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92701851"/>
        <w:docPartObj>
          <w:docPartGallery w:val="Cover Pages"/>
          <w:docPartUnique/>
        </w:docPartObj>
      </w:sdtPr>
      <w:sdtEndPr/>
      <w:sdtContent>
        <w:p w14:paraId="7E61F083" w14:textId="77777777" w:rsidR="00C624E9" w:rsidRDefault="00C624E9">
          <w:r>
            <w:rPr>
              <w:noProof/>
              <w:lang w:eastAsia="fr-FR"/>
            </w:rPr>
            <mc:AlternateContent>
              <mc:Choice Requires="wps">
                <w:drawing>
                  <wp:anchor distT="0" distB="0" distL="114300" distR="114300" simplePos="0" relativeHeight="251659264" behindDoc="0" locked="0" layoutInCell="1" allowOverlap="1" wp14:anchorId="1DB78BE4" wp14:editId="257E628D">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i/>
                                    <w:color w:val="262626" w:themeColor="text1" w:themeTint="D9"/>
                                    <w:spacing w:val="30"/>
                                    <w:sz w:val="36"/>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13061CBC" w14:textId="01CA8385" w:rsidR="000E617B" w:rsidRPr="00C624E9" w:rsidRDefault="000E617B" w:rsidP="002869DE">
                                    <w:pPr>
                                      <w:pStyle w:val="Title"/>
                                      <w:pBdr>
                                        <w:bottom w:val="none" w:sz="0" w:space="0" w:color="auto"/>
                                      </w:pBdr>
                                      <w:spacing w:line="288" w:lineRule="auto"/>
                                      <w:jc w:val="right"/>
                                      <w:rPr>
                                        <w:b/>
                                        <w:i/>
                                        <w:color w:val="262626" w:themeColor="text1" w:themeTint="D9"/>
                                        <w:spacing w:val="30"/>
                                        <w:sz w:val="36"/>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ლენტეხის</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მუნიციპალიტეტში მდ. </w:t>
                                    </w: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დევაშზე</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მცირე სიმძლავრის (</w:t>
                                    </w: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5,45</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მგვტ) ჰესის</w:t>
                                    </w: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(დევაში ჰესი)</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მშენებლობის და ექსპლუატაციის პროექტი</w:t>
                                    </w:r>
                                  </w:p>
                                </w:sdtContent>
                              </w:sdt>
                              <w:p w14:paraId="6C890B78" w14:textId="77777777" w:rsidR="000E617B" w:rsidRPr="00C624E9" w:rsidRDefault="000E617B">
                                <w:pPr>
                                  <w:spacing w:before="240"/>
                                  <w:ind w:left="720"/>
                                  <w:jc w:val="right"/>
                                  <w:rPr>
                                    <w:color w:val="FFFFFF" w:themeColor="background1"/>
                                    <w:lang w:val="en-US"/>
                                  </w:rPr>
                                </w:pPr>
                              </w:p>
                              <w:sdt>
                                <w:sdtPr>
                                  <w:rPr>
                                    <w:sz w:val="28"/>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alias w:val="Abstract"/>
                                  <w:id w:val="307982498"/>
                                  <w:dataBinding w:prefixMappings="xmlns:ns0='http://schemas.microsoft.com/office/2006/coverPageProps'" w:xpath="/ns0:CoverPageProperties[1]/ns0:Abstract[1]" w:storeItemID="{55AF091B-3C7A-41E3-B477-F2FDAA23CFDA}"/>
                                  <w:text/>
                                </w:sdtPr>
                                <w:sdtEndPr/>
                                <w:sdtContent>
                                  <w:p w14:paraId="6089FD1E" w14:textId="77777777" w:rsidR="000E617B" w:rsidRPr="00C624E9" w:rsidRDefault="000E617B">
                                    <w:pPr>
                                      <w:spacing w:before="240"/>
                                      <w:ind w:left="1008"/>
                                      <w:jc w:val="right"/>
                                      <w:rPr>
                                        <w:sz w:val="32"/>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C624E9">
                                      <w:rPr>
                                        <w:sz w:val="28"/>
                                        <w:szCs w:val="21"/>
                                        <w:lang w:val="ka-GE"/>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სკოპინგის ანგარიში</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1DB78BE4" id="Rectangle 47" o:spid="_x0000_s1026" style="position:absolute;left:0;text-align:left;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" fillcolor="#4f81bd [3204]" stroked="f" strokeweight="2pt">
                    <v:textbox inset="21.6pt,1in,21.6pt">
                      <w:txbxContent>
                        <w:sdt>
                          <w:sdtPr>
                            <w:rPr>
                              <w:b/>
                              <w:i/>
                              <w:color w:val="262626" w:themeColor="text1" w:themeTint="D9"/>
                              <w:spacing w:val="30"/>
                              <w:sz w:val="36"/>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13061CBC" w14:textId="01CA8385" w:rsidR="000E617B" w:rsidRPr="00C624E9" w:rsidRDefault="000E617B" w:rsidP="002869DE">
                              <w:pPr>
                                <w:pStyle w:val="Title"/>
                                <w:pBdr>
                                  <w:bottom w:val="none" w:sz="0" w:space="0" w:color="auto"/>
                                </w:pBdr>
                                <w:spacing w:line="288" w:lineRule="auto"/>
                                <w:jc w:val="right"/>
                                <w:rPr>
                                  <w:b/>
                                  <w:i/>
                                  <w:color w:val="262626" w:themeColor="text1" w:themeTint="D9"/>
                                  <w:spacing w:val="30"/>
                                  <w:sz w:val="36"/>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ლენტეხის</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მუნიციპალიტეტში მდ. </w:t>
                              </w: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დევაშზე</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მცირე სიმძლავრის (</w:t>
                              </w: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5,45</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მგვტ) ჰესის</w:t>
                              </w: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(დევაში ჰესი)</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მშენებლობის და ექსპლუატაციის პროექტი</w:t>
                              </w:r>
                            </w:p>
                          </w:sdtContent>
                        </w:sdt>
                        <w:p w14:paraId="6C890B78" w14:textId="77777777" w:rsidR="000E617B" w:rsidRPr="00C624E9" w:rsidRDefault="000E617B">
                          <w:pPr>
                            <w:spacing w:before="240"/>
                            <w:ind w:left="720"/>
                            <w:jc w:val="right"/>
                            <w:rPr>
                              <w:color w:val="FFFFFF" w:themeColor="background1"/>
                              <w:lang w:val="en-US"/>
                            </w:rPr>
                          </w:pPr>
                        </w:p>
                        <w:sdt>
                          <w:sdtPr>
                            <w:rPr>
                              <w:sz w:val="28"/>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alias w:val="Abstract"/>
                            <w:id w:val="307982498"/>
                            <w:dataBinding w:prefixMappings="xmlns:ns0='http://schemas.microsoft.com/office/2006/coverPageProps'" w:xpath="/ns0:CoverPageProperties[1]/ns0:Abstract[1]" w:storeItemID="{55AF091B-3C7A-41E3-B477-F2FDAA23CFDA}"/>
                            <w:text/>
                          </w:sdtPr>
                          <w:sdtEndPr/>
                          <w:sdtContent>
                            <w:p w14:paraId="6089FD1E" w14:textId="77777777" w:rsidR="000E617B" w:rsidRPr="00C624E9" w:rsidRDefault="000E617B">
                              <w:pPr>
                                <w:spacing w:before="240"/>
                                <w:ind w:left="1008"/>
                                <w:jc w:val="right"/>
                                <w:rPr>
                                  <w:sz w:val="32"/>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C624E9">
                                <w:rPr>
                                  <w:sz w:val="28"/>
                                  <w:szCs w:val="21"/>
                                  <w:lang w:val="ka-GE"/>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სკოპინგის ანგარიში</w:t>
                              </w:r>
                            </w:p>
                          </w:sdtContent>
                        </w:sdt>
                      </w:txbxContent>
                    </v:textbox>
                    <w10:wrap anchorx="page" anchory="page"/>
                  </v:rect>
                </w:pict>
              </mc:Fallback>
            </mc:AlternateContent>
          </w:r>
          <w:r>
            <w:rPr>
              <w:noProof/>
              <w:lang w:eastAsia="fr-FR"/>
            </w:rPr>
            <mc:AlternateContent>
              <mc:Choice Requires="wps">
                <w:drawing>
                  <wp:anchor distT="0" distB="0" distL="114300" distR="114300" simplePos="0" relativeHeight="251660288" behindDoc="0" locked="0" layoutInCell="1" allowOverlap="1" wp14:anchorId="7C9781F4" wp14:editId="5B615976">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13A565" w14:textId="77777777" w:rsidR="000E617B" w:rsidRPr="00C624E9" w:rsidRDefault="000E617B">
                                <w:pPr>
                                  <w:pStyle w:val="Subtitle"/>
                                  <w:rPr>
                                    <w:rFonts w:asciiTheme="minorHAnsi" w:hAnsiTheme="minorHAnsi"/>
                                    <w:color w:val="FFFFFF" w:themeColor="background1"/>
                                    <w:lang w:val="ka-GE"/>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7C9781F4" id="Rectangle 48" o:spid="_x0000_s1027" style="position:absolute;left:0;text-align:left;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" fillcolor="#1f497d [3215]" stroked="f" strokeweight="2pt">
                    <v:textbox inset="14.4pt,,14.4pt">
                      <w:txbxContent>
                        <w:p w14:paraId="7513A565" w14:textId="77777777" w:rsidR="000E617B" w:rsidRPr="00C624E9" w:rsidRDefault="000E617B">
                          <w:pPr>
                            <w:pStyle w:val="Subtitle"/>
                            <w:rPr>
                              <w:rFonts w:asciiTheme="minorHAnsi" w:hAnsiTheme="minorHAnsi"/>
                              <w:color w:val="FFFFFF" w:themeColor="background1"/>
                              <w:lang w:val="ka-GE"/>
                            </w:rPr>
                          </w:pPr>
                        </w:p>
                      </w:txbxContent>
                    </v:textbox>
                    <w10:wrap anchorx="page" anchory="page"/>
                  </v:rect>
                </w:pict>
              </mc:Fallback>
            </mc:AlternateContent>
          </w:r>
        </w:p>
        <w:p w14:paraId="0E54D1B8" w14:textId="77777777" w:rsidR="00C624E9" w:rsidRDefault="00C624E9"/>
        <w:p w14:paraId="66FE4AB2" w14:textId="77777777" w:rsidR="00C624E9" w:rsidRDefault="00C624E9">
          <w:pPr>
            <w:spacing w:after="200" w:line="276" w:lineRule="auto"/>
            <w:jc w:val="left"/>
          </w:pPr>
          <w:r>
            <w:br w:type="page"/>
          </w:r>
        </w:p>
      </w:sdtContent>
    </w:sdt>
    <w:p w14:paraId="44847A1C" w14:textId="77777777" w:rsidR="002869DE" w:rsidRDefault="002869DE" w:rsidP="00E7040B">
      <w:pPr>
        <w:jc w:val="center"/>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53C8ADC5" w14:textId="46E44231" w:rsidR="002869DE" w:rsidRDefault="00AB46AA" w:rsidP="00AB46AA">
      <w:pPr>
        <w:jc w:val="center"/>
        <w:rPr>
          <w:rFonts w:eastAsia="Calibri" w:cs="Arial"/>
          <w:lang w:val="ka-GE"/>
        </w:rPr>
      </w:pPr>
      <w:r w:rsidRPr="00AB46AA">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შპს „იუნაითიდ ფაუერ ენერჯი“</w:t>
      </w:r>
    </w:p>
    <w:p w14:paraId="7BEF51A5" w14:textId="77777777" w:rsidR="00D3145A" w:rsidRDefault="00D3145A" w:rsidP="00E7040B">
      <w:pPr>
        <w:rPr>
          <w:rFonts w:eastAsia="Calibri" w:cs="Arial"/>
          <w:lang w:val="ka-GE"/>
        </w:rPr>
      </w:pPr>
    </w:p>
    <w:p w14:paraId="3DCC2426" w14:textId="77777777" w:rsidR="00AB46AA" w:rsidRPr="00E7040B" w:rsidRDefault="00AB46AA" w:rsidP="00E7040B">
      <w:pPr>
        <w:rPr>
          <w:rFonts w:eastAsia="Calibri" w:cs="Arial"/>
          <w:lang w:val="ka-GE"/>
        </w:rPr>
      </w:pPr>
    </w:p>
    <w:p w14:paraId="04BB7125" w14:textId="44E57FFF" w:rsidR="00E7040B" w:rsidRPr="00E7040B" w:rsidRDefault="00AB46AA" w:rsidP="00E7040B">
      <w:pPr>
        <w:jc w:val="center"/>
        <w:rPr>
          <w:rFonts w:eastAsia="Calibri" w:cs="Sylfaen"/>
          <w:b/>
          <w:sz w:val="32"/>
          <w:szCs w:val="32"/>
          <w:lang w:val="en-US"/>
        </w:rPr>
      </w:pPr>
      <w:r w:rsidRPr="00AB46AA">
        <w:rPr>
          <w:rFonts w:eastAsiaTheme="majorEastAsia" w:cstheme="majorBidi"/>
          <w:b/>
          <w:i/>
          <w:color w:val="262626" w:themeColor="text1" w:themeTint="D9"/>
          <w:spacing w:val="30"/>
          <w:kern w:val="28"/>
          <w:sz w:val="36"/>
          <w:szCs w:val="72"/>
          <w:lang w:val="ka-GE" w:eastAsia="ja-JP"/>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ლენტეხის მუნიციპალიტეტში მდ. დევაშზე მცირე სიმძლავრის (5,45 მგვტ) ჰესის (დევაში ჰესი) მშენებლობის და ექსპლუატაციის პროექტი</w:t>
      </w:r>
    </w:p>
    <w:p w14:paraId="25F04BEB" w14:textId="77777777" w:rsidR="00E7040B" w:rsidRPr="00E7040B" w:rsidRDefault="00E7040B" w:rsidP="00E7040B">
      <w:pPr>
        <w:jc w:val="center"/>
        <w:rPr>
          <w:rFonts w:eastAsia="Calibri" w:cs="Sylfaen"/>
          <w:b/>
          <w:sz w:val="32"/>
          <w:szCs w:val="32"/>
          <w:lang w:val="ka-GE"/>
        </w:rPr>
      </w:pPr>
    </w:p>
    <w:p w14:paraId="0E9D480C" w14:textId="77777777" w:rsidR="00E7040B" w:rsidRPr="00E7040B" w:rsidRDefault="002869DE" w:rsidP="00E7040B">
      <w:pPr>
        <w:jc w:val="center"/>
        <w:rPr>
          <w:rFonts w:eastAsia="Calibri" w:cs="Sylfaen"/>
          <w:b/>
          <w:sz w:val="28"/>
          <w:szCs w:val="32"/>
          <w:lang w:val="ka-GE"/>
        </w:rPr>
      </w:pPr>
      <w:r>
        <w:rPr>
          <w:rFonts w:eastAsia="Calibri" w:cs="Sylfaen"/>
          <w:b/>
          <w:sz w:val="28"/>
          <w:szCs w:val="32"/>
          <w:lang w:val="ka-GE"/>
        </w:rPr>
        <w:t>გარემოსდაცვითი სკოპინგის ანგარიში</w:t>
      </w:r>
    </w:p>
    <w:p w14:paraId="42E1A763" w14:textId="77777777" w:rsidR="00E7040B" w:rsidRPr="00E7040B" w:rsidRDefault="00E7040B" w:rsidP="00E7040B">
      <w:pPr>
        <w:jc w:val="center"/>
        <w:rPr>
          <w:rFonts w:eastAsia="Calibri" w:cs="Sylfaen"/>
          <w:b/>
          <w:sz w:val="32"/>
          <w:szCs w:val="32"/>
          <w:lang w:val="ka-GE"/>
        </w:rPr>
      </w:pPr>
    </w:p>
    <w:p w14:paraId="65DF4F30" w14:textId="77777777" w:rsidR="00E7040B" w:rsidRPr="00E7040B" w:rsidRDefault="00E7040B" w:rsidP="00E7040B">
      <w:pPr>
        <w:jc w:val="center"/>
        <w:rPr>
          <w:rFonts w:eastAsia="Calibri" w:cs="Sylfaen"/>
          <w:b/>
          <w:sz w:val="32"/>
          <w:szCs w:val="32"/>
          <w:lang w:val="ka-GE"/>
        </w:rPr>
      </w:pPr>
    </w:p>
    <w:p w14:paraId="42EDD68E" w14:textId="77777777" w:rsidR="00E7040B" w:rsidRPr="00E7040B" w:rsidRDefault="00E7040B" w:rsidP="00E7040B">
      <w:pPr>
        <w:rPr>
          <w:rFonts w:eastAsia="Calibri" w:cs="Arial"/>
          <w:lang w:val="en-US"/>
        </w:rPr>
      </w:pPr>
    </w:p>
    <w:p w14:paraId="394CD190" w14:textId="77777777" w:rsidR="00E7040B" w:rsidRPr="00E7040B" w:rsidRDefault="00E7040B" w:rsidP="00E7040B">
      <w:pPr>
        <w:rPr>
          <w:rFonts w:eastAsia="Calibri" w:cs="Arial"/>
          <w:lang w:val="en-US"/>
        </w:rPr>
      </w:pPr>
    </w:p>
    <w:p w14:paraId="53106232" w14:textId="77777777" w:rsidR="00E7040B" w:rsidRPr="00E7040B" w:rsidRDefault="00E7040B" w:rsidP="00E7040B">
      <w:pPr>
        <w:rPr>
          <w:rFonts w:eastAsia="Calibri" w:cs="Arial"/>
          <w:lang w:val="en-US"/>
        </w:rPr>
      </w:pPr>
    </w:p>
    <w:p w14:paraId="3693ECAF" w14:textId="77777777" w:rsidR="00E7040B" w:rsidRPr="00E7040B" w:rsidRDefault="00E7040B" w:rsidP="00E7040B">
      <w:pPr>
        <w:rPr>
          <w:rFonts w:eastAsia="Calibri" w:cs="Arial"/>
          <w:lang w:val="en-US"/>
        </w:rPr>
      </w:pPr>
    </w:p>
    <w:p w14:paraId="63EBCB37" w14:textId="77777777" w:rsidR="002869DE" w:rsidRPr="002869DE" w:rsidRDefault="002869DE" w:rsidP="002869DE">
      <w:pPr>
        <w:spacing w:line="360" w:lineRule="auto"/>
        <w:jc w:val="left"/>
        <w:rPr>
          <w:b/>
          <w:i/>
          <w:lang w:val="ka-GE"/>
        </w:rPr>
      </w:pPr>
      <w:r w:rsidRPr="002869DE">
        <w:rPr>
          <w:b/>
          <w:i/>
          <w:lang w:val="ka-GE"/>
        </w:rPr>
        <w:t xml:space="preserve">შემსრულებელი: </w:t>
      </w:r>
      <w:r w:rsidR="003B04AB">
        <w:rPr>
          <w:b/>
          <w:i/>
          <w:lang w:val="ka-GE"/>
        </w:rPr>
        <w:t>„G</w:t>
      </w:r>
      <w:r w:rsidRPr="002869DE">
        <w:rPr>
          <w:b/>
          <w:i/>
          <w:lang w:val="ka-GE"/>
        </w:rPr>
        <w:t>N. CORPORATION “</w:t>
      </w:r>
    </w:p>
    <w:p w14:paraId="67DFEE6B" w14:textId="77777777" w:rsidR="00E7040B" w:rsidRPr="00E7040B" w:rsidRDefault="00E7040B" w:rsidP="00E7040B">
      <w:pPr>
        <w:rPr>
          <w:rFonts w:eastAsia="Calibri" w:cs="Arial"/>
          <w:lang w:val="en-US"/>
        </w:rPr>
      </w:pPr>
    </w:p>
    <w:p w14:paraId="14CA7F3A" w14:textId="77777777" w:rsidR="00E7040B" w:rsidRDefault="00E7040B" w:rsidP="00E7040B">
      <w:pPr>
        <w:rPr>
          <w:rFonts w:eastAsia="Calibri" w:cs="Arial"/>
          <w:lang w:val="ka-GE"/>
        </w:rPr>
      </w:pPr>
    </w:p>
    <w:p w14:paraId="377F8D51" w14:textId="77777777" w:rsidR="002869DE" w:rsidRDefault="002869DE" w:rsidP="00E7040B">
      <w:pPr>
        <w:rPr>
          <w:rFonts w:eastAsia="Calibri" w:cs="Arial"/>
          <w:lang w:val="ka-GE"/>
        </w:rPr>
      </w:pPr>
    </w:p>
    <w:p w14:paraId="335D2D93" w14:textId="77777777" w:rsidR="002869DE" w:rsidRDefault="002869DE" w:rsidP="00E7040B">
      <w:pPr>
        <w:rPr>
          <w:rFonts w:eastAsia="Calibri" w:cs="Arial"/>
          <w:lang w:val="ka-GE"/>
        </w:rPr>
      </w:pPr>
    </w:p>
    <w:p w14:paraId="18AA2F61" w14:textId="77777777" w:rsidR="002869DE" w:rsidRDefault="002869DE" w:rsidP="00E7040B">
      <w:pPr>
        <w:rPr>
          <w:rFonts w:eastAsia="Calibri" w:cs="Arial"/>
          <w:lang w:val="ka-GE"/>
        </w:rPr>
      </w:pPr>
    </w:p>
    <w:p w14:paraId="53E860F2" w14:textId="77777777" w:rsidR="002869DE" w:rsidRDefault="002869DE" w:rsidP="00E7040B">
      <w:pPr>
        <w:rPr>
          <w:rFonts w:eastAsia="Calibri" w:cs="Arial"/>
          <w:lang w:val="ka-GE"/>
        </w:rPr>
      </w:pPr>
    </w:p>
    <w:p w14:paraId="14DC1369" w14:textId="77777777" w:rsidR="002869DE" w:rsidRDefault="002869DE" w:rsidP="00E7040B">
      <w:pPr>
        <w:rPr>
          <w:rFonts w:eastAsia="Calibri" w:cs="Arial"/>
          <w:lang w:val="ka-GE"/>
        </w:rPr>
      </w:pPr>
    </w:p>
    <w:p w14:paraId="59E16169" w14:textId="77777777" w:rsidR="002869DE" w:rsidRDefault="002869DE" w:rsidP="00E7040B">
      <w:pPr>
        <w:rPr>
          <w:rFonts w:eastAsia="Calibri" w:cs="Arial"/>
          <w:lang w:val="ka-GE"/>
        </w:rPr>
      </w:pPr>
    </w:p>
    <w:p w14:paraId="3662D0D0" w14:textId="77777777" w:rsidR="002869DE" w:rsidRDefault="002869DE" w:rsidP="00E7040B">
      <w:pPr>
        <w:rPr>
          <w:rFonts w:eastAsia="Calibri" w:cs="Arial"/>
          <w:lang w:val="ka-GE"/>
        </w:rPr>
      </w:pPr>
    </w:p>
    <w:p w14:paraId="07F182F9" w14:textId="77777777" w:rsidR="002869DE" w:rsidRDefault="002869DE" w:rsidP="00E7040B">
      <w:pPr>
        <w:rPr>
          <w:rFonts w:eastAsia="Calibri" w:cs="Arial"/>
          <w:lang w:val="ka-GE"/>
        </w:rPr>
      </w:pPr>
    </w:p>
    <w:p w14:paraId="573A41E7" w14:textId="77777777" w:rsidR="002869DE" w:rsidRDefault="002869DE" w:rsidP="00E7040B">
      <w:pPr>
        <w:rPr>
          <w:rFonts w:eastAsia="Calibri" w:cs="Arial"/>
          <w:lang w:val="ka-GE"/>
        </w:rPr>
      </w:pPr>
    </w:p>
    <w:p w14:paraId="70FF24A4" w14:textId="77777777" w:rsidR="002869DE" w:rsidRDefault="002869DE" w:rsidP="00E7040B">
      <w:pPr>
        <w:rPr>
          <w:rFonts w:eastAsia="Calibri" w:cs="Arial"/>
          <w:lang w:val="ka-GE"/>
        </w:rPr>
      </w:pPr>
    </w:p>
    <w:p w14:paraId="68FB4225" w14:textId="77777777" w:rsidR="0065251B" w:rsidRDefault="0065251B" w:rsidP="00E7040B">
      <w:pPr>
        <w:rPr>
          <w:rFonts w:eastAsia="Calibri" w:cs="Arial"/>
          <w:lang w:val="ka-GE"/>
        </w:rPr>
      </w:pPr>
    </w:p>
    <w:p w14:paraId="0A258340" w14:textId="77777777" w:rsidR="0065251B" w:rsidRDefault="0065251B" w:rsidP="00E7040B">
      <w:pPr>
        <w:rPr>
          <w:rFonts w:eastAsia="Calibri" w:cs="Arial"/>
          <w:lang w:val="ka-GE"/>
        </w:rPr>
      </w:pPr>
    </w:p>
    <w:p w14:paraId="5A0AF4F7" w14:textId="77777777" w:rsidR="00AB46AA" w:rsidRDefault="00AB46AA" w:rsidP="00E7040B">
      <w:pPr>
        <w:rPr>
          <w:rFonts w:eastAsia="Calibri" w:cs="Arial"/>
          <w:lang w:val="ka-GE"/>
        </w:rPr>
      </w:pPr>
    </w:p>
    <w:p w14:paraId="072D8CBC" w14:textId="47358793" w:rsidR="002869DE" w:rsidRPr="00E7040B" w:rsidRDefault="00E7040B" w:rsidP="002869DE">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r w:rsidRPr="00E7040B">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თბილისი, 20</w:t>
      </w:r>
      <w:r w:rsidR="002869DE">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2</w:t>
      </w:r>
      <w:r w:rsidR="00AB46AA">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3</w:t>
      </w:r>
      <w:r w:rsidRPr="00E7040B">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 xml:space="preserve"> წ.</w:t>
      </w:r>
    </w:p>
    <w:p w14:paraId="37C8AFD7" w14:textId="77777777" w:rsidR="00AB46AA" w:rsidRDefault="00AB46AA" w:rsidP="002869DE">
      <w:pPr>
        <w:jc w:val="center"/>
        <w:rPr>
          <w:b/>
          <w:lang w:val="ka-GE"/>
        </w:rPr>
      </w:pPr>
    </w:p>
    <w:p w14:paraId="797CC429" w14:textId="77777777" w:rsidR="002869DE" w:rsidRPr="005406A1" w:rsidRDefault="002869DE" w:rsidP="002869DE">
      <w:pPr>
        <w:jc w:val="center"/>
        <w:rPr>
          <w:b/>
          <w:lang w:val="ka-GE"/>
        </w:rPr>
      </w:pPr>
      <w:r>
        <w:rPr>
          <w:b/>
          <w:lang w:val="ka-GE"/>
        </w:rPr>
        <w:lastRenderedPageBreak/>
        <w:t>ანგარიშის სტრუქტურა</w:t>
      </w:r>
    </w:p>
    <w:p w14:paraId="427E5E1E" w14:textId="77777777" w:rsidR="002869DE" w:rsidRPr="00E11570" w:rsidRDefault="002869DE" w:rsidP="002869DE">
      <w:pPr>
        <w:tabs>
          <w:tab w:val="left" w:pos="442"/>
          <w:tab w:val="right" w:leader="dot" w:pos="9629"/>
        </w:tabs>
        <w:spacing w:before="120"/>
        <w:rPr>
          <w:rFonts w:eastAsia="Calibri" w:cs="Times New Roman"/>
          <w:b/>
          <w:color w:val="1F4E79"/>
          <w:sz w:val="20"/>
          <w:lang w:val="ka-GE"/>
        </w:rPr>
      </w:pPr>
      <w:r w:rsidRPr="00E11570">
        <w:rPr>
          <w:rFonts w:eastAsia="Calibri" w:cs="Times New Roman"/>
          <w:color w:val="1F4E79"/>
          <w:sz w:val="20"/>
          <w:lang w:val="ka-GE"/>
        </w:rPr>
        <w:t>საქართველოს კანონის „გარემოსდაცვითი შეფასების კოდექსი“-ს მე-8 მუხლის მოთხოვნების შესაბამისად წინამდებარე გარემოსდაცვითი სკოპინგის ანგარიში მოიცავს შემდეგ ინფორმაციას:</w:t>
      </w:r>
    </w:p>
    <w:p w14:paraId="3DCF2752" w14:textId="77777777" w:rsidR="00160BA1" w:rsidRDefault="00CE44AF">
      <w:pPr>
        <w:pStyle w:val="TOC1"/>
        <w:tabs>
          <w:tab w:val="left" w:pos="442"/>
          <w:tab w:val="right" w:leader="dot" w:pos="9628"/>
        </w:tabs>
        <w:rPr>
          <w:rFonts w:asciiTheme="minorHAnsi" w:eastAsiaTheme="minorEastAsia" w:hAnsiTheme="minorHAnsi"/>
          <w:b w:val="0"/>
          <w:noProof/>
          <w:color w:val="auto"/>
          <w:lang w:eastAsia="fr-FR"/>
        </w:rPr>
      </w:pPr>
      <w:r>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fldChar w:fldCharType="begin"/>
      </w:r>
      <w:r>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instrText xml:space="preserve"> TOC \o "1-5" \h \z \u </w:instrText>
      </w:r>
      <w:r>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fldChar w:fldCharType="separate"/>
      </w:r>
      <w:hyperlink w:anchor="_Toc126338785" w:history="1">
        <w:r w:rsidR="00160BA1" w:rsidRPr="008E5A22">
          <w:rPr>
            <w:rStyle w:val="Hyperlink"/>
            <w:noProof/>
          </w:rPr>
          <w:t>1</w:t>
        </w:r>
        <w:r w:rsidR="00160BA1">
          <w:rPr>
            <w:rFonts w:asciiTheme="minorHAnsi" w:eastAsiaTheme="minorEastAsia" w:hAnsiTheme="minorHAnsi"/>
            <w:b w:val="0"/>
            <w:noProof/>
            <w:color w:val="auto"/>
            <w:lang w:eastAsia="fr-FR"/>
          </w:rPr>
          <w:tab/>
        </w:r>
        <w:r w:rsidR="00160BA1" w:rsidRPr="008E5A22">
          <w:rPr>
            <w:rStyle w:val="Hyperlink"/>
            <w:noProof/>
          </w:rPr>
          <w:t>შესავალი</w:t>
        </w:r>
        <w:r w:rsidR="00160BA1">
          <w:rPr>
            <w:noProof/>
            <w:webHidden/>
          </w:rPr>
          <w:tab/>
        </w:r>
        <w:r w:rsidR="00160BA1">
          <w:rPr>
            <w:noProof/>
            <w:webHidden/>
          </w:rPr>
          <w:fldChar w:fldCharType="begin"/>
        </w:r>
        <w:r w:rsidR="00160BA1">
          <w:rPr>
            <w:noProof/>
            <w:webHidden/>
          </w:rPr>
          <w:instrText xml:space="preserve"> PAGEREF _Toc126338785 \h </w:instrText>
        </w:r>
        <w:r w:rsidR="00160BA1">
          <w:rPr>
            <w:noProof/>
            <w:webHidden/>
          </w:rPr>
        </w:r>
        <w:r w:rsidR="00160BA1">
          <w:rPr>
            <w:noProof/>
            <w:webHidden/>
          </w:rPr>
          <w:fldChar w:fldCharType="separate"/>
        </w:r>
        <w:r w:rsidR="00160BA1">
          <w:rPr>
            <w:noProof/>
            <w:webHidden/>
          </w:rPr>
          <w:t>5</w:t>
        </w:r>
        <w:r w:rsidR="00160BA1">
          <w:rPr>
            <w:noProof/>
            <w:webHidden/>
          </w:rPr>
          <w:fldChar w:fldCharType="end"/>
        </w:r>
      </w:hyperlink>
    </w:p>
    <w:p w14:paraId="4F245885"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786" w:history="1">
        <w:r w:rsidR="00160BA1" w:rsidRPr="008E5A22">
          <w:rPr>
            <w:rStyle w:val="Hyperlink"/>
            <w:noProof/>
            <w:lang w:val="ka-GE"/>
          </w:rPr>
          <w:t>1.1</w:t>
        </w:r>
        <w:r w:rsidR="00160BA1">
          <w:rPr>
            <w:rFonts w:asciiTheme="minorHAnsi" w:eastAsiaTheme="minorEastAsia" w:hAnsiTheme="minorHAnsi"/>
            <w:i w:val="0"/>
            <w:noProof/>
            <w:sz w:val="22"/>
            <w:lang w:eastAsia="fr-FR"/>
          </w:rPr>
          <w:tab/>
        </w:r>
        <w:r w:rsidR="00160BA1" w:rsidRPr="008E5A22">
          <w:rPr>
            <w:rStyle w:val="Hyperlink"/>
            <w:noProof/>
            <w:lang w:val="ka-GE"/>
          </w:rPr>
          <w:t>ზოგადი მიმოხილვა</w:t>
        </w:r>
        <w:r w:rsidR="00160BA1">
          <w:rPr>
            <w:noProof/>
            <w:webHidden/>
          </w:rPr>
          <w:tab/>
        </w:r>
        <w:r w:rsidR="00160BA1">
          <w:rPr>
            <w:noProof/>
            <w:webHidden/>
          </w:rPr>
          <w:fldChar w:fldCharType="begin"/>
        </w:r>
        <w:r w:rsidR="00160BA1">
          <w:rPr>
            <w:noProof/>
            <w:webHidden/>
          </w:rPr>
          <w:instrText xml:space="preserve"> PAGEREF _Toc126338786 \h </w:instrText>
        </w:r>
        <w:r w:rsidR="00160BA1">
          <w:rPr>
            <w:noProof/>
            <w:webHidden/>
          </w:rPr>
        </w:r>
        <w:r w:rsidR="00160BA1">
          <w:rPr>
            <w:noProof/>
            <w:webHidden/>
          </w:rPr>
          <w:fldChar w:fldCharType="separate"/>
        </w:r>
        <w:r w:rsidR="00160BA1">
          <w:rPr>
            <w:noProof/>
            <w:webHidden/>
          </w:rPr>
          <w:t>5</w:t>
        </w:r>
        <w:r w:rsidR="00160BA1">
          <w:rPr>
            <w:noProof/>
            <w:webHidden/>
          </w:rPr>
          <w:fldChar w:fldCharType="end"/>
        </w:r>
      </w:hyperlink>
    </w:p>
    <w:p w14:paraId="4064B717"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787" w:history="1">
        <w:r w:rsidR="00160BA1" w:rsidRPr="008E5A22">
          <w:rPr>
            <w:rStyle w:val="Hyperlink"/>
            <w:noProof/>
            <w:lang w:val="ka-GE"/>
          </w:rPr>
          <w:t>1.2</w:t>
        </w:r>
        <w:r w:rsidR="00160BA1">
          <w:rPr>
            <w:rFonts w:asciiTheme="minorHAnsi" w:eastAsiaTheme="minorEastAsia" w:hAnsiTheme="minorHAnsi"/>
            <w:i w:val="0"/>
            <w:noProof/>
            <w:sz w:val="22"/>
            <w:lang w:eastAsia="fr-FR"/>
          </w:rPr>
          <w:tab/>
        </w:r>
        <w:r w:rsidR="00160BA1" w:rsidRPr="008E5A22">
          <w:rPr>
            <w:rStyle w:val="Hyperlink"/>
            <w:noProof/>
            <w:lang w:val="ka-GE"/>
          </w:rPr>
          <w:t>საკანონმდებლო მიმოხილვა</w:t>
        </w:r>
        <w:r w:rsidR="00160BA1">
          <w:rPr>
            <w:noProof/>
            <w:webHidden/>
          </w:rPr>
          <w:tab/>
        </w:r>
        <w:r w:rsidR="00160BA1">
          <w:rPr>
            <w:noProof/>
            <w:webHidden/>
          </w:rPr>
          <w:fldChar w:fldCharType="begin"/>
        </w:r>
        <w:r w:rsidR="00160BA1">
          <w:rPr>
            <w:noProof/>
            <w:webHidden/>
          </w:rPr>
          <w:instrText xml:space="preserve"> PAGEREF _Toc126338787 \h </w:instrText>
        </w:r>
        <w:r w:rsidR="00160BA1">
          <w:rPr>
            <w:noProof/>
            <w:webHidden/>
          </w:rPr>
        </w:r>
        <w:r w:rsidR="00160BA1">
          <w:rPr>
            <w:noProof/>
            <w:webHidden/>
          </w:rPr>
          <w:fldChar w:fldCharType="separate"/>
        </w:r>
        <w:r w:rsidR="00160BA1">
          <w:rPr>
            <w:noProof/>
            <w:webHidden/>
          </w:rPr>
          <w:t>6</w:t>
        </w:r>
        <w:r w:rsidR="00160BA1">
          <w:rPr>
            <w:noProof/>
            <w:webHidden/>
          </w:rPr>
          <w:fldChar w:fldCharType="end"/>
        </w:r>
      </w:hyperlink>
    </w:p>
    <w:p w14:paraId="72D0BFD9" w14:textId="77777777" w:rsidR="00160BA1" w:rsidRDefault="00E841B2">
      <w:pPr>
        <w:pStyle w:val="TOC1"/>
        <w:tabs>
          <w:tab w:val="left" w:pos="442"/>
          <w:tab w:val="right" w:leader="dot" w:pos="9628"/>
        </w:tabs>
        <w:rPr>
          <w:rFonts w:asciiTheme="minorHAnsi" w:eastAsiaTheme="minorEastAsia" w:hAnsiTheme="minorHAnsi"/>
          <w:b w:val="0"/>
          <w:noProof/>
          <w:color w:val="auto"/>
          <w:lang w:eastAsia="fr-FR"/>
        </w:rPr>
      </w:pPr>
      <w:hyperlink w:anchor="_Toc126338788" w:history="1">
        <w:r w:rsidR="00160BA1" w:rsidRPr="008E5A22">
          <w:rPr>
            <w:rStyle w:val="Hyperlink"/>
            <w:noProof/>
          </w:rPr>
          <w:t>2</w:t>
        </w:r>
        <w:r w:rsidR="00160BA1">
          <w:rPr>
            <w:rFonts w:asciiTheme="minorHAnsi" w:eastAsiaTheme="minorEastAsia" w:hAnsiTheme="minorHAnsi"/>
            <w:b w:val="0"/>
            <w:noProof/>
            <w:color w:val="auto"/>
            <w:lang w:eastAsia="fr-FR"/>
          </w:rPr>
          <w:tab/>
        </w:r>
        <w:r w:rsidR="00160BA1" w:rsidRPr="008E5A22">
          <w:rPr>
            <w:rStyle w:val="Hyperlink"/>
            <w:noProof/>
          </w:rPr>
          <w:t>დაგეგმილი საქმიანობის მოკლე აღწერა</w:t>
        </w:r>
        <w:r w:rsidR="00160BA1">
          <w:rPr>
            <w:noProof/>
            <w:webHidden/>
          </w:rPr>
          <w:tab/>
        </w:r>
        <w:r w:rsidR="00160BA1">
          <w:rPr>
            <w:noProof/>
            <w:webHidden/>
          </w:rPr>
          <w:fldChar w:fldCharType="begin"/>
        </w:r>
        <w:r w:rsidR="00160BA1">
          <w:rPr>
            <w:noProof/>
            <w:webHidden/>
          </w:rPr>
          <w:instrText xml:space="preserve"> PAGEREF _Toc126338788 \h </w:instrText>
        </w:r>
        <w:r w:rsidR="00160BA1">
          <w:rPr>
            <w:noProof/>
            <w:webHidden/>
          </w:rPr>
        </w:r>
        <w:r w:rsidR="00160BA1">
          <w:rPr>
            <w:noProof/>
            <w:webHidden/>
          </w:rPr>
          <w:fldChar w:fldCharType="separate"/>
        </w:r>
        <w:r w:rsidR="00160BA1">
          <w:rPr>
            <w:noProof/>
            <w:webHidden/>
          </w:rPr>
          <w:t>7</w:t>
        </w:r>
        <w:r w:rsidR="00160BA1">
          <w:rPr>
            <w:noProof/>
            <w:webHidden/>
          </w:rPr>
          <w:fldChar w:fldCharType="end"/>
        </w:r>
      </w:hyperlink>
    </w:p>
    <w:p w14:paraId="4D5CE782"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789" w:history="1">
        <w:r w:rsidR="00160BA1" w:rsidRPr="008E5A22">
          <w:rPr>
            <w:rStyle w:val="Hyperlink"/>
            <w:noProof/>
            <w:lang w:val="ka-GE"/>
          </w:rPr>
          <w:t>2.1</w:t>
        </w:r>
        <w:r w:rsidR="00160BA1">
          <w:rPr>
            <w:rFonts w:asciiTheme="minorHAnsi" w:eastAsiaTheme="minorEastAsia" w:hAnsiTheme="minorHAnsi"/>
            <w:i w:val="0"/>
            <w:noProof/>
            <w:sz w:val="22"/>
            <w:lang w:eastAsia="fr-FR"/>
          </w:rPr>
          <w:tab/>
        </w:r>
        <w:r w:rsidR="00160BA1" w:rsidRPr="008E5A22">
          <w:rPr>
            <w:rStyle w:val="Hyperlink"/>
            <w:noProof/>
            <w:lang w:val="ka-GE"/>
          </w:rPr>
          <w:t>ინფორმაცია დაგეგმილი საქმიანობის განხორციელების ადგილის შესახებ</w:t>
        </w:r>
        <w:r w:rsidR="00160BA1">
          <w:rPr>
            <w:noProof/>
            <w:webHidden/>
          </w:rPr>
          <w:tab/>
        </w:r>
        <w:r w:rsidR="00160BA1">
          <w:rPr>
            <w:noProof/>
            <w:webHidden/>
          </w:rPr>
          <w:fldChar w:fldCharType="begin"/>
        </w:r>
        <w:r w:rsidR="00160BA1">
          <w:rPr>
            <w:noProof/>
            <w:webHidden/>
          </w:rPr>
          <w:instrText xml:space="preserve"> PAGEREF _Toc126338789 \h </w:instrText>
        </w:r>
        <w:r w:rsidR="00160BA1">
          <w:rPr>
            <w:noProof/>
            <w:webHidden/>
          </w:rPr>
        </w:r>
        <w:r w:rsidR="00160BA1">
          <w:rPr>
            <w:noProof/>
            <w:webHidden/>
          </w:rPr>
          <w:fldChar w:fldCharType="separate"/>
        </w:r>
        <w:r w:rsidR="00160BA1">
          <w:rPr>
            <w:noProof/>
            <w:webHidden/>
          </w:rPr>
          <w:t>7</w:t>
        </w:r>
        <w:r w:rsidR="00160BA1">
          <w:rPr>
            <w:noProof/>
            <w:webHidden/>
          </w:rPr>
          <w:fldChar w:fldCharType="end"/>
        </w:r>
      </w:hyperlink>
    </w:p>
    <w:p w14:paraId="002A53DA"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790" w:history="1">
        <w:r w:rsidR="00160BA1" w:rsidRPr="008E5A22">
          <w:rPr>
            <w:rStyle w:val="Hyperlink"/>
            <w:noProof/>
            <w:lang w:val="ka-GE"/>
          </w:rPr>
          <w:t>2.1.1</w:t>
        </w:r>
        <w:r w:rsidR="00160BA1">
          <w:rPr>
            <w:rFonts w:asciiTheme="minorHAnsi" w:eastAsiaTheme="minorEastAsia" w:hAnsiTheme="minorHAnsi"/>
            <w:i w:val="0"/>
            <w:noProof/>
            <w:sz w:val="22"/>
            <w:lang w:eastAsia="fr-FR"/>
          </w:rPr>
          <w:tab/>
        </w:r>
        <w:r w:rsidR="00160BA1" w:rsidRPr="008E5A22">
          <w:rPr>
            <w:rStyle w:val="Hyperlink"/>
            <w:rFonts w:cs="Sylfaen"/>
            <w:noProof/>
            <w:lang w:val="ka-GE"/>
          </w:rPr>
          <w:t>ზოგადი</w:t>
        </w:r>
        <w:r w:rsidR="00160BA1" w:rsidRPr="008E5A22">
          <w:rPr>
            <w:rStyle w:val="Hyperlink"/>
            <w:noProof/>
            <w:lang w:val="ka-GE"/>
          </w:rPr>
          <w:t xml:space="preserve"> </w:t>
        </w:r>
        <w:r w:rsidR="00160BA1" w:rsidRPr="008E5A22">
          <w:rPr>
            <w:rStyle w:val="Hyperlink"/>
            <w:rFonts w:cs="Sylfaen"/>
            <w:noProof/>
            <w:lang w:val="ka-GE"/>
          </w:rPr>
          <w:t>მიმოხილვა</w:t>
        </w:r>
        <w:r w:rsidR="00160BA1">
          <w:rPr>
            <w:noProof/>
            <w:webHidden/>
          </w:rPr>
          <w:tab/>
        </w:r>
        <w:r w:rsidR="00160BA1">
          <w:rPr>
            <w:noProof/>
            <w:webHidden/>
          </w:rPr>
          <w:fldChar w:fldCharType="begin"/>
        </w:r>
        <w:r w:rsidR="00160BA1">
          <w:rPr>
            <w:noProof/>
            <w:webHidden/>
          </w:rPr>
          <w:instrText xml:space="preserve"> PAGEREF _Toc126338790 \h </w:instrText>
        </w:r>
        <w:r w:rsidR="00160BA1">
          <w:rPr>
            <w:noProof/>
            <w:webHidden/>
          </w:rPr>
        </w:r>
        <w:r w:rsidR="00160BA1">
          <w:rPr>
            <w:noProof/>
            <w:webHidden/>
          </w:rPr>
          <w:fldChar w:fldCharType="separate"/>
        </w:r>
        <w:r w:rsidR="00160BA1">
          <w:rPr>
            <w:noProof/>
            <w:webHidden/>
          </w:rPr>
          <w:t>7</w:t>
        </w:r>
        <w:r w:rsidR="00160BA1">
          <w:rPr>
            <w:noProof/>
            <w:webHidden/>
          </w:rPr>
          <w:fldChar w:fldCharType="end"/>
        </w:r>
      </w:hyperlink>
    </w:p>
    <w:p w14:paraId="72DF7BB4"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791" w:history="1">
        <w:r w:rsidR="00160BA1" w:rsidRPr="008E5A22">
          <w:rPr>
            <w:rStyle w:val="Hyperlink"/>
            <w:noProof/>
            <w:lang w:val="ka-GE"/>
          </w:rPr>
          <w:t>2.1.2</w:t>
        </w:r>
        <w:r w:rsidR="00160BA1">
          <w:rPr>
            <w:rFonts w:asciiTheme="minorHAnsi" w:eastAsiaTheme="minorEastAsia" w:hAnsiTheme="minorHAnsi"/>
            <w:i w:val="0"/>
            <w:noProof/>
            <w:sz w:val="22"/>
            <w:lang w:eastAsia="fr-FR"/>
          </w:rPr>
          <w:tab/>
        </w:r>
        <w:r w:rsidR="00160BA1" w:rsidRPr="008E5A22">
          <w:rPr>
            <w:rStyle w:val="Hyperlink"/>
            <w:noProof/>
            <w:lang w:val="ka-GE"/>
          </w:rPr>
          <w:t>კლიმატი და მეტეოროლოგიური პირობები</w:t>
        </w:r>
        <w:r w:rsidR="00160BA1">
          <w:rPr>
            <w:noProof/>
            <w:webHidden/>
          </w:rPr>
          <w:tab/>
        </w:r>
        <w:r w:rsidR="00160BA1">
          <w:rPr>
            <w:noProof/>
            <w:webHidden/>
          </w:rPr>
          <w:fldChar w:fldCharType="begin"/>
        </w:r>
        <w:r w:rsidR="00160BA1">
          <w:rPr>
            <w:noProof/>
            <w:webHidden/>
          </w:rPr>
          <w:instrText xml:space="preserve"> PAGEREF _Toc126338791 \h </w:instrText>
        </w:r>
        <w:r w:rsidR="00160BA1">
          <w:rPr>
            <w:noProof/>
            <w:webHidden/>
          </w:rPr>
        </w:r>
        <w:r w:rsidR="00160BA1">
          <w:rPr>
            <w:noProof/>
            <w:webHidden/>
          </w:rPr>
          <w:fldChar w:fldCharType="separate"/>
        </w:r>
        <w:r w:rsidR="00160BA1">
          <w:rPr>
            <w:noProof/>
            <w:webHidden/>
          </w:rPr>
          <w:t>9</w:t>
        </w:r>
        <w:r w:rsidR="00160BA1">
          <w:rPr>
            <w:noProof/>
            <w:webHidden/>
          </w:rPr>
          <w:fldChar w:fldCharType="end"/>
        </w:r>
      </w:hyperlink>
    </w:p>
    <w:p w14:paraId="02999A5D"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792" w:history="1">
        <w:r w:rsidR="00160BA1" w:rsidRPr="008E5A22">
          <w:rPr>
            <w:rStyle w:val="Hyperlink"/>
            <w:noProof/>
            <w:lang w:val="en-US"/>
          </w:rPr>
          <w:t>2.1.3</w:t>
        </w:r>
        <w:r w:rsidR="00160BA1">
          <w:rPr>
            <w:rFonts w:asciiTheme="minorHAnsi" w:eastAsiaTheme="minorEastAsia" w:hAnsiTheme="minorHAnsi"/>
            <w:i w:val="0"/>
            <w:noProof/>
            <w:sz w:val="22"/>
            <w:lang w:eastAsia="fr-FR"/>
          </w:rPr>
          <w:tab/>
        </w:r>
        <w:r w:rsidR="00160BA1" w:rsidRPr="008E5A22">
          <w:rPr>
            <w:rStyle w:val="Hyperlink"/>
            <w:noProof/>
            <w:lang w:val="ka-GE"/>
          </w:rPr>
          <w:t>გეოლოგიური გარემო</w:t>
        </w:r>
        <w:r w:rsidR="00160BA1">
          <w:rPr>
            <w:noProof/>
            <w:webHidden/>
          </w:rPr>
          <w:tab/>
        </w:r>
        <w:r w:rsidR="00160BA1">
          <w:rPr>
            <w:noProof/>
            <w:webHidden/>
          </w:rPr>
          <w:fldChar w:fldCharType="begin"/>
        </w:r>
        <w:r w:rsidR="00160BA1">
          <w:rPr>
            <w:noProof/>
            <w:webHidden/>
          </w:rPr>
          <w:instrText xml:space="preserve"> PAGEREF _Toc126338792 \h </w:instrText>
        </w:r>
        <w:r w:rsidR="00160BA1">
          <w:rPr>
            <w:noProof/>
            <w:webHidden/>
          </w:rPr>
        </w:r>
        <w:r w:rsidR="00160BA1">
          <w:rPr>
            <w:noProof/>
            <w:webHidden/>
          </w:rPr>
          <w:fldChar w:fldCharType="separate"/>
        </w:r>
        <w:r w:rsidR="00160BA1">
          <w:rPr>
            <w:noProof/>
            <w:webHidden/>
          </w:rPr>
          <w:t>10</w:t>
        </w:r>
        <w:r w:rsidR="00160BA1">
          <w:rPr>
            <w:noProof/>
            <w:webHidden/>
          </w:rPr>
          <w:fldChar w:fldCharType="end"/>
        </w:r>
      </w:hyperlink>
    </w:p>
    <w:p w14:paraId="59C387EC"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793" w:history="1">
        <w:r w:rsidR="00160BA1" w:rsidRPr="008E5A22">
          <w:rPr>
            <w:rStyle w:val="Hyperlink"/>
            <w:rFonts w:eastAsia="Calibri"/>
            <w:noProof/>
            <w:lang w:val="ka-GE"/>
          </w:rPr>
          <w:t>2.1.3.1</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გეომორფოლოგიური პირობები</w:t>
        </w:r>
        <w:r w:rsidR="00160BA1">
          <w:rPr>
            <w:noProof/>
            <w:webHidden/>
          </w:rPr>
          <w:tab/>
        </w:r>
        <w:r w:rsidR="00160BA1">
          <w:rPr>
            <w:noProof/>
            <w:webHidden/>
          </w:rPr>
          <w:fldChar w:fldCharType="begin"/>
        </w:r>
        <w:r w:rsidR="00160BA1">
          <w:rPr>
            <w:noProof/>
            <w:webHidden/>
          </w:rPr>
          <w:instrText xml:space="preserve"> PAGEREF _Toc126338793 \h </w:instrText>
        </w:r>
        <w:r w:rsidR="00160BA1">
          <w:rPr>
            <w:noProof/>
            <w:webHidden/>
          </w:rPr>
        </w:r>
        <w:r w:rsidR="00160BA1">
          <w:rPr>
            <w:noProof/>
            <w:webHidden/>
          </w:rPr>
          <w:fldChar w:fldCharType="separate"/>
        </w:r>
        <w:r w:rsidR="00160BA1">
          <w:rPr>
            <w:noProof/>
            <w:webHidden/>
          </w:rPr>
          <w:t>10</w:t>
        </w:r>
        <w:r w:rsidR="00160BA1">
          <w:rPr>
            <w:noProof/>
            <w:webHidden/>
          </w:rPr>
          <w:fldChar w:fldCharType="end"/>
        </w:r>
      </w:hyperlink>
    </w:p>
    <w:p w14:paraId="3D425409"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794" w:history="1">
        <w:r w:rsidR="00160BA1" w:rsidRPr="008E5A22">
          <w:rPr>
            <w:rStyle w:val="Hyperlink"/>
            <w:rFonts w:eastAsia="Calibri"/>
            <w:noProof/>
            <w:lang w:val="ka-GE"/>
          </w:rPr>
          <w:t>2.1.3.2</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გეოლოგიური აგებულება</w:t>
        </w:r>
        <w:r w:rsidR="00160BA1">
          <w:rPr>
            <w:noProof/>
            <w:webHidden/>
          </w:rPr>
          <w:tab/>
        </w:r>
        <w:r w:rsidR="00160BA1">
          <w:rPr>
            <w:noProof/>
            <w:webHidden/>
          </w:rPr>
          <w:fldChar w:fldCharType="begin"/>
        </w:r>
        <w:r w:rsidR="00160BA1">
          <w:rPr>
            <w:noProof/>
            <w:webHidden/>
          </w:rPr>
          <w:instrText xml:space="preserve"> PAGEREF _Toc126338794 \h </w:instrText>
        </w:r>
        <w:r w:rsidR="00160BA1">
          <w:rPr>
            <w:noProof/>
            <w:webHidden/>
          </w:rPr>
        </w:r>
        <w:r w:rsidR="00160BA1">
          <w:rPr>
            <w:noProof/>
            <w:webHidden/>
          </w:rPr>
          <w:fldChar w:fldCharType="separate"/>
        </w:r>
        <w:r w:rsidR="00160BA1">
          <w:rPr>
            <w:noProof/>
            <w:webHidden/>
          </w:rPr>
          <w:t>11</w:t>
        </w:r>
        <w:r w:rsidR="00160BA1">
          <w:rPr>
            <w:noProof/>
            <w:webHidden/>
          </w:rPr>
          <w:fldChar w:fldCharType="end"/>
        </w:r>
      </w:hyperlink>
    </w:p>
    <w:p w14:paraId="349EABF2"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795" w:history="1">
        <w:r w:rsidR="00160BA1" w:rsidRPr="008E5A22">
          <w:rPr>
            <w:rStyle w:val="Hyperlink"/>
            <w:rFonts w:eastAsia="Calibri"/>
            <w:noProof/>
            <w:lang w:val="ka-GE"/>
          </w:rPr>
          <w:t>2.1.3.3</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ტექტონიკა და სეისმურობა</w:t>
        </w:r>
        <w:r w:rsidR="00160BA1">
          <w:rPr>
            <w:noProof/>
            <w:webHidden/>
          </w:rPr>
          <w:tab/>
        </w:r>
        <w:r w:rsidR="00160BA1">
          <w:rPr>
            <w:noProof/>
            <w:webHidden/>
          </w:rPr>
          <w:fldChar w:fldCharType="begin"/>
        </w:r>
        <w:r w:rsidR="00160BA1">
          <w:rPr>
            <w:noProof/>
            <w:webHidden/>
          </w:rPr>
          <w:instrText xml:space="preserve"> PAGEREF _Toc126338795 \h </w:instrText>
        </w:r>
        <w:r w:rsidR="00160BA1">
          <w:rPr>
            <w:noProof/>
            <w:webHidden/>
          </w:rPr>
        </w:r>
        <w:r w:rsidR="00160BA1">
          <w:rPr>
            <w:noProof/>
            <w:webHidden/>
          </w:rPr>
          <w:fldChar w:fldCharType="separate"/>
        </w:r>
        <w:r w:rsidR="00160BA1">
          <w:rPr>
            <w:noProof/>
            <w:webHidden/>
          </w:rPr>
          <w:t>12</w:t>
        </w:r>
        <w:r w:rsidR="00160BA1">
          <w:rPr>
            <w:noProof/>
            <w:webHidden/>
          </w:rPr>
          <w:fldChar w:fldCharType="end"/>
        </w:r>
      </w:hyperlink>
    </w:p>
    <w:p w14:paraId="4637321D"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796" w:history="1">
        <w:r w:rsidR="00160BA1" w:rsidRPr="008E5A22">
          <w:rPr>
            <w:rStyle w:val="Hyperlink"/>
            <w:noProof/>
            <w:lang w:val="ka-GE"/>
          </w:rPr>
          <w:t>2.1.3.4</w:t>
        </w:r>
        <w:r w:rsidR="00160BA1">
          <w:rPr>
            <w:rFonts w:asciiTheme="minorHAnsi" w:eastAsiaTheme="minorEastAsia" w:hAnsiTheme="minorHAnsi"/>
            <w:i w:val="0"/>
            <w:noProof/>
            <w:sz w:val="22"/>
            <w:lang w:eastAsia="fr-FR"/>
          </w:rPr>
          <w:tab/>
        </w:r>
        <w:r w:rsidR="00160BA1" w:rsidRPr="008E5A22">
          <w:rPr>
            <w:rStyle w:val="Hyperlink"/>
            <w:noProof/>
            <w:lang w:val="ka-GE"/>
          </w:rPr>
          <w:t>ჰიდროგეოლოგიური პირობები</w:t>
        </w:r>
        <w:r w:rsidR="00160BA1">
          <w:rPr>
            <w:noProof/>
            <w:webHidden/>
          </w:rPr>
          <w:tab/>
        </w:r>
        <w:r w:rsidR="00160BA1">
          <w:rPr>
            <w:noProof/>
            <w:webHidden/>
          </w:rPr>
          <w:fldChar w:fldCharType="begin"/>
        </w:r>
        <w:r w:rsidR="00160BA1">
          <w:rPr>
            <w:noProof/>
            <w:webHidden/>
          </w:rPr>
          <w:instrText xml:space="preserve"> PAGEREF _Toc126338796 \h </w:instrText>
        </w:r>
        <w:r w:rsidR="00160BA1">
          <w:rPr>
            <w:noProof/>
            <w:webHidden/>
          </w:rPr>
        </w:r>
        <w:r w:rsidR="00160BA1">
          <w:rPr>
            <w:noProof/>
            <w:webHidden/>
          </w:rPr>
          <w:fldChar w:fldCharType="separate"/>
        </w:r>
        <w:r w:rsidR="00160BA1">
          <w:rPr>
            <w:noProof/>
            <w:webHidden/>
          </w:rPr>
          <w:t>14</w:t>
        </w:r>
        <w:r w:rsidR="00160BA1">
          <w:rPr>
            <w:noProof/>
            <w:webHidden/>
          </w:rPr>
          <w:fldChar w:fldCharType="end"/>
        </w:r>
      </w:hyperlink>
    </w:p>
    <w:p w14:paraId="4E8A5C26"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797" w:history="1">
        <w:r w:rsidR="00160BA1" w:rsidRPr="008E5A22">
          <w:rPr>
            <w:rStyle w:val="Hyperlink"/>
            <w:noProof/>
            <w:lang w:val="ka-GE"/>
          </w:rPr>
          <w:t>2.1.3.5</w:t>
        </w:r>
        <w:r w:rsidR="00160BA1">
          <w:rPr>
            <w:rFonts w:asciiTheme="minorHAnsi" w:eastAsiaTheme="minorEastAsia" w:hAnsiTheme="minorHAnsi"/>
            <w:i w:val="0"/>
            <w:noProof/>
            <w:sz w:val="22"/>
            <w:lang w:eastAsia="fr-FR"/>
          </w:rPr>
          <w:tab/>
        </w:r>
        <w:r w:rsidR="00160BA1" w:rsidRPr="008E5A22">
          <w:rPr>
            <w:rStyle w:val="Hyperlink"/>
            <w:noProof/>
            <w:lang w:val="ka-GE"/>
          </w:rPr>
          <w:t>ზოგადი საინჟინრო-გეოლოგიური ვითარება</w:t>
        </w:r>
        <w:r w:rsidR="00160BA1">
          <w:rPr>
            <w:noProof/>
            <w:webHidden/>
          </w:rPr>
          <w:tab/>
        </w:r>
        <w:r w:rsidR="00160BA1">
          <w:rPr>
            <w:noProof/>
            <w:webHidden/>
          </w:rPr>
          <w:fldChar w:fldCharType="begin"/>
        </w:r>
        <w:r w:rsidR="00160BA1">
          <w:rPr>
            <w:noProof/>
            <w:webHidden/>
          </w:rPr>
          <w:instrText xml:space="preserve"> PAGEREF _Toc126338797 \h </w:instrText>
        </w:r>
        <w:r w:rsidR="00160BA1">
          <w:rPr>
            <w:noProof/>
            <w:webHidden/>
          </w:rPr>
        </w:r>
        <w:r w:rsidR="00160BA1">
          <w:rPr>
            <w:noProof/>
            <w:webHidden/>
          </w:rPr>
          <w:fldChar w:fldCharType="separate"/>
        </w:r>
        <w:r w:rsidR="00160BA1">
          <w:rPr>
            <w:noProof/>
            <w:webHidden/>
          </w:rPr>
          <w:t>15</w:t>
        </w:r>
        <w:r w:rsidR="00160BA1">
          <w:rPr>
            <w:noProof/>
            <w:webHidden/>
          </w:rPr>
          <w:fldChar w:fldCharType="end"/>
        </w:r>
      </w:hyperlink>
    </w:p>
    <w:p w14:paraId="2CFE00F0"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798" w:history="1">
        <w:r w:rsidR="00160BA1" w:rsidRPr="008E5A22">
          <w:rPr>
            <w:rStyle w:val="Hyperlink"/>
            <w:noProof/>
            <w:lang w:val="ka-GE"/>
          </w:rPr>
          <w:t>2.1.4</w:t>
        </w:r>
        <w:r w:rsidR="00160BA1">
          <w:rPr>
            <w:rFonts w:asciiTheme="minorHAnsi" w:eastAsiaTheme="minorEastAsia" w:hAnsiTheme="minorHAnsi"/>
            <w:i w:val="0"/>
            <w:noProof/>
            <w:sz w:val="22"/>
            <w:lang w:eastAsia="fr-FR"/>
          </w:rPr>
          <w:tab/>
        </w:r>
        <w:r w:rsidR="00160BA1" w:rsidRPr="008E5A22">
          <w:rPr>
            <w:rStyle w:val="Hyperlink"/>
            <w:noProof/>
            <w:lang w:val="ka-GE"/>
          </w:rPr>
          <w:t>ჰიდროლოგიური პირობები</w:t>
        </w:r>
        <w:r w:rsidR="00160BA1">
          <w:rPr>
            <w:noProof/>
            <w:webHidden/>
          </w:rPr>
          <w:tab/>
        </w:r>
        <w:r w:rsidR="00160BA1">
          <w:rPr>
            <w:noProof/>
            <w:webHidden/>
          </w:rPr>
          <w:fldChar w:fldCharType="begin"/>
        </w:r>
        <w:r w:rsidR="00160BA1">
          <w:rPr>
            <w:noProof/>
            <w:webHidden/>
          </w:rPr>
          <w:instrText xml:space="preserve"> PAGEREF _Toc126338798 \h </w:instrText>
        </w:r>
        <w:r w:rsidR="00160BA1">
          <w:rPr>
            <w:noProof/>
            <w:webHidden/>
          </w:rPr>
        </w:r>
        <w:r w:rsidR="00160BA1">
          <w:rPr>
            <w:noProof/>
            <w:webHidden/>
          </w:rPr>
          <w:fldChar w:fldCharType="separate"/>
        </w:r>
        <w:r w:rsidR="00160BA1">
          <w:rPr>
            <w:noProof/>
            <w:webHidden/>
          </w:rPr>
          <w:t>16</w:t>
        </w:r>
        <w:r w:rsidR="00160BA1">
          <w:rPr>
            <w:noProof/>
            <w:webHidden/>
          </w:rPr>
          <w:fldChar w:fldCharType="end"/>
        </w:r>
      </w:hyperlink>
    </w:p>
    <w:p w14:paraId="2776B694"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799" w:history="1">
        <w:r w:rsidR="00160BA1" w:rsidRPr="008E5A22">
          <w:rPr>
            <w:rStyle w:val="Hyperlink"/>
            <w:rFonts w:eastAsia="Times New Roman"/>
            <w:noProof/>
            <w:lang w:val="ka-GE"/>
          </w:rPr>
          <w:t>2.1.4.1</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ზოგადი ჰიდროლოგიური დახასიათება</w:t>
        </w:r>
        <w:r w:rsidR="00160BA1">
          <w:rPr>
            <w:noProof/>
            <w:webHidden/>
          </w:rPr>
          <w:tab/>
        </w:r>
        <w:r w:rsidR="00160BA1">
          <w:rPr>
            <w:noProof/>
            <w:webHidden/>
          </w:rPr>
          <w:fldChar w:fldCharType="begin"/>
        </w:r>
        <w:r w:rsidR="00160BA1">
          <w:rPr>
            <w:noProof/>
            <w:webHidden/>
          </w:rPr>
          <w:instrText xml:space="preserve"> PAGEREF _Toc126338799 \h </w:instrText>
        </w:r>
        <w:r w:rsidR="00160BA1">
          <w:rPr>
            <w:noProof/>
            <w:webHidden/>
          </w:rPr>
        </w:r>
        <w:r w:rsidR="00160BA1">
          <w:rPr>
            <w:noProof/>
            <w:webHidden/>
          </w:rPr>
          <w:fldChar w:fldCharType="separate"/>
        </w:r>
        <w:r w:rsidR="00160BA1">
          <w:rPr>
            <w:noProof/>
            <w:webHidden/>
          </w:rPr>
          <w:t>16</w:t>
        </w:r>
        <w:r w:rsidR="00160BA1">
          <w:rPr>
            <w:noProof/>
            <w:webHidden/>
          </w:rPr>
          <w:fldChar w:fldCharType="end"/>
        </w:r>
      </w:hyperlink>
    </w:p>
    <w:p w14:paraId="104718DF"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00" w:history="1">
        <w:r w:rsidR="00160BA1" w:rsidRPr="008E5A22">
          <w:rPr>
            <w:rStyle w:val="Hyperlink"/>
            <w:rFonts w:eastAsia="Times New Roman"/>
            <w:noProof/>
            <w:lang w:val="ka-GE"/>
          </w:rPr>
          <w:t>2.1.4.2</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ჰიდროლოგიური საგუშაგოები</w:t>
        </w:r>
        <w:r w:rsidR="00160BA1">
          <w:rPr>
            <w:noProof/>
            <w:webHidden/>
          </w:rPr>
          <w:tab/>
        </w:r>
        <w:r w:rsidR="00160BA1">
          <w:rPr>
            <w:noProof/>
            <w:webHidden/>
          </w:rPr>
          <w:fldChar w:fldCharType="begin"/>
        </w:r>
        <w:r w:rsidR="00160BA1">
          <w:rPr>
            <w:noProof/>
            <w:webHidden/>
          </w:rPr>
          <w:instrText xml:space="preserve"> PAGEREF _Toc126338800 \h </w:instrText>
        </w:r>
        <w:r w:rsidR="00160BA1">
          <w:rPr>
            <w:noProof/>
            <w:webHidden/>
          </w:rPr>
        </w:r>
        <w:r w:rsidR="00160BA1">
          <w:rPr>
            <w:noProof/>
            <w:webHidden/>
          </w:rPr>
          <w:fldChar w:fldCharType="separate"/>
        </w:r>
        <w:r w:rsidR="00160BA1">
          <w:rPr>
            <w:noProof/>
            <w:webHidden/>
          </w:rPr>
          <w:t>18</w:t>
        </w:r>
        <w:r w:rsidR="00160BA1">
          <w:rPr>
            <w:noProof/>
            <w:webHidden/>
          </w:rPr>
          <w:fldChar w:fldCharType="end"/>
        </w:r>
      </w:hyperlink>
    </w:p>
    <w:p w14:paraId="1291D2F8"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01" w:history="1">
        <w:r w:rsidR="00160BA1" w:rsidRPr="008E5A22">
          <w:rPr>
            <w:rStyle w:val="Hyperlink"/>
            <w:rFonts w:eastAsia="Times New Roman"/>
            <w:noProof/>
            <w:lang w:val="ka-GE"/>
          </w:rPr>
          <w:t>2.1.4.3</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ინფორმაციის საიმედოობა</w:t>
        </w:r>
        <w:r w:rsidR="00160BA1">
          <w:rPr>
            <w:noProof/>
            <w:webHidden/>
          </w:rPr>
          <w:tab/>
        </w:r>
        <w:r w:rsidR="00160BA1">
          <w:rPr>
            <w:noProof/>
            <w:webHidden/>
          </w:rPr>
          <w:fldChar w:fldCharType="begin"/>
        </w:r>
        <w:r w:rsidR="00160BA1">
          <w:rPr>
            <w:noProof/>
            <w:webHidden/>
          </w:rPr>
          <w:instrText xml:space="preserve"> PAGEREF _Toc126338801 \h </w:instrText>
        </w:r>
        <w:r w:rsidR="00160BA1">
          <w:rPr>
            <w:noProof/>
            <w:webHidden/>
          </w:rPr>
        </w:r>
        <w:r w:rsidR="00160BA1">
          <w:rPr>
            <w:noProof/>
            <w:webHidden/>
          </w:rPr>
          <w:fldChar w:fldCharType="separate"/>
        </w:r>
        <w:r w:rsidR="00160BA1">
          <w:rPr>
            <w:noProof/>
            <w:webHidden/>
          </w:rPr>
          <w:t>18</w:t>
        </w:r>
        <w:r w:rsidR="00160BA1">
          <w:rPr>
            <w:noProof/>
            <w:webHidden/>
          </w:rPr>
          <w:fldChar w:fldCharType="end"/>
        </w:r>
      </w:hyperlink>
    </w:p>
    <w:p w14:paraId="7F573128"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02" w:history="1">
        <w:r w:rsidR="00160BA1" w:rsidRPr="008E5A22">
          <w:rPr>
            <w:rStyle w:val="Hyperlink"/>
            <w:rFonts w:eastAsia="Times New Roman"/>
            <w:noProof/>
            <w:lang w:val="ka-GE"/>
          </w:rPr>
          <w:t>2.1.4.4</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საპროექტო კვეთში მდინარის წყალშემკრები აუზის ფართობის და საშუალო შეწონილი სიმაღლის განსაზღვრა</w:t>
        </w:r>
        <w:r w:rsidR="00160BA1">
          <w:rPr>
            <w:noProof/>
            <w:webHidden/>
          </w:rPr>
          <w:tab/>
        </w:r>
        <w:r w:rsidR="00160BA1">
          <w:rPr>
            <w:noProof/>
            <w:webHidden/>
          </w:rPr>
          <w:fldChar w:fldCharType="begin"/>
        </w:r>
        <w:r w:rsidR="00160BA1">
          <w:rPr>
            <w:noProof/>
            <w:webHidden/>
          </w:rPr>
          <w:instrText xml:space="preserve"> PAGEREF _Toc126338802 \h </w:instrText>
        </w:r>
        <w:r w:rsidR="00160BA1">
          <w:rPr>
            <w:noProof/>
            <w:webHidden/>
          </w:rPr>
        </w:r>
        <w:r w:rsidR="00160BA1">
          <w:rPr>
            <w:noProof/>
            <w:webHidden/>
          </w:rPr>
          <w:fldChar w:fldCharType="separate"/>
        </w:r>
        <w:r w:rsidR="00160BA1">
          <w:rPr>
            <w:noProof/>
            <w:webHidden/>
          </w:rPr>
          <w:t>19</w:t>
        </w:r>
        <w:r w:rsidR="00160BA1">
          <w:rPr>
            <w:noProof/>
            <w:webHidden/>
          </w:rPr>
          <w:fldChar w:fldCharType="end"/>
        </w:r>
      </w:hyperlink>
    </w:p>
    <w:p w14:paraId="4F05CD28"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03" w:history="1">
        <w:r w:rsidR="00160BA1" w:rsidRPr="008E5A22">
          <w:rPr>
            <w:rStyle w:val="Hyperlink"/>
            <w:rFonts w:eastAsia="Times New Roman"/>
            <w:noProof/>
            <w:lang w:val="ka-GE"/>
          </w:rPr>
          <w:t>2.1.4.5</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მდინარის ჩამონადენის რეჟიმი</w:t>
        </w:r>
        <w:r w:rsidR="00160BA1">
          <w:rPr>
            <w:noProof/>
            <w:webHidden/>
          </w:rPr>
          <w:tab/>
        </w:r>
        <w:r w:rsidR="00160BA1">
          <w:rPr>
            <w:noProof/>
            <w:webHidden/>
          </w:rPr>
          <w:fldChar w:fldCharType="begin"/>
        </w:r>
        <w:r w:rsidR="00160BA1">
          <w:rPr>
            <w:noProof/>
            <w:webHidden/>
          </w:rPr>
          <w:instrText xml:space="preserve"> PAGEREF _Toc126338803 \h </w:instrText>
        </w:r>
        <w:r w:rsidR="00160BA1">
          <w:rPr>
            <w:noProof/>
            <w:webHidden/>
          </w:rPr>
        </w:r>
        <w:r w:rsidR="00160BA1">
          <w:rPr>
            <w:noProof/>
            <w:webHidden/>
          </w:rPr>
          <w:fldChar w:fldCharType="separate"/>
        </w:r>
        <w:r w:rsidR="00160BA1">
          <w:rPr>
            <w:noProof/>
            <w:webHidden/>
          </w:rPr>
          <w:t>21</w:t>
        </w:r>
        <w:r w:rsidR="00160BA1">
          <w:rPr>
            <w:noProof/>
            <w:webHidden/>
          </w:rPr>
          <w:fldChar w:fldCharType="end"/>
        </w:r>
      </w:hyperlink>
    </w:p>
    <w:p w14:paraId="2C9C5AAA"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04" w:history="1">
        <w:r w:rsidR="00160BA1" w:rsidRPr="008E5A22">
          <w:rPr>
            <w:rStyle w:val="Hyperlink"/>
            <w:rFonts w:eastAsia="Times New Roman"/>
            <w:noProof/>
            <w:lang w:val="ka-GE"/>
          </w:rPr>
          <w:t>2.1.4.6</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ყინულოვანი რეჟიმი</w:t>
        </w:r>
        <w:r w:rsidR="00160BA1">
          <w:rPr>
            <w:noProof/>
            <w:webHidden/>
          </w:rPr>
          <w:tab/>
        </w:r>
        <w:r w:rsidR="00160BA1">
          <w:rPr>
            <w:noProof/>
            <w:webHidden/>
          </w:rPr>
          <w:fldChar w:fldCharType="begin"/>
        </w:r>
        <w:r w:rsidR="00160BA1">
          <w:rPr>
            <w:noProof/>
            <w:webHidden/>
          </w:rPr>
          <w:instrText xml:space="preserve"> PAGEREF _Toc126338804 \h </w:instrText>
        </w:r>
        <w:r w:rsidR="00160BA1">
          <w:rPr>
            <w:noProof/>
            <w:webHidden/>
          </w:rPr>
        </w:r>
        <w:r w:rsidR="00160BA1">
          <w:rPr>
            <w:noProof/>
            <w:webHidden/>
          </w:rPr>
          <w:fldChar w:fldCharType="separate"/>
        </w:r>
        <w:r w:rsidR="00160BA1">
          <w:rPr>
            <w:noProof/>
            <w:webHidden/>
          </w:rPr>
          <w:t>23</w:t>
        </w:r>
        <w:r w:rsidR="00160BA1">
          <w:rPr>
            <w:noProof/>
            <w:webHidden/>
          </w:rPr>
          <w:fldChar w:fldCharType="end"/>
        </w:r>
      </w:hyperlink>
    </w:p>
    <w:p w14:paraId="054EEB27"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05" w:history="1">
        <w:r w:rsidR="00160BA1" w:rsidRPr="008E5A22">
          <w:rPr>
            <w:rStyle w:val="Hyperlink"/>
            <w:rFonts w:eastAsia="Times New Roman"/>
            <w:noProof/>
            <w:lang w:val="ka-GE"/>
          </w:rPr>
          <w:t>2.1.4.7</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წლიური ჩამონადენი</w:t>
        </w:r>
        <w:r w:rsidR="00160BA1">
          <w:rPr>
            <w:noProof/>
            <w:webHidden/>
          </w:rPr>
          <w:tab/>
        </w:r>
        <w:r w:rsidR="00160BA1">
          <w:rPr>
            <w:noProof/>
            <w:webHidden/>
          </w:rPr>
          <w:fldChar w:fldCharType="begin"/>
        </w:r>
        <w:r w:rsidR="00160BA1">
          <w:rPr>
            <w:noProof/>
            <w:webHidden/>
          </w:rPr>
          <w:instrText xml:space="preserve"> PAGEREF _Toc126338805 \h </w:instrText>
        </w:r>
        <w:r w:rsidR="00160BA1">
          <w:rPr>
            <w:noProof/>
            <w:webHidden/>
          </w:rPr>
        </w:r>
        <w:r w:rsidR="00160BA1">
          <w:rPr>
            <w:noProof/>
            <w:webHidden/>
          </w:rPr>
          <w:fldChar w:fldCharType="separate"/>
        </w:r>
        <w:r w:rsidR="00160BA1">
          <w:rPr>
            <w:noProof/>
            <w:webHidden/>
          </w:rPr>
          <w:t>24</w:t>
        </w:r>
        <w:r w:rsidR="00160BA1">
          <w:rPr>
            <w:noProof/>
            <w:webHidden/>
          </w:rPr>
          <w:fldChar w:fldCharType="end"/>
        </w:r>
      </w:hyperlink>
    </w:p>
    <w:p w14:paraId="3F9FDDE8"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06" w:history="1">
        <w:r w:rsidR="00160BA1" w:rsidRPr="008E5A22">
          <w:rPr>
            <w:rStyle w:val="Hyperlink"/>
            <w:rFonts w:eastAsia="Times New Roman"/>
            <w:noProof/>
            <w:lang w:val="ka-GE"/>
          </w:rPr>
          <w:t>2.1.4.8</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საშუალო წლიური ჩამონადენის შიდაწლიური განაწილება</w:t>
        </w:r>
        <w:r w:rsidR="00160BA1">
          <w:rPr>
            <w:noProof/>
            <w:webHidden/>
          </w:rPr>
          <w:tab/>
        </w:r>
        <w:r w:rsidR="00160BA1">
          <w:rPr>
            <w:noProof/>
            <w:webHidden/>
          </w:rPr>
          <w:fldChar w:fldCharType="begin"/>
        </w:r>
        <w:r w:rsidR="00160BA1">
          <w:rPr>
            <w:noProof/>
            <w:webHidden/>
          </w:rPr>
          <w:instrText xml:space="preserve"> PAGEREF _Toc126338806 \h </w:instrText>
        </w:r>
        <w:r w:rsidR="00160BA1">
          <w:rPr>
            <w:noProof/>
            <w:webHidden/>
          </w:rPr>
        </w:r>
        <w:r w:rsidR="00160BA1">
          <w:rPr>
            <w:noProof/>
            <w:webHidden/>
          </w:rPr>
          <w:fldChar w:fldCharType="separate"/>
        </w:r>
        <w:r w:rsidR="00160BA1">
          <w:rPr>
            <w:noProof/>
            <w:webHidden/>
          </w:rPr>
          <w:t>31</w:t>
        </w:r>
        <w:r w:rsidR="00160BA1">
          <w:rPr>
            <w:noProof/>
            <w:webHidden/>
          </w:rPr>
          <w:fldChar w:fldCharType="end"/>
        </w:r>
      </w:hyperlink>
    </w:p>
    <w:p w14:paraId="7310E399"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07" w:history="1">
        <w:r w:rsidR="00160BA1" w:rsidRPr="008E5A22">
          <w:rPr>
            <w:rStyle w:val="Hyperlink"/>
            <w:rFonts w:eastAsia="Times New Roman"/>
            <w:noProof/>
            <w:lang w:val="en-US"/>
          </w:rPr>
          <w:t>2.1.4.9</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en-US"/>
          </w:rPr>
          <w:t>სადღეღამისო ხარჯის დგომის ხანგრძლივობის მრუდები</w:t>
        </w:r>
        <w:r w:rsidR="00160BA1">
          <w:rPr>
            <w:noProof/>
            <w:webHidden/>
          </w:rPr>
          <w:tab/>
        </w:r>
        <w:r w:rsidR="00160BA1">
          <w:rPr>
            <w:noProof/>
            <w:webHidden/>
          </w:rPr>
          <w:fldChar w:fldCharType="begin"/>
        </w:r>
        <w:r w:rsidR="00160BA1">
          <w:rPr>
            <w:noProof/>
            <w:webHidden/>
          </w:rPr>
          <w:instrText xml:space="preserve"> PAGEREF _Toc126338807 \h </w:instrText>
        </w:r>
        <w:r w:rsidR="00160BA1">
          <w:rPr>
            <w:noProof/>
            <w:webHidden/>
          </w:rPr>
        </w:r>
        <w:r w:rsidR="00160BA1">
          <w:rPr>
            <w:noProof/>
            <w:webHidden/>
          </w:rPr>
          <w:fldChar w:fldCharType="separate"/>
        </w:r>
        <w:r w:rsidR="00160BA1">
          <w:rPr>
            <w:noProof/>
            <w:webHidden/>
          </w:rPr>
          <w:t>32</w:t>
        </w:r>
        <w:r w:rsidR="00160BA1">
          <w:rPr>
            <w:noProof/>
            <w:webHidden/>
          </w:rPr>
          <w:fldChar w:fldCharType="end"/>
        </w:r>
      </w:hyperlink>
    </w:p>
    <w:p w14:paraId="69F84802"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08" w:history="1">
        <w:r w:rsidR="00160BA1" w:rsidRPr="008E5A22">
          <w:rPr>
            <w:rStyle w:val="Hyperlink"/>
            <w:rFonts w:eastAsia="Times New Roman"/>
            <w:noProof/>
            <w:lang w:val="ka-GE"/>
          </w:rPr>
          <w:t>2.1.4.10</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წყლის მაქსიმალური ხარჯები</w:t>
        </w:r>
        <w:r w:rsidR="00160BA1">
          <w:rPr>
            <w:noProof/>
            <w:webHidden/>
          </w:rPr>
          <w:tab/>
        </w:r>
        <w:r w:rsidR="00160BA1">
          <w:rPr>
            <w:noProof/>
            <w:webHidden/>
          </w:rPr>
          <w:fldChar w:fldCharType="begin"/>
        </w:r>
        <w:r w:rsidR="00160BA1">
          <w:rPr>
            <w:noProof/>
            <w:webHidden/>
          </w:rPr>
          <w:instrText xml:space="preserve"> PAGEREF _Toc126338808 \h </w:instrText>
        </w:r>
        <w:r w:rsidR="00160BA1">
          <w:rPr>
            <w:noProof/>
            <w:webHidden/>
          </w:rPr>
        </w:r>
        <w:r w:rsidR="00160BA1">
          <w:rPr>
            <w:noProof/>
            <w:webHidden/>
          </w:rPr>
          <w:fldChar w:fldCharType="separate"/>
        </w:r>
        <w:r w:rsidR="00160BA1">
          <w:rPr>
            <w:noProof/>
            <w:webHidden/>
          </w:rPr>
          <w:t>34</w:t>
        </w:r>
        <w:r w:rsidR="00160BA1">
          <w:rPr>
            <w:noProof/>
            <w:webHidden/>
          </w:rPr>
          <w:fldChar w:fldCharType="end"/>
        </w:r>
      </w:hyperlink>
    </w:p>
    <w:p w14:paraId="74EF766D"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09" w:history="1">
        <w:r w:rsidR="00160BA1" w:rsidRPr="008E5A22">
          <w:rPr>
            <w:rStyle w:val="Hyperlink"/>
            <w:noProof/>
            <w:lang w:val="ka-GE"/>
          </w:rPr>
          <w:t>2.1.4.11</w:t>
        </w:r>
        <w:r w:rsidR="00160BA1">
          <w:rPr>
            <w:rFonts w:asciiTheme="minorHAnsi" w:eastAsiaTheme="minorEastAsia" w:hAnsiTheme="minorHAnsi"/>
            <w:i w:val="0"/>
            <w:noProof/>
            <w:sz w:val="22"/>
            <w:lang w:eastAsia="fr-FR"/>
          </w:rPr>
          <w:tab/>
        </w:r>
        <w:r w:rsidR="00160BA1" w:rsidRPr="008E5A22">
          <w:rPr>
            <w:rStyle w:val="Hyperlink"/>
            <w:noProof/>
            <w:lang w:val="ka-GE"/>
          </w:rPr>
          <w:t>წყალდიდობის მაქსიმალური ხარჯებისა და დონეების გაანგარიშება ჰიდრომეტრიული ქსელის დაკვირვებების პუნქტებში და რედუქციული ფორმულის პარამეტრების დასაბუთება</w:t>
        </w:r>
        <w:r w:rsidR="00160BA1">
          <w:rPr>
            <w:noProof/>
            <w:webHidden/>
          </w:rPr>
          <w:tab/>
        </w:r>
        <w:r w:rsidR="00160BA1">
          <w:rPr>
            <w:noProof/>
            <w:webHidden/>
          </w:rPr>
          <w:fldChar w:fldCharType="begin"/>
        </w:r>
        <w:r w:rsidR="00160BA1">
          <w:rPr>
            <w:noProof/>
            <w:webHidden/>
          </w:rPr>
          <w:instrText xml:space="preserve"> PAGEREF _Toc126338809 \h </w:instrText>
        </w:r>
        <w:r w:rsidR="00160BA1">
          <w:rPr>
            <w:noProof/>
            <w:webHidden/>
          </w:rPr>
        </w:r>
        <w:r w:rsidR="00160BA1">
          <w:rPr>
            <w:noProof/>
            <w:webHidden/>
          </w:rPr>
          <w:fldChar w:fldCharType="separate"/>
        </w:r>
        <w:r w:rsidR="00160BA1">
          <w:rPr>
            <w:noProof/>
            <w:webHidden/>
          </w:rPr>
          <w:t>36</w:t>
        </w:r>
        <w:r w:rsidR="00160BA1">
          <w:rPr>
            <w:noProof/>
            <w:webHidden/>
          </w:rPr>
          <w:fldChar w:fldCharType="end"/>
        </w:r>
      </w:hyperlink>
    </w:p>
    <w:p w14:paraId="219F1D8C"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10" w:history="1">
        <w:r w:rsidR="00160BA1" w:rsidRPr="008E5A22">
          <w:rPr>
            <w:rStyle w:val="Hyperlink"/>
            <w:noProof/>
            <w:lang w:val="ka-GE"/>
          </w:rPr>
          <w:t>2.1.4.12</w:t>
        </w:r>
        <w:r w:rsidR="00160BA1">
          <w:rPr>
            <w:rFonts w:asciiTheme="minorHAnsi" w:eastAsiaTheme="minorEastAsia" w:hAnsiTheme="minorHAnsi"/>
            <w:i w:val="0"/>
            <w:noProof/>
            <w:sz w:val="22"/>
            <w:lang w:eastAsia="fr-FR"/>
          </w:rPr>
          <w:tab/>
        </w:r>
        <w:r w:rsidR="00160BA1" w:rsidRPr="008E5A22">
          <w:rPr>
            <w:rStyle w:val="Hyperlink"/>
            <w:noProof/>
            <w:lang w:val="ka-GE"/>
          </w:rPr>
          <w:t>დევაში ჰესის გასწორში წყალდიდობის მაქსიმალური ხარჯების და დონეების გაანგარიშება</w:t>
        </w:r>
        <w:r w:rsidR="00160BA1">
          <w:rPr>
            <w:noProof/>
            <w:webHidden/>
          </w:rPr>
          <w:tab/>
        </w:r>
        <w:r w:rsidR="00160BA1">
          <w:rPr>
            <w:noProof/>
            <w:webHidden/>
          </w:rPr>
          <w:fldChar w:fldCharType="begin"/>
        </w:r>
        <w:r w:rsidR="00160BA1">
          <w:rPr>
            <w:noProof/>
            <w:webHidden/>
          </w:rPr>
          <w:instrText xml:space="preserve"> PAGEREF _Toc126338810 \h </w:instrText>
        </w:r>
        <w:r w:rsidR="00160BA1">
          <w:rPr>
            <w:noProof/>
            <w:webHidden/>
          </w:rPr>
        </w:r>
        <w:r w:rsidR="00160BA1">
          <w:rPr>
            <w:noProof/>
            <w:webHidden/>
          </w:rPr>
          <w:fldChar w:fldCharType="separate"/>
        </w:r>
        <w:r w:rsidR="00160BA1">
          <w:rPr>
            <w:noProof/>
            <w:webHidden/>
          </w:rPr>
          <w:t>39</w:t>
        </w:r>
        <w:r w:rsidR="00160BA1">
          <w:rPr>
            <w:noProof/>
            <w:webHidden/>
          </w:rPr>
          <w:fldChar w:fldCharType="end"/>
        </w:r>
      </w:hyperlink>
    </w:p>
    <w:p w14:paraId="703D57B4"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11" w:history="1">
        <w:r w:rsidR="00160BA1" w:rsidRPr="008E5A22">
          <w:rPr>
            <w:rStyle w:val="Hyperlink"/>
            <w:noProof/>
            <w:lang w:val="ka-GE"/>
          </w:rPr>
          <w:t>2.1.4.13</w:t>
        </w:r>
        <w:r w:rsidR="00160BA1">
          <w:rPr>
            <w:rFonts w:asciiTheme="minorHAnsi" w:eastAsiaTheme="minorEastAsia" w:hAnsiTheme="minorHAnsi"/>
            <w:i w:val="0"/>
            <w:noProof/>
            <w:sz w:val="22"/>
            <w:lang w:eastAsia="fr-FR"/>
          </w:rPr>
          <w:tab/>
        </w:r>
        <w:r w:rsidR="00160BA1" w:rsidRPr="008E5A22">
          <w:rPr>
            <w:rStyle w:val="Hyperlink"/>
            <w:noProof/>
            <w:lang w:val="ka-GE"/>
          </w:rPr>
          <w:t>წვიმის წყალდიდობების მაქსიმალური ჩამონადენი</w:t>
        </w:r>
        <w:r w:rsidR="00160BA1">
          <w:rPr>
            <w:noProof/>
            <w:webHidden/>
          </w:rPr>
          <w:tab/>
        </w:r>
        <w:r w:rsidR="00160BA1">
          <w:rPr>
            <w:noProof/>
            <w:webHidden/>
          </w:rPr>
          <w:fldChar w:fldCharType="begin"/>
        </w:r>
        <w:r w:rsidR="00160BA1">
          <w:rPr>
            <w:noProof/>
            <w:webHidden/>
          </w:rPr>
          <w:instrText xml:space="preserve"> PAGEREF _Toc126338811 \h </w:instrText>
        </w:r>
        <w:r w:rsidR="00160BA1">
          <w:rPr>
            <w:noProof/>
            <w:webHidden/>
          </w:rPr>
        </w:r>
        <w:r w:rsidR="00160BA1">
          <w:rPr>
            <w:noProof/>
            <w:webHidden/>
          </w:rPr>
          <w:fldChar w:fldCharType="separate"/>
        </w:r>
        <w:r w:rsidR="00160BA1">
          <w:rPr>
            <w:noProof/>
            <w:webHidden/>
          </w:rPr>
          <w:t>39</w:t>
        </w:r>
        <w:r w:rsidR="00160BA1">
          <w:rPr>
            <w:noProof/>
            <w:webHidden/>
          </w:rPr>
          <w:fldChar w:fldCharType="end"/>
        </w:r>
      </w:hyperlink>
    </w:p>
    <w:p w14:paraId="7C5A780B"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12" w:history="1">
        <w:r w:rsidR="00160BA1" w:rsidRPr="008E5A22">
          <w:rPr>
            <w:rStyle w:val="Hyperlink"/>
            <w:rFonts w:eastAsia="Times New Roman"/>
            <w:noProof/>
            <w:lang w:val="en-US"/>
          </w:rPr>
          <w:t>2.1.4.14</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წყლის მინიმალური ხარჯები</w:t>
        </w:r>
        <w:r w:rsidR="00160BA1">
          <w:rPr>
            <w:noProof/>
            <w:webHidden/>
          </w:rPr>
          <w:tab/>
        </w:r>
        <w:r w:rsidR="00160BA1">
          <w:rPr>
            <w:noProof/>
            <w:webHidden/>
          </w:rPr>
          <w:fldChar w:fldCharType="begin"/>
        </w:r>
        <w:r w:rsidR="00160BA1">
          <w:rPr>
            <w:noProof/>
            <w:webHidden/>
          </w:rPr>
          <w:instrText xml:space="preserve"> PAGEREF _Toc126338812 \h </w:instrText>
        </w:r>
        <w:r w:rsidR="00160BA1">
          <w:rPr>
            <w:noProof/>
            <w:webHidden/>
          </w:rPr>
        </w:r>
        <w:r w:rsidR="00160BA1">
          <w:rPr>
            <w:noProof/>
            <w:webHidden/>
          </w:rPr>
          <w:fldChar w:fldCharType="separate"/>
        </w:r>
        <w:r w:rsidR="00160BA1">
          <w:rPr>
            <w:noProof/>
            <w:webHidden/>
          </w:rPr>
          <w:t>41</w:t>
        </w:r>
        <w:r w:rsidR="00160BA1">
          <w:rPr>
            <w:noProof/>
            <w:webHidden/>
          </w:rPr>
          <w:fldChar w:fldCharType="end"/>
        </w:r>
      </w:hyperlink>
    </w:p>
    <w:p w14:paraId="35BC2E51"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13" w:history="1">
        <w:r w:rsidR="00160BA1" w:rsidRPr="008E5A22">
          <w:rPr>
            <w:rStyle w:val="Hyperlink"/>
            <w:rFonts w:eastAsia="Times New Roman"/>
            <w:noProof/>
            <w:lang w:val="ka-GE"/>
          </w:rPr>
          <w:t>2.1.4.15</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მყარი ჩამონადენი</w:t>
        </w:r>
        <w:r w:rsidR="00160BA1">
          <w:rPr>
            <w:noProof/>
            <w:webHidden/>
          </w:rPr>
          <w:tab/>
        </w:r>
        <w:r w:rsidR="00160BA1">
          <w:rPr>
            <w:noProof/>
            <w:webHidden/>
          </w:rPr>
          <w:fldChar w:fldCharType="begin"/>
        </w:r>
        <w:r w:rsidR="00160BA1">
          <w:rPr>
            <w:noProof/>
            <w:webHidden/>
          </w:rPr>
          <w:instrText xml:space="preserve"> PAGEREF _Toc126338813 \h </w:instrText>
        </w:r>
        <w:r w:rsidR="00160BA1">
          <w:rPr>
            <w:noProof/>
            <w:webHidden/>
          </w:rPr>
        </w:r>
        <w:r w:rsidR="00160BA1">
          <w:rPr>
            <w:noProof/>
            <w:webHidden/>
          </w:rPr>
          <w:fldChar w:fldCharType="separate"/>
        </w:r>
        <w:r w:rsidR="00160BA1">
          <w:rPr>
            <w:noProof/>
            <w:webHidden/>
          </w:rPr>
          <w:t>44</w:t>
        </w:r>
        <w:r w:rsidR="00160BA1">
          <w:rPr>
            <w:noProof/>
            <w:webHidden/>
          </w:rPr>
          <w:fldChar w:fldCharType="end"/>
        </w:r>
      </w:hyperlink>
    </w:p>
    <w:p w14:paraId="0F4997B2"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14" w:history="1">
        <w:r w:rsidR="00160BA1" w:rsidRPr="008E5A22">
          <w:rPr>
            <w:rStyle w:val="Hyperlink"/>
            <w:noProof/>
            <w:lang w:val="ka-GE"/>
          </w:rPr>
          <w:t>2.1.4.16</w:t>
        </w:r>
        <w:r w:rsidR="00160BA1">
          <w:rPr>
            <w:rFonts w:asciiTheme="minorHAnsi" w:eastAsiaTheme="minorEastAsia" w:hAnsiTheme="minorHAnsi"/>
            <w:i w:val="0"/>
            <w:noProof/>
            <w:sz w:val="22"/>
            <w:lang w:eastAsia="fr-FR"/>
          </w:rPr>
          <w:tab/>
        </w:r>
        <w:r w:rsidR="00160BA1" w:rsidRPr="008E5A22">
          <w:rPr>
            <w:rStyle w:val="Hyperlink"/>
            <w:noProof/>
            <w:lang w:val="ka-GE"/>
          </w:rPr>
          <w:t>ჰიდროლოგიური გაანგარიშებისას გამოყენებული ლიტერატურა</w:t>
        </w:r>
        <w:r w:rsidR="00160BA1">
          <w:rPr>
            <w:noProof/>
            <w:webHidden/>
          </w:rPr>
          <w:tab/>
        </w:r>
        <w:r w:rsidR="00160BA1">
          <w:rPr>
            <w:noProof/>
            <w:webHidden/>
          </w:rPr>
          <w:fldChar w:fldCharType="begin"/>
        </w:r>
        <w:r w:rsidR="00160BA1">
          <w:rPr>
            <w:noProof/>
            <w:webHidden/>
          </w:rPr>
          <w:instrText xml:space="preserve"> PAGEREF _Toc126338814 \h </w:instrText>
        </w:r>
        <w:r w:rsidR="00160BA1">
          <w:rPr>
            <w:noProof/>
            <w:webHidden/>
          </w:rPr>
        </w:r>
        <w:r w:rsidR="00160BA1">
          <w:rPr>
            <w:noProof/>
            <w:webHidden/>
          </w:rPr>
          <w:fldChar w:fldCharType="separate"/>
        </w:r>
        <w:r w:rsidR="00160BA1">
          <w:rPr>
            <w:noProof/>
            <w:webHidden/>
          </w:rPr>
          <w:t>47</w:t>
        </w:r>
        <w:r w:rsidR="00160BA1">
          <w:rPr>
            <w:noProof/>
            <w:webHidden/>
          </w:rPr>
          <w:fldChar w:fldCharType="end"/>
        </w:r>
      </w:hyperlink>
    </w:p>
    <w:p w14:paraId="154D38F8"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15" w:history="1">
        <w:r w:rsidR="00160BA1" w:rsidRPr="008E5A22">
          <w:rPr>
            <w:rStyle w:val="Hyperlink"/>
            <w:noProof/>
            <w:lang w:val="ka-GE"/>
          </w:rPr>
          <w:t>2.1.5</w:t>
        </w:r>
        <w:r w:rsidR="00160BA1">
          <w:rPr>
            <w:rFonts w:asciiTheme="minorHAnsi" w:eastAsiaTheme="minorEastAsia" w:hAnsiTheme="minorHAnsi"/>
            <w:i w:val="0"/>
            <w:noProof/>
            <w:sz w:val="22"/>
            <w:lang w:eastAsia="fr-FR"/>
          </w:rPr>
          <w:tab/>
        </w:r>
        <w:r w:rsidR="00160BA1" w:rsidRPr="008E5A22">
          <w:rPr>
            <w:rStyle w:val="Hyperlink"/>
            <w:noProof/>
            <w:lang w:val="ka-GE"/>
          </w:rPr>
          <w:t>ბიომრავალფეროვნება</w:t>
        </w:r>
        <w:r w:rsidR="00160BA1">
          <w:rPr>
            <w:noProof/>
            <w:webHidden/>
          </w:rPr>
          <w:tab/>
        </w:r>
        <w:r w:rsidR="00160BA1">
          <w:rPr>
            <w:noProof/>
            <w:webHidden/>
          </w:rPr>
          <w:fldChar w:fldCharType="begin"/>
        </w:r>
        <w:r w:rsidR="00160BA1">
          <w:rPr>
            <w:noProof/>
            <w:webHidden/>
          </w:rPr>
          <w:instrText xml:space="preserve"> PAGEREF _Toc126338815 \h </w:instrText>
        </w:r>
        <w:r w:rsidR="00160BA1">
          <w:rPr>
            <w:noProof/>
            <w:webHidden/>
          </w:rPr>
        </w:r>
        <w:r w:rsidR="00160BA1">
          <w:rPr>
            <w:noProof/>
            <w:webHidden/>
          </w:rPr>
          <w:fldChar w:fldCharType="separate"/>
        </w:r>
        <w:r w:rsidR="00160BA1">
          <w:rPr>
            <w:noProof/>
            <w:webHidden/>
          </w:rPr>
          <w:t>47</w:t>
        </w:r>
        <w:r w:rsidR="00160BA1">
          <w:rPr>
            <w:noProof/>
            <w:webHidden/>
          </w:rPr>
          <w:fldChar w:fldCharType="end"/>
        </w:r>
      </w:hyperlink>
    </w:p>
    <w:p w14:paraId="4E8F4980"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16" w:history="1">
        <w:r w:rsidR="00160BA1" w:rsidRPr="008E5A22">
          <w:rPr>
            <w:rStyle w:val="Hyperlink"/>
            <w:noProof/>
            <w:lang w:val="ka-GE"/>
          </w:rPr>
          <w:t>2.1.5.1</w:t>
        </w:r>
        <w:r w:rsidR="00160BA1">
          <w:rPr>
            <w:rFonts w:asciiTheme="minorHAnsi" w:eastAsiaTheme="minorEastAsia" w:hAnsiTheme="minorHAnsi"/>
            <w:i w:val="0"/>
            <w:noProof/>
            <w:sz w:val="22"/>
            <w:lang w:eastAsia="fr-FR"/>
          </w:rPr>
          <w:tab/>
        </w:r>
        <w:r w:rsidR="00160BA1" w:rsidRPr="008E5A22">
          <w:rPr>
            <w:rStyle w:val="Hyperlink"/>
            <w:noProof/>
            <w:lang w:val="ka-GE"/>
          </w:rPr>
          <w:t>ფლორა და მცენარეული საფარი, ჰაბიტატები</w:t>
        </w:r>
        <w:r w:rsidR="00160BA1">
          <w:rPr>
            <w:noProof/>
            <w:webHidden/>
          </w:rPr>
          <w:tab/>
        </w:r>
        <w:r w:rsidR="00160BA1">
          <w:rPr>
            <w:noProof/>
            <w:webHidden/>
          </w:rPr>
          <w:fldChar w:fldCharType="begin"/>
        </w:r>
        <w:r w:rsidR="00160BA1">
          <w:rPr>
            <w:noProof/>
            <w:webHidden/>
          </w:rPr>
          <w:instrText xml:space="preserve"> PAGEREF _Toc126338816 \h </w:instrText>
        </w:r>
        <w:r w:rsidR="00160BA1">
          <w:rPr>
            <w:noProof/>
            <w:webHidden/>
          </w:rPr>
        </w:r>
        <w:r w:rsidR="00160BA1">
          <w:rPr>
            <w:noProof/>
            <w:webHidden/>
          </w:rPr>
          <w:fldChar w:fldCharType="separate"/>
        </w:r>
        <w:r w:rsidR="00160BA1">
          <w:rPr>
            <w:noProof/>
            <w:webHidden/>
          </w:rPr>
          <w:t>48</w:t>
        </w:r>
        <w:r w:rsidR="00160BA1">
          <w:rPr>
            <w:noProof/>
            <w:webHidden/>
          </w:rPr>
          <w:fldChar w:fldCharType="end"/>
        </w:r>
      </w:hyperlink>
    </w:p>
    <w:p w14:paraId="6A03914F"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17" w:history="1">
        <w:r w:rsidR="00160BA1" w:rsidRPr="008E5A22">
          <w:rPr>
            <w:rStyle w:val="Hyperlink"/>
            <w:noProof/>
            <w:lang w:val="ka-GE"/>
          </w:rPr>
          <w:t>2.1.5.2</w:t>
        </w:r>
        <w:r w:rsidR="00160BA1">
          <w:rPr>
            <w:rFonts w:asciiTheme="minorHAnsi" w:eastAsiaTheme="minorEastAsia" w:hAnsiTheme="minorHAnsi"/>
            <w:i w:val="0"/>
            <w:noProof/>
            <w:sz w:val="22"/>
            <w:lang w:eastAsia="fr-FR"/>
          </w:rPr>
          <w:tab/>
        </w:r>
        <w:r w:rsidR="00160BA1" w:rsidRPr="008E5A22">
          <w:rPr>
            <w:rStyle w:val="Hyperlink"/>
            <w:noProof/>
            <w:lang w:val="ka-GE"/>
          </w:rPr>
          <w:t>ხმელეთის ცხოველები</w:t>
        </w:r>
        <w:r w:rsidR="00160BA1">
          <w:rPr>
            <w:noProof/>
            <w:webHidden/>
          </w:rPr>
          <w:tab/>
        </w:r>
        <w:r w:rsidR="00160BA1">
          <w:rPr>
            <w:noProof/>
            <w:webHidden/>
          </w:rPr>
          <w:fldChar w:fldCharType="begin"/>
        </w:r>
        <w:r w:rsidR="00160BA1">
          <w:rPr>
            <w:noProof/>
            <w:webHidden/>
          </w:rPr>
          <w:instrText xml:space="preserve"> PAGEREF _Toc126338817 \h </w:instrText>
        </w:r>
        <w:r w:rsidR="00160BA1">
          <w:rPr>
            <w:noProof/>
            <w:webHidden/>
          </w:rPr>
        </w:r>
        <w:r w:rsidR="00160BA1">
          <w:rPr>
            <w:noProof/>
            <w:webHidden/>
          </w:rPr>
          <w:fldChar w:fldCharType="separate"/>
        </w:r>
        <w:r w:rsidR="00160BA1">
          <w:rPr>
            <w:noProof/>
            <w:webHidden/>
          </w:rPr>
          <w:t>50</w:t>
        </w:r>
        <w:r w:rsidR="00160BA1">
          <w:rPr>
            <w:noProof/>
            <w:webHidden/>
          </w:rPr>
          <w:fldChar w:fldCharType="end"/>
        </w:r>
      </w:hyperlink>
    </w:p>
    <w:p w14:paraId="25EA6D6D"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18" w:history="1">
        <w:r w:rsidR="00160BA1" w:rsidRPr="008E5A22">
          <w:rPr>
            <w:rStyle w:val="Hyperlink"/>
            <w:noProof/>
            <w:lang w:val="ka-GE"/>
          </w:rPr>
          <w:t>2.1.5.3</w:t>
        </w:r>
        <w:r w:rsidR="00160BA1">
          <w:rPr>
            <w:rFonts w:asciiTheme="minorHAnsi" w:eastAsiaTheme="minorEastAsia" w:hAnsiTheme="minorHAnsi"/>
            <w:i w:val="0"/>
            <w:noProof/>
            <w:sz w:val="22"/>
            <w:lang w:eastAsia="fr-FR"/>
          </w:rPr>
          <w:tab/>
        </w:r>
        <w:r w:rsidR="00160BA1" w:rsidRPr="008E5A22">
          <w:rPr>
            <w:rStyle w:val="Hyperlink"/>
            <w:noProof/>
            <w:lang w:val="ka-GE"/>
          </w:rPr>
          <w:t>იქთიოფაუნა</w:t>
        </w:r>
        <w:r w:rsidR="00160BA1">
          <w:rPr>
            <w:noProof/>
            <w:webHidden/>
          </w:rPr>
          <w:tab/>
        </w:r>
        <w:r w:rsidR="00160BA1">
          <w:rPr>
            <w:noProof/>
            <w:webHidden/>
          </w:rPr>
          <w:fldChar w:fldCharType="begin"/>
        </w:r>
        <w:r w:rsidR="00160BA1">
          <w:rPr>
            <w:noProof/>
            <w:webHidden/>
          </w:rPr>
          <w:instrText xml:space="preserve"> PAGEREF _Toc126338818 \h </w:instrText>
        </w:r>
        <w:r w:rsidR="00160BA1">
          <w:rPr>
            <w:noProof/>
            <w:webHidden/>
          </w:rPr>
        </w:r>
        <w:r w:rsidR="00160BA1">
          <w:rPr>
            <w:noProof/>
            <w:webHidden/>
          </w:rPr>
          <w:fldChar w:fldCharType="separate"/>
        </w:r>
        <w:r w:rsidR="00160BA1">
          <w:rPr>
            <w:noProof/>
            <w:webHidden/>
          </w:rPr>
          <w:t>52</w:t>
        </w:r>
        <w:r w:rsidR="00160BA1">
          <w:rPr>
            <w:noProof/>
            <w:webHidden/>
          </w:rPr>
          <w:fldChar w:fldCharType="end"/>
        </w:r>
      </w:hyperlink>
    </w:p>
    <w:p w14:paraId="2D74AD64"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19" w:history="1">
        <w:r w:rsidR="00160BA1" w:rsidRPr="008E5A22">
          <w:rPr>
            <w:rStyle w:val="Hyperlink"/>
            <w:noProof/>
            <w:lang w:val="ka-GE"/>
          </w:rPr>
          <w:t>2.1.6</w:t>
        </w:r>
        <w:r w:rsidR="00160BA1">
          <w:rPr>
            <w:rFonts w:asciiTheme="minorHAnsi" w:eastAsiaTheme="minorEastAsia" w:hAnsiTheme="minorHAnsi"/>
            <w:i w:val="0"/>
            <w:noProof/>
            <w:sz w:val="22"/>
            <w:lang w:eastAsia="fr-FR"/>
          </w:rPr>
          <w:tab/>
        </w:r>
        <w:r w:rsidR="00160BA1" w:rsidRPr="008E5A22">
          <w:rPr>
            <w:rStyle w:val="Hyperlink"/>
            <w:noProof/>
            <w:lang w:val="ka-GE"/>
          </w:rPr>
          <w:t>ნიადაგები</w:t>
        </w:r>
        <w:r w:rsidR="00160BA1">
          <w:rPr>
            <w:noProof/>
            <w:webHidden/>
          </w:rPr>
          <w:tab/>
        </w:r>
        <w:r w:rsidR="00160BA1">
          <w:rPr>
            <w:noProof/>
            <w:webHidden/>
          </w:rPr>
          <w:fldChar w:fldCharType="begin"/>
        </w:r>
        <w:r w:rsidR="00160BA1">
          <w:rPr>
            <w:noProof/>
            <w:webHidden/>
          </w:rPr>
          <w:instrText xml:space="preserve"> PAGEREF _Toc126338819 \h </w:instrText>
        </w:r>
        <w:r w:rsidR="00160BA1">
          <w:rPr>
            <w:noProof/>
            <w:webHidden/>
          </w:rPr>
        </w:r>
        <w:r w:rsidR="00160BA1">
          <w:rPr>
            <w:noProof/>
            <w:webHidden/>
          </w:rPr>
          <w:fldChar w:fldCharType="separate"/>
        </w:r>
        <w:r w:rsidR="00160BA1">
          <w:rPr>
            <w:noProof/>
            <w:webHidden/>
          </w:rPr>
          <w:t>53</w:t>
        </w:r>
        <w:r w:rsidR="00160BA1">
          <w:rPr>
            <w:noProof/>
            <w:webHidden/>
          </w:rPr>
          <w:fldChar w:fldCharType="end"/>
        </w:r>
      </w:hyperlink>
    </w:p>
    <w:p w14:paraId="702C910B"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20" w:history="1">
        <w:r w:rsidR="00160BA1" w:rsidRPr="008E5A22">
          <w:rPr>
            <w:rStyle w:val="Hyperlink"/>
            <w:noProof/>
            <w:lang w:val="ka-GE"/>
          </w:rPr>
          <w:t>2.1.7</w:t>
        </w:r>
        <w:r w:rsidR="00160BA1">
          <w:rPr>
            <w:rFonts w:asciiTheme="minorHAnsi" w:eastAsiaTheme="minorEastAsia" w:hAnsiTheme="minorHAnsi"/>
            <w:i w:val="0"/>
            <w:noProof/>
            <w:sz w:val="22"/>
            <w:lang w:eastAsia="fr-FR"/>
          </w:rPr>
          <w:tab/>
        </w:r>
        <w:r w:rsidR="00160BA1" w:rsidRPr="008E5A22">
          <w:rPr>
            <w:rStyle w:val="Hyperlink"/>
            <w:noProof/>
            <w:lang w:val="ka-GE"/>
          </w:rPr>
          <w:t>სოციალურ-ეკონომიკური პირობები</w:t>
        </w:r>
        <w:r w:rsidR="00160BA1">
          <w:rPr>
            <w:noProof/>
            <w:webHidden/>
          </w:rPr>
          <w:tab/>
        </w:r>
        <w:r w:rsidR="00160BA1">
          <w:rPr>
            <w:noProof/>
            <w:webHidden/>
          </w:rPr>
          <w:fldChar w:fldCharType="begin"/>
        </w:r>
        <w:r w:rsidR="00160BA1">
          <w:rPr>
            <w:noProof/>
            <w:webHidden/>
          </w:rPr>
          <w:instrText xml:space="preserve"> PAGEREF _Toc126338820 \h </w:instrText>
        </w:r>
        <w:r w:rsidR="00160BA1">
          <w:rPr>
            <w:noProof/>
            <w:webHidden/>
          </w:rPr>
        </w:r>
        <w:r w:rsidR="00160BA1">
          <w:rPr>
            <w:noProof/>
            <w:webHidden/>
          </w:rPr>
          <w:fldChar w:fldCharType="separate"/>
        </w:r>
        <w:r w:rsidR="00160BA1">
          <w:rPr>
            <w:noProof/>
            <w:webHidden/>
          </w:rPr>
          <w:t>53</w:t>
        </w:r>
        <w:r w:rsidR="00160BA1">
          <w:rPr>
            <w:noProof/>
            <w:webHidden/>
          </w:rPr>
          <w:fldChar w:fldCharType="end"/>
        </w:r>
      </w:hyperlink>
    </w:p>
    <w:p w14:paraId="78C54A47"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21" w:history="1">
        <w:r w:rsidR="00160BA1" w:rsidRPr="008E5A22">
          <w:rPr>
            <w:rStyle w:val="Hyperlink"/>
            <w:rFonts w:eastAsia="Times New Roman"/>
            <w:noProof/>
            <w:lang w:val="en-US"/>
          </w:rPr>
          <w:t>2.1.7.1</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ადმინისტრაციული კუთვნილება</w:t>
        </w:r>
        <w:r w:rsidR="00160BA1">
          <w:rPr>
            <w:noProof/>
            <w:webHidden/>
          </w:rPr>
          <w:tab/>
        </w:r>
        <w:r w:rsidR="00160BA1">
          <w:rPr>
            <w:noProof/>
            <w:webHidden/>
          </w:rPr>
          <w:fldChar w:fldCharType="begin"/>
        </w:r>
        <w:r w:rsidR="00160BA1">
          <w:rPr>
            <w:noProof/>
            <w:webHidden/>
          </w:rPr>
          <w:instrText xml:space="preserve"> PAGEREF _Toc126338821 \h </w:instrText>
        </w:r>
        <w:r w:rsidR="00160BA1">
          <w:rPr>
            <w:noProof/>
            <w:webHidden/>
          </w:rPr>
        </w:r>
        <w:r w:rsidR="00160BA1">
          <w:rPr>
            <w:noProof/>
            <w:webHidden/>
          </w:rPr>
          <w:fldChar w:fldCharType="separate"/>
        </w:r>
        <w:r w:rsidR="00160BA1">
          <w:rPr>
            <w:noProof/>
            <w:webHidden/>
          </w:rPr>
          <w:t>53</w:t>
        </w:r>
        <w:r w:rsidR="00160BA1">
          <w:rPr>
            <w:noProof/>
            <w:webHidden/>
          </w:rPr>
          <w:fldChar w:fldCharType="end"/>
        </w:r>
      </w:hyperlink>
    </w:p>
    <w:p w14:paraId="43BF8C97"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22" w:history="1">
        <w:r w:rsidR="00160BA1" w:rsidRPr="008E5A22">
          <w:rPr>
            <w:rStyle w:val="Hyperlink"/>
            <w:rFonts w:eastAsia="Times New Roman"/>
            <w:noProof/>
            <w:lang w:val="en-US"/>
          </w:rPr>
          <w:t>2.1.7.2</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მოსახლეობა და</w:t>
        </w:r>
        <w:r w:rsidR="00160BA1" w:rsidRPr="008E5A22">
          <w:rPr>
            <w:rStyle w:val="Hyperlink"/>
            <w:rFonts w:eastAsia="Times New Roman"/>
            <w:noProof/>
            <w:lang w:val="en-US"/>
          </w:rPr>
          <w:t xml:space="preserve"> </w:t>
        </w:r>
        <w:r w:rsidR="00160BA1" w:rsidRPr="008E5A22">
          <w:rPr>
            <w:rStyle w:val="Hyperlink"/>
            <w:rFonts w:eastAsia="Times New Roman"/>
            <w:noProof/>
            <w:lang w:val="ka-GE"/>
          </w:rPr>
          <w:t>დემოგრაფიული მდგომარეობა</w:t>
        </w:r>
        <w:r w:rsidR="00160BA1">
          <w:rPr>
            <w:noProof/>
            <w:webHidden/>
          </w:rPr>
          <w:tab/>
        </w:r>
        <w:r w:rsidR="00160BA1">
          <w:rPr>
            <w:noProof/>
            <w:webHidden/>
          </w:rPr>
          <w:fldChar w:fldCharType="begin"/>
        </w:r>
        <w:r w:rsidR="00160BA1">
          <w:rPr>
            <w:noProof/>
            <w:webHidden/>
          </w:rPr>
          <w:instrText xml:space="preserve"> PAGEREF _Toc126338822 \h </w:instrText>
        </w:r>
        <w:r w:rsidR="00160BA1">
          <w:rPr>
            <w:noProof/>
            <w:webHidden/>
          </w:rPr>
        </w:r>
        <w:r w:rsidR="00160BA1">
          <w:rPr>
            <w:noProof/>
            <w:webHidden/>
          </w:rPr>
          <w:fldChar w:fldCharType="separate"/>
        </w:r>
        <w:r w:rsidR="00160BA1">
          <w:rPr>
            <w:noProof/>
            <w:webHidden/>
          </w:rPr>
          <w:t>54</w:t>
        </w:r>
        <w:r w:rsidR="00160BA1">
          <w:rPr>
            <w:noProof/>
            <w:webHidden/>
          </w:rPr>
          <w:fldChar w:fldCharType="end"/>
        </w:r>
      </w:hyperlink>
    </w:p>
    <w:p w14:paraId="26814E01"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23" w:history="1">
        <w:r w:rsidR="00160BA1" w:rsidRPr="008E5A22">
          <w:rPr>
            <w:rStyle w:val="Hyperlink"/>
            <w:rFonts w:eastAsia="Times New Roman"/>
            <w:noProof/>
            <w:lang w:val="en-US"/>
          </w:rPr>
          <w:t>2.1.7.3</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დასაქმება, მოსახლეობის შემოსავლის ძირითადი წყაროები</w:t>
        </w:r>
        <w:r w:rsidR="00160BA1">
          <w:rPr>
            <w:noProof/>
            <w:webHidden/>
          </w:rPr>
          <w:tab/>
        </w:r>
        <w:r w:rsidR="00160BA1">
          <w:rPr>
            <w:noProof/>
            <w:webHidden/>
          </w:rPr>
          <w:fldChar w:fldCharType="begin"/>
        </w:r>
        <w:r w:rsidR="00160BA1">
          <w:rPr>
            <w:noProof/>
            <w:webHidden/>
          </w:rPr>
          <w:instrText xml:space="preserve"> PAGEREF _Toc126338823 \h </w:instrText>
        </w:r>
        <w:r w:rsidR="00160BA1">
          <w:rPr>
            <w:noProof/>
            <w:webHidden/>
          </w:rPr>
        </w:r>
        <w:r w:rsidR="00160BA1">
          <w:rPr>
            <w:noProof/>
            <w:webHidden/>
          </w:rPr>
          <w:fldChar w:fldCharType="separate"/>
        </w:r>
        <w:r w:rsidR="00160BA1">
          <w:rPr>
            <w:noProof/>
            <w:webHidden/>
          </w:rPr>
          <w:t>54</w:t>
        </w:r>
        <w:r w:rsidR="00160BA1">
          <w:rPr>
            <w:noProof/>
            <w:webHidden/>
          </w:rPr>
          <w:fldChar w:fldCharType="end"/>
        </w:r>
      </w:hyperlink>
    </w:p>
    <w:p w14:paraId="499A4B56"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24" w:history="1">
        <w:r w:rsidR="00160BA1" w:rsidRPr="008E5A22">
          <w:rPr>
            <w:rStyle w:val="Hyperlink"/>
            <w:rFonts w:eastAsia="Times New Roman"/>
            <w:noProof/>
            <w:lang w:val="en-US"/>
          </w:rPr>
          <w:t>2.1.7.4</w:t>
        </w:r>
        <w:r w:rsidR="00160BA1">
          <w:rPr>
            <w:rFonts w:asciiTheme="minorHAnsi" w:eastAsiaTheme="minorEastAsia" w:hAnsiTheme="minorHAnsi"/>
            <w:i w:val="0"/>
            <w:noProof/>
            <w:sz w:val="22"/>
            <w:lang w:eastAsia="fr-FR"/>
          </w:rPr>
          <w:tab/>
        </w:r>
        <w:r w:rsidR="00160BA1" w:rsidRPr="008E5A22">
          <w:rPr>
            <w:rStyle w:val="Hyperlink"/>
            <w:rFonts w:eastAsia="Times New Roman"/>
            <w:noProof/>
            <w:lang w:val="ka-GE"/>
          </w:rPr>
          <w:t>სოფლის მეურნეობა</w:t>
        </w:r>
        <w:r w:rsidR="00160BA1">
          <w:rPr>
            <w:noProof/>
            <w:webHidden/>
          </w:rPr>
          <w:tab/>
        </w:r>
        <w:r w:rsidR="00160BA1">
          <w:rPr>
            <w:noProof/>
            <w:webHidden/>
          </w:rPr>
          <w:fldChar w:fldCharType="begin"/>
        </w:r>
        <w:r w:rsidR="00160BA1">
          <w:rPr>
            <w:noProof/>
            <w:webHidden/>
          </w:rPr>
          <w:instrText xml:space="preserve"> PAGEREF _Toc126338824 \h </w:instrText>
        </w:r>
        <w:r w:rsidR="00160BA1">
          <w:rPr>
            <w:noProof/>
            <w:webHidden/>
          </w:rPr>
        </w:r>
        <w:r w:rsidR="00160BA1">
          <w:rPr>
            <w:noProof/>
            <w:webHidden/>
          </w:rPr>
          <w:fldChar w:fldCharType="separate"/>
        </w:r>
        <w:r w:rsidR="00160BA1">
          <w:rPr>
            <w:noProof/>
            <w:webHidden/>
          </w:rPr>
          <w:t>55</w:t>
        </w:r>
        <w:r w:rsidR="00160BA1">
          <w:rPr>
            <w:noProof/>
            <w:webHidden/>
          </w:rPr>
          <w:fldChar w:fldCharType="end"/>
        </w:r>
      </w:hyperlink>
    </w:p>
    <w:p w14:paraId="3F490D51"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25" w:history="1">
        <w:r w:rsidR="00160BA1" w:rsidRPr="008E5A22">
          <w:rPr>
            <w:rStyle w:val="Hyperlink"/>
            <w:noProof/>
            <w:lang w:val="ka-GE"/>
          </w:rPr>
          <w:t>2.1.8</w:t>
        </w:r>
        <w:r w:rsidR="00160BA1">
          <w:rPr>
            <w:rFonts w:asciiTheme="minorHAnsi" w:eastAsiaTheme="minorEastAsia" w:hAnsiTheme="minorHAnsi"/>
            <w:i w:val="0"/>
            <w:noProof/>
            <w:sz w:val="22"/>
            <w:lang w:eastAsia="fr-FR"/>
          </w:rPr>
          <w:tab/>
        </w:r>
        <w:r w:rsidR="00160BA1" w:rsidRPr="008E5A22">
          <w:rPr>
            <w:rStyle w:val="Hyperlink"/>
            <w:noProof/>
            <w:lang w:val="ka-GE"/>
          </w:rPr>
          <w:t>ისტორიულ-კულტურული მემკვიდრეობის ძეგლები</w:t>
        </w:r>
        <w:r w:rsidR="00160BA1">
          <w:rPr>
            <w:noProof/>
            <w:webHidden/>
          </w:rPr>
          <w:tab/>
        </w:r>
        <w:r w:rsidR="00160BA1">
          <w:rPr>
            <w:noProof/>
            <w:webHidden/>
          </w:rPr>
          <w:fldChar w:fldCharType="begin"/>
        </w:r>
        <w:r w:rsidR="00160BA1">
          <w:rPr>
            <w:noProof/>
            <w:webHidden/>
          </w:rPr>
          <w:instrText xml:space="preserve"> PAGEREF _Toc126338825 \h </w:instrText>
        </w:r>
        <w:r w:rsidR="00160BA1">
          <w:rPr>
            <w:noProof/>
            <w:webHidden/>
          </w:rPr>
        </w:r>
        <w:r w:rsidR="00160BA1">
          <w:rPr>
            <w:noProof/>
            <w:webHidden/>
          </w:rPr>
          <w:fldChar w:fldCharType="separate"/>
        </w:r>
        <w:r w:rsidR="00160BA1">
          <w:rPr>
            <w:noProof/>
            <w:webHidden/>
          </w:rPr>
          <w:t>56</w:t>
        </w:r>
        <w:r w:rsidR="00160BA1">
          <w:rPr>
            <w:noProof/>
            <w:webHidden/>
          </w:rPr>
          <w:fldChar w:fldCharType="end"/>
        </w:r>
      </w:hyperlink>
    </w:p>
    <w:p w14:paraId="7090A58E"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826" w:history="1">
        <w:r w:rsidR="00160BA1" w:rsidRPr="008E5A22">
          <w:rPr>
            <w:rStyle w:val="Hyperlink"/>
            <w:noProof/>
            <w:lang w:val="en-US"/>
          </w:rPr>
          <w:t>2.2</w:t>
        </w:r>
        <w:r w:rsidR="00160BA1">
          <w:rPr>
            <w:rFonts w:asciiTheme="minorHAnsi" w:eastAsiaTheme="minorEastAsia" w:hAnsiTheme="minorHAnsi"/>
            <w:i w:val="0"/>
            <w:noProof/>
            <w:sz w:val="22"/>
            <w:lang w:eastAsia="fr-FR"/>
          </w:rPr>
          <w:tab/>
        </w:r>
        <w:r w:rsidR="00160BA1" w:rsidRPr="008E5A22">
          <w:rPr>
            <w:rStyle w:val="Hyperlink"/>
            <w:noProof/>
            <w:lang w:val="ka-GE"/>
          </w:rPr>
          <w:t>ინფორმაცია დაგეგმილი საქმიანობის ფიზიკური მახასიათებლების შესახებ</w:t>
        </w:r>
        <w:r w:rsidR="00160BA1">
          <w:rPr>
            <w:noProof/>
            <w:webHidden/>
          </w:rPr>
          <w:tab/>
        </w:r>
        <w:r w:rsidR="00160BA1">
          <w:rPr>
            <w:noProof/>
            <w:webHidden/>
          </w:rPr>
          <w:fldChar w:fldCharType="begin"/>
        </w:r>
        <w:r w:rsidR="00160BA1">
          <w:rPr>
            <w:noProof/>
            <w:webHidden/>
          </w:rPr>
          <w:instrText xml:space="preserve"> PAGEREF _Toc126338826 \h </w:instrText>
        </w:r>
        <w:r w:rsidR="00160BA1">
          <w:rPr>
            <w:noProof/>
            <w:webHidden/>
          </w:rPr>
        </w:r>
        <w:r w:rsidR="00160BA1">
          <w:rPr>
            <w:noProof/>
            <w:webHidden/>
          </w:rPr>
          <w:fldChar w:fldCharType="separate"/>
        </w:r>
        <w:r w:rsidR="00160BA1">
          <w:rPr>
            <w:noProof/>
            <w:webHidden/>
          </w:rPr>
          <w:t>57</w:t>
        </w:r>
        <w:r w:rsidR="00160BA1">
          <w:rPr>
            <w:noProof/>
            <w:webHidden/>
          </w:rPr>
          <w:fldChar w:fldCharType="end"/>
        </w:r>
      </w:hyperlink>
    </w:p>
    <w:p w14:paraId="782C1D36"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27" w:history="1">
        <w:r w:rsidR="00160BA1" w:rsidRPr="008E5A22">
          <w:rPr>
            <w:rStyle w:val="Hyperlink"/>
            <w:noProof/>
            <w:lang w:val="en-US"/>
          </w:rPr>
          <w:t>2.2.1</w:t>
        </w:r>
        <w:r w:rsidR="00160BA1">
          <w:rPr>
            <w:rFonts w:asciiTheme="minorHAnsi" w:eastAsiaTheme="minorEastAsia" w:hAnsiTheme="minorHAnsi"/>
            <w:i w:val="0"/>
            <w:noProof/>
            <w:sz w:val="22"/>
            <w:lang w:eastAsia="fr-FR"/>
          </w:rPr>
          <w:tab/>
        </w:r>
        <w:r w:rsidR="00160BA1" w:rsidRPr="008E5A22">
          <w:rPr>
            <w:rStyle w:val="Hyperlink"/>
            <w:noProof/>
            <w:lang w:val="en-US"/>
          </w:rPr>
          <w:t>ჰიდროტექნიკური ნაგებობების აღწერა</w:t>
        </w:r>
        <w:r w:rsidR="00160BA1">
          <w:rPr>
            <w:noProof/>
            <w:webHidden/>
          </w:rPr>
          <w:tab/>
        </w:r>
        <w:r w:rsidR="00160BA1">
          <w:rPr>
            <w:noProof/>
            <w:webHidden/>
          </w:rPr>
          <w:fldChar w:fldCharType="begin"/>
        </w:r>
        <w:r w:rsidR="00160BA1">
          <w:rPr>
            <w:noProof/>
            <w:webHidden/>
          </w:rPr>
          <w:instrText xml:space="preserve"> PAGEREF _Toc126338827 \h </w:instrText>
        </w:r>
        <w:r w:rsidR="00160BA1">
          <w:rPr>
            <w:noProof/>
            <w:webHidden/>
          </w:rPr>
        </w:r>
        <w:r w:rsidR="00160BA1">
          <w:rPr>
            <w:noProof/>
            <w:webHidden/>
          </w:rPr>
          <w:fldChar w:fldCharType="separate"/>
        </w:r>
        <w:r w:rsidR="00160BA1">
          <w:rPr>
            <w:noProof/>
            <w:webHidden/>
          </w:rPr>
          <w:t>57</w:t>
        </w:r>
        <w:r w:rsidR="00160BA1">
          <w:rPr>
            <w:noProof/>
            <w:webHidden/>
          </w:rPr>
          <w:fldChar w:fldCharType="end"/>
        </w:r>
      </w:hyperlink>
    </w:p>
    <w:p w14:paraId="4F699EB9"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28" w:history="1">
        <w:r w:rsidR="00160BA1" w:rsidRPr="008E5A22">
          <w:rPr>
            <w:rStyle w:val="Hyperlink"/>
            <w:noProof/>
            <w:lang w:val="ka-GE"/>
          </w:rPr>
          <w:t>2.2.1.1</w:t>
        </w:r>
        <w:r w:rsidR="00160BA1">
          <w:rPr>
            <w:rFonts w:asciiTheme="minorHAnsi" w:eastAsiaTheme="minorEastAsia" w:hAnsiTheme="minorHAnsi"/>
            <w:i w:val="0"/>
            <w:noProof/>
            <w:sz w:val="22"/>
            <w:lang w:eastAsia="fr-FR"/>
          </w:rPr>
          <w:tab/>
        </w:r>
        <w:r w:rsidR="00160BA1" w:rsidRPr="008E5A22">
          <w:rPr>
            <w:rStyle w:val="Hyperlink"/>
            <w:noProof/>
          </w:rPr>
          <w:t>წყალ-ენერგეტიკული გაანგარიშებები</w:t>
        </w:r>
        <w:r w:rsidR="00160BA1">
          <w:rPr>
            <w:noProof/>
            <w:webHidden/>
          </w:rPr>
          <w:tab/>
        </w:r>
        <w:r w:rsidR="00160BA1">
          <w:rPr>
            <w:noProof/>
            <w:webHidden/>
          </w:rPr>
          <w:fldChar w:fldCharType="begin"/>
        </w:r>
        <w:r w:rsidR="00160BA1">
          <w:rPr>
            <w:noProof/>
            <w:webHidden/>
          </w:rPr>
          <w:instrText xml:space="preserve"> PAGEREF _Toc126338828 \h </w:instrText>
        </w:r>
        <w:r w:rsidR="00160BA1">
          <w:rPr>
            <w:noProof/>
            <w:webHidden/>
          </w:rPr>
        </w:r>
        <w:r w:rsidR="00160BA1">
          <w:rPr>
            <w:noProof/>
            <w:webHidden/>
          </w:rPr>
          <w:fldChar w:fldCharType="separate"/>
        </w:r>
        <w:r w:rsidR="00160BA1">
          <w:rPr>
            <w:noProof/>
            <w:webHidden/>
          </w:rPr>
          <w:t>59</w:t>
        </w:r>
        <w:r w:rsidR="00160BA1">
          <w:rPr>
            <w:noProof/>
            <w:webHidden/>
          </w:rPr>
          <w:fldChar w:fldCharType="end"/>
        </w:r>
      </w:hyperlink>
    </w:p>
    <w:p w14:paraId="21FAEDA9"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29" w:history="1">
        <w:r w:rsidR="00160BA1" w:rsidRPr="008E5A22">
          <w:rPr>
            <w:rStyle w:val="Hyperlink"/>
            <w:noProof/>
            <w:lang w:val="en-US"/>
          </w:rPr>
          <w:t>2.2.1.2</w:t>
        </w:r>
        <w:r w:rsidR="00160BA1">
          <w:rPr>
            <w:rFonts w:asciiTheme="minorHAnsi" w:eastAsiaTheme="minorEastAsia" w:hAnsiTheme="minorHAnsi"/>
            <w:i w:val="0"/>
            <w:noProof/>
            <w:sz w:val="22"/>
            <w:lang w:eastAsia="fr-FR"/>
          </w:rPr>
          <w:tab/>
        </w:r>
        <w:r w:rsidR="00160BA1" w:rsidRPr="008E5A22">
          <w:rPr>
            <w:rStyle w:val="Hyperlink"/>
            <w:noProof/>
            <w:lang w:val="ka-GE"/>
          </w:rPr>
          <w:t>სათავე ნაგებობა</w:t>
        </w:r>
        <w:r w:rsidR="00160BA1">
          <w:rPr>
            <w:noProof/>
            <w:webHidden/>
          </w:rPr>
          <w:tab/>
        </w:r>
        <w:r w:rsidR="00160BA1">
          <w:rPr>
            <w:noProof/>
            <w:webHidden/>
          </w:rPr>
          <w:fldChar w:fldCharType="begin"/>
        </w:r>
        <w:r w:rsidR="00160BA1">
          <w:rPr>
            <w:noProof/>
            <w:webHidden/>
          </w:rPr>
          <w:instrText xml:space="preserve"> PAGEREF _Toc126338829 \h </w:instrText>
        </w:r>
        <w:r w:rsidR="00160BA1">
          <w:rPr>
            <w:noProof/>
            <w:webHidden/>
          </w:rPr>
        </w:r>
        <w:r w:rsidR="00160BA1">
          <w:rPr>
            <w:noProof/>
            <w:webHidden/>
          </w:rPr>
          <w:fldChar w:fldCharType="separate"/>
        </w:r>
        <w:r w:rsidR="00160BA1">
          <w:rPr>
            <w:noProof/>
            <w:webHidden/>
          </w:rPr>
          <w:t>63</w:t>
        </w:r>
        <w:r w:rsidR="00160BA1">
          <w:rPr>
            <w:noProof/>
            <w:webHidden/>
          </w:rPr>
          <w:fldChar w:fldCharType="end"/>
        </w:r>
      </w:hyperlink>
    </w:p>
    <w:p w14:paraId="327C26B1"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30" w:history="1">
        <w:r w:rsidR="00160BA1" w:rsidRPr="008E5A22">
          <w:rPr>
            <w:rStyle w:val="Hyperlink"/>
            <w:noProof/>
            <w:lang w:val="en-US"/>
          </w:rPr>
          <w:t>2.2.1.3</w:t>
        </w:r>
        <w:r w:rsidR="00160BA1">
          <w:rPr>
            <w:rFonts w:asciiTheme="minorHAnsi" w:eastAsiaTheme="minorEastAsia" w:hAnsiTheme="minorHAnsi"/>
            <w:i w:val="0"/>
            <w:noProof/>
            <w:sz w:val="22"/>
            <w:lang w:eastAsia="fr-FR"/>
          </w:rPr>
          <w:tab/>
        </w:r>
        <w:r w:rsidR="00160BA1" w:rsidRPr="008E5A22">
          <w:rPr>
            <w:rStyle w:val="Hyperlink"/>
            <w:noProof/>
            <w:lang w:val="ka-GE"/>
          </w:rPr>
          <w:t>სადერივაციო-სადაწნეო მილსადენი</w:t>
        </w:r>
        <w:r w:rsidR="00160BA1">
          <w:rPr>
            <w:noProof/>
            <w:webHidden/>
          </w:rPr>
          <w:tab/>
        </w:r>
        <w:r w:rsidR="00160BA1">
          <w:rPr>
            <w:noProof/>
            <w:webHidden/>
          </w:rPr>
          <w:fldChar w:fldCharType="begin"/>
        </w:r>
        <w:r w:rsidR="00160BA1">
          <w:rPr>
            <w:noProof/>
            <w:webHidden/>
          </w:rPr>
          <w:instrText xml:space="preserve"> PAGEREF _Toc126338830 \h </w:instrText>
        </w:r>
        <w:r w:rsidR="00160BA1">
          <w:rPr>
            <w:noProof/>
            <w:webHidden/>
          </w:rPr>
        </w:r>
        <w:r w:rsidR="00160BA1">
          <w:rPr>
            <w:noProof/>
            <w:webHidden/>
          </w:rPr>
          <w:fldChar w:fldCharType="separate"/>
        </w:r>
        <w:r w:rsidR="00160BA1">
          <w:rPr>
            <w:noProof/>
            <w:webHidden/>
          </w:rPr>
          <w:t>65</w:t>
        </w:r>
        <w:r w:rsidR="00160BA1">
          <w:rPr>
            <w:noProof/>
            <w:webHidden/>
          </w:rPr>
          <w:fldChar w:fldCharType="end"/>
        </w:r>
      </w:hyperlink>
    </w:p>
    <w:p w14:paraId="5FE513EA"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31" w:history="1">
        <w:r w:rsidR="00160BA1" w:rsidRPr="008E5A22">
          <w:rPr>
            <w:rStyle w:val="Hyperlink"/>
            <w:noProof/>
            <w:lang w:val="en-US"/>
          </w:rPr>
          <w:t>2.2.1.4</w:t>
        </w:r>
        <w:r w:rsidR="00160BA1">
          <w:rPr>
            <w:rFonts w:asciiTheme="minorHAnsi" w:eastAsiaTheme="minorEastAsia" w:hAnsiTheme="minorHAnsi"/>
            <w:i w:val="0"/>
            <w:noProof/>
            <w:sz w:val="22"/>
            <w:lang w:eastAsia="fr-FR"/>
          </w:rPr>
          <w:tab/>
        </w:r>
        <w:r w:rsidR="00160BA1" w:rsidRPr="008E5A22">
          <w:rPr>
            <w:rStyle w:val="Hyperlink"/>
            <w:noProof/>
            <w:lang w:val="ka-GE"/>
          </w:rPr>
          <w:t>ჰესის სააგრეგატო შენობა და წყალგამყვანი არხი</w:t>
        </w:r>
        <w:r w:rsidR="00160BA1">
          <w:rPr>
            <w:noProof/>
            <w:webHidden/>
          </w:rPr>
          <w:tab/>
        </w:r>
        <w:r w:rsidR="00160BA1">
          <w:rPr>
            <w:noProof/>
            <w:webHidden/>
          </w:rPr>
          <w:fldChar w:fldCharType="begin"/>
        </w:r>
        <w:r w:rsidR="00160BA1">
          <w:rPr>
            <w:noProof/>
            <w:webHidden/>
          </w:rPr>
          <w:instrText xml:space="preserve"> PAGEREF _Toc126338831 \h </w:instrText>
        </w:r>
        <w:r w:rsidR="00160BA1">
          <w:rPr>
            <w:noProof/>
            <w:webHidden/>
          </w:rPr>
        </w:r>
        <w:r w:rsidR="00160BA1">
          <w:rPr>
            <w:noProof/>
            <w:webHidden/>
          </w:rPr>
          <w:fldChar w:fldCharType="separate"/>
        </w:r>
        <w:r w:rsidR="00160BA1">
          <w:rPr>
            <w:noProof/>
            <w:webHidden/>
          </w:rPr>
          <w:t>66</w:t>
        </w:r>
        <w:r w:rsidR="00160BA1">
          <w:rPr>
            <w:noProof/>
            <w:webHidden/>
          </w:rPr>
          <w:fldChar w:fldCharType="end"/>
        </w:r>
      </w:hyperlink>
    </w:p>
    <w:p w14:paraId="7239DA03"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32" w:history="1">
        <w:r w:rsidR="00160BA1" w:rsidRPr="008E5A22">
          <w:rPr>
            <w:rStyle w:val="Hyperlink"/>
            <w:noProof/>
            <w:lang w:val="en-US"/>
          </w:rPr>
          <w:t>2.2.1.5</w:t>
        </w:r>
        <w:r w:rsidR="00160BA1">
          <w:rPr>
            <w:rFonts w:asciiTheme="minorHAnsi" w:eastAsiaTheme="minorEastAsia" w:hAnsiTheme="minorHAnsi"/>
            <w:i w:val="0"/>
            <w:noProof/>
            <w:sz w:val="22"/>
            <w:lang w:eastAsia="fr-FR"/>
          </w:rPr>
          <w:tab/>
        </w:r>
        <w:r w:rsidR="00160BA1" w:rsidRPr="008E5A22">
          <w:rPr>
            <w:rStyle w:val="Hyperlink"/>
            <w:noProof/>
            <w:lang w:val="ka-GE"/>
          </w:rPr>
          <w:t>გამომუშავებული ელექტროენერგიის გატანა</w:t>
        </w:r>
        <w:r w:rsidR="00160BA1">
          <w:rPr>
            <w:noProof/>
            <w:webHidden/>
          </w:rPr>
          <w:tab/>
        </w:r>
        <w:r w:rsidR="00160BA1">
          <w:rPr>
            <w:noProof/>
            <w:webHidden/>
          </w:rPr>
          <w:fldChar w:fldCharType="begin"/>
        </w:r>
        <w:r w:rsidR="00160BA1">
          <w:rPr>
            <w:noProof/>
            <w:webHidden/>
          </w:rPr>
          <w:instrText xml:space="preserve"> PAGEREF _Toc126338832 \h </w:instrText>
        </w:r>
        <w:r w:rsidR="00160BA1">
          <w:rPr>
            <w:noProof/>
            <w:webHidden/>
          </w:rPr>
        </w:r>
        <w:r w:rsidR="00160BA1">
          <w:rPr>
            <w:noProof/>
            <w:webHidden/>
          </w:rPr>
          <w:fldChar w:fldCharType="separate"/>
        </w:r>
        <w:r w:rsidR="00160BA1">
          <w:rPr>
            <w:noProof/>
            <w:webHidden/>
          </w:rPr>
          <w:t>67</w:t>
        </w:r>
        <w:r w:rsidR="00160BA1">
          <w:rPr>
            <w:noProof/>
            <w:webHidden/>
          </w:rPr>
          <w:fldChar w:fldCharType="end"/>
        </w:r>
      </w:hyperlink>
    </w:p>
    <w:p w14:paraId="306D9569"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33" w:history="1">
        <w:r w:rsidR="00160BA1" w:rsidRPr="008E5A22">
          <w:rPr>
            <w:rStyle w:val="Hyperlink"/>
            <w:noProof/>
            <w:lang w:val="ka-GE"/>
          </w:rPr>
          <w:t>2.2.2</w:t>
        </w:r>
        <w:r w:rsidR="00160BA1">
          <w:rPr>
            <w:rFonts w:asciiTheme="minorHAnsi" w:eastAsiaTheme="minorEastAsia" w:hAnsiTheme="minorHAnsi"/>
            <w:i w:val="0"/>
            <w:noProof/>
            <w:sz w:val="22"/>
            <w:lang w:eastAsia="fr-FR"/>
          </w:rPr>
          <w:tab/>
        </w:r>
        <w:r w:rsidR="00160BA1" w:rsidRPr="008E5A22">
          <w:rPr>
            <w:rStyle w:val="Hyperlink"/>
            <w:noProof/>
            <w:lang w:val="ka-GE"/>
          </w:rPr>
          <w:t>მისასვლელი გზები</w:t>
        </w:r>
        <w:r w:rsidR="00160BA1">
          <w:rPr>
            <w:noProof/>
            <w:webHidden/>
          </w:rPr>
          <w:tab/>
        </w:r>
        <w:r w:rsidR="00160BA1">
          <w:rPr>
            <w:noProof/>
            <w:webHidden/>
          </w:rPr>
          <w:fldChar w:fldCharType="begin"/>
        </w:r>
        <w:r w:rsidR="00160BA1">
          <w:rPr>
            <w:noProof/>
            <w:webHidden/>
          </w:rPr>
          <w:instrText xml:space="preserve"> PAGEREF _Toc126338833 \h </w:instrText>
        </w:r>
        <w:r w:rsidR="00160BA1">
          <w:rPr>
            <w:noProof/>
            <w:webHidden/>
          </w:rPr>
        </w:r>
        <w:r w:rsidR="00160BA1">
          <w:rPr>
            <w:noProof/>
            <w:webHidden/>
          </w:rPr>
          <w:fldChar w:fldCharType="separate"/>
        </w:r>
        <w:r w:rsidR="00160BA1">
          <w:rPr>
            <w:noProof/>
            <w:webHidden/>
          </w:rPr>
          <w:t>67</w:t>
        </w:r>
        <w:r w:rsidR="00160BA1">
          <w:rPr>
            <w:noProof/>
            <w:webHidden/>
          </w:rPr>
          <w:fldChar w:fldCharType="end"/>
        </w:r>
      </w:hyperlink>
    </w:p>
    <w:p w14:paraId="77099B68"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34" w:history="1">
        <w:r w:rsidR="00160BA1" w:rsidRPr="008E5A22">
          <w:rPr>
            <w:rStyle w:val="Hyperlink"/>
            <w:noProof/>
            <w:lang w:val="ka-GE"/>
          </w:rPr>
          <w:t>2.2.3</w:t>
        </w:r>
        <w:r w:rsidR="00160BA1">
          <w:rPr>
            <w:rFonts w:asciiTheme="minorHAnsi" w:eastAsiaTheme="minorEastAsia" w:hAnsiTheme="minorHAnsi"/>
            <w:i w:val="0"/>
            <w:noProof/>
            <w:sz w:val="22"/>
            <w:lang w:eastAsia="fr-FR"/>
          </w:rPr>
          <w:tab/>
        </w:r>
        <w:r w:rsidR="00160BA1" w:rsidRPr="008E5A22">
          <w:rPr>
            <w:rStyle w:val="Hyperlink"/>
            <w:noProof/>
            <w:lang w:val="ka-GE"/>
          </w:rPr>
          <w:t>მშენებლობის ორგანიზება</w:t>
        </w:r>
        <w:r w:rsidR="00160BA1">
          <w:rPr>
            <w:noProof/>
            <w:webHidden/>
          </w:rPr>
          <w:tab/>
        </w:r>
        <w:r w:rsidR="00160BA1">
          <w:rPr>
            <w:noProof/>
            <w:webHidden/>
          </w:rPr>
          <w:fldChar w:fldCharType="begin"/>
        </w:r>
        <w:r w:rsidR="00160BA1">
          <w:rPr>
            <w:noProof/>
            <w:webHidden/>
          </w:rPr>
          <w:instrText xml:space="preserve"> PAGEREF _Toc126338834 \h </w:instrText>
        </w:r>
        <w:r w:rsidR="00160BA1">
          <w:rPr>
            <w:noProof/>
            <w:webHidden/>
          </w:rPr>
        </w:r>
        <w:r w:rsidR="00160BA1">
          <w:rPr>
            <w:noProof/>
            <w:webHidden/>
          </w:rPr>
          <w:fldChar w:fldCharType="separate"/>
        </w:r>
        <w:r w:rsidR="00160BA1">
          <w:rPr>
            <w:noProof/>
            <w:webHidden/>
          </w:rPr>
          <w:t>68</w:t>
        </w:r>
        <w:r w:rsidR="00160BA1">
          <w:rPr>
            <w:noProof/>
            <w:webHidden/>
          </w:rPr>
          <w:fldChar w:fldCharType="end"/>
        </w:r>
      </w:hyperlink>
    </w:p>
    <w:p w14:paraId="469BE2D0"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35" w:history="1">
        <w:r w:rsidR="00160BA1" w:rsidRPr="008E5A22">
          <w:rPr>
            <w:rStyle w:val="Hyperlink"/>
            <w:noProof/>
            <w:lang w:val="en-US"/>
          </w:rPr>
          <w:t>2.2.3.1</w:t>
        </w:r>
        <w:r w:rsidR="00160BA1">
          <w:rPr>
            <w:rFonts w:asciiTheme="minorHAnsi" w:eastAsiaTheme="minorEastAsia" w:hAnsiTheme="minorHAnsi"/>
            <w:i w:val="0"/>
            <w:noProof/>
            <w:sz w:val="22"/>
            <w:lang w:eastAsia="fr-FR"/>
          </w:rPr>
          <w:tab/>
        </w:r>
        <w:r w:rsidR="00160BA1" w:rsidRPr="008E5A22">
          <w:rPr>
            <w:rStyle w:val="Hyperlink"/>
            <w:noProof/>
            <w:lang w:val="ka-GE"/>
          </w:rPr>
          <w:t>სამშენებლო ბანაკ(ებ)ი</w:t>
        </w:r>
        <w:r w:rsidR="00160BA1">
          <w:rPr>
            <w:noProof/>
            <w:webHidden/>
          </w:rPr>
          <w:tab/>
        </w:r>
        <w:r w:rsidR="00160BA1">
          <w:rPr>
            <w:noProof/>
            <w:webHidden/>
          </w:rPr>
          <w:fldChar w:fldCharType="begin"/>
        </w:r>
        <w:r w:rsidR="00160BA1">
          <w:rPr>
            <w:noProof/>
            <w:webHidden/>
          </w:rPr>
          <w:instrText xml:space="preserve"> PAGEREF _Toc126338835 \h </w:instrText>
        </w:r>
        <w:r w:rsidR="00160BA1">
          <w:rPr>
            <w:noProof/>
            <w:webHidden/>
          </w:rPr>
        </w:r>
        <w:r w:rsidR="00160BA1">
          <w:rPr>
            <w:noProof/>
            <w:webHidden/>
          </w:rPr>
          <w:fldChar w:fldCharType="separate"/>
        </w:r>
        <w:r w:rsidR="00160BA1">
          <w:rPr>
            <w:noProof/>
            <w:webHidden/>
          </w:rPr>
          <w:t>68</w:t>
        </w:r>
        <w:r w:rsidR="00160BA1">
          <w:rPr>
            <w:noProof/>
            <w:webHidden/>
          </w:rPr>
          <w:fldChar w:fldCharType="end"/>
        </w:r>
      </w:hyperlink>
    </w:p>
    <w:p w14:paraId="65590D1E"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36" w:history="1">
        <w:r w:rsidR="00160BA1" w:rsidRPr="008E5A22">
          <w:rPr>
            <w:rStyle w:val="Hyperlink"/>
            <w:noProof/>
            <w:lang w:val="en-US"/>
          </w:rPr>
          <w:t>2.2.3.2</w:t>
        </w:r>
        <w:r w:rsidR="00160BA1">
          <w:rPr>
            <w:rFonts w:asciiTheme="minorHAnsi" w:eastAsiaTheme="minorEastAsia" w:hAnsiTheme="minorHAnsi"/>
            <w:i w:val="0"/>
            <w:noProof/>
            <w:sz w:val="22"/>
            <w:lang w:eastAsia="fr-FR"/>
          </w:rPr>
          <w:tab/>
        </w:r>
        <w:r w:rsidR="00160BA1" w:rsidRPr="008E5A22">
          <w:rPr>
            <w:rStyle w:val="Hyperlink"/>
            <w:noProof/>
            <w:lang w:val="ka-GE"/>
          </w:rPr>
          <w:t>მისასვლელი გზების კეთილმოწყობა</w:t>
        </w:r>
        <w:r w:rsidR="00160BA1">
          <w:rPr>
            <w:noProof/>
            <w:webHidden/>
          </w:rPr>
          <w:tab/>
        </w:r>
        <w:r w:rsidR="00160BA1">
          <w:rPr>
            <w:noProof/>
            <w:webHidden/>
          </w:rPr>
          <w:fldChar w:fldCharType="begin"/>
        </w:r>
        <w:r w:rsidR="00160BA1">
          <w:rPr>
            <w:noProof/>
            <w:webHidden/>
          </w:rPr>
          <w:instrText xml:space="preserve"> PAGEREF _Toc126338836 \h </w:instrText>
        </w:r>
        <w:r w:rsidR="00160BA1">
          <w:rPr>
            <w:noProof/>
            <w:webHidden/>
          </w:rPr>
        </w:r>
        <w:r w:rsidR="00160BA1">
          <w:rPr>
            <w:noProof/>
            <w:webHidden/>
          </w:rPr>
          <w:fldChar w:fldCharType="separate"/>
        </w:r>
        <w:r w:rsidR="00160BA1">
          <w:rPr>
            <w:noProof/>
            <w:webHidden/>
          </w:rPr>
          <w:t>69</w:t>
        </w:r>
        <w:r w:rsidR="00160BA1">
          <w:rPr>
            <w:noProof/>
            <w:webHidden/>
          </w:rPr>
          <w:fldChar w:fldCharType="end"/>
        </w:r>
      </w:hyperlink>
    </w:p>
    <w:p w14:paraId="245923A6"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37" w:history="1">
        <w:r w:rsidR="00160BA1" w:rsidRPr="008E5A22">
          <w:rPr>
            <w:rStyle w:val="Hyperlink"/>
            <w:noProof/>
            <w:lang w:val="en-US"/>
          </w:rPr>
          <w:t>2.2.3.3</w:t>
        </w:r>
        <w:r w:rsidR="00160BA1">
          <w:rPr>
            <w:rFonts w:asciiTheme="minorHAnsi" w:eastAsiaTheme="minorEastAsia" w:hAnsiTheme="minorHAnsi"/>
            <w:i w:val="0"/>
            <w:noProof/>
            <w:sz w:val="22"/>
            <w:lang w:eastAsia="fr-FR"/>
          </w:rPr>
          <w:tab/>
        </w:r>
        <w:r w:rsidR="00160BA1" w:rsidRPr="008E5A22">
          <w:rPr>
            <w:rStyle w:val="Hyperlink"/>
            <w:noProof/>
            <w:lang w:val="ka-GE"/>
          </w:rPr>
          <w:t>ძირითადი ინფრასტრუქტურის მშენებლობა და ელექტრომექანიკური აღჭურვილობის მონტაჟი</w:t>
        </w:r>
        <w:r w:rsidR="00160BA1">
          <w:rPr>
            <w:noProof/>
            <w:webHidden/>
          </w:rPr>
          <w:tab/>
        </w:r>
        <w:r w:rsidR="00160BA1">
          <w:rPr>
            <w:noProof/>
            <w:webHidden/>
          </w:rPr>
          <w:fldChar w:fldCharType="begin"/>
        </w:r>
        <w:r w:rsidR="00160BA1">
          <w:rPr>
            <w:noProof/>
            <w:webHidden/>
          </w:rPr>
          <w:instrText xml:space="preserve"> PAGEREF _Toc126338837 \h </w:instrText>
        </w:r>
        <w:r w:rsidR="00160BA1">
          <w:rPr>
            <w:noProof/>
            <w:webHidden/>
          </w:rPr>
        </w:r>
        <w:r w:rsidR="00160BA1">
          <w:rPr>
            <w:noProof/>
            <w:webHidden/>
          </w:rPr>
          <w:fldChar w:fldCharType="separate"/>
        </w:r>
        <w:r w:rsidR="00160BA1">
          <w:rPr>
            <w:noProof/>
            <w:webHidden/>
          </w:rPr>
          <w:t>70</w:t>
        </w:r>
        <w:r w:rsidR="00160BA1">
          <w:rPr>
            <w:noProof/>
            <w:webHidden/>
          </w:rPr>
          <w:fldChar w:fldCharType="end"/>
        </w:r>
      </w:hyperlink>
    </w:p>
    <w:p w14:paraId="0AB9526D"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38" w:history="1">
        <w:r w:rsidR="00160BA1" w:rsidRPr="008E5A22">
          <w:rPr>
            <w:rStyle w:val="Hyperlink"/>
            <w:noProof/>
            <w:lang w:val="ka-GE"/>
          </w:rPr>
          <w:t>2.2.3.4</w:t>
        </w:r>
        <w:r w:rsidR="00160BA1">
          <w:rPr>
            <w:rFonts w:asciiTheme="minorHAnsi" w:eastAsiaTheme="minorEastAsia" w:hAnsiTheme="minorHAnsi"/>
            <w:i w:val="0"/>
            <w:noProof/>
            <w:sz w:val="22"/>
            <w:lang w:eastAsia="fr-FR"/>
          </w:rPr>
          <w:tab/>
        </w:r>
        <w:r w:rsidR="00160BA1" w:rsidRPr="008E5A22">
          <w:rPr>
            <w:rStyle w:val="Hyperlink"/>
            <w:noProof/>
            <w:lang w:val="ka-GE"/>
          </w:rPr>
          <w:t>გამონამუშევარი ფუჭი ქანების მართვა</w:t>
        </w:r>
        <w:r w:rsidR="00160BA1">
          <w:rPr>
            <w:noProof/>
            <w:webHidden/>
          </w:rPr>
          <w:tab/>
        </w:r>
        <w:r w:rsidR="00160BA1">
          <w:rPr>
            <w:noProof/>
            <w:webHidden/>
          </w:rPr>
          <w:fldChar w:fldCharType="begin"/>
        </w:r>
        <w:r w:rsidR="00160BA1">
          <w:rPr>
            <w:noProof/>
            <w:webHidden/>
          </w:rPr>
          <w:instrText xml:space="preserve"> PAGEREF _Toc126338838 \h </w:instrText>
        </w:r>
        <w:r w:rsidR="00160BA1">
          <w:rPr>
            <w:noProof/>
            <w:webHidden/>
          </w:rPr>
        </w:r>
        <w:r w:rsidR="00160BA1">
          <w:rPr>
            <w:noProof/>
            <w:webHidden/>
          </w:rPr>
          <w:fldChar w:fldCharType="separate"/>
        </w:r>
        <w:r w:rsidR="00160BA1">
          <w:rPr>
            <w:noProof/>
            <w:webHidden/>
          </w:rPr>
          <w:t>72</w:t>
        </w:r>
        <w:r w:rsidR="00160BA1">
          <w:rPr>
            <w:noProof/>
            <w:webHidden/>
          </w:rPr>
          <w:fldChar w:fldCharType="end"/>
        </w:r>
      </w:hyperlink>
    </w:p>
    <w:p w14:paraId="029BDF24"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39" w:history="1">
        <w:r w:rsidR="00160BA1" w:rsidRPr="008E5A22">
          <w:rPr>
            <w:rStyle w:val="Hyperlink"/>
            <w:noProof/>
            <w:lang w:val="en-US"/>
          </w:rPr>
          <w:t>2.2.3.5</w:t>
        </w:r>
        <w:r w:rsidR="00160BA1">
          <w:rPr>
            <w:rFonts w:asciiTheme="minorHAnsi" w:eastAsiaTheme="minorEastAsia" w:hAnsiTheme="minorHAnsi"/>
            <w:i w:val="0"/>
            <w:noProof/>
            <w:sz w:val="22"/>
            <w:lang w:eastAsia="fr-FR"/>
          </w:rPr>
          <w:tab/>
        </w:r>
        <w:r w:rsidR="00160BA1" w:rsidRPr="008E5A22">
          <w:rPr>
            <w:rStyle w:val="Hyperlink"/>
            <w:noProof/>
            <w:lang w:val="ka-GE"/>
          </w:rPr>
          <w:t>სათავე კვანძის უბანზე წყლის დროებითი დერივაცია</w:t>
        </w:r>
        <w:r w:rsidR="00160BA1">
          <w:rPr>
            <w:noProof/>
            <w:webHidden/>
          </w:rPr>
          <w:tab/>
        </w:r>
        <w:r w:rsidR="00160BA1">
          <w:rPr>
            <w:noProof/>
            <w:webHidden/>
          </w:rPr>
          <w:fldChar w:fldCharType="begin"/>
        </w:r>
        <w:r w:rsidR="00160BA1">
          <w:rPr>
            <w:noProof/>
            <w:webHidden/>
          </w:rPr>
          <w:instrText xml:space="preserve"> PAGEREF _Toc126338839 \h </w:instrText>
        </w:r>
        <w:r w:rsidR="00160BA1">
          <w:rPr>
            <w:noProof/>
            <w:webHidden/>
          </w:rPr>
        </w:r>
        <w:r w:rsidR="00160BA1">
          <w:rPr>
            <w:noProof/>
            <w:webHidden/>
          </w:rPr>
          <w:fldChar w:fldCharType="separate"/>
        </w:r>
        <w:r w:rsidR="00160BA1">
          <w:rPr>
            <w:noProof/>
            <w:webHidden/>
          </w:rPr>
          <w:t>73</w:t>
        </w:r>
        <w:r w:rsidR="00160BA1">
          <w:rPr>
            <w:noProof/>
            <w:webHidden/>
          </w:rPr>
          <w:fldChar w:fldCharType="end"/>
        </w:r>
      </w:hyperlink>
    </w:p>
    <w:p w14:paraId="30CC1CC1"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40" w:history="1">
        <w:r w:rsidR="00160BA1" w:rsidRPr="008E5A22">
          <w:rPr>
            <w:rStyle w:val="Hyperlink"/>
            <w:noProof/>
            <w:lang w:val="en-US"/>
          </w:rPr>
          <w:t>2.2.3.6</w:t>
        </w:r>
        <w:r w:rsidR="00160BA1">
          <w:rPr>
            <w:rFonts w:asciiTheme="minorHAnsi" w:eastAsiaTheme="minorEastAsia" w:hAnsiTheme="minorHAnsi"/>
            <w:i w:val="0"/>
            <w:noProof/>
            <w:sz w:val="22"/>
            <w:lang w:eastAsia="fr-FR"/>
          </w:rPr>
          <w:tab/>
        </w:r>
        <w:r w:rsidR="00160BA1" w:rsidRPr="008E5A22">
          <w:rPr>
            <w:rStyle w:val="Hyperlink"/>
            <w:noProof/>
            <w:lang w:val="ka-GE"/>
          </w:rPr>
          <w:t>მშენებლობის დასკვნითი სამუშაოები</w:t>
        </w:r>
        <w:r w:rsidR="00160BA1">
          <w:rPr>
            <w:noProof/>
            <w:webHidden/>
          </w:rPr>
          <w:tab/>
        </w:r>
        <w:r w:rsidR="00160BA1">
          <w:rPr>
            <w:noProof/>
            <w:webHidden/>
          </w:rPr>
          <w:fldChar w:fldCharType="begin"/>
        </w:r>
        <w:r w:rsidR="00160BA1">
          <w:rPr>
            <w:noProof/>
            <w:webHidden/>
          </w:rPr>
          <w:instrText xml:space="preserve"> PAGEREF _Toc126338840 \h </w:instrText>
        </w:r>
        <w:r w:rsidR="00160BA1">
          <w:rPr>
            <w:noProof/>
            <w:webHidden/>
          </w:rPr>
        </w:r>
        <w:r w:rsidR="00160BA1">
          <w:rPr>
            <w:noProof/>
            <w:webHidden/>
          </w:rPr>
          <w:fldChar w:fldCharType="separate"/>
        </w:r>
        <w:r w:rsidR="00160BA1">
          <w:rPr>
            <w:noProof/>
            <w:webHidden/>
          </w:rPr>
          <w:t>74</w:t>
        </w:r>
        <w:r w:rsidR="00160BA1">
          <w:rPr>
            <w:noProof/>
            <w:webHidden/>
          </w:rPr>
          <w:fldChar w:fldCharType="end"/>
        </w:r>
      </w:hyperlink>
    </w:p>
    <w:p w14:paraId="2177E631"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41" w:history="1">
        <w:r w:rsidR="00160BA1" w:rsidRPr="008E5A22">
          <w:rPr>
            <w:rStyle w:val="Hyperlink"/>
            <w:noProof/>
            <w:lang w:val="ka-GE"/>
          </w:rPr>
          <w:t>2.2.4</w:t>
        </w:r>
        <w:r w:rsidR="00160BA1">
          <w:rPr>
            <w:rFonts w:asciiTheme="minorHAnsi" w:eastAsiaTheme="minorEastAsia" w:hAnsiTheme="minorHAnsi"/>
            <w:i w:val="0"/>
            <w:noProof/>
            <w:sz w:val="22"/>
            <w:lang w:eastAsia="fr-FR"/>
          </w:rPr>
          <w:tab/>
        </w:r>
        <w:r w:rsidR="00160BA1" w:rsidRPr="008E5A22">
          <w:rPr>
            <w:rStyle w:val="Hyperlink"/>
            <w:noProof/>
            <w:lang w:val="ka-GE"/>
          </w:rPr>
          <w:t>ჰესის ექსპლუატაციის პირობები</w:t>
        </w:r>
        <w:r w:rsidR="00160BA1">
          <w:rPr>
            <w:noProof/>
            <w:webHidden/>
          </w:rPr>
          <w:tab/>
        </w:r>
        <w:r w:rsidR="00160BA1">
          <w:rPr>
            <w:noProof/>
            <w:webHidden/>
          </w:rPr>
          <w:fldChar w:fldCharType="begin"/>
        </w:r>
        <w:r w:rsidR="00160BA1">
          <w:rPr>
            <w:noProof/>
            <w:webHidden/>
          </w:rPr>
          <w:instrText xml:space="preserve"> PAGEREF _Toc126338841 \h </w:instrText>
        </w:r>
        <w:r w:rsidR="00160BA1">
          <w:rPr>
            <w:noProof/>
            <w:webHidden/>
          </w:rPr>
        </w:r>
        <w:r w:rsidR="00160BA1">
          <w:rPr>
            <w:noProof/>
            <w:webHidden/>
          </w:rPr>
          <w:fldChar w:fldCharType="separate"/>
        </w:r>
        <w:r w:rsidR="00160BA1">
          <w:rPr>
            <w:noProof/>
            <w:webHidden/>
          </w:rPr>
          <w:t>74</w:t>
        </w:r>
        <w:r w:rsidR="00160BA1">
          <w:rPr>
            <w:noProof/>
            <w:webHidden/>
          </w:rPr>
          <w:fldChar w:fldCharType="end"/>
        </w:r>
      </w:hyperlink>
    </w:p>
    <w:p w14:paraId="0FC6BA9F"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842" w:history="1">
        <w:r w:rsidR="00160BA1" w:rsidRPr="008E5A22">
          <w:rPr>
            <w:rStyle w:val="Hyperlink"/>
            <w:noProof/>
            <w:lang w:val="ka-GE"/>
          </w:rPr>
          <w:t>2.3</w:t>
        </w:r>
        <w:r w:rsidR="00160BA1">
          <w:rPr>
            <w:rFonts w:asciiTheme="minorHAnsi" w:eastAsiaTheme="minorEastAsia" w:hAnsiTheme="minorHAnsi"/>
            <w:i w:val="0"/>
            <w:noProof/>
            <w:sz w:val="22"/>
            <w:lang w:eastAsia="fr-FR"/>
          </w:rPr>
          <w:tab/>
        </w:r>
        <w:r w:rsidR="00160BA1" w:rsidRPr="008E5A22">
          <w:rPr>
            <w:rStyle w:val="Hyperlink"/>
            <w:noProof/>
            <w:lang w:val="ka-GE"/>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sidR="00160BA1">
          <w:rPr>
            <w:noProof/>
            <w:webHidden/>
          </w:rPr>
          <w:tab/>
        </w:r>
        <w:r w:rsidR="00160BA1">
          <w:rPr>
            <w:noProof/>
            <w:webHidden/>
          </w:rPr>
          <w:fldChar w:fldCharType="begin"/>
        </w:r>
        <w:r w:rsidR="00160BA1">
          <w:rPr>
            <w:noProof/>
            <w:webHidden/>
          </w:rPr>
          <w:instrText xml:space="preserve"> PAGEREF _Toc126338842 \h </w:instrText>
        </w:r>
        <w:r w:rsidR="00160BA1">
          <w:rPr>
            <w:noProof/>
            <w:webHidden/>
          </w:rPr>
        </w:r>
        <w:r w:rsidR="00160BA1">
          <w:rPr>
            <w:noProof/>
            <w:webHidden/>
          </w:rPr>
          <w:fldChar w:fldCharType="separate"/>
        </w:r>
        <w:r w:rsidR="00160BA1">
          <w:rPr>
            <w:noProof/>
            <w:webHidden/>
          </w:rPr>
          <w:t>75</w:t>
        </w:r>
        <w:r w:rsidR="00160BA1">
          <w:rPr>
            <w:noProof/>
            <w:webHidden/>
          </w:rPr>
          <w:fldChar w:fldCharType="end"/>
        </w:r>
      </w:hyperlink>
    </w:p>
    <w:p w14:paraId="55F230EA"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43" w:history="1">
        <w:r w:rsidR="00160BA1" w:rsidRPr="008E5A22">
          <w:rPr>
            <w:rStyle w:val="Hyperlink"/>
            <w:noProof/>
            <w:lang w:val="ka-GE"/>
          </w:rPr>
          <w:t>2.3.1</w:t>
        </w:r>
        <w:r w:rsidR="00160BA1">
          <w:rPr>
            <w:rFonts w:asciiTheme="minorHAnsi" w:eastAsiaTheme="minorEastAsia" w:hAnsiTheme="minorHAnsi"/>
            <w:i w:val="0"/>
            <w:noProof/>
            <w:sz w:val="22"/>
            <w:lang w:eastAsia="fr-FR"/>
          </w:rPr>
          <w:tab/>
        </w:r>
        <w:r w:rsidR="00160BA1" w:rsidRPr="008E5A22">
          <w:rPr>
            <w:rStyle w:val="Hyperlink"/>
            <w:noProof/>
            <w:lang w:val="ka-GE"/>
          </w:rPr>
          <w:t>არაქმედების ალტერნატივა</w:t>
        </w:r>
        <w:r w:rsidR="00160BA1">
          <w:rPr>
            <w:noProof/>
            <w:webHidden/>
          </w:rPr>
          <w:tab/>
        </w:r>
        <w:r w:rsidR="00160BA1">
          <w:rPr>
            <w:noProof/>
            <w:webHidden/>
          </w:rPr>
          <w:fldChar w:fldCharType="begin"/>
        </w:r>
        <w:r w:rsidR="00160BA1">
          <w:rPr>
            <w:noProof/>
            <w:webHidden/>
          </w:rPr>
          <w:instrText xml:space="preserve"> PAGEREF _Toc126338843 \h </w:instrText>
        </w:r>
        <w:r w:rsidR="00160BA1">
          <w:rPr>
            <w:noProof/>
            <w:webHidden/>
          </w:rPr>
        </w:r>
        <w:r w:rsidR="00160BA1">
          <w:rPr>
            <w:noProof/>
            <w:webHidden/>
          </w:rPr>
          <w:fldChar w:fldCharType="separate"/>
        </w:r>
        <w:r w:rsidR="00160BA1">
          <w:rPr>
            <w:noProof/>
            <w:webHidden/>
          </w:rPr>
          <w:t>75</w:t>
        </w:r>
        <w:r w:rsidR="00160BA1">
          <w:rPr>
            <w:noProof/>
            <w:webHidden/>
          </w:rPr>
          <w:fldChar w:fldCharType="end"/>
        </w:r>
      </w:hyperlink>
    </w:p>
    <w:p w14:paraId="474B61F7"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44" w:history="1">
        <w:r w:rsidR="00160BA1" w:rsidRPr="008E5A22">
          <w:rPr>
            <w:rStyle w:val="Hyperlink"/>
            <w:noProof/>
            <w:lang w:val="ka-GE"/>
          </w:rPr>
          <w:t>2.3.2</w:t>
        </w:r>
        <w:r w:rsidR="00160BA1">
          <w:rPr>
            <w:rFonts w:asciiTheme="minorHAnsi" w:eastAsiaTheme="minorEastAsia" w:hAnsiTheme="minorHAnsi"/>
            <w:i w:val="0"/>
            <w:noProof/>
            <w:sz w:val="22"/>
            <w:lang w:eastAsia="fr-FR"/>
          </w:rPr>
          <w:tab/>
        </w:r>
        <w:r w:rsidR="00160BA1" w:rsidRPr="008E5A22">
          <w:rPr>
            <w:rStyle w:val="Hyperlink"/>
            <w:noProof/>
            <w:lang w:val="ka-GE"/>
          </w:rPr>
          <w:t>ჰიდროტექნიკური ნაგებობების ტიპის და განლაგების ალტერნატივები</w:t>
        </w:r>
        <w:r w:rsidR="00160BA1">
          <w:rPr>
            <w:noProof/>
            <w:webHidden/>
          </w:rPr>
          <w:tab/>
        </w:r>
        <w:r w:rsidR="00160BA1">
          <w:rPr>
            <w:noProof/>
            <w:webHidden/>
          </w:rPr>
          <w:fldChar w:fldCharType="begin"/>
        </w:r>
        <w:r w:rsidR="00160BA1">
          <w:rPr>
            <w:noProof/>
            <w:webHidden/>
          </w:rPr>
          <w:instrText xml:space="preserve"> PAGEREF _Toc126338844 \h </w:instrText>
        </w:r>
        <w:r w:rsidR="00160BA1">
          <w:rPr>
            <w:noProof/>
            <w:webHidden/>
          </w:rPr>
        </w:r>
        <w:r w:rsidR="00160BA1">
          <w:rPr>
            <w:noProof/>
            <w:webHidden/>
          </w:rPr>
          <w:fldChar w:fldCharType="separate"/>
        </w:r>
        <w:r w:rsidR="00160BA1">
          <w:rPr>
            <w:noProof/>
            <w:webHidden/>
          </w:rPr>
          <w:t>78</w:t>
        </w:r>
        <w:r w:rsidR="00160BA1">
          <w:rPr>
            <w:noProof/>
            <w:webHidden/>
          </w:rPr>
          <w:fldChar w:fldCharType="end"/>
        </w:r>
      </w:hyperlink>
    </w:p>
    <w:p w14:paraId="31FA1C38"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45" w:history="1">
        <w:r w:rsidR="00160BA1" w:rsidRPr="008E5A22">
          <w:rPr>
            <w:rStyle w:val="Hyperlink"/>
            <w:noProof/>
            <w:lang w:val="ka-GE"/>
          </w:rPr>
          <w:t>2.3.3</w:t>
        </w:r>
        <w:r w:rsidR="00160BA1">
          <w:rPr>
            <w:rFonts w:asciiTheme="minorHAnsi" w:eastAsiaTheme="minorEastAsia" w:hAnsiTheme="minorHAnsi"/>
            <w:i w:val="0"/>
            <w:noProof/>
            <w:sz w:val="22"/>
            <w:lang w:eastAsia="fr-FR"/>
          </w:rPr>
          <w:tab/>
        </w:r>
        <w:r w:rsidR="00160BA1" w:rsidRPr="008E5A22">
          <w:rPr>
            <w:rStyle w:val="Hyperlink"/>
            <w:noProof/>
            <w:lang w:val="ka-GE"/>
          </w:rPr>
          <w:t>რეგულირებადი ჰესის მოწყობის ალტერნატივა</w:t>
        </w:r>
        <w:r w:rsidR="00160BA1">
          <w:rPr>
            <w:noProof/>
            <w:webHidden/>
          </w:rPr>
          <w:tab/>
        </w:r>
        <w:r w:rsidR="00160BA1">
          <w:rPr>
            <w:noProof/>
            <w:webHidden/>
          </w:rPr>
          <w:fldChar w:fldCharType="begin"/>
        </w:r>
        <w:r w:rsidR="00160BA1">
          <w:rPr>
            <w:noProof/>
            <w:webHidden/>
          </w:rPr>
          <w:instrText xml:space="preserve"> PAGEREF _Toc126338845 \h </w:instrText>
        </w:r>
        <w:r w:rsidR="00160BA1">
          <w:rPr>
            <w:noProof/>
            <w:webHidden/>
          </w:rPr>
        </w:r>
        <w:r w:rsidR="00160BA1">
          <w:rPr>
            <w:noProof/>
            <w:webHidden/>
          </w:rPr>
          <w:fldChar w:fldCharType="separate"/>
        </w:r>
        <w:r w:rsidR="00160BA1">
          <w:rPr>
            <w:noProof/>
            <w:webHidden/>
          </w:rPr>
          <w:t>83</w:t>
        </w:r>
        <w:r w:rsidR="00160BA1">
          <w:rPr>
            <w:noProof/>
            <w:webHidden/>
          </w:rPr>
          <w:fldChar w:fldCharType="end"/>
        </w:r>
      </w:hyperlink>
    </w:p>
    <w:p w14:paraId="631961DD"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46" w:history="1">
        <w:r w:rsidR="00160BA1" w:rsidRPr="008E5A22">
          <w:rPr>
            <w:rStyle w:val="Hyperlink"/>
            <w:noProof/>
            <w:lang w:val="ka-GE"/>
          </w:rPr>
          <w:t>2.3.4</w:t>
        </w:r>
        <w:r w:rsidR="00160BA1">
          <w:rPr>
            <w:rFonts w:asciiTheme="minorHAnsi" w:eastAsiaTheme="minorEastAsia" w:hAnsiTheme="minorHAnsi"/>
            <w:i w:val="0"/>
            <w:noProof/>
            <w:sz w:val="22"/>
            <w:lang w:eastAsia="fr-FR"/>
          </w:rPr>
          <w:tab/>
        </w:r>
        <w:r w:rsidR="00160BA1" w:rsidRPr="008E5A22">
          <w:rPr>
            <w:rStyle w:val="Hyperlink"/>
            <w:noProof/>
            <w:lang w:val="ka-GE"/>
          </w:rPr>
          <w:t>სამშენებლო ბანაკების და სანაყაროების მოწყობის რამდენიმე ალტერნატივა</w:t>
        </w:r>
        <w:r w:rsidR="00160BA1">
          <w:rPr>
            <w:noProof/>
            <w:webHidden/>
          </w:rPr>
          <w:tab/>
        </w:r>
        <w:r w:rsidR="00160BA1">
          <w:rPr>
            <w:noProof/>
            <w:webHidden/>
          </w:rPr>
          <w:fldChar w:fldCharType="begin"/>
        </w:r>
        <w:r w:rsidR="00160BA1">
          <w:rPr>
            <w:noProof/>
            <w:webHidden/>
          </w:rPr>
          <w:instrText xml:space="preserve"> PAGEREF _Toc126338846 \h </w:instrText>
        </w:r>
        <w:r w:rsidR="00160BA1">
          <w:rPr>
            <w:noProof/>
            <w:webHidden/>
          </w:rPr>
        </w:r>
        <w:r w:rsidR="00160BA1">
          <w:rPr>
            <w:noProof/>
            <w:webHidden/>
          </w:rPr>
          <w:fldChar w:fldCharType="separate"/>
        </w:r>
        <w:r w:rsidR="00160BA1">
          <w:rPr>
            <w:noProof/>
            <w:webHidden/>
          </w:rPr>
          <w:t>84</w:t>
        </w:r>
        <w:r w:rsidR="00160BA1">
          <w:rPr>
            <w:noProof/>
            <w:webHidden/>
          </w:rPr>
          <w:fldChar w:fldCharType="end"/>
        </w:r>
      </w:hyperlink>
    </w:p>
    <w:p w14:paraId="5FCC4D1A" w14:textId="77777777" w:rsidR="00160BA1" w:rsidRDefault="00E841B2">
      <w:pPr>
        <w:pStyle w:val="TOC1"/>
        <w:tabs>
          <w:tab w:val="left" w:pos="442"/>
          <w:tab w:val="right" w:leader="dot" w:pos="9628"/>
        </w:tabs>
        <w:rPr>
          <w:rFonts w:asciiTheme="minorHAnsi" w:eastAsiaTheme="minorEastAsia" w:hAnsiTheme="minorHAnsi"/>
          <w:b w:val="0"/>
          <w:noProof/>
          <w:color w:val="auto"/>
          <w:lang w:eastAsia="fr-FR"/>
        </w:rPr>
      </w:pPr>
      <w:hyperlink w:anchor="_Toc126338847" w:history="1">
        <w:r w:rsidR="00160BA1" w:rsidRPr="008E5A22">
          <w:rPr>
            <w:rStyle w:val="Hyperlink"/>
            <w:noProof/>
          </w:rPr>
          <w:t>3</w:t>
        </w:r>
        <w:r w:rsidR="00160BA1">
          <w:rPr>
            <w:rFonts w:asciiTheme="minorHAnsi" w:eastAsiaTheme="minorEastAsia" w:hAnsiTheme="minorHAnsi"/>
            <w:b w:val="0"/>
            <w:noProof/>
            <w:color w:val="auto"/>
            <w:lang w:eastAsia="fr-FR"/>
          </w:rPr>
          <w:tab/>
        </w:r>
        <w:r w:rsidR="00160BA1" w:rsidRPr="008E5A22">
          <w:rPr>
            <w:rStyle w:val="Hyperlink"/>
            <w:noProof/>
          </w:rPr>
          <w:t>ზოგადი ინფორმაცია გარემოზე შესაძლო ზემოქმედების და მისი სახეების შესახებ</w:t>
        </w:r>
        <w:r w:rsidR="00160BA1">
          <w:rPr>
            <w:noProof/>
            <w:webHidden/>
          </w:rPr>
          <w:tab/>
        </w:r>
        <w:r w:rsidR="00160BA1">
          <w:rPr>
            <w:noProof/>
            <w:webHidden/>
          </w:rPr>
          <w:fldChar w:fldCharType="begin"/>
        </w:r>
        <w:r w:rsidR="00160BA1">
          <w:rPr>
            <w:noProof/>
            <w:webHidden/>
          </w:rPr>
          <w:instrText xml:space="preserve"> PAGEREF _Toc126338847 \h </w:instrText>
        </w:r>
        <w:r w:rsidR="00160BA1">
          <w:rPr>
            <w:noProof/>
            <w:webHidden/>
          </w:rPr>
        </w:r>
        <w:r w:rsidR="00160BA1">
          <w:rPr>
            <w:noProof/>
            <w:webHidden/>
          </w:rPr>
          <w:fldChar w:fldCharType="separate"/>
        </w:r>
        <w:r w:rsidR="00160BA1">
          <w:rPr>
            <w:noProof/>
            <w:webHidden/>
          </w:rPr>
          <w:t>85</w:t>
        </w:r>
        <w:r w:rsidR="00160BA1">
          <w:rPr>
            <w:noProof/>
            <w:webHidden/>
          </w:rPr>
          <w:fldChar w:fldCharType="end"/>
        </w:r>
      </w:hyperlink>
    </w:p>
    <w:p w14:paraId="3BB6B4EA"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848" w:history="1">
        <w:r w:rsidR="00160BA1" w:rsidRPr="008E5A22">
          <w:rPr>
            <w:rStyle w:val="Hyperlink"/>
            <w:noProof/>
            <w:lang w:val="ka-GE"/>
          </w:rPr>
          <w:t>3.1</w:t>
        </w:r>
        <w:r w:rsidR="00160BA1">
          <w:rPr>
            <w:rFonts w:asciiTheme="minorHAnsi" w:eastAsiaTheme="minorEastAsia" w:hAnsiTheme="minorHAnsi"/>
            <w:i w:val="0"/>
            <w:noProof/>
            <w:sz w:val="22"/>
            <w:lang w:eastAsia="fr-FR"/>
          </w:rPr>
          <w:tab/>
        </w:r>
        <w:r w:rsidR="00160BA1" w:rsidRPr="008E5A22">
          <w:rPr>
            <w:rStyle w:val="Hyperlink"/>
            <w:noProof/>
            <w:lang w:val="ka-GE"/>
          </w:rPr>
          <w:t>ინფორმაცია დაცულ ტერიტორიებზე ზემოქმედების შესახებ</w:t>
        </w:r>
        <w:r w:rsidR="00160BA1">
          <w:rPr>
            <w:noProof/>
            <w:webHidden/>
          </w:rPr>
          <w:tab/>
        </w:r>
        <w:r w:rsidR="00160BA1">
          <w:rPr>
            <w:noProof/>
            <w:webHidden/>
          </w:rPr>
          <w:fldChar w:fldCharType="begin"/>
        </w:r>
        <w:r w:rsidR="00160BA1">
          <w:rPr>
            <w:noProof/>
            <w:webHidden/>
          </w:rPr>
          <w:instrText xml:space="preserve"> PAGEREF _Toc126338848 \h </w:instrText>
        </w:r>
        <w:r w:rsidR="00160BA1">
          <w:rPr>
            <w:noProof/>
            <w:webHidden/>
          </w:rPr>
        </w:r>
        <w:r w:rsidR="00160BA1">
          <w:rPr>
            <w:noProof/>
            <w:webHidden/>
          </w:rPr>
          <w:fldChar w:fldCharType="separate"/>
        </w:r>
        <w:r w:rsidR="00160BA1">
          <w:rPr>
            <w:noProof/>
            <w:webHidden/>
          </w:rPr>
          <w:t>85</w:t>
        </w:r>
        <w:r w:rsidR="00160BA1">
          <w:rPr>
            <w:noProof/>
            <w:webHidden/>
          </w:rPr>
          <w:fldChar w:fldCharType="end"/>
        </w:r>
      </w:hyperlink>
    </w:p>
    <w:p w14:paraId="6B474002"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849" w:history="1">
        <w:r w:rsidR="00160BA1" w:rsidRPr="008E5A22">
          <w:rPr>
            <w:rStyle w:val="Hyperlink"/>
            <w:noProof/>
            <w:lang w:val="ka-GE"/>
          </w:rPr>
          <w:t>3.2</w:t>
        </w:r>
        <w:r w:rsidR="00160BA1">
          <w:rPr>
            <w:rFonts w:asciiTheme="minorHAnsi" w:eastAsiaTheme="minorEastAsia" w:hAnsiTheme="minorHAnsi"/>
            <w:i w:val="0"/>
            <w:noProof/>
            <w:sz w:val="22"/>
            <w:lang w:eastAsia="fr-FR"/>
          </w:rPr>
          <w:tab/>
        </w:r>
        <w:r w:rsidR="00160BA1" w:rsidRPr="008E5A22">
          <w:rPr>
            <w:rStyle w:val="Hyperlink"/>
            <w:noProof/>
            <w:lang w:val="ka-GE"/>
          </w:rPr>
          <w:t>ინფორმაცია შესაძლო ტრანსსასაზღვრო ზემოქმედების შესახებ</w:t>
        </w:r>
        <w:r w:rsidR="00160BA1">
          <w:rPr>
            <w:noProof/>
            <w:webHidden/>
          </w:rPr>
          <w:tab/>
        </w:r>
        <w:r w:rsidR="00160BA1">
          <w:rPr>
            <w:noProof/>
            <w:webHidden/>
          </w:rPr>
          <w:fldChar w:fldCharType="begin"/>
        </w:r>
        <w:r w:rsidR="00160BA1">
          <w:rPr>
            <w:noProof/>
            <w:webHidden/>
          </w:rPr>
          <w:instrText xml:space="preserve"> PAGEREF _Toc126338849 \h </w:instrText>
        </w:r>
        <w:r w:rsidR="00160BA1">
          <w:rPr>
            <w:noProof/>
            <w:webHidden/>
          </w:rPr>
        </w:r>
        <w:r w:rsidR="00160BA1">
          <w:rPr>
            <w:noProof/>
            <w:webHidden/>
          </w:rPr>
          <w:fldChar w:fldCharType="separate"/>
        </w:r>
        <w:r w:rsidR="00160BA1">
          <w:rPr>
            <w:noProof/>
            <w:webHidden/>
          </w:rPr>
          <w:t>85</w:t>
        </w:r>
        <w:r w:rsidR="00160BA1">
          <w:rPr>
            <w:noProof/>
            <w:webHidden/>
          </w:rPr>
          <w:fldChar w:fldCharType="end"/>
        </w:r>
      </w:hyperlink>
    </w:p>
    <w:p w14:paraId="276F861D"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850" w:history="1">
        <w:r w:rsidR="00160BA1" w:rsidRPr="008E5A22">
          <w:rPr>
            <w:rStyle w:val="Hyperlink"/>
            <w:noProof/>
            <w:lang w:val="ka-GE"/>
          </w:rPr>
          <w:t>3.3</w:t>
        </w:r>
        <w:r w:rsidR="00160BA1">
          <w:rPr>
            <w:rFonts w:asciiTheme="minorHAnsi" w:eastAsiaTheme="minorEastAsia" w:hAnsiTheme="minorHAnsi"/>
            <w:i w:val="0"/>
            <w:noProof/>
            <w:sz w:val="22"/>
            <w:lang w:eastAsia="fr-FR"/>
          </w:rPr>
          <w:tab/>
        </w:r>
        <w:r w:rsidR="00160BA1" w:rsidRPr="008E5A22">
          <w:rPr>
            <w:rStyle w:val="Hyperlink"/>
            <w:noProof/>
            <w:lang w:val="ka-GE"/>
          </w:rPr>
          <w:t>ინფორმაცია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r w:rsidR="00160BA1">
          <w:rPr>
            <w:noProof/>
            <w:webHidden/>
          </w:rPr>
          <w:tab/>
        </w:r>
        <w:r w:rsidR="00160BA1">
          <w:rPr>
            <w:noProof/>
            <w:webHidden/>
          </w:rPr>
          <w:fldChar w:fldCharType="begin"/>
        </w:r>
        <w:r w:rsidR="00160BA1">
          <w:rPr>
            <w:noProof/>
            <w:webHidden/>
          </w:rPr>
          <w:instrText xml:space="preserve"> PAGEREF _Toc126338850 \h </w:instrText>
        </w:r>
        <w:r w:rsidR="00160BA1">
          <w:rPr>
            <w:noProof/>
            <w:webHidden/>
          </w:rPr>
        </w:r>
        <w:r w:rsidR="00160BA1">
          <w:rPr>
            <w:noProof/>
            <w:webHidden/>
          </w:rPr>
          <w:fldChar w:fldCharType="separate"/>
        </w:r>
        <w:r w:rsidR="00160BA1">
          <w:rPr>
            <w:noProof/>
            <w:webHidden/>
          </w:rPr>
          <w:t>86</w:t>
        </w:r>
        <w:r w:rsidR="00160BA1">
          <w:rPr>
            <w:noProof/>
            <w:webHidden/>
          </w:rPr>
          <w:fldChar w:fldCharType="end"/>
        </w:r>
      </w:hyperlink>
    </w:p>
    <w:p w14:paraId="7C78C3E6"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51" w:history="1">
        <w:r w:rsidR="00160BA1" w:rsidRPr="008E5A22">
          <w:rPr>
            <w:rStyle w:val="Hyperlink"/>
            <w:noProof/>
            <w:lang w:val="ka-GE"/>
          </w:rPr>
          <w:t>3.3.1</w:t>
        </w:r>
        <w:r w:rsidR="00160BA1">
          <w:rPr>
            <w:rFonts w:asciiTheme="minorHAnsi" w:eastAsiaTheme="minorEastAsia" w:hAnsiTheme="minorHAnsi"/>
            <w:i w:val="0"/>
            <w:noProof/>
            <w:sz w:val="22"/>
            <w:lang w:eastAsia="fr-FR"/>
          </w:rPr>
          <w:tab/>
        </w:r>
        <w:r w:rsidR="00160BA1" w:rsidRPr="008E5A22">
          <w:rPr>
            <w:rStyle w:val="Hyperlink"/>
            <w:noProof/>
            <w:lang w:val="ka-GE"/>
          </w:rPr>
          <w:t>შესაძლო ზემოქმედება კლიმატზე/მიკროკლიმატზე</w:t>
        </w:r>
        <w:r w:rsidR="00160BA1">
          <w:rPr>
            <w:noProof/>
            <w:webHidden/>
          </w:rPr>
          <w:tab/>
        </w:r>
        <w:r w:rsidR="00160BA1">
          <w:rPr>
            <w:noProof/>
            <w:webHidden/>
          </w:rPr>
          <w:fldChar w:fldCharType="begin"/>
        </w:r>
        <w:r w:rsidR="00160BA1">
          <w:rPr>
            <w:noProof/>
            <w:webHidden/>
          </w:rPr>
          <w:instrText xml:space="preserve"> PAGEREF _Toc126338851 \h </w:instrText>
        </w:r>
        <w:r w:rsidR="00160BA1">
          <w:rPr>
            <w:noProof/>
            <w:webHidden/>
          </w:rPr>
        </w:r>
        <w:r w:rsidR="00160BA1">
          <w:rPr>
            <w:noProof/>
            <w:webHidden/>
          </w:rPr>
          <w:fldChar w:fldCharType="separate"/>
        </w:r>
        <w:r w:rsidR="00160BA1">
          <w:rPr>
            <w:noProof/>
            <w:webHidden/>
          </w:rPr>
          <w:t>86</w:t>
        </w:r>
        <w:r w:rsidR="00160BA1">
          <w:rPr>
            <w:noProof/>
            <w:webHidden/>
          </w:rPr>
          <w:fldChar w:fldCharType="end"/>
        </w:r>
      </w:hyperlink>
    </w:p>
    <w:p w14:paraId="400045B1"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52" w:history="1">
        <w:r w:rsidR="00160BA1" w:rsidRPr="008E5A22">
          <w:rPr>
            <w:rStyle w:val="Hyperlink"/>
            <w:noProof/>
            <w:lang w:val="ka-GE"/>
          </w:rPr>
          <w:t>3.3.2</w:t>
        </w:r>
        <w:r w:rsidR="00160BA1">
          <w:rPr>
            <w:rFonts w:asciiTheme="minorHAnsi" w:eastAsiaTheme="minorEastAsia" w:hAnsiTheme="minorHAnsi"/>
            <w:i w:val="0"/>
            <w:noProof/>
            <w:sz w:val="22"/>
            <w:lang w:eastAsia="fr-FR"/>
          </w:rPr>
          <w:tab/>
        </w:r>
        <w:r w:rsidR="00160BA1" w:rsidRPr="008E5A22">
          <w:rPr>
            <w:rStyle w:val="Hyperlink"/>
            <w:noProof/>
            <w:lang w:val="ka-GE"/>
          </w:rPr>
          <w:t>ზემოქმედება ატმოსფერული ჰაერის ხარისხზე</w:t>
        </w:r>
        <w:r w:rsidR="00160BA1">
          <w:rPr>
            <w:noProof/>
            <w:webHidden/>
          </w:rPr>
          <w:tab/>
        </w:r>
        <w:r w:rsidR="00160BA1">
          <w:rPr>
            <w:noProof/>
            <w:webHidden/>
          </w:rPr>
          <w:fldChar w:fldCharType="begin"/>
        </w:r>
        <w:r w:rsidR="00160BA1">
          <w:rPr>
            <w:noProof/>
            <w:webHidden/>
          </w:rPr>
          <w:instrText xml:space="preserve"> PAGEREF _Toc126338852 \h </w:instrText>
        </w:r>
        <w:r w:rsidR="00160BA1">
          <w:rPr>
            <w:noProof/>
            <w:webHidden/>
          </w:rPr>
        </w:r>
        <w:r w:rsidR="00160BA1">
          <w:rPr>
            <w:noProof/>
            <w:webHidden/>
          </w:rPr>
          <w:fldChar w:fldCharType="separate"/>
        </w:r>
        <w:r w:rsidR="00160BA1">
          <w:rPr>
            <w:noProof/>
            <w:webHidden/>
          </w:rPr>
          <w:t>87</w:t>
        </w:r>
        <w:r w:rsidR="00160BA1">
          <w:rPr>
            <w:noProof/>
            <w:webHidden/>
          </w:rPr>
          <w:fldChar w:fldCharType="end"/>
        </w:r>
      </w:hyperlink>
    </w:p>
    <w:p w14:paraId="657E69F2"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53" w:history="1">
        <w:r w:rsidR="00160BA1" w:rsidRPr="008E5A22">
          <w:rPr>
            <w:rStyle w:val="Hyperlink"/>
            <w:noProof/>
            <w:lang w:val="ka-GE"/>
          </w:rPr>
          <w:t>3.3.2.1</w:t>
        </w:r>
        <w:r w:rsidR="00160BA1">
          <w:rPr>
            <w:rFonts w:asciiTheme="minorHAnsi" w:eastAsiaTheme="minorEastAsia" w:hAnsiTheme="minorHAnsi"/>
            <w:i w:val="0"/>
            <w:noProof/>
            <w:sz w:val="22"/>
            <w:lang w:eastAsia="fr-FR"/>
          </w:rPr>
          <w:tab/>
        </w:r>
        <w:r w:rsidR="00160BA1" w:rsidRPr="008E5A22">
          <w:rPr>
            <w:rStyle w:val="Hyperlink"/>
            <w:noProof/>
            <w:lang w:val="ka-GE"/>
          </w:rPr>
          <w:t>შერბილების ღონისძიებების წინასწარი მონახაზი</w:t>
        </w:r>
        <w:r w:rsidR="00160BA1">
          <w:rPr>
            <w:noProof/>
            <w:webHidden/>
          </w:rPr>
          <w:tab/>
        </w:r>
        <w:r w:rsidR="00160BA1">
          <w:rPr>
            <w:noProof/>
            <w:webHidden/>
          </w:rPr>
          <w:fldChar w:fldCharType="begin"/>
        </w:r>
        <w:r w:rsidR="00160BA1">
          <w:rPr>
            <w:noProof/>
            <w:webHidden/>
          </w:rPr>
          <w:instrText xml:space="preserve"> PAGEREF _Toc126338853 \h </w:instrText>
        </w:r>
        <w:r w:rsidR="00160BA1">
          <w:rPr>
            <w:noProof/>
            <w:webHidden/>
          </w:rPr>
        </w:r>
        <w:r w:rsidR="00160BA1">
          <w:rPr>
            <w:noProof/>
            <w:webHidden/>
          </w:rPr>
          <w:fldChar w:fldCharType="separate"/>
        </w:r>
        <w:r w:rsidR="00160BA1">
          <w:rPr>
            <w:noProof/>
            <w:webHidden/>
          </w:rPr>
          <w:t>88</w:t>
        </w:r>
        <w:r w:rsidR="00160BA1">
          <w:rPr>
            <w:noProof/>
            <w:webHidden/>
          </w:rPr>
          <w:fldChar w:fldCharType="end"/>
        </w:r>
      </w:hyperlink>
    </w:p>
    <w:p w14:paraId="3DB3502A"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54" w:history="1">
        <w:r w:rsidR="00160BA1" w:rsidRPr="008E5A22">
          <w:rPr>
            <w:rStyle w:val="Hyperlink"/>
            <w:noProof/>
            <w:lang w:val="ka-GE"/>
          </w:rPr>
          <w:t>3.3.3</w:t>
        </w:r>
        <w:r w:rsidR="00160BA1">
          <w:rPr>
            <w:rFonts w:asciiTheme="minorHAnsi" w:eastAsiaTheme="minorEastAsia" w:hAnsiTheme="minorHAnsi"/>
            <w:i w:val="0"/>
            <w:noProof/>
            <w:sz w:val="22"/>
            <w:lang w:eastAsia="fr-FR"/>
          </w:rPr>
          <w:tab/>
        </w:r>
        <w:r w:rsidR="00160BA1" w:rsidRPr="008E5A22">
          <w:rPr>
            <w:rStyle w:val="Hyperlink"/>
            <w:noProof/>
            <w:lang w:val="ka-GE"/>
          </w:rPr>
          <w:t>ხმაურის და ვიბრაციის გავრცელება</w:t>
        </w:r>
        <w:r w:rsidR="00160BA1">
          <w:rPr>
            <w:noProof/>
            <w:webHidden/>
          </w:rPr>
          <w:tab/>
        </w:r>
        <w:r w:rsidR="00160BA1">
          <w:rPr>
            <w:noProof/>
            <w:webHidden/>
          </w:rPr>
          <w:fldChar w:fldCharType="begin"/>
        </w:r>
        <w:r w:rsidR="00160BA1">
          <w:rPr>
            <w:noProof/>
            <w:webHidden/>
          </w:rPr>
          <w:instrText xml:space="preserve"> PAGEREF _Toc126338854 \h </w:instrText>
        </w:r>
        <w:r w:rsidR="00160BA1">
          <w:rPr>
            <w:noProof/>
            <w:webHidden/>
          </w:rPr>
        </w:r>
        <w:r w:rsidR="00160BA1">
          <w:rPr>
            <w:noProof/>
            <w:webHidden/>
          </w:rPr>
          <w:fldChar w:fldCharType="separate"/>
        </w:r>
        <w:r w:rsidR="00160BA1">
          <w:rPr>
            <w:noProof/>
            <w:webHidden/>
          </w:rPr>
          <w:t>89</w:t>
        </w:r>
        <w:r w:rsidR="00160BA1">
          <w:rPr>
            <w:noProof/>
            <w:webHidden/>
          </w:rPr>
          <w:fldChar w:fldCharType="end"/>
        </w:r>
      </w:hyperlink>
    </w:p>
    <w:p w14:paraId="231740A3"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55" w:history="1">
        <w:r w:rsidR="00160BA1" w:rsidRPr="008E5A22">
          <w:rPr>
            <w:rStyle w:val="Hyperlink"/>
            <w:noProof/>
            <w:lang w:val="ka-GE"/>
          </w:rPr>
          <w:t>3.3.3.1</w:t>
        </w:r>
        <w:r w:rsidR="00160BA1">
          <w:rPr>
            <w:rFonts w:asciiTheme="minorHAnsi" w:eastAsiaTheme="minorEastAsia" w:hAnsiTheme="minorHAnsi"/>
            <w:i w:val="0"/>
            <w:noProof/>
            <w:sz w:val="22"/>
            <w:lang w:eastAsia="fr-FR"/>
          </w:rPr>
          <w:tab/>
        </w:r>
        <w:r w:rsidR="00160BA1" w:rsidRPr="008E5A22">
          <w:rPr>
            <w:rStyle w:val="Hyperlink"/>
            <w:noProof/>
            <w:lang w:val="ka-GE"/>
          </w:rPr>
          <w:t>შერბილების ღონისძიებების წინასწარი მონახაზი</w:t>
        </w:r>
        <w:r w:rsidR="00160BA1">
          <w:rPr>
            <w:noProof/>
            <w:webHidden/>
          </w:rPr>
          <w:tab/>
        </w:r>
        <w:r w:rsidR="00160BA1">
          <w:rPr>
            <w:noProof/>
            <w:webHidden/>
          </w:rPr>
          <w:fldChar w:fldCharType="begin"/>
        </w:r>
        <w:r w:rsidR="00160BA1">
          <w:rPr>
            <w:noProof/>
            <w:webHidden/>
          </w:rPr>
          <w:instrText xml:space="preserve"> PAGEREF _Toc126338855 \h </w:instrText>
        </w:r>
        <w:r w:rsidR="00160BA1">
          <w:rPr>
            <w:noProof/>
            <w:webHidden/>
          </w:rPr>
        </w:r>
        <w:r w:rsidR="00160BA1">
          <w:rPr>
            <w:noProof/>
            <w:webHidden/>
          </w:rPr>
          <w:fldChar w:fldCharType="separate"/>
        </w:r>
        <w:r w:rsidR="00160BA1">
          <w:rPr>
            <w:noProof/>
            <w:webHidden/>
          </w:rPr>
          <w:t>90</w:t>
        </w:r>
        <w:r w:rsidR="00160BA1">
          <w:rPr>
            <w:noProof/>
            <w:webHidden/>
          </w:rPr>
          <w:fldChar w:fldCharType="end"/>
        </w:r>
      </w:hyperlink>
    </w:p>
    <w:p w14:paraId="4E177DD6"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56" w:history="1">
        <w:r w:rsidR="00160BA1" w:rsidRPr="008E5A22">
          <w:rPr>
            <w:rStyle w:val="Hyperlink"/>
            <w:noProof/>
            <w:lang w:val="ka-GE"/>
          </w:rPr>
          <w:t>3.3.4</w:t>
        </w:r>
        <w:r w:rsidR="00160BA1">
          <w:rPr>
            <w:rFonts w:asciiTheme="minorHAnsi" w:eastAsiaTheme="minorEastAsia" w:hAnsiTheme="minorHAnsi"/>
            <w:i w:val="0"/>
            <w:noProof/>
            <w:sz w:val="22"/>
            <w:lang w:eastAsia="fr-FR"/>
          </w:rPr>
          <w:tab/>
        </w:r>
        <w:r w:rsidR="00160BA1" w:rsidRPr="008E5A22">
          <w:rPr>
            <w:rStyle w:val="Hyperlink"/>
            <w:noProof/>
            <w:lang w:val="ka-GE"/>
          </w:rPr>
          <w:t>ელექტრომაგნიტური ველების გავრცელება</w:t>
        </w:r>
        <w:r w:rsidR="00160BA1">
          <w:rPr>
            <w:noProof/>
            <w:webHidden/>
          </w:rPr>
          <w:tab/>
        </w:r>
        <w:r w:rsidR="00160BA1">
          <w:rPr>
            <w:noProof/>
            <w:webHidden/>
          </w:rPr>
          <w:fldChar w:fldCharType="begin"/>
        </w:r>
        <w:r w:rsidR="00160BA1">
          <w:rPr>
            <w:noProof/>
            <w:webHidden/>
          </w:rPr>
          <w:instrText xml:space="preserve"> PAGEREF _Toc126338856 \h </w:instrText>
        </w:r>
        <w:r w:rsidR="00160BA1">
          <w:rPr>
            <w:noProof/>
            <w:webHidden/>
          </w:rPr>
        </w:r>
        <w:r w:rsidR="00160BA1">
          <w:rPr>
            <w:noProof/>
            <w:webHidden/>
          </w:rPr>
          <w:fldChar w:fldCharType="separate"/>
        </w:r>
        <w:r w:rsidR="00160BA1">
          <w:rPr>
            <w:noProof/>
            <w:webHidden/>
          </w:rPr>
          <w:t>92</w:t>
        </w:r>
        <w:r w:rsidR="00160BA1">
          <w:rPr>
            <w:noProof/>
            <w:webHidden/>
          </w:rPr>
          <w:fldChar w:fldCharType="end"/>
        </w:r>
      </w:hyperlink>
    </w:p>
    <w:p w14:paraId="764365A9"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57" w:history="1">
        <w:r w:rsidR="00160BA1" w:rsidRPr="008E5A22">
          <w:rPr>
            <w:rStyle w:val="Hyperlink"/>
            <w:noProof/>
            <w:lang w:val="ka-GE"/>
          </w:rPr>
          <w:t>3.3.5</w:t>
        </w:r>
        <w:r w:rsidR="00160BA1">
          <w:rPr>
            <w:rFonts w:asciiTheme="minorHAnsi" w:eastAsiaTheme="minorEastAsia" w:hAnsiTheme="minorHAnsi"/>
            <w:i w:val="0"/>
            <w:noProof/>
            <w:sz w:val="22"/>
            <w:lang w:eastAsia="fr-FR"/>
          </w:rPr>
          <w:tab/>
        </w:r>
        <w:r w:rsidR="00160BA1" w:rsidRPr="008E5A22">
          <w:rPr>
            <w:rStyle w:val="Hyperlink"/>
            <w:noProof/>
            <w:lang w:val="ka-GE"/>
          </w:rPr>
          <w:t>გეოლოგიურ გარემოზე მოსალოდნელი ზემოქმედება</w:t>
        </w:r>
        <w:r w:rsidR="00160BA1">
          <w:rPr>
            <w:noProof/>
            <w:webHidden/>
          </w:rPr>
          <w:tab/>
        </w:r>
        <w:r w:rsidR="00160BA1">
          <w:rPr>
            <w:noProof/>
            <w:webHidden/>
          </w:rPr>
          <w:fldChar w:fldCharType="begin"/>
        </w:r>
        <w:r w:rsidR="00160BA1">
          <w:rPr>
            <w:noProof/>
            <w:webHidden/>
          </w:rPr>
          <w:instrText xml:space="preserve"> PAGEREF _Toc126338857 \h </w:instrText>
        </w:r>
        <w:r w:rsidR="00160BA1">
          <w:rPr>
            <w:noProof/>
            <w:webHidden/>
          </w:rPr>
        </w:r>
        <w:r w:rsidR="00160BA1">
          <w:rPr>
            <w:noProof/>
            <w:webHidden/>
          </w:rPr>
          <w:fldChar w:fldCharType="separate"/>
        </w:r>
        <w:r w:rsidR="00160BA1">
          <w:rPr>
            <w:noProof/>
            <w:webHidden/>
          </w:rPr>
          <w:t>92</w:t>
        </w:r>
        <w:r w:rsidR="00160BA1">
          <w:rPr>
            <w:noProof/>
            <w:webHidden/>
          </w:rPr>
          <w:fldChar w:fldCharType="end"/>
        </w:r>
      </w:hyperlink>
    </w:p>
    <w:p w14:paraId="12A00C51"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58" w:history="1">
        <w:r w:rsidR="00160BA1" w:rsidRPr="008E5A22">
          <w:rPr>
            <w:rStyle w:val="Hyperlink"/>
            <w:rFonts w:eastAsia="Calibri"/>
            <w:noProof/>
            <w:lang w:val="ka-GE"/>
          </w:rPr>
          <w:t>3.3.5.1</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არსებული საინჟინრო-გეოლოგიური პირობების გავლენა მშენებლობის პროცესზე და საპროექტო  ნაგებობებზე</w:t>
        </w:r>
        <w:r w:rsidR="00160BA1">
          <w:rPr>
            <w:noProof/>
            <w:webHidden/>
          </w:rPr>
          <w:tab/>
        </w:r>
        <w:r w:rsidR="00160BA1">
          <w:rPr>
            <w:noProof/>
            <w:webHidden/>
          </w:rPr>
          <w:fldChar w:fldCharType="begin"/>
        </w:r>
        <w:r w:rsidR="00160BA1">
          <w:rPr>
            <w:noProof/>
            <w:webHidden/>
          </w:rPr>
          <w:instrText xml:space="preserve"> PAGEREF _Toc126338858 \h </w:instrText>
        </w:r>
        <w:r w:rsidR="00160BA1">
          <w:rPr>
            <w:noProof/>
            <w:webHidden/>
          </w:rPr>
        </w:r>
        <w:r w:rsidR="00160BA1">
          <w:rPr>
            <w:noProof/>
            <w:webHidden/>
          </w:rPr>
          <w:fldChar w:fldCharType="separate"/>
        </w:r>
        <w:r w:rsidR="00160BA1">
          <w:rPr>
            <w:noProof/>
            <w:webHidden/>
          </w:rPr>
          <w:t>93</w:t>
        </w:r>
        <w:r w:rsidR="00160BA1">
          <w:rPr>
            <w:noProof/>
            <w:webHidden/>
          </w:rPr>
          <w:fldChar w:fldCharType="end"/>
        </w:r>
      </w:hyperlink>
    </w:p>
    <w:p w14:paraId="21054616"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59" w:history="1">
        <w:r w:rsidR="00160BA1" w:rsidRPr="008E5A22">
          <w:rPr>
            <w:rStyle w:val="Hyperlink"/>
            <w:rFonts w:eastAsia="Calibri"/>
            <w:noProof/>
            <w:lang w:val="ka-GE"/>
          </w:rPr>
          <w:t>3.3.5.2</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საქმიანობის განხორციელების შედეგად გეოლოგიური გარემოს სტაბილურობის დარღვევის რისკები</w:t>
        </w:r>
        <w:r w:rsidR="00160BA1">
          <w:rPr>
            <w:noProof/>
            <w:webHidden/>
          </w:rPr>
          <w:tab/>
        </w:r>
        <w:r w:rsidR="00160BA1">
          <w:rPr>
            <w:noProof/>
            <w:webHidden/>
          </w:rPr>
          <w:fldChar w:fldCharType="begin"/>
        </w:r>
        <w:r w:rsidR="00160BA1">
          <w:rPr>
            <w:noProof/>
            <w:webHidden/>
          </w:rPr>
          <w:instrText xml:space="preserve"> PAGEREF _Toc126338859 \h </w:instrText>
        </w:r>
        <w:r w:rsidR="00160BA1">
          <w:rPr>
            <w:noProof/>
            <w:webHidden/>
          </w:rPr>
        </w:r>
        <w:r w:rsidR="00160BA1">
          <w:rPr>
            <w:noProof/>
            <w:webHidden/>
          </w:rPr>
          <w:fldChar w:fldCharType="separate"/>
        </w:r>
        <w:r w:rsidR="00160BA1">
          <w:rPr>
            <w:noProof/>
            <w:webHidden/>
          </w:rPr>
          <w:t>95</w:t>
        </w:r>
        <w:r w:rsidR="00160BA1">
          <w:rPr>
            <w:noProof/>
            <w:webHidden/>
          </w:rPr>
          <w:fldChar w:fldCharType="end"/>
        </w:r>
      </w:hyperlink>
    </w:p>
    <w:p w14:paraId="625E787B"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60" w:history="1">
        <w:r w:rsidR="00160BA1" w:rsidRPr="008E5A22">
          <w:rPr>
            <w:rStyle w:val="Hyperlink"/>
            <w:noProof/>
            <w:lang w:val="ka-GE"/>
          </w:rPr>
          <w:t>3.3.5.3</w:t>
        </w:r>
        <w:r w:rsidR="00160BA1">
          <w:rPr>
            <w:rFonts w:asciiTheme="minorHAnsi" w:eastAsiaTheme="minorEastAsia" w:hAnsiTheme="minorHAnsi"/>
            <w:i w:val="0"/>
            <w:noProof/>
            <w:sz w:val="22"/>
            <w:lang w:eastAsia="fr-FR"/>
          </w:rPr>
          <w:tab/>
        </w:r>
        <w:r w:rsidR="00160BA1" w:rsidRPr="008E5A22">
          <w:rPr>
            <w:rStyle w:val="Hyperlink"/>
            <w:noProof/>
            <w:lang w:val="ka-GE"/>
          </w:rPr>
          <w:t>შერბილების ღონისძიებების წინასწარი მონახაზი</w:t>
        </w:r>
        <w:r w:rsidR="00160BA1">
          <w:rPr>
            <w:noProof/>
            <w:webHidden/>
          </w:rPr>
          <w:tab/>
        </w:r>
        <w:r w:rsidR="00160BA1">
          <w:rPr>
            <w:noProof/>
            <w:webHidden/>
          </w:rPr>
          <w:fldChar w:fldCharType="begin"/>
        </w:r>
        <w:r w:rsidR="00160BA1">
          <w:rPr>
            <w:noProof/>
            <w:webHidden/>
          </w:rPr>
          <w:instrText xml:space="preserve"> PAGEREF _Toc126338860 \h </w:instrText>
        </w:r>
        <w:r w:rsidR="00160BA1">
          <w:rPr>
            <w:noProof/>
            <w:webHidden/>
          </w:rPr>
        </w:r>
        <w:r w:rsidR="00160BA1">
          <w:rPr>
            <w:noProof/>
            <w:webHidden/>
          </w:rPr>
          <w:fldChar w:fldCharType="separate"/>
        </w:r>
        <w:r w:rsidR="00160BA1">
          <w:rPr>
            <w:noProof/>
            <w:webHidden/>
          </w:rPr>
          <w:t>96</w:t>
        </w:r>
        <w:r w:rsidR="00160BA1">
          <w:rPr>
            <w:noProof/>
            <w:webHidden/>
          </w:rPr>
          <w:fldChar w:fldCharType="end"/>
        </w:r>
      </w:hyperlink>
    </w:p>
    <w:p w14:paraId="5D40F341"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61" w:history="1">
        <w:r w:rsidR="00160BA1" w:rsidRPr="008E5A22">
          <w:rPr>
            <w:rStyle w:val="Hyperlink"/>
            <w:rFonts w:eastAsia="Calibri"/>
            <w:noProof/>
            <w:lang w:val="ka-GE"/>
          </w:rPr>
          <w:t>3.3.6</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ზემოქმედება წყლის გარემოზე</w:t>
        </w:r>
        <w:r w:rsidR="00160BA1">
          <w:rPr>
            <w:noProof/>
            <w:webHidden/>
          </w:rPr>
          <w:tab/>
        </w:r>
        <w:r w:rsidR="00160BA1">
          <w:rPr>
            <w:noProof/>
            <w:webHidden/>
          </w:rPr>
          <w:fldChar w:fldCharType="begin"/>
        </w:r>
        <w:r w:rsidR="00160BA1">
          <w:rPr>
            <w:noProof/>
            <w:webHidden/>
          </w:rPr>
          <w:instrText xml:space="preserve"> PAGEREF _Toc126338861 \h </w:instrText>
        </w:r>
        <w:r w:rsidR="00160BA1">
          <w:rPr>
            <w:noProof/>
            <w:webHidden/>
          </w:rPr>
        </w:r>
        <w:r w:rsidR="00160BA1">
          <w:rPr>
            <w:noProof/>
            <w:webHidden/>
          </w:rPr>
          <w:fldChar w:fldCharType="separate"/>
        </w:r>
        <w:r w:rsidR="00160BA1">
          <w:rPr>
            <w:noProof/>
            <w:webHidden/>
          </w:rPr>
          <w:t>97</w:t>
        </w:r>
        <w:r w:rsidR="00160BA1">
          <w:rPr>
            <w:noProof/>
            <w:webHidden/>
          </w:rPr>
          <w:fldChar w:fldCharType="end"/>
        </w:r>
      </w:hyperlink>
    </w:p>
    <w:p w14:paraId="1FC0E606"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62" w:history="1">
        <w:r w:rsidR="00160BA1" w:rsidRPr="008E5A22">
          <w:rPr>
            <w:rStyle w:val="Hyperlink"/>
            <w:rFonts w:eastAsia="Calibri"/>
            <w:noProof/>
            <w:lang w:val="ka-GE"/>
          </w:rPr>
          <w:t>3.3.6.1</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ზედაპირული წყლის დაბინძურება</w:t>
        </w:r>
        <w:r w:rsidR="00160BA1">
          <w:rPr>
            <w:noProof/>
            <w:webHidden/>
          </w:rPr>
          <w:tab/>
        </w:r>
        <w:r w:rsidR="00160BA1">
          <w:rPr>
            <w:noProof/>
            <w:webHidden/>
          </w:rPr>
          <w:fldChar w:fldCharType="begin"/>
        </w:r>
        <w:r w:rsidR="00160BA1">
          <w:rPr>
            <w:noProof/>
            <w:webHidden/>
          </w:rPr>
          <w:instrText xml:space="preserve"> PAGEREF _Toc126338862 \h </w:instrText>
        </w:r>
        <w:r w:rsidR="00160BA1">
          <w:rPr>
            <w:noProof/>
            <w:webHidden/>
          </w:rPr>
        </w:r>
        <w:r w:rsidR="00160BA1">
          <w:rPr>
            <w:noProof/>
            <w:webHidden/>
          </w:rPr>
          <w:fldChar w:fldCharType="separate"/>
        </w:r>
        <w:r w:rsidR="00160BA1">
          <w:rPr>
            <w:noProof/>
            <w:webHidden/>
          </w:rPr>
          <w:t>98</w:t>
        </w:r>
        <w:r w:rsidR="00160BA1">
          <w:rPr>
            <w:noProof/>
            <w:webHidden/>
          </w:rPr>
          <w:fldChar w:fldCharType="end"/>
        </w:r>
      </w:hyperlink>
    </w:p>
    <w:p w14:paraId="46452CC0"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63" w:history="1">
        <w:r w:rsidR="00160BA1" w:rsidRPr="008E5A22">
          <w:rPr>
            <w:rStyle w:val="Hyperlink"/>
            <w:rFonts w:eastAsia="Calibri"/>
            <w:noProof/>
            <w:lang w:val="ka-GE"/>
          </w:rPr>
          <w:t>3.3.6.2</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მდინარის უწყვეტობის და თევზის სამიგრაციო მარშრუტების დარღვევა</w:t>
        </w:r>
        <w:r w:rsidR="00160BA1">
          <w:rPr>
            <w:noProof/>
            <w:webHidden/>
          </w:rPr>
          <w:tab/>
        </w:r>
        <w:r w:rsidR="00160BA1">
          <w:rPr>
            <w:noProof/>
            <w:webHidden/>
          </w:rPr>
          <w:fldChar w:fldCharType="begin"/>
        </w:r>
        <w:r w:rsidR="00160BA1">
          <w:rPr>
            <w:noProof/>
            <w:webHidden/>
          </w:rPr>
          <w:instrText xml:space="preserve"> PAGEREF _Toc126338863 \h </w:instrText>
        </w:r>
        <w:r w:rsidR="00160BA1">
          <w:rPr>
            <w:noProof/>
            <w:webHidden/>
          </w:rPr>
        </w:r>
        <w:r w:rsidR="00160BA1">
          <w:rPr>
            <w:noProof/>
            <w:webHidden/>
          </w:rPr>
          <w:fldChar w:fldCharType="separate"/>
        </w:r>
        <w:r w:rsidR="00160BA1">
          <w:rPr>
            <w:noProof/>
            <w:webHidden/>
          </w:rPr>
          <w:t>98</w:t>
        </w:r>
        <w:r w:rsidR="00160BA1">
          <w:rPr>
            <w:noProof/>
            <w:webHidden/>
          </w:rPr>
          <w:fldChar w:fldCharType="end"/>
        </w:r>
      </w:hyperlink>
    </w:p>
    <w:p w14:paraId="66D2A0E8"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64" w:history="1">
        <w:r w:rsidR="00160BA1" w:rsidRPr="008E5A22">
          <w:rPr>
            <w:rStyle w:val="Hyperlink"/>
            <w:rFonts w:eastAsia="Calibri"/>
            <w:noProof/>
            <w:lang w:val="ka-GE"/>
          </w:rPr>
          <w:t>3.3.6.3</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წყალაღებით გამოწვეული ზემოქმედება</w:t>
        </w:r>
        <w:r w:rsidR="00160BA1">
          <w:rPr>
            <w:noProof/>
            <w:webHidden/>
          </w:rPr>
          <w:tab/>
        </w:r>
        <w:r w:rsidR="00160BA1">
          <w:rPr>
            <w:noProof/>
            <w:webHidden/>
          </w:rPr>
          <w:fldChar w:fldCharType="begin"/>
        </w:r>
        <w:r w:rsidR="00160BA1">
          <w:rPr>
            <w:noProof/>
            <w:webHidden/>
          </w:rPr>
          <w:instrText xml:space="preserve"> PAGEREF _Toc126338864 \h </w:instrText>
        </w:r>
        <w:r w:rsidR="00160BA1">
          <w:rPr>
            <w:noProof/>
            <w:webHidden/>
          </w:rPr>
        </w:r>
        <w:r w:rsidR="00160BA1">
          <w:rPr>
            <w:noProof/>
            <w:webHidden/>
          </w:rPr>
          <w:fldChar w:fldCharType="separate"/>
        </w:r>
        <w:r w:rsidR="00160BA1">
          <w:rPr>
            <w:noProof/>
            <w:webHidden/>
          </w:rPr>
          <w:t>99</w:t>
        </w:r>
        <w:r w:rsidR="00160BA1">
          <w:rPr>
            <w:noProof/>
            <w:webHidden/>
          </w:rPr>
          <w:fldChar w:fldCharType="end"/>
        </w:r>
      </w:hyperlink>
    </w:p>
    <w:p w14:paraId="3973D859"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65" w:history="1">
        <w:r w:rsidR="00160BA1" w:rsidRPr="008E5A22">
          <w:rPr>
            <w:rStyle w:val="Hyperlink"/>
            <w:rFonts w:eastAsia="Calibri"/>
            <w:noProof/>
            <w:lang w:val="ka-GE"/>
          </w:rPr>
          <w:t>3.3.6.4</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წყლის დაგუბება - წყალსაცავის ეფექტი</w:t>
        </w:r>
        <w:r w:rsidR="00160BA1">
          <w:rPr>
            <w:noProof/>
            <w:webHidden/>
          </w:rPr>
          <w:tab/>
        </w:r>
        <w:r w:rsidR="00160BA1">
          <w:rPr>
            <w:noProof/>
            <w:webHidden/>
          </w:rPr>
          <w:fldChar w:fldCharType="begin"/>
        </w:r>
        <w:r w:rsidR="00160BA1">
          <w:rPr>
            <w:noProof/>
            <w:webHidden/>
          </w:rPr>
          <w:instrText xml:space="preserve"> PAGEREF _Toc126338865 \h </w:instrText>
        </w:r>
        <w:r w:rsidR="00160BA1">
          <w:rPr>
            <w:noProof/>
            <w:webHidden/>
          </w:rPr>
        </w:r>
        <w:r w:rsidR="00160BA1">
          <w:rPr>
            <w:noProof/>
            <w:webHidden/>
          </w:rPr>
          <w:fldChar w:fldCharType="separate"/>
        </w:r>
        <w:r w:rsidR="00160BA1">
          <w:rPr>
            <w:noProof/>
            <w:webHidden/>
          </w:rPr>
          <w:t>103</w:t>
        </w:r>
        <w:r w:rsidR="00160BA1">
          <w:rPr>
            <w:noProof/>
            <w:webHidden/>
          </w:rPr>
          <w:fldChar w:fldCharType="end"/>
        </w:r>
      </w:hyperlink>
    </w:p>
    <w:p w14:paraId="2C3F8FAC"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66" w:history="1">
        <w:r w:rsidR="00160BA1" w:rsidRPr="008E5A22">
          <w:rPr>
            <w:rStyle w:val="Hyperlink"/>
            <w:rFonts w:eastAsia="Calibri"/>
            <w:noProof/>
            <w:lang w:val="ka-GE"/>
          </w:rPr>
          <w:t>3.3.6.5</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ჰიდროპიკები</w:t>
        </w:r>
        <w:r w:rsidR="00160BA1">
          <w:rPr>
            <w:noProof/>
            <w:webHidden/>
          </w:rPr>
          <w:tab/>
        </w:r>
        <w:r w:rsidR="00160BA1">
          <w:rPr>
            <w:noProof/>
            <w:webHidden/>
          </w:rPr>
          <w:fldChar w:fldCharType="begin"/>
        </w:r>
        <w:r w:rsidR="00160BA1">
          <w:rPr>
            <w:noProof/>
            <w:webHidden/>
          </w:rPr>
          <w:instrText xml:space="preserve"> PAGEREF _Toc126338866 \h </w:instrText>
        </w:r>
        <w:r w:rsidR="00160BA1">
          <w:rPr>
            <w:noProof/>
            <w:webHidden/>
          </w:rPr>
        </w:r>
        <w:r w:rsidR="00160BA1">
          <w:rPr>
            <w:noProof/>
            <w:webHidden/>
          </w:rPr>
          <w:fldChar w:fldCharType="separate"/>
        </w:r>
        <w:r w:rsidR="00160BA1">
          <w:rPr>
            <w:noProof/>
            <w:webHidden/>
          </w:rPr>
          <w:t>103</w:t>
        </w:r>
        <w:r w:rsidR="00160BA1">
          <w:rPr>
            <w:noProof/>
            <w:webHidden/>
          </w:rPr>
          <w:fldChar w:fldCharType="end"/>
        </w:r>
      </w:hyperlink>
    </w:p>
    <w:p w14:paraId="1D777BF3"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67" w:history="1">
        <w:r w:rsidR="00160BA1" w:rsidRPr="008E5A22">
          <w:rPr>
            <w:rStyle w:val="Hyperlink"/>
            <w:rFonts w:eastAsia="Calibri"/>
            <w:noProof/>
            <w:lang w:val="ka-GE"/>
          </w:rPr>
          <w:t>3.3.6.6</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მორფოლოგიური პირობების ცვლილება</w:t>
        </w:r>
        <w:r w:rsidR="00160BA1">
          <w:rPr>
            <w:noProof/>
            <w:webHidden/>
          </w:rPr>
          <w:tab/>
        </w:r>
        <w:r w:rsidR="00160BA1">
          <w:rPr>
            <w:noProof/>
            <w:webHidden/>
          </w:rPr>
          <w:fldChar w:fldCharType="begin"/>
        </w:r>
        <w:r w:rsidR="00160BA1">
          <w:rPr>
            <w:noProof/>
            <w:webHidden/>
          </w:rPr>
          <w:instrText xml:space="preserve"> PAGEREF _Toc126338867 \h </w:instrText>
        </w:r>
        <w:r w:rsidR="00160BA1">
          <w:rPr>
            <w:noProof/>
            <w:webHidden/>
          </w:rPr>
        </w:r>
        <w:r w:rsidR="00160BA1">
          <w:rPr>
            <w:noProof/>
            <w:webHidden/>
          </w:rPr>
          <w:fldChar w:fldCharType="separate"/>
        </w:r>
        <w:r w:rsidR="00160BA1">
          <w:rPr>
            <w:noProof/>
            <w:webHidden/>
          </w:rPr>
          <w:t>103</w:t>
        </w:r>
        <w:r w:rsidR="00160BA1">
          <w:rPr>
            <w:noProof/>
            <w:webHidden/>
          </w:rPr>
          <w:fldChar w:fldCharType="end"/>
        </w:r>
      </w:hyperlink>
    </w:p>
    <w:p w14:paraId="0BDAD12D"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68" w:history="1">
        <w:r w:rsidR="00160BA1" w:rsidRPr="008E5A22">
          <w:rPr>
            <w:rStyle w:val="Hyperlink"/>
            <w:rFonts w:eastAsia="Calibri"/>
            <w:noProof/>
            <w:lang w:val="ka-GE"/>
          </w:rPr>
          <w:t>3.3.6.7</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ზემოქმედება გრუნტის წყლებზე</w:t>
        </w:r>
        <w:r w:rsidR="00160BA1">
          <w:rPr>
            <w:noProof/>
            <w:webHidden/>
          </w:rPr>
          <w:tab/>
        </w:r>
        <w:r w:rsidR="00160BA1">
          <w:rPr>
            <w:noProof/>
            <w:webHidden/>
          </w:rPr>
          <w:fldChar w:fldCharType="begin"/>
        </w:r>
        <w:r w:rsidR="00160BA1">
          <w:rPr>
            <w:noProof/>
            <w:webHidden/>
          </w:rPr>
          <w:instrText xml:space="preserve"> PAGEREF _Toc126338868 \h </w:instrText>
        </w:r>
        <w:r w:rsidR="00160BA1">
          <w:rPr>
            <w:noProof/>
            <w:webHidden/>
          </w:rPr>
        </w:r>
        <w:r w:rsidR="00160BA1">
          <w:rPr>
            <w:noProof/>
            <w:webHidden/>
          </w:rPr>
          <w:fldChar w:fldCharType="separate"/>
        </w:r>
        <w:r w:rsidR="00160BA1">
          <w:rPr>
            <w:noProof/>
            <w:webHidden/>
          </w:rPr>
          <w:t>104</w:t>
        </w:r>
        <w:r w:rsidR="00160BA1">
          <w:rPr>
            <w:noProof/>
            <w:webHidden/>
          </w:rPr>
          <w:fldChar w:fldCharType="end"/>
        </w:r>
      </w:hyperlink>
    </w:p>
    <w:p w14:paraId="64977227"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69" w:history="1">
        <w:r w:rsidR="00160BA1" w:rsidRPr="008E5A22">
          <w:rPr>
            <w:rStyle w:val="Hyperlink"/>
            <w:rFonts w:eastAsia="Calibri"/>
            <w:noProof/>
            <w:lang w:val="ka-GE"/>
          </w:rPr>
          <w:t>3.3.6.8</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შერბილების ღონისძიებების წინასწარი მონახაზი</w:t>
        </w:r>
        <w:r w:rsidR="00160BA1">
          <w:rPr>
            <w:noProof/>
            <w:webHidden/>
          </w:rPr>
          <w:tab/>
        </w:r>
        <w:r w:rsidR="00160BA1">
          <w:rPr>
            <w:noProof/>
            <w:webHidden/>
          </w:rPr>
          <w:fldChar w:fldCharType="begin"/>
        </w:r>
        <w:r w:rsidR="00160BA1">
          <w:rPr>
            <w:noProof/>
            <w:webHidden/>
          </w:rPr>
          <w:instrText xml:space="preserve"> PAGEREF _Toc126338869 \h </w:instrText>
        </w:r>
        <w:r w:rsidR="00160BA1">
          <w:rPr>
            <w:noProof/>
            <w:webHidden/>
          </w:rPr>
        </w:r>
        <w:r w:rsidR="00160BA1">
          <w:rPr>
            <w:noProof/>
            <w:webHidden/>
          </w:rPr>
          <w:fldChar w:fldCharType="separate"/>
        </w:r>
        <w:r w:rsidR="00160BA1">
          <w:rPr>
            <w:noProof/>
            <w:webHidden/>
          </w:rPr>
          <w:t>104</w:t>
        </w:r>
        <w:r w:rsidR="00160BA1">
          <w:rPr>
            <w:noProof/>
            <w:webHidden/>
          </w:rPr>
          <w:fldChar w:fldCharType="end"/>
        </w:r>
      </w:hyperlink>
    </w:p>
    <w:p w14:paraId="210334F6"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70" w:history="1">
        <w:r w:rsidR="00160BA1" w:rsidRPr="008E5A22">
          <w:rPr>
            <w:rStyle w:val="Hyperlink"/>
            <w:noProof/>
            <w:lang w:val="ka-GE"/>
          </w:rPr>
          <w:t>3.3.7</w:t>
        </w:r>
        <w:r w:rsidR="00160BA1">
          <w:rPr>
            <w:rFonts w:asciiTheme="minorHAnsi" w:eastAsiaTheme="minorEastAsia" w:hAnsiTheme="minorHAnsi"/>
            <w:i w:val="0"/>
            <w:noProof/>
            <w:sz w:val="22"/>
            <w:lang w:eastAsia="fr-FR"/>
          </w:rPr>
          <w:tab/>
        </w:r>
        <w:r w:rsidR="00160BA1" w:rsidRPr="008E5A22">
          <w:rPr>
            <w:rStyle w:val="Hyperlink"/>
            <w:noProof/>
            <w:lang w:val="ka-GE"/>
          </w:rPr>
          <w:t>ზემოქმედება ნიადაგის სტაბილურობაზე და ხარისხზე</w:t>
        </w:r>
        <w:r w:rsidR="00160BA1">
          <w:rPr>
            <w:noProof/>
            <w:webHidden/>
          </w:rPr>
          <w:tab/>
        </w:r>
        <w:r w:rsidR="00160BA1">
          <w:rPr>
            <w:noProof/>
            <w:webHidden/>
          </w:rPr>
          <w:fldChar w:fldCharType="begin"/>
        </w:r>
        <w:r w:rsidR="00160BA1">
          <w:rPr>
            <w:noProof/>
            <w:webHidden/>
          </w:rPr>
          <w:instrText xml:space="preserve"> PAGEREF _Toc126338870 \h </w:instrText>
        </w:r>
        <w:r w:rsidR="00160BA1">
          <w:rPr>
            <w:noProof/>
            <w:webHidden/>
          </w:rPr>
        </w:r>
        <w:r w:rsidR="00160BA1">
          <w:rPr>
            <w:noProof/>
            <w:webHidden/>
          </w:rPr>
          <w:fldChar w:fldCharType="separate"/>
        </w:r>
        <w:r w:rsidR="00160BA1">
          <w:rPr>
            <w:noProof/>
            <w:webHidden/>
          </w:rPr>
          <w:t>107</w:t>
        </w:r>
        <w:r w:rsidR="00160BA1">
          <w:rPr>
            <w:noProof/>
            <w:webHidden/>
          </w:rPr>
          <w:fldChar w:fldCharType="end"/>
        </w:r>
      </w:hyperlink>
    </w:p>
    <w:p w14:paraId="13137F56"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71" w:history="1">
        <w:r w:rsidR="00160BA1" w:rsidRPr="008E5A22">
          <w:rPr>
            <w:rStyle w:val="Hyperlink"/>
            <w:rFonts w:eastAsia="Calibri"/>
            <w:noProof/>
            <w:lang w:val="ka-GE"/>
          </w:rPr>
          <w:t>3.3.7.1</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ნიადაგის სტაბილურობის დარღვევის, ეროზიის ალბათობა</w:t>
        </w:r>
        <w:r w:rsidR="00160BA1">
          <w:rPr>
            <w:noProof/>
            <w:webHidden/>
          </w:rPr>
          <w:tab/>
        </w:r>
        <w:r w:rsidR="00160BA1">
          <w:rPr>
            <w:noProof/>
            <w:webHidden/>
          </w:rPr>
          <w:fldChar w:fldCharType="begin"/>
        </w:r>
        <w:r w:rsidR="00160BA1">
          <w:rPr>
            <w:noProof/>
            <w:webHidden/>
          </w:rPr>
          <w:instrText xml:space="preserve"> PAGEREF _Toc126338871 \h </w:instrText>
        </w:r>
        <w:r w:rsidR="00160BA1">
          <w:rPr>
            <w:noProof/>
            <w:webHidden/>
          </w:rPr>
        </w:r>
        <w:r w:rsidR="00160BA1">
          <w:rPr>
            <w:noProof/>
            <w:webHidden/>
          </w:rPr>
          <w:fldChar w:fldCharType="separate"/>
        </w:r>
        <w:r w:rsidR="00160BA1">
          <w:rPr>
            <w:noProof/>
            <w:webHidden/>
          </w:rPr>
          <w:t>107</w:t>
        </w:r>
        <w:r w:rsidR="00160BA1">
          <w:rPr>
            <w:noProof/>
            <w:webHidden/>
          </w:rPr>
          <w:fldChar w:fldCharType="end"/>
        </w:r>
      </w:hyperlink>
    </w:p>
    <w:p w14:paraId="6E08C208"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72" w:history="1">
        <w:r w:rsidR="00160BA1" w:rsidRPr="008E5A22">
          <w:rPr>
            <w:rStyle w:val="Hyperlink"/>
            <w:rFonts w:eastAsia="Calibri"/>
            <w:noProof/>
            <w:lang w:val="ka-GE"/>
          </w:rPr>
          <w:t>3.3.7.2</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ნიადაგის დაბინძურების ალბათობა</w:t>
        </w:r>
        <w:r w:rsidR="00160BA1">
          <w:rPr>
            <w:noProof/>
            <w:webHidden/>
          </w:rPr>
          <w:tab/>
        </w:r>
        <w:r w:rsidR="00160BA1">
          <w:rPr>
            <w:noProof/>
            <w:webHidden/>
          </w:rPr>
          <w:fldChar w:fldCharType="begin"/>
        </w:r>
        <w:r w:rsidR="00160BA1">
          <w:rPr>
            <w:noProof/>
            <w:webHidden/>
          </w:rPr>
          <w:instrText xml:space="preserve"> PAGEREF _Toc126338872 \h </w:instrText>
        </w:r>
        <w:r w:rsidR="00160BA1">
          <w:rPr>
            <w:noProof/>
            <w:webHidden/>
          </w:rPr>
        </w:r>
        <w:r w:rsidR="00160BA1">
          <w:rPr>
            <w:noProof/>
            <w:webHidden/>
          </w:rPr>
          <w:fldChar w:fldCharType="separate"/>
        </w:r>
        <w:r w:rsidR="00160BA1">
          <w:rPr>
            <w:noProof/>
            <w:webHidden/>
          </w:rPr>
          <w:t>108</w:t>
        </w:r>
        <w:r w:rsidR="00160BA1">
          <w:rPr>
            <w:noProof/>
            <w:webHidden/>
          </w:rPr>
          <w:fldChar w:fldCharType="end"/>
        </w:r>
      </w:hyperlink>
    </w:p>
    <w:p w14:paraId="6108AB29"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73" w:history="1">
        <w:r w:rsidR="00160BA1" w:rsidRPr="008E5A22">
          <w:rPr>
            <w:rStyle w:val="Hyperlink"/>
            <w:rFonts w:eastAsia="Calibri"/>
            <w:noProof/>
            <w:lang w:val="ka-GE"/>
          </w:rPr>
          <w:t>3.3.7.3</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შერბილების ღონისძიებების წინასწარი მონახაზი</w:t>
        </w:r>
        <w:r w:rsidR="00160BA1">
          <w:rPr>
            <w:noProof/>
            <w:webHidden/>
          </w:rPr>
          <w:tab/>
        </w:r>
        <w:r w:rsidR="00160BA1">
          <w:rPr>
            <w:noProof/>
            <w:webHidden/>
          </w:rPr>
          <w:fldChar w:fldCharType="begin"/>
        </w:r>
        <w:r w:rsidR="00160BA1">
          <w:rPr>
            <w:noProof/>
            <w:webHidden/>
          </w:rPr>
          <w:instrText xml:space="preserve"> PAGEREF _Toc126338873 \h </w:instrText>
        </w:r>
        <w:r w:rsidR="00160BA1">
          <w:rPr>
            <w:noProof/>
            <w:webHidden/>
          </w:rPr>
        </w:r>
        <w:r w:rsidR="00160BA1">
          <w:rPr>
            <w:noProof/>
            <w:webHidden/>
          </w:rPr>
          <w:fldChar w:fldCharType="separate"/>
        </w:r>
        <w:r w:rsidR="00160BA1">
          <w:rPr>
            <w:noProof/>
            <w:webHidden/>
          </w:rPr>
          <w:t>108</w:t>
        </w:r>
        <w:r w:rsidR="00160BA1">
          <w:rPr>
            <w:noProof/>
            <w:webHidden/>
          </w:rPr>
          <w:fldChar w:fldCharType="end"/>
        </w:r>
      </w:hyperlink>
    </w:p>
    <w:p w14:paraId="249B2048"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74" w:history="1">
        <w:r w:rsidR="00160BA1" w:rsidRPr="008E5A22">
          <w:rPr>
            <w:rStyle w:val="Hyperlink"/>
            <w:noProof/>
            <w:lang w:val="ka-GE"/>
          </w:rPr>
          <w:t>3.3.8</w:t>
        </w:r>
        <w:r w:rsidR="00160BA1">
          <w:rPr>
            <w:rFonts w:asciiTheme="minorHAnsi" w:eastAsiaTheme="minorEastAsia" w:hAnsiTheme="minorHAnsi"/>
            <w:i w:val="0"/>
            <w:noProof/>
            <w:sz w:val="22"/>
            <w:lang w:eastAsia="fr-FR"/>
          </w:rPr>
          <w:tab/>
        </w:r>
        <w:r w:rsidR="00160BA1" w:rsidRPr="008E5A22">
          <w:rPr>
            <w:rStyle w:val="Hyperlink"/>
            <w:noProof/>
            <w:lang w:val="ka-GE"/>
          </w:rPr>
          <w:t>ბიოლოგიურ გარემოზე ზემოქმედება</w:t>
        </w:r>
        <w:r w:rsidR="00160BA1">
          <w:rPr>
            <w:noProof/>
            <w:webHidden/>
          </w:rPr>
          <w:tab/>
        </w:r>
        <w:r w:rsidR="00160BA1">
          <w:rPr>
            <w:noProof/>
            <w:webHidden/>
          </w:rPr>
          <w:fldChar w:fldCharType="begin"/>
        </w:r>
        <w:r w:rsidR="00160BA1">
          <w:rPr>
            <w:noProof/>
            <w:webHidden/>
          </w:rPr>
          <w:instrText xml:space="preserve"> PAGEREF _Toc126338874 \h </w:instrText>
        </w:r>
        <w:r w:rsidR="00160BA1">
          <w:rPr>
            <w:noProof/>
            <w:webHidden/>
          </w:rPr>
        </w:r>
        <w:r w:rsidR="00160BA1">
          <w:rPr>
            <w:noProof/>
            <w:webHidden/>
          </w:rPr>
          <w:fldChar w:fldCharType="separate"/>
        </w:r>
        <w:r w:rsidR="00160BA1">
          <w:rPr>
            <w:noProof/>
            <w:webHidden/>
          </w:rPr>
          <w:t>109</w:t>
        </w:r>
        <w:r w:rsidR="00160BA1">
          <w:rPr>
            <w:noProof/>
            <w:webHidden/>
          </w:rPr>
          <w:fldChar w:fldCharType="end"/>
        </w:r>
      </w:hyperlink>
    </w:p>
    <w:p w14:paraId="6E324292"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75" w:history="1">
        <w:r w:rsidR="00160BA1" w:rsidRPr="008E5A22">
          <w:rPr>
            <w:rStyle w:val="Hyperlink"/>
            <w:noProof/>
            <w:lang w:val="ka-GE"/>
          </w:rPr>
          <w:t>3.3.8.1</w:t>
        </w:r>
        <w:r w:rsidR="00160BA1">
          <w:rPr>
            <w:rFonts w:asciiTheme="minorHAnsi" w:eastAsiaTheme="minorEastAsia" w:hAnsiTheme="minorHAnsi"/>
            <w:i w:val="0"/>
            <w:noProof/>
            <w:sz w:val="22"/>
            <w:lang w:eastAsia="fr-FR"/>
          </w:rPr>
          <w:tab/>
        </w:r>
        <w:r w:rsidR="00160BA1" w:rsidRPr="008E5A22">
          <w:rPr>
            <w:rStyle w:val="Hyperlink"/>
            <w:noProof/>
            <w:lang w:val="ka-GE"/>
          </w:rPr>
          <w:t>ზემოქმედება ჰაბიტატებზე და მცენარეულ საფარზე</w:t>
        </w:r>
        <w:r w:rsidR="00160BA1">
          <w:rPr>
            <w:noProof/>
            <w:webHidden/>
          </w:rPr>
          <w:tab/>
        </w:r>
        <w:r w:rsidR="00160BA1">
          <w:rPr>
            <w:noProof/>
            <w:webHidden/>
          </w:rPr>
          <w:fldChar w:fldCharType="begin"/>
        </w:r>
        <w:r w:rsidR="00160BA1">
          <w:rPr>
            <w:noProof/>
            <w:webHidden/>
          </w:rPr>
          <w:instrText xml:space="preserve"> PAGEREF _Toc126338875 \h </w:instrText>
        </w:r>
        <w:r w:rsidR="00160BA1">
          <w:rPr>
            <w:noProof/>
            <w:webHidden/>
          </w:rPr>
        </w:r>
        <w:r w:rsidR="00160BA1">
          <w:rPr>
            <w:noProof/>
            <w:webHidden/>
          </w:rPr>
          <w:fldChar w:fldCharType="separate"/>
        </w:r>
        <w:r w:rsidR="00160BA1">
          <w:rPr>
            <w:noProof/>
            <w:webHidden/>
          </w:rPr>
          <w:t>109</w:t>
        </w:r>
        <w:r w:rsidR="00160BA1">
          <w:rPr>
            <w:noProof/>
            <w:webHidden/>
          </w:rPr>
          <w:fldChar w:fldCharType="end"/>
        </w:r>
      </w:hyperlink>
    </w:p>
    <w:p w14:paraId="1930C1C5"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76" w:history="1">
        <w:r w:rsidR="00160BA1" w:rsidRPr="008E5A22">
          <w:rPr>
            <w:rStyle w:val="Hyperlink"/>
            <w:noProof/>
            <w:lang w:val="ka-GE"/>
          </w:rPr>
          <w:t>3.3.8.2</w:t>
        </w:r>
        <w:r w:rsidR="00160BA1">
          <w:rPr>
            <w:rFonts w:asciiTheme="minorHAnsi" w:eastAsiaTheme="minorEastAsia" w:hAnsiTheme="minorHAnsi"/>
            <w:i w:val="0"/>
            <w:noProof/>
            <w:sz w:val="22"/>
            <w:lang w:eastAsia="fr-FR"/>
          </w:rPr>
          <w:tab/>
        </w:r>
        <w:r w:rsidR="00160BA1" w:rsidRPr="008E5A22">
          <w:rPr>
            <w:rStyle w:val="Hyperlink"/>
            <w:noProof/>
            <w:lang w:val="ka-GE"/>
          </w:rPr>
          <w:t>ზემოქმედება ცხოველთა სახეობებზე</w:t>
        </w:r>
        <w:r w:rsidR="00160BA1">
          <w:rPr>
            <w:noProof/>
            <w:webHidden/>
          </w:rPr>
          <w:tab/>
        </w:r>
        <w:r w:rsidR="00160BA1">
          <w:rPr>
            <w:noProof/>
            <w:webHidden/>
          </w:rPr>
          <w:fldChar w:fldCharType="begin"/>
        </w:r>
        <w:r w:rsidR="00160BA1">
          <w:rPr>
            <w:noProof/>
            <w:webHidden/>
          </w:rPr>
          <w:instrText xml:space="preserve"> PAGEREF _Toc126338876 \h </w:instrText>
        </w:r>
        <w:r w:rsidR="00160BA1">
          <w:rPr>
            <w:noProof/>
            <w:webHidden/>
          </w:rPr>
        </w:r>
        <w:r w:rsidR="00160BA1">
          <w:rPr>
            <w:noProof/>
            <w:webHidden/>
          </w:rPr>
          <w:fldChar w:fldCharType="separate"/>
        </w:r>
        <w:r w:rsidR="00160BA1">
          <w:rPr>
            <w:noProof/>
            <w:webHidden/>
          </w:rPr>
          <w:t>110</w:t>
        </w:r>
        <w:r w:rsidR="00160BA1">
          <w:rPr>
            <w:noProof/>
            <w:webHidden/>
          </w:rPr>
          <w:fldChar w:fldCharType="end"/>
        </w:r>
      </w:hyperlink>
    </w:p>
    <w:p w14:paraId="7E86573D"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77" w:history="1">
        <w:r w:rsidR="00160BA1" w:rsidRPr="008E5A22">
          <w:rPr>
            <w:rStyle w:val="Hyperlink"/>
            <w:noProof/>
            <w:lang w:val="ka-GE"/>
          </w:rPr>
          <w:t>3.3.8.3</w:t>
        </w:r>
        <w:r w:rsidR="00160BA1">
          <w:rPr>
            <w:rFonts w:asciiTheme="minorHAnsi" w:eastAsiaTheme="minorEastAsia" w:hAnsiTheme="minorHAnsi"/>
            <w:i w:val="0"/>
            <w:noProof/>
            <w:sz w:val="22"/>
            <w:lang w:eastAsia="fr-FR"/>
          </w:rPr>
          <w:tab/>
        </w:r>
        <w:r w:rsidR="00160BA1" w:rsidRPr="008E5A22">
          <w:rPr>
            <w:rStyle w:val="Hyperlink"/>
            <w:noProof/>
            <w:lang w:val="ka-GE"/>
          </w:rPr>
          <w:t>ზემოქმედება იქთიოფაუნაზე</w:t>
        </w:r>
        <w:r w:rsidR="00160BA1">
          <w:rPr>
            <w:noProof/>
            <w:webHidden/>
          </w:rPr>
          <w:tab/>
        </w:r>
        <w:r w:rsidR="00160BA1">
          <w:rPr>
            <w:noProof/>
            <w:webHidden/>
          </w:rPr>
          <w:fldChar w:fldCharType="begin"/>
        </w:r>
        <w:r w:rsidR="00160BA1">
          <w:rPr>
            <w:noProof/>
            <w:webHidden/>
          </w:rPr>
          <w:instrText xml:space="preserve"> PAGEREF _Toc126338877 \h </w:instrText>
        </w:r>
        <w:r w:rsidR="00160BA1">
          <w:rPr>
            <w:noProof/>
            <w:webHidden/>
          </w:rPr>
        </w:r>
        <w:r w:rsidR="00160BA1">
          <w:rPr>
            <w:noProof/>
            <w:webHidden/>
          </w:rPr>
          <w:fldChar w:fldCharType="separate"/>
        </w:r>
        <w:r w:rsidR="00160BA1">
          <w:rPr>
            <w:noProof/>
            <w:webHidden/>
          </w:rPr>
          <w:t>111</w:t>
        </w:r>
        <w:r w:rsidR="00160BA1">
          <w:rPr>
            <w:noProof/>
            <w:webHidden/>
          </w:rPr>
          <w:fldChar w:fldCharType="end"/>
        </w:r>
      </w:hyperlink>
    </w:p>
    <w:p w14:paraId="02CDB39A"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78" w:history="1">
        <w:r w:rsidR="00160BA1" w:rsidRPr="008E5A22">
          <w:rPr>
            <w:rStyle w:val="Hyperlink"/>
            <w:noProof/>
            <w:lang w:val="ka-GE"/>
          </w:rPr>
          <w:t>3.3.8.4</w:t>
        </w:r>
        <w:r w:rsidR="00160BA1">
          <w:rPr>
            <w:rFonts w:asciiTheme="minorHAnsi" w:eastAsiaTheme="minorEastAsia" w:hAnsiTheme="minorHAnsi"/>
            <w:i w:val="0"/>
            <w:noProof/>
            <w:sz w:val="22"/>
            <w:lang w:eastAsia="fr-FR"/>
          </w:rPr>
          <w:tab/>
        </w:r>
        <w:r w:rsidR="00160BA1" w:rsidRPr="008E5A22">
          <w:rPr>
            <w:rStyle w:val="Hyperlink"/>
            <w:noProof/>
            <w:lang w:val="ka-GE"/>
          </w:rPr>
          <w:t>შერბილების ღონისძიებების წინასწარი მონახაზი</w:t>
        </w:r>
        <w:r w:rsidR="00160BA1">
          <w:rPr>
            <w:noProof/>
            <w:webHidden/>
          </w:rPr>
          <w:tab/>
        </w:r>
        <w:r w:rsidR="00160BA1">
          <w:rPr>
            <w:noProof/>
            <w:webHidden/>
          </w:rPr>
          <w:fldChar w:fldCharType="begin"/>
        </w:r>
        <w:r w:rsidR="00160BA1">
          <w:rPr>
            <w:noProof/>
            <w:webHidden/>
          </w:rPr>
          <w:instrText xml:space="preserve"> PAGEREF _Toc126338878 \h </w:instrText>
        </w:r>
        <w:r w:rsidR="00160BA1">
          <w:rPr>
            <w:noProof/>
            <w:webHidden/>
          </w:rPr>
        </w:r>
        <w:r w:rsidR="00160BA1">
          <w:rPr>
            <w:noProof/>
            <w:webHidden/>
          </w:rPr>
          <w:fldChar w:fldCharType="separate"/>
        </w:r>
        <w:r w:rsidR="00160BA1">
          <w:rPr>
            <w:noProof/>
            <w:webHidden/>
          </w:rPr>
          <w:t>112</w:t>
        </w:r>
        <w:r w:rsidR="00160BA1">
          <w:rPr>
            <w:noProof/>
            <w:webHidden/>
          </w:rPr>
          <w:fldChar w:fldCharType="end"/>
        </w:r>
      </w:hyperlink>
    </w:p>
    <w:p w14:paraId="286FD8EA" w14:textId="77777777" w:rsidR="00160BA1" w:rsidRDefault="00E841B2">
      <w:pPr>
        <w:pStyle w:val="TOC3"/>
        <w:tabs>
          <w:tab w:val="left" w:pos="1100"/>
          <w:tab w:val="right" w:leader="dot" w:pos="9628"/>
        </w:tabs>
        <w:rPr>
          <w:rFonts w:asciiTheme="minorHAnsi" w:eastAsiaTheme="minorEastAsia" w:hAnsiTheme="minorHAnsi"/>
          <w:i w:val="0"/>
          <w:noProof/>
          <w:sz w:val="22"/>
          <w:lang w:eastAsia="fr-FR"/>
        </w:rPr>
      </w:pPr>
      <w:hyperlink w:anchor="_Toc126338879" w:history="1">
        <w:r w:rsidR="00160BA1" w:rsidRPr="008E5A22">
          <w:rPr>
            <w:rStyle w:val="Hyperlink"/>
            <w:noProof/>
            <w:lang w:val="ka-GE"/>
          </w:rPr>
          <w:t>3.3.9</w:t>
        </w:r>
        <w:r w:rsidR="00160BA1">
          <w:rPr>
            <w:rFonts w:asciiTheme="minorHAnsi" w:eastAsiaTheme="minorEastAsia" w:hAnsiTheme="minorHAnsi"/>
            <w:i w:val="0"/>
            <w:noProof/>
            <w:sz w:val="22"/>
            <w:lang w:eastAsia="fr-FR"/>
          </w:rPr>
          <w:tab/>
        </w:r>
        <w:r w:rsidR="00160BA1" w:rsidRPr="008E5A22">
          <w:rPr>
            <w:rStyle w:val="Hyperlink"/>
            <w:noProof/>
            <w:lang w:val="ka-GE"/>
          </w:rPr>
          <w:t>ვიზუალურ-ლანდშაფტური ზემოქმედება</w:t>
        </w:r>
        <w:r w:rsidR="00160BA1">
          <w:rPr>
            <w:noProof/>
            <w:webHidden/>
          </w:rPr>
          <w:tab/>
        </w:r>
        <w:r w:rsidR="00160BA1">
          <w:rPr>
            <w:noProof/>
            <w:webHidden/>
          </w:rPr>
          <w:fldChar w:fldCharType="begin"/>
        </w:r>
        <w:r w:rsidR="00160BA1">
          <w:rPr>
            <w:noProof/>
            <w:webHidden/>
          </w:rPr>
          <w:instrText xml:space="preserve"> PAGEREF _Toc126338879 \h </w:instrText>
        </w:r>
        <w:r w:rsidR="00160BA1">
          <w:rPr>
            <w:noProof/>
            <w:webHidden/>
          </w:rPr>
        </w:r>
        <w:r w:rsidR="00160BA1">
          <w:rPr>
            <w:noProof/>
            <w:webHidden/>
          </w:rPr>
          <w:fldChar w:fldCharType="separate"/>
        </w:r>
        <w:r w:rsidR="00160BA1">
          <w:rPr>
            <w:noProof/>
            <w:webHidden/>
          </w:rPr>
          <w:t>114</w:t>
        </w:r>
        <w:r w:rsidR="00160BA1">
          <w:rPr>
            <w:noProof/>
            <w:webHidden/>
          </w:rPr>
          <w:fldChar w:fldCharType="end"/>
        </w:r>
      </w:hyperlink>
    </w:p>
    <w:p w14:paraId="65E144CD"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80" w:history="1">
        <w:r w:rsidR="00160BA1" w:rsidRPr="008E5A22">
          <w:rPr>
            <w:rStyle w:val="Hyperlink"/>
            <w:rFonts w:eastAsia="Calibri"/>
            <w:noProof/>
            <w:lang w:val="ka-GE"/>
          </w:rPr>
          <w:t>3.3.9.1</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შერბილების ღონისძიებების წინასწარი მონახაზი</w:t>
        </w:r>
        <w:r w:rsidR="00160BA1">
          <w:rPr>
            <w:noProof/>
            <w:webHidden/>
          </w:rPr>
          <w:tab/>
        </w:r>
        <w:r w:rsidR="00160BA1">
          <w:rPr>
            <w:noProof/>
            <w:webHidden/>
          </w:rPr>
          <w:fldChar w:fldCharType="begin"/>
        </w:r>
        <w:r w:rsidR="00160BA1">
          <w:rPr>
            <w:noProof/>
            <w:webHidden/>
          </w:rPr>
          <w:instrText xml:space="preserve"> PAGEREF _Toc126338880 \h </w:instrText>
        </w:r>
        <w:r w:rsidR="00160BA1">
          <w:rPr>
            <w:noProof/>
            <w:webHidden/>
          </w:rPr>
        </w:r>
        <w:r w:rsidR="00160BA1">
          <w:rPr>
            <w:noProof/>
            <w:webHidden/>
          </w:rPr>
          <w:fldChar w:fldCharType="separate"/>
        </w:r>
        <w:r w:rsidR="00160BA1">
          <w:rPr>
            <w:noProof/>
            <w:webHidden/>
          </w:rPr>
          <w:t>115</w:t>
        </w:r>
        <w:r w:rsidR="00160BA1">
          <w:rPr>
            <w:noProof/>
            <w:webHidden/>
          </w:rPr>
          <w:fldChar w:fldCharType="end"/>
        </w:r>
      </w:hyperlink>
    </w:p>
    <w:p w14:paraId="0E195B5F" w14:textId="77777777" w:rsidR="00160BA1" w:rsidRDefault="00E841B2">
      <w:pPr>
        <w:pStyle w:val="TOC3"/>
        <w:tabs>
          <w:tab w:val="left" w:pos="1320"/>
          <w:tab w:val="right" w:leader="dot" w:pos="9628"/>
        </w:tabs>
        <w:rPr>
          <w:rFonts w:asciiTheme="minorHAnsi" w:eastAsiaTheme="minorEastAsia" w:hAnsiTheme="minorHAnsi"/>
          <w:i w:val="0"/>
          <w:noProof/>
          <w:sz w:val="22"/>
          <w:lang w:eastAsia="fr-FR"/>
        </w:rPr>
      </w:pPr>
      <w:hyperlink w:anchor="_Toc126338881" w:history="1">
        <w:r w:rsidR="00160BA1" w:rsidRPr="008E5A22">
          <w:rPr>
            <w:rStyle w:val="Hyperlink"/>
            <w:rFonts w:eastAsia="Calibri"/>
            <w:noProof/>
            <w:lang w:val="ka-GE"/>
          </w:rPr>
          <w:t>3.3.10</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ნარჩენების წარმოქმნით და გავრცელებით მოსალოდნელი ზემოქმედება</w:t>
        </w:r>
        <w:r w:rsidR="00160BA1">
          <w:rPr>
            <w:noProof/>
            <w:webHidden/>
          </w:rPr>
          <w:tab/>
        </w:r>
        <w:r w:rsidR="00160BA1">
          <w:rPr>
            <w:noProof/>
            <w:webHidden/>
          </w:rPr>
          <w:fldChar w:fldCharType="begin"/>
        </w:r>
        <w:r w:rsidR="00160BA1">
          <w:rPr>
            <w:noProof/>
            <w:webHidden/>
          </w:rPr>
          <w:instrText xml:space="preserve"> PAGEREF _Toc126338881 \h </w:instrText>
        </w:r>
        <w:r w:rsidR="00160BA1">
          <w:rPr>
            <w:noProof/>
            <w:webHidden/>
          </w:rPr>
        </w:r>
        <w:r w:rsidR="00160BA1">
          <w:rPr>
            <w:noProof/>
            <w:webHidden/>
          </w:rPr>
          <w:fldChar w:fldCharType="separate"/>
        </w:r>
        <w:r w:rsidR="00160BA1">
          <w:rPr>
            <w:noProof/>
            <w:webHidden/>
          </w:rPr>
          <w:t>116</w:t>
        </w:r>
        <w:r w:rsidR="00160BA1">
          <w:rPr>
            <w:noProof/>
            <w:webHidden/>
          </w:rPr>
          <w:fldChar w:fldCharType="end"/>
        </w:r>
      </w:hyperlink>
    </w:p>
    <w:p w14:paraId="7DD2F864"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82" w:history="1">
        <w:r w:rsidR="00160BA1" w:rsidRPr="008E5A22">
          <w:rPr>
            <w:rStyle w:val="Hyperlink"/>
            <w:rFonts w:eastAsia="Calibri"/>
            <w:noProof/>
            <w:lang w:val="ka-GE"/>
          </w:rPr>
          <w:t>3.3.10.1</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შერბილების ღონისძიებების წინასწარი მონახაზი</w:t>
        </w:r>
        <w:r w:rsidR="00160BA1">
          <w:rPr>
            <w:noProof/>
            <w:webHidden/>
          </w:rPr>
          <w:tab/>
        </w:r>
        <w:r w:rsidR="00160BA1">
          <w:rPr>
            <w:noProof/>
            <w:webHidden/>
          </w:rPr>
          <w:fldChar w:fldCharType="begin"/>
        </w:r>
        <w:r w:rsidR="00160BA1">
          <w:rPr>
            <w:noProof/>
            <w:webHidden/>
          </w:rPr>
          <w:instrText xml:space="preserve"> PAGEREF _Toc126338882 \h </w:instrText>
        </w:r>
        <w:r w:rsidR="00160BA1">
          <w:rPr>
            <w:noProof/>
            <w:webHidden/>
          </w:rPr>
        </w:r>
        <w:r w:rsidR="00160BA1">
          <w:rPr>
            <w:noProof/>
            <w:webHidden/>
          </w:rPr>
          <w:fldChar w:fldCharType="separate"/>
        </w:r>
        <w:r w:rsidR="00160BA1">
          <w:rPr>
            <w:noProof/>
            <w:webHidden/>
          </w:rPr>
          <w:t>117</w:t>
        </w:r>
        <w:r w:rsidR="00160BA1">
          <w:rPr>
            <w:noProof/>
            <w:webHidden/>
          </w:rPr>
          <w:fldChar w:fldCharType="end"/>
        </w:r>
      </w:hyperlink>
    </w:p>
    <w:p w14:paraId="21900CF7" w14:textId="77777777" w:rsidR="00160BA1" w:rsidRDefault="00E841B2">
      <w:pPr>
        <w:pStyle w:val="TOC3"/>
        <w:tabs>
          <w:tab w:val="left" w:pos="1320"/>
          <w:tab w:val="right" w:leader="dot" w:pos="9628"/>
        </w:tabs>
        <w:rPr>
          <w:rFonts w:asciiTheme="minorHAnsi" w:eastAsiaTheme="minorEastAsia" w:hAnsiTheme="minorHAnsi"/>
          <w:i w:val="0"/>
          <w:noProof/>
          <w:sz w:val="22"/>
          <w:lang w:eastAsia="fr-FR"/>
        </w:rPr>
      </w:pPr>
      <w:hyperlink w:anchor="_Toc126338883" w:history="1">
        <w:r w:rsidR="00160BA1" w:rsidRPr="008E5A22">
          <w:rPr>
            <w:rStyle w:val="Hyperlink"/>
            <w:rFonts w:eastAsia="Calibri"/>
            <w:noProof/>
            <w:lang w:val="ka-GE"/>
          </w:rPr>
          <w:t>3.3.11</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სოციალურ-ეკონომიკურ გარემოზე ნეგატიური ზემოქმედება</w:t>
        </w:r>
        <w:r w:rsidR="00160BA1">
          <w:rPr>
            <w:noProof/>
            <w:webHidden/>
          </w:rPr>
          <w:tab/>
        </w:r>
        <w:r w:rsidR="00160BA1">
          <w:rPr>
            <w:noProof/>
            <w:webHidden/>
          </w:rPr>
          <w:fldChar w:fldCharType="begin"/>
        </w:r>
        <w:r w:rsidR="00160BA1">
          <w:rPr>
            <w:noProof/>
            <w:webHidden/>
          </w:rPr>
          <w:instrText xml:space="preserve"> PAGEREF _Toc126338883 \h </w:instrText>
        </w:r>
        <w:r w:rsidR="00160BA1">
          <w:rPr>
            <w:noProof/>
            <w:webHidden/>
          </w:rPr>
        </w:r>
        <w:r w:rsidR="00160BA1">
          <w:rPr>
            <w:noProof/>
            <w:webHidden/>
          </w:rPr>
          <w:fldChar w:fldCharType="separate"/>
        </w:r>
        <w:r w:rsidR="00160BA1">
          <w:rPr>
            <w:noProof/>
            <w:webHidden/>
          </w:rPr>
          <w:t>118</w:t>
        </w:r>
        <w:r w:rsidR="00160BA1">
          <w:rPr>
            <w:noProof/>
            <w:webHidden/>
          </w:rPr>
          <w:fldChar w:fldCharType="end"/>
        </w:r>
      </w:hyperlink>
    </w:p>
    <w:p w14:paraId="2E4E244B"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84" w:history="1">
        <w:r w:rsidR="00160BA1" w:rsidRPr="008E5A22">
          <w:rPr>
            <w:rStyle w:val="Hyperlink"/>
            <w:rFonts w:eastAsia="Calibri"/>
            <w:noProof/>
            <w:lang w:val="ka-GE"/>
          </w:rPr>
          <w:t>3.3.11.1</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განსახლება, კერძო ნაკვეთების ან საკუთრების გამოყენების საჭიროება</w:t>
        </w:r>
        <w:r w:rsidR="00160BA1">
          <w:rPr>
            <w:noProof/>
            <w:webHidden/>
          </w:rPr>
          <w:tab/>
        </w:r>
        <w:r w:rsidR="00160BA1">
          <w:rPr>
            <w:noProof/>
            <w:webHidden/>
          </w:rPr>
          <w:fldChar w:fldCharType="begin"/>
        </w:r>
        <w:r w:rsidR="00160BA1">
          <w:rPr>
            <w:noProof/>
            <w:webHidden/>
          </w:rPr>
          <w:instrText xml:space="preserve"> PAGEREF _Toc126338884 \h </w:instrText>
        </w:r>
        <w:r w:rsidR="00160BA1">
          <w:rPr>
            <w:noProof/>
            <w:webHidden/>
          </w:rPr>
        </w:r>
        <w:r w:rsidR="00160BA1">
          <w:rPr>
            <w:noProof/>
            <w:webHidden/>
          </w:rPr>
          <w:fldChar w:fldCharType="separate"/>
        </w:r>
        <w:r w:rsidR="00160BA1">
          <w:rPr>
            <w:noProof/>
            <w:webHidden/>
          </w:rPr>
          <w:t>118</w:t>
        </w:r>
        <w:r w:rsidR="00160BA1">
          <w:rPr>
            <w:noProof/>
            <w:webHidden/>
          </w:rPr>
          <w:fldChar w:fldCharType="end"/>
        </w:r>
      </w:hyperlink>
    </w:p>
    <w:p w14:paraId="06D30C71"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85" w:history="1">
        <w:r w:rsidR="00160BA1" w:rsidRPr="008E5A22">
          <w:rPr>
            <w:rStyle w:val="Hyperlink"/>
            <w:rFonts w:eastAsia="Calibri"/>
            <w:noProof/>
            <w:lang w:val="ka-GE"/>
          </w:rPr>
          <w:t>3.3.11.2</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ადგილობრივ ბუნებრივ რესურსებზე ხელმისაწვდომობის შეზღუდვა</w:t>
        </w:r>
        <w:r w:rsidR="00160BA1">
          <w:rPr>
            <w:noProof/>
            <w:webHidden/>
          </w:rPr>
          <w:tab/>
        </w:r>
        <w:r w:rsidR="00160BA1">
          <w:rPr>
            <w:noProof/>
            <w:webHidden/>
          </w:rPr>
          <w:fldChar w:fldCharType="begin"/>
        </w:r>
        <w:r w:rsidR="00160BA1">
          <w:rPr>
            <w:noProof/>
            <w:webHidden/>
          </w:rPr>
          <w:instrText xml:space="preserve"> PAGEREF _Toc126338885 \h </w:instrText>
        </w:r>
        <w:r w:rsidR="00160BA1">
          <w:rPr>
            <w:noProof/>
            <w:webHidden/>
          </w:rPr>
        </w:r>
        <w:r w:rsidR="00160BA1">
          <w:rPr>
            <w:noProof/>
            <w:webHidden/>
          </w:rPr>
          <w:fldChar w:fldCharType="separate"/>
        </w:r>
        <w:r w:rsidR="00160BA1">
          <w:rPr>
            <w:noProof/>
            <w:webHidden/>
          </w:rPr>
          <w:t>118</w:t>
        </w:r>
        <w:r w:rsidR="00160BA1">
          <w:rPr>
            <w:noProof/>
            <w:webHidden/>
          </w:rPr>
          <w:fldChar w:fldCharType="end"/>
        </w:r>
      </w:hyperlink>
    </w:p>
    <w:p w14:paraId="6991118E"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86" w:history="1">
        <w:r w:rsidR="00160BA1" w:rsidRPr="008E5A22">
          <w:rPr>
            <w:rStyle w:val="Hyperlink"/>
            <w:rFonts w:eastAsia="Calibri"/>
            <w:noProof/>
            <w:lang w:val="ka-GE"/>
          </w:rPr>
          <w:t>3.3.11.3</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ზემოქმედება ტურიზმზე</w:t>
        </w:r>
        <w:r w:rsidR="00160BA1">
          <w:rPr>
            <w:noProof/>
            <w:webHidden/>
          </w:rPr>
          <w:tab/>
        </w:r>
        <w:r w:rsidR="00160BA1">
          <w:rPr>
            <w:noProof/>
            <w:webHidden/>
          </w:rPr>
          <w:fldChar w:fldCharType="begin"/>
        </w:r>
        <w:r w:rsidR="00160BA1">
          <w:rPr>
            <w:noProof/>
            <w:webHidden/>
          </w:rPr>
          <w:instrText xml:space="preserve"> PAGEREF _Toc126338886 \h </w:instrText>
        </w:r>
        <w:r w:rsidR="00160BA1">
          <w:rPr>
            <w:noProof/>
            <w:webHidden/>
          </w:rPr>
        </w:r>
        <w:r w:rsidR="00160BA1">
          <w:rPr>
            <w:noProof/>
            <w:webHidden/>
          </w:rPr>
          <w:fldChar w:fldCharType="separate"/>
        </w:r>
        <w:r w:rsidR="00160BA1">
          <w:rPr>
            <w:noProof/>
            <w:webHidden/>
          </w:rPr>
          <w:t>120</w:t>
        </w:r>
        <w:r w:rsidR="00160BA1">
          <w:rPr>
            <w:noProof/>
            <w:webHidden/>
          </w:rPr>
          <w:fldChar w:fldCharType="end"/>
        </w:r>
      </w:hyperlink>
    </w:p>
    <w:p w14:paraId="7D5B71DD"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87" w:history="1">
        <w:r w:rsidR="00160BA1" w:rsidRPr="008E5A22">
          <w:rPr>
            <w:rStyle w:val="Hyperlink"/>
            <w:rFonts w:eastAsia="Calibri"/>
            <w:noProof/>
            <w:lang w:val="ka-GE"/>
          </w:rPr>
          <w:t>3.3.11.4</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სატრანსპორტო ინფრასტრუქტურის გაუარესება, სამოძრაო გზების ბლოკირება</w:t>
        </w:r>
        <w:r w:rsidR="00160BA1">
          <w:rPr>
            <w:noProof/>
            <w:webHidden/>
          </w:rPr>
          <w:tab/>
        </w:r>
        <w:r w:rsidR="00160BA1">
          <w:rPr>
            <w:noProof/>
            <w:webHidden/>
          </w:rPr>
          <w:fldChar w:fldCharType="begin"/>
        </w:r>
        <w:r w:rsidR="00160BA1">
          <w:rPr>
            <w:noProof/>
            <w:webHidden/>
          </w:rPr>
          <w:instrText xml:space="preserve"> PAGEREF _Toc126338887 \h </w:instrText>
        </w:r>
        <w:r w:rsidR="00160BA1">
          <w:rPr>
            <w:noProof/>
            <w:webHidden/>
          </w:rPr>
        </w:r>
        <w:r w:rsidR="00160BA1">
          <w:rPr>
            <w:noProof/>
            <w:webHidden/>
          </w:rPr>
          <w:fldChar w:fldCharType="separate"/>
        </w:r>
        <w:r w:rsidR="00160BA1">
          <w:rPr>
            <w:noProof/>
            <w:webHidden/>
          </w:rPr>
          <w:t>120</w:t>
        </w:r>
        <w:r w:rsidR="00160BA1">
          <w:rPr>
            <w:noProof/>
            <w:webHidden/>
          </w:rPr>
          <w:fldChar w:fldCharType="end"/>
        </w:r>
      </w:hyperlink>
    </w:p>
    <w:p w14:paraId="382C2019"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88" w:history="1">
        <w:r w:rsidR="00160BA1" w:rsidRPr="008E5A22">
          <w:rPr>
            <w:rStyle w:val="Hyperlink"/>
            <w:noProof/>
            <w:lang w:val="ka-GE"/>
          </w:rPr>
          <w:t>3.3.11.5</w:t>
        </w:r>
        <w:r w:rsidR="00160BA1">
          <w:rPr>
            <w:rFonts w:asciiTheme="minorHAnsi" w:eastAsiaTheme="minorEastAsia" w:hAnsiTheme="minorHAnsi"/>
            <w:i w:val="0"/>
            <w:noProof/>
            <w:sz w:val="22"/>
            <w:lang w:eastAsia="fr-FR"/>
          </w:rPr>
          <w:tab/>
        </w:r>
        <w:r w:rsidR="00160BA1" w:rsidRPr="008E5A22">
          <w:rPr>
            <w:rStyle w:val="Hyperlink"/>
            <w:noProof/>
            <w:lang w:val="ka-GE"/>
          </w:rPr>
          <w:t>ადამიანის ჯანმრთელობა და უსაფრთხოება</w:t>
        </w:r>
        <w:r w:rsidR="00160BA1">
          <w:rPr>
            <w:noProof/>
            <w:webHidden/>
          </w:rPr>
          <w:tab/>
        </w:r>
        <w:r w:rsidR="00160BA1">
          <w:rPr>
            <w:noProof/>
            <w:webHidden/>
          </w:rPr>
          <w:fldChar w:fldCharType="begin"/>
        </w:r>
        <w:r w:rsidR="00160BA1">
          <w:rPr>
            <w:noProof/>
            <w:webHidden/>
          </w:rPr>
          <w:instrText xml:space="preserve"> PAGEREF _Toc126338888 \h </w:instrText>
        </w:r>
        <w:r w:rsidR="00160BA1">
          <w:rPr>
            <w:noProof/>
            <w:webHidden/>
          </w:rPr>
        </w:r>
        <w:r w:rsidR="00160BA1">
          <w:rPr>
            <w:noProof/>
            <w:webHidden/>
          </w:rPr>
          <w:fldChar w:fldCharType="separate"/>
        </w:r>
        <w:r w:rsidR="00160BA1">
          <w:rPr>
            <w:noProof/>
            <w:webHidden/>
          </w:rPr>
          <w:t>120</w:t>
        </w:r>
        <w:r w:rsidR="00160BA1">
          <w:rPr>
            <w:noProof/>
            <w:webHidden/>
          </w:rPr>
          <w:fldChar w:fldCharType="end"/>
        </w:r>
      </w:hyperlink>
    </w:p>
    <w:p w14:paraId="0FD83FD1"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89" w:history="1">
        <w:r w:rsidR="00160BA1" w:rsidRPr="008E5A22">
          <w:rPr>
            <w:rStyle w:val="Hyperlink"/>
            <w:noProof/>
            <w:lang w:val="ka-GE"/>
          </w:rPr>
          <w:t>3.3.11.6</w:t>
        </w:r>
        <w:r w:rsidR="00160BA1">
          <w:rPr>
            <w:rFonts w:asciiTheme="minorHAnsi" w:eastAsiaTheme="minorEastAsia" w:hAnsiTheme="minorHAnsi"/>
            <w:i w:val="0"/>
            <w:noProof/>
            <w:sz w:val="22"/>
            <w:lang w:eastAsia="fr-FR"/>
          </w:rPr>
          <w:tab/>
        </w:r>
        <w:r w:rsidR="00160BA1" w:rsidRPr="008E5A22">
          <w:rPr>
            <w:rStyle w:val="Hyperlink"/>
            <w:noProof/>
            <w:lang w:val="ka-GE"/>
          </w:rPr>
          <w:t>შერბილების ღონისძიებების წინასწარი მონახაზი</w:t>
        </w:r>
        <w:r w:rsidR="00160BA1">
          <w:rPr>
            <w:noProof/>
            <w:webHidden/>
          </w:rPr>
          <w:tab/>
        </w:r>
        <w:r w:rsidR="00160BA1">
          <w:rPr>
            <w:noProof/>
            <w:webHidden/>
          </w:rPr>
          <w:fldChar w:fldCharType="begin"/>
        </w:r>
        <w:r w:rsidR="00160BA1">
          <w:rPr>
            <w:noProof/>
            <w:webHidden/>
          </w:rPr>
          <w:instrText xml:space="preserve"> PAGEREF _Toc126338889 \h </w:instrText>
        </w:r>
        <w:r w:rsidR="00160BA1">
          <w:rPr>
            <w:noProof/>
            <w:webHidden/>
          </w:rPr>
        </w:r>
        <w:r w:rsidR="00160BA1">
          <w:rPr>
            <w:noProof/>
            <w:webHidden/>
          </w:rPr>
          <w:fldChar w:fldCharType="separate"/>
        </w:r>
        <w:r w:rsidR="00160BA1">
          <w:rPr>
            <w:noProof/>
            <w:webHidden/>
          </w:rPr>
          <w:t>121</w:t>
        </w:r>
        <w:r w:rsidR="00160BA1">
          <w:rPr>
            <w:noProof/>
            <w:webHidden/>
          </w:rPr>
          <w:fldChar w:fldCharType="end"/>
        </w:r>
      </w:hyperlink>
    </w:p>
    <w:p w14:paraId="7614FB81" w14:textId="77777777" w:rsidR="00160BA1" w:rsidRDefault="00E841B2">
      <w:pPr>
        <w:pStyle w:val="TOC3"/>
        <w:tabs>
          <w:tab w:val="left" w:pos="1320"/>
          <w:tab w:val="right" w:leader="dot" w:pos="9628"/>
        </w:tabs>
        <w:rPr>
          <w:rFonts w:asciiTheme="minorHAnsi" w:eastAsiaTheme="minorEastAsia" w:hAnsiTheme="minorHAnsi"/>
          <w:i w:val="0"/>
          <w:noProof/>
          <w:sz w:val="22"/>
          <w:lang w:eastAsia="fr-FR"/>
        </w:rPr>
      </w:pPr>
      <w:hyperlink w:anchor="_Toc126338890" w:history="1">
        <w:r w:rsidR="00160BA1" w:rsidRPr="008E5A22">
          <w:rPr>
            <w:rStyle w:val="Hyperlink"/>
            <w:noProof/>
            <w:lang w:val="ka-GE"/>
          </w:rPr>
          <w:t>3.3.12</w:t>
        </w:r>
        <w:r w:rsidR="00160BA1">
          <w:rPr>
            <w:rFonts w:asciiTheme="minorHAnsi" w:eastAsiaTheme="minorEastAsia" w:hAnsiTheme="minorHAnsi"/>
            <w:i w:val="0"/>
            <w:noProof/>
            <w:sz w:val="22"/>
            <w:lang w:eastAsia="fr-FR"/>
          </w:rPr>
          <w:tab/>
        </w:r>
        <w:r w:rsidR="00160BA1" w:rsidRPr="008E5A22">
          <w:rPr>
            <w:rStyle w:val="Hyperlink"/>
            <w:noProof/>
            <w:lang w:val="ka-GE"/>
          </w:rPr>
          <w:t>დადებითი სოციალურ-ეკონომიკური ეფექტი</w:t>
        </w:r>
        <w:r w:rsidR="00160BA1">
          <w:rPr>
            <w:noProof/>
            <w:webHidden/>
          </w:rPr>
          <w:tab/>
        </w:r>
        <w:r w:rsidR="00160BA1">
          <w:rPr>
            <w:noProof/>
            <w:webHidden/>
          </w:rPr>
          <w:fldChar w:fldCharType="begin"/>
        </w:r>
        <w:r w:rsidR="00160BA1">
          <w:rPr>
            <w:noProof/>
            <w:webHidden/>
          </w:rPr>
          <w:instrText xml:space="preserve"> PAGEREF _Toc126338890 \h </w:instrText>
        </w:r>
        <w:r w:rsidR="00160BA1">
          <w:rPr>
            <w:noProof/>
            <w:webHidden/>
          </w:rPr>
        </w:r>
        <w:r w:rsidR="00160BA1">
          <w:rPr>
            <w:noProof/>
            <w:webHidden/>
          </w:rPr>
          <w:fldChar w:fldCharType="separate"/>
        </w:r>
        <w:r w:rsidR="00160BA1">
          <w:rPr>
            <w:noProof/>
            <w:webHidden/>
          </w:rPr>
          <w:t>122</w:t>
        </w:r>
        <w:r w:rsidR="00160BA1">
          <w:rPr>
            <w:noProof/>
            <w:webHidden/>
          </w:rPr>
          <w:fldChar w:fldCharType="end"/>
        </w:r>
      </w:hyperlink>
    </w:p>
    <w:p w14:paraId="1E01881D"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91" w:history="1">
        <w:r w:rsidR="00160BA1" w:rsidRPr="008E5A22">
          <w:rPr>
            <w:rStyle w:val="Hyperlink"/>
            <w:rFonts w:eastAsia="Calibri"/>
            <w:noProof/>
            <w:lang w:val="ka-GE"/>
          </w:rPr>
          <w:t>3.3.12.1</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დამატებითი ელექტროენერგიის გამომუშავების შესაძლებლობა</w:t>
        </w:r>
        <w:r w:rsidR="00160BA1">
          <w:rPr>
            <w:noProof/>
            <w:webHidden/>
          </w:rPr>
          <w:tab/>
        </w:r>
        <w:r w:rsidR="00160BA1">
          <w:rPr>
            <w:noProof/>
            <w:webHidden/>
          </w:rPr>
          <w:fldChar w:fldCharType="begin"/>
        </w:r>
        <w:r w:rsidR="00160BA1">
          <w:rPr>
            <w:noProof/>
            <w:webHidden/>
          </w:rPr>
          <w:instrText xml:space="preserve"> PAGEREF _Toc126338891 \h </w:instrText>
        </w:r>
        <w:r w:rsidR="00160BA1">
          <w:rPr>
            <w:noProof/>
            <w:webHidden/>
          </w:rPr>
        </w:r>
        <w:r w:rsidR="00160BA1">
          <w:rPr>
            <w:noProof/>
            <w:webHidden/>
          </w:rPr>
          <w:fldChar w:fldCharType="separate"/>
        </w:r>
        <w:r w:rsidR="00160BA1">
          <w:rPr>
            <w:noProof/>
            <w:webHidden/>
          </w:rPr>
          <w:t>122</w:t>
        </w:r>
        <w:r w:rsidR="00160BA1">
          <w:rPr>
            <w:noProof/>
            <w:webHidden/>
          </w:rPr>
          <w:fldChar w:fldCharType="end"/>
        </w:r>
      </w:hyperlink>
    </w:p>
    <w:p w14:paraId="3BCF8AF1"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92" w:history="1">
        <w:r w:rsidR="00160BA1" w:rsidRPr="008E5A22">
          <w:rPr>
            <w:rStyle w:val="Hyperlink"/>
            <w:rFonts w:eastAsia="Calibri"/>
            <w:noProof/>
            <w:lang w:val="ka-GE"/>
          </w:rPr>
          <w:t>3.3.12.2</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შემოსავლები ბიუჯეტში</w:t>
        </w:r>
        <w:r w:rsidR="00160BA1">
          <w:rPr>
            <w:noProof/>
            <w:webHidden/>
          </w:rPr>
          <w:tab/>
        </w:r>
        <w:r w:rsidR="00160BA1">
          <w:rPr>
            <w:noProof/>
            <w:webHidden/>
          </w:rPr>
          <w:fldChar w:fldCharType="begin"/>
        </w:r>
        <w:r w:rsidR="00160BA1">
          <w:rPr>
            <w:noProof/>
            <w:webHidden/>
          </w:rPr>
          <w:instrText xml:space="preserve"> PAGEREF _Toc126338892 \h </w:instrText>
        </w:r>
        <w:r w:rsidR="00160BA1">
          <w:rPr>
            <w:noProof/>
            <w:webHidden/>
          </w:rPr>
        </w:r>
        <w:r w:rsidR="00160BA1">
          <w:rPr>
            <w:noProof/>
            <w:webHidden/>
          </w:rPr>
          <w:fldChar w:fldCharType="separate"/>
        </w:r>
        <w:r w:rsidR="00160BA1">
          <w:rPr>
            <w:noProof/>
            <w:webHidden/>
          </w:rPr>
          <w:t>123</w:t>
        </w:r>
        <w:r w:rsidR="00160BA1">
          <w:rPr>
            <w:noProof/>
            <w:webHidden/>
          </w:rPr>
          <w:fldChar w:fldCharType="end"/>
        </w:r>
      </w:hyperlink>
    </w:p>
    <w:p w14:paraId="24120131"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93" w:history="1">
        <w:r w:rsidR="00160BA1" w:rsidRPr="008E5A22">
          <w:rPr>
            <w:rStyle w:val="Hyperlink"/>
            <w:rFonts w:eastAsia="Calibri"/>
            <w:noProof/>
            <w:lang w:val="ka-GE"/>
          </w:rPr>
          <w:t>3.3.12.3</w:t>
        </w:r>
        <w:r w:rsidR="00160BA1">
          <w:rPr>
            <w:rFonts w:asciiTheme="minorHAnsi" w:eastAsiaTheme="minorEastAsia" w:hAnsiTheme="minorHAnsi"/>
            <w:i w:val="0"/>
            <w:noProof/>
            <w:sz w:val="22"/>
            <w:lang w:eastAsia="fr-FR"/>
          </w:rPr>
          <w:tab/>
        </w:r>
        <w:r w:rsidR="00160BA1" w:rsidRPr="008E5A22">
          <w:rPr>
            <w:rStyle w:val="Hyperlink"/>
            <w:rFonts w:eastAsia="Calibri"/>
            <w:noProof/>
            <w:lang w:val="ka-GE"/>
          </w:rPr>
          <w:t>დასაქმება</w:t>
        </w:r>
        <w:r w:rsidR="00160BA1">
          <w:rPr>
            <w:noProof/>
            <w:webHidden/>
          </w:rPr>
          <w:tab/>
        </w:r>
        <w:r w:rsidR="00160BA1">
          <w:rPr>
            <w:noProof/>
            <w:webHidden/>
          </w:rPr>
          <w:fldChar w:fldCharType="begin"/>
        </w:r>
        <w:r w:rsidR="00160BA1">
          <w:rPr>
            <w:noProof/>
            <w:webHidden/>
          </w:rPr>
          <w:instrText xml:space="preserve"> PAGEREF _Toc126338893 \h </w:instrText>
        </w:r>
        <w:r w:rsidR="00160BA1">
          <w:rPr>
            <w:noProof/>
            <w:webHidden/>
          </w:rPr>
        </w:r>
        <w:r w:rsidR="00160BA1">
          <w:rPr>
            <w:noProof/>
            <w:webHidden/>
          </w:rPr>
          <w:fldChar w:fldCharType="separate"/>
        </w:r>
        <w:r w:rsidR="00160BA1">
          <w:rPr>
            <w:noProof/>
            <w:webHidden/>
          </w:rPr>
          <w:t>123</w:t>
        </w:r>
        <w:r w:rsidR="00160BA1">
          <w:rPr>
            <w:noProof/>
            <w:webHidden/>
          </w:rPr>
          <w:fldChar w:fldCharType="end"/>
        </w:r>
      </w:hyperlink>
    </w:p>
    <w:p w14:paraId="61C46CC5"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94" w:history="1">
        <w:r w:rsidR="00160BA1" w:rsidRPr="008E5A22">
          <w:rPr>
            <w:rStyle w:val="Hyperlink"/>
            <w:noProof/>
            <w:lang w:val="ka-GE"/>
          </w:rPr>
          <w:t>3.3.12.4</w:t>
        </w:r>
        <w:r w:rsidR="00160BA1">
          <w:rPr>
            <w:rFonts w:asciiTheme="minorHAnsi" w:eastAsiaTheme="minorEastAsia" w:hAnsiTheme="minorHAnsi"/>
            <w:i w:val="0"/>
            <w:noProof/>
            <w:sz w:val="22"/>
            <w:lang w:eastAsia="fr-FR"/>
          </w:rPr>
          <w:tab/>
        </w:r>
        <w:r w:rsidR="00160BA1" w:rsidRPr="008E5A22">
          <w:rPr>
            <w:rStyle w:val="Hyperlink"/>
            <w:noProof/>
            <w:lang w:val="ka-GE"/>
          </w:rPr>
          <w:t>დამატებითი სოციალური პროექტები</w:t>
        </w:r>
        <w:r w:rsidR="00160BA1">
          <w:rPr>
            <w:noProof/>
            <w:webHidden/>
          </w:rPr>
          <w:tab/>
        </w:r>
        <w:r w:rsidR="00160BA1">
          <w:rPr>
            <w:noProof/>
            <w:webHidden/>
          </w:rPr>
          <w:fldChar w:fldCharType="begin"/>
        </w:r>
        <w:r w:rsidR="00160BA1">
          <w:rPr>
            <w:noProof/>
            <w:webHidden/>
          </w:rPr>
          <w:instrText xml:space="preserve"> PAGEREF _Toc126338894 \h </w:instrText>
        </w:r>
        <w:r w:rsidR="00160BA1">
          <w:rPr>
            <w:noProof/>
            <w:webHidden/>
          </w:rPr>
        </w:r>
        <w:r w:rsidR="00160BA1">
          <w:rPr>
            <w:noProof/>
            <w:webHidden/>
          </w:rPr>
          <w:fldChar w:fldCharType="separate"/>
        </w:r>
        <w:r w:rsidR="00160BA1">
          <w:rPr>
            <w:noProof/>
            <w:webHidden/>
          </w:rPr>
          <w:t>123</w:t>
        </w:r>
        <w:r w:rsidR="00160BA1">
          <w:rPr>
            <w:noProof/>
            <w:webHidden/>
          </w:rPr>
          <w:fldChar w:fldCharType="end"/>
        </w:r>
      </w:hyperlink>
    </w:p>
    <w:p w14:paraId="478DB5B5" w14:textId="77777777" w:rsidR="00160BA1" w:rsidRDefault="00E841B2">
      <w:pPr>
        <w:pStyle w:val="TOC3"/>
        <w:tabs>
          <w:tab w:val="left" w:pos="1320"/>
          <w:tab w:val="right" w:leader="dot" w:pos="9628"/>
        </w:tabs>
        <w:rPr>
          <w:rFonts w:asciiTheme="minorHAnsi" w:eastAsiaTheme="minorEastAsia" w:hAnsiTheme="minorHAnsi"/>
          <w:i w:val="0"/>
          <w:noProof/>
          <w:sz w:val="22"/>
          <w:lang w:eastAsia="fr-FR"/>
        </w:rPr>
      </w:pPr>
      <w:hyperlink w:anchor="_Toc126338895" w:history="1">
        <w:r w:rsidR="00160BA1" w:rsidRPr="008E5A22">
          <w:rPr>
            <w:rStyle w:val="Hyperlink"/>
            <w:noProof/>
            <w:lang w:val="ka-GE"/>
          </w:rPr>
          <w:t>3.3.13</w:t>
        </w:r>
        <w:r w:rsidR="00160BA1">
          <w:rPr>
            <w:rFonts w:asciiTheme="minorHAnsi" w:eastAsiaTheme="minorEastAsia" w:hAnsiTheme="minorHAnsi"/>
            <w:i w:val="0"/>
            <w:noProof/>
            <w:sz w:val="22"/>
            <w:lang w:eastAsia="fr-FR"/>
          </w:rPr>
          <w:tab/>
        </w:r>
        <w:r w:rsidR="00160BA1" w:rsidRPr="008E5A22">
          <w:rPr>
            <w:rStyle w:val="Hyperlink"/>
            <w:noProof/>
          </w:rPr>
          <w:t>ისტორიულ-კულტურულ და არქეოლოგიურ</w:t>
        </w:r>
        <w:r w:rsidR="00160BA1" w:rsidRPr="008E5A22">
          <w:rPr>
            <w:rStyle w:val="Hyperlink"/>
            <w:noProof/>
            <w:lang w:val="ka-GE"/>
          </w:rPr>
          <w:t xml:space="preserve"> ძეგლებზე ზემოქმედება</w:t>
        </w:r>
        <w:r w:rsidR="00160BA1">
          <w:rPr>
            <w:noProof/>
            <w:webHidden/>
          </w:rPr>
          <w:tab/>
        </w:r>
        <w:r w:rsidR="00160BA1">
          <w:rPr>
            <w:noProof/>
            <w:webHidden/>
          </w:rPr>
          <w:fldChar w:fldCharType="begin"/>
        </w:r>
        <w:r w:rsidR="00160BA1">
          <w:rPr>
            <w:noProof/>
            <w:webHidden/>
          </w:rPr>
          <w:instrText xml:space="preserve"> PAGEREF _Toc126338895 \h </w:instrText>
        </w:r>
        <w:r w:rsidR="00160BA1">
          <w:rPr>
            <w:noProof/>
            <w:webHidden/>
          </w:rPr>
        </w:r>
        <w:r w:rsidR="00160BA1">
          <w:rPr>
            <w:noProof/>
            <w:webHidden/>
          </w:rPr>
          <w:fldChar w:fldCharType="separate"/>
        </w:r>
        <w:r w:rsidR="00160BA1">
          <w:rPr>
            <w:noProof/>
            <w:webHidden/>
          </w:rPr>
          <w:t>123</w:t>
        </w:r>
        <w:r w:rsidR="00160BA1">
          <w:rPr>
            <w:noProof/>
            <w:webHidden/>
          </w:rPr>
          <w:fldChar w:fldCharType="end"/>
        </w:r>
      </w:hyperlink>
    </w:p>
    <w:p w14:paraId="2280A910" w14:textId="77777777" w:rsidR="00160BA1" w:rsidRDefault="00E841B2">
      <w:pPr>
        <w:pStyle w:val="TOC4"/>
        <w:tabs>
          <w:tab w:val="left" w:pos="1540"/>
          <w:tab w:val="right" w:leader="dot" w:pos="9628"/>
        </w:tabs>
        <w:rPr>
          <w:rFonts w:asciiTheme="minorHAnsi" w:eastAsiaTheme="minorEastAsia" w:hAnsiTheme="minorHAnsi"/>
          <w:i w:val="0"/>
          <w:noProof/>
          <w:sz w:val="22"/>
          <w:lang w:eastAsia="fr-FR"/>
        </w:rPr>
      </w:pPr>
      <w:hyperlink w:anchor="_Toc126338896" w:history="1">
        <w:r w:rsidR="00160BA1" w:rsidRPr="008E5A22">
          <w:rPr>
            <w:rStyle w:val="Hyperlink"/>
            <w:noProof/>
            <w:lang w:val="ka-GE"/>
          </w:rPr>
          <w:t>3.3.13.1</w:t>
        </w:r>
        <w:r w:rsidR="00160BA1">
          <w:rPr>
            <w:rFonts w:asciiTheme="minorHAnsi" w:eastAsiaTheme="minorEastAsia" w:hAnsiTheme="minorHAnsi"/>
            <w:i w:val="0"/>
            <w:noProof/>
            <w:sz w:val="22"/>
            <w:lang w:eastAsia="fr-FR"/>
          </w:rPr>
          <w:tab/>
        </w:r>
        <w:r w:rsidR="00160BA1" w:rsidRPr="008E5A22">
          <w:rPr>
            <w:rStyle w:val="Hyperlink"/>
            <w:noProof/>
            <w:lang w:val="ka-GE"/>
          </w:rPr>
          <w:t>შერბილების ღონისძიებების წინასწარი მონახაზი</w:t>
        </w:r>
        <w:r w:rsidR="00160BA1">
          <w:rPr>
            <w:noProof/>
            <w:webHidden/>
          </w:rPr>
          <w:tab/>
        </w:r>
        <w:r w:rsidR="00160BA1">
          <w:rPr>
            <w:noProof/>
            <w:webHidden/>
          </w:rPr>
          <w:fldChar w:fldCharType="begin"/>
        </w:r>
        <w:r w:rsidR="00160BA1">
          <w:rPr>
            <w:noProof/>
            <w:webHidden/>
          </w:rPr>
          <w:instrText xml:space="preserve"> PAGEREF _Toc126338896 \h </w:instrText>
        </w:r>
        <w:r w:rsidR="00160BA1">
          <w:rPr>
            <w:noProof/>
            <w:webHidden/>
          </w:rPr>
        </w:r>
        <w:r w:rsidR="00160BA1">
          <w:rPr>
            <w:noProof/>
            <w:webHidden/>
          </w:rPr>
          <w:fldChar w:fldCharType="separate"/>
        </w:r>
        <w:r w:rsidR="00160BA1">
          <w:rPr>
            <w:noProof/>
            <w:webHidden/>
          </w:rPr>
          <w:t>124</w:t>
        </w:r>
        <w:r w:rsidR="00160BA1">
          <w:rPr>
            <w:noProof/>
            <w:webHidden/>
          </w:rPr>
          <w:fldChar w:fldCharType="end"/>
        </w:r>
      </w:hyperlink>
    </w:p>
    <w:p w14:paraId="3CE28927" w14:textId="77777777" w:rsidR="00160BA1" w:rsidRDefault="00E841B2">
      <w:pPr>
        <w:pStyle w:val="TOC3"/>
        <w:tabs>
          <w:tab w:val="left" w:pos="1320"/>
          <w:tab w:val="right" w:leader="dot" w:pos="9628"/>
        </w:tabs>
        <w:rPr>
          <w:rFonts w:asciiTheme="minorHAnsi" w:eastAsiaTheme="minorEastAsia" w:hAnsiTheme="minorHAnsi"/>
          <w:i w:val="0"/>
          <w:noProof/>
          <w:sz w:val="22"/>
          <w:lang w:eastAsia="fr-FR"/>
        </w:rPr>
      </w:pPr>
      <w:hyperlink w:anchor="_Toc126338897" w:history="1">
        <w:r w:rsidR="00160BA1" w:rsidRPr="008E5A22">
          <w:rPr>
            <w:rStyle w:val="Hyperlink"/>
            <w:noProof/>
            <w:lang w:val="ka-GE"/>
          </w:rPr>
          <w:t>3.3.14</w:t>
        </w:r>
        <w:r w:rsidR="00160BA1">
          <w:rPr>
            <w:rFonts w:asciiTheme="minorHAnsi" w:eastAsiaTheme="minorEastAsia" w:hAnsiTheme="minorHAnsi"/>
            <w:i w:val="0"/>
            <w:noProof/>
            <w:sz w:val="22"/>
            <w:lang w:eastAsia="fr-FR"/>
          </w:rPr>
          <w:tab/>
        </w:r>
        <w:r w:rsidR="00160BA1" w:rsidRPr="008E5A22">
          <w:rPr>
            <w:rStyle w:val="Hyperlink"/>
            <w:noProof/>
            <w:lang w:val="ka-GE"/>
          </w:rPr>
          <w:t>კუმულაციური ზემოქმედება</w:t>
        </w:r>
        <w:r w:rsidR="00160BA1">
          <w:rPr>
            <w:noProof/>
            <w:webHidden/>
          </w:rPr>
          <w:tab/>
        </w:r>
        <w:r w:rsidR="00160BA1">
          <w:rPr>
            <w:noProof/>
            <w:webHidden/>
          </w:rPr>
          <w:fldChar w:fldCharType="begin"/>
        </w:r>
        <w:r w:rsidR="00160BA1">
          <w:rPr>
            <w:noProof/>
            <w:webHidden/>
          </w:rPr>
          <w:instrText xml:space="preserve"> PAGEREF _Toc126338897 \h </w:instrText>
        </w:r>
        <w:r w:rsidR="00160BA1">
          <w:rPr>
            <w:noProof/>
            <w:webHidden/>
          </w:rPr>
        </w:r>
        <w:r w:rsidR="00160BA1">
          <w:rPr>
            <w:noProof/>
            <w:webHidden/>
          </w:rPr>
          <w:fldChar w:fldCharType="separate"/>
        </w:r>
        <w:r w:rsidR="00160BA1">
          <w:rPr>
            <w:noProof/>
            <w:webHidden/>
          </w:rPr>
          <w:t>124</w:t>
        </w:r>
        <w:r w:rsidR="00160BA1">
          <w:rPr>
            <w:noProof/>
            <w:webHidden/>
          </w:rPr>
          <w:fldChar w:fldCharType="end"/>
        </w:r>
      </w:hyperlink>
    </w:p>
    <w:p w14:paraId="59B47BCD" w14:textId="77777777" w:rsidR="00160BA1" w:rsidRDefault="00E841B2">
      <w:pPr>
        <w:pStyle w:val="TOC3"/>
        <w:tabs>
          <w:tab w:val="left" w:pos="1320"/>
          <w:tab w:val="right" w:leader="dot" w:pos="9628"/>
        </w:tabs>
        <w:rPr>
          <w:rFonts w:asciiTheme="minorHAnsi" w:eastAsiaTheme="minorEastAsia" w:hAnsiTheme="minorHAnsi"/>
          <w:i w:val="0"/>
          <w:noProof/>
          <w:sz w:val="22"/>
          <w:lang w:eastAsia="fr-FR"/>
        </w:rPr>
      </w:pPr>
      <w:hyperlink w:anchor="_Toc126338898" w:history="1">
        <w:r w:rsidR="00160BA1" w:rsidRPr="008E5A22">
          <w:rPr>
            <w:rStyle w:val="Hyperlink"/>
            <w:noProof/>
            <w:lang w:val="ka-GE"/>
          </w:rPr>
          <w:t>3.3.15</w:t>
        </w:r>
        <w:r w:rsidR="00160BA1">
          <w:rPr>
            <w:rFonts w:asciiTheme="minorHAnsi" w:eastAsiaTheme="minorEastAsia" w:hAnsiTheme="minorHAnsi"/>
            <w:i w:val="0"/>
            <w:noProof/>
            <w:sz w:val="22"/>
            <w:lang w:eastAsia="fr-FR"/>
          </w:rPr>
          <w:tab/>
        </w:r>
        <w:r w:rsidR="00160BA1" w:rsidRPr="008E5A22">
          <w:rPr>
            <w:rStyle w:val="Hyperlink"/>
            <w:noProof/>
            <w:lang w:val="ka-GE"/>
          </w:rPr>
          <w:t>შესაძლო ავარიული სიტუაციები</w:t>
        </w:r>
        <w:r w:rsidR="00160BA1">
          <w:rPr>
            <w:noProof/>
            <w:webHidden/>
          </w:rPr>
          <w:tab/>
        </w:r>
        <w:r w:rsidR="00160BA1">
          <w:rPr>
            <w:noProof/>
            <w:webHidden/>
          </w:rPr>
          <w:fldChar w:fldCharType="begin"/>
        </w:r>
        <w:r w:rsidR="00160BA1">
          <w:rPr>
            <w:noProof/>
            <w:webHidden/>
          </w:rPr>
          <w:instrText xml:space="preserve"> PAGEREF _Toc126338898 \h </w:instrText>
        </w:r>
        <w:r w:rsidR="00160BA1">
          <w:rPr>
            <w:noProof/>
            <w:webHidden/>
          </w:rPr>
        </w:r>
        <w:r w:rsidR="00160BA1">
          <w:rPr>
            <w:noProof/>
            <w:webHidden/>
          </w:rPr>
          <w:fldChar w:fldCharType="separate"/>
        </w:r>
        <w:r w:rsidR="00160BA1">
          <w:rPr>
            <w:noProof/>
            <w:webHidden/>
          </w:rPr>
          <w:t>126</w:t>
        </w:r>
        <w:r w:rsidR="00160BA1">
          <w:rPr>
            <w:noProof/>
            <w:webHidden/>
          </w:rPr>
          <w:fldChar w:fldCharType="end"/>
        </w:r>
      </w:hyperlink>
    </w:p>
    <w:p w14:paraId="7BFE511E" w14:textId="77777777" w:rsidR="00160BA1" w:rsidRDefault="00E841B2">
      <w:pPr>
        <w:pStyle w:val="TOC3"/>
        <w:tabs>
          <w:tab w:val="left" w:pos="1320"/>
          <w:tab w:val="right" w:leader="dot" w:pos="9628"/>
        </w:tabs>
        <w:rPr>
          <w:rFonts w:asciiTheme="minorHAnsi" w:eastAsiaTheme="minorEastAsia" w:hAnsiTheme="minorHAnsi"/>
          <w:i w:val="0"/>
          <w:noProof/>
          <w:sz w:val="22"/>
          <w:lang w:eastAsia="fr-FR"/>
        </w:rPr>
      </w:pPr>
      <w:hyperlink w:anchor="_Toc126338899" w:history="1">
        <w:r w:rsidR="00160BA1" w:rsidRPr="008E5A22">
          <w:rPr>
            <w:rStyle w:val="Hyperlink"/>
            <w:noProof/>
            <w:lang w:val="ka-GE"/>
          </w:rPr>
          <w:t>3.3.16</w:t>
        </w:r>
        <w:r w:rsidR="00160BA1">
          <w:rPr>
            <w:rFonts w:asciiTheme="minorHAnsi" w:eastAsiaTheme="minorEastAsia" w:hAnsiTheme="minorHAnsi"/>
            <w:i w:val="0"/>
            <w:noProof/>
            <w:sz w:val="22"/>
            <w:lang w:eastAsia="fr-FR"/>
          </w:rPr>
          <w:tab/>
        </w:r>
        <w:r w:rsidR="00160BA1" w:rsidRPr="008E5A22">
          <w:rPr>
            <w:rStyle w:val="Hyperlink"/>
            <w:noProof/>
            <w:lang w:val="ka-GE"/>
          </w:rPr>
          <w:t>ნარჩენი ზემოქმედება</w:t>
        </w:r>
        <w:r w:rsidR="00160BA1">
          <w:rPr>
            <w:noProof/>
            <w:webHidden/>
          </w:rPr>
          <w:tab/>
        </w:r>
        <w:r w:rsidR="00160BA1">
          <w:rPr>
            <w:noProof/>
            <w:webHidden/>
          </w:rPr>
          <w:fldChar w:fldCharType="begin"/>
        </w:r>
        <w:r w:rsidR="00160BA1">
          <w:rPr>
            <w:noProof/>
            <w:webHidden/>
          </w:rPr>
          <w:instrText xml:space="preserve"> PAGEREF _Toc126338899 \h </w:instrText>
        </w:r>
        <w:r w:rsidR="00160BA1">
          <w:rPr>
            <w:noProof/>
            <w:webHidden/>
          </w:rPr>
        </w:r>
        <w:r w:rsidR="00160BA1">
          <w:rPr>
            <w:noProof/>
            <w:webHidden/>
          </w:rPr>
          <w:fldChar w:fldCharType="separate"/>
        </w:r>
        <w:r w:rsidR="00160BA1">
          <w:rPr>
            <w:noProof/>
            <w:webHidden/>
          </w:rPr>
          <w:t>126</w:t>
        </w:r>
        <w:r w:rsidR="00160BA1">
          <w:rPr>
            <w:noProof/>
            <w:webHidden/>
          </w:rPr>
          <w:fldChar w:fldCharType="end"/>
        </w:r>
      </w:hyperlink>
    </w:p>
    <w:p w14:paraId="667AF072" w14:textId="77777777" w:rsidR="00160BA1" w:rsidRDefault="00E841B2">
      <w:pPr>
        <w:pStyle w:val="TOC3"/>
        <w:tabs>
          <w:tab w:val="left" w:pos="1320"/>
          <w:tab w:val="right" w:leader="dot" w:pos="9628"/>
        </w:tabs>
        <w:rPr>
          <w:rFonts w:asciiTheme="minorHAnsi" w:eastAsiaTheme="minorEastAsia" w:hAnsiTheme="minorHAnsi"/>
          <w:i w:val="0"/>
          <w:noProof/>
          <w:sz w:val="22"/>
          <w:lang w:eastAsia="fr-FR"/>
        </w:rPr>
      </w:pPr>
      <w:hyperlink w:anchor="_Toc126338900" w:history="1">
        <w:r w:rsidR="00160BA1" w:rsidRPr="008E5A22">
          <w:rPr>
            <w:rStyle w:val="Hyperlink"/>
            <w:noProof/>
            <w:lang w:val="ka-GE"/>
          </w:rPr>
          <w:t>3.3.17</w:t>
        </w:r>
        <w:r w:rsidR="00160BA1">
          <w:rPr>
            <w:rFonts w:asciiTheme="minorHAnsi" w:eastAsiaTheme="minorEastAsia" w:hAnsiTheme="minorHAnsi"/>
            <w:i w:val="0"/>
            <w:noProof/>
            <w:sz w:val="22"/>
            <w:lang w:eastAsia="fr-FR"/>
          </w:rPr>
          <w:tab/>
        </w:r>
        <w:r w:rsidR="00160BA1" w:rsidRPr="008E5A22">
          <w:rPr>
            <w:rStyle w:val="Hyperlink"/>
            <w:noProof/>
            <w:lang w:val="ka-GE"/>
          </w:rPr>
          <w:t>გარემოზე მოსალოდნელი ზემოქმედებების შეჯამება</w:t>
        </w:r>
        <w:r w:rsidR="00160BA1">
          <w:rPr>
            <w:noProof/>
            <w:webHidden/>
          </w:rPr>
          <w:tab/>
        </w:r>
        <w:r w:rsidR="00160BA1">
          <w:rPr>
            <w:noProof/>
            <w:webHidden/>
          </w:rPr>
          <w:fldChar w:fldCharType="begin"/>
        </w:r>
        <w:r w:rsidR="00160BA1">
          <w:rPr>
            <w:noProof/>
            <w:webHidden/>
          </w:rPr>
          <w:instrText xml:space="preserve"> PAGEREF _Toc126338900 \h </w:instrText>
        </w:r>
        <w:r w:rsidR="00160BA1">
          <w:rPr>
            <w:noProof/>
            <w:webHidden/>
          </w:rPr>
        </w:r>
        <w:r w:rsidR="00160BA1">
          <w:rPr>
            <w:noProof/>
            <w:webHidden/>
          </w:rPr>
          <w:fldChar w:fldCharType="separate"/>
        </w:r>
        <w:r w:rsidR="00160BA1">
          <w:rPr>
            <w:noProof/>
            <w:webHidden/>
          </w:rPr>
          <w:t>127</w:t>
        </w:r>
        <w:r w:rsidR="00160BA1">
          <w:rPr>
            <w:noProof/>
            <w:webHidden/>
          </w:rPr>
          <w:fldChar w:fldCharType="end"/>
        </w:r>
      </w:hyperlink>
    </w:p>
    <w:p w14:paraId="15672BB2" w14:textId="77777777" w:rsidR="00160BA1" w:rsidRDefault="00E841B2">
      <w:pPr>
        <w:pStyle w:val="TOC1"/>
        <w:tabs>
          <w:tab w:val="left" w:pos="442"/>
          <w:tab w:val="right" w:leader="dot" w:pos="9628"/>
        </w:tabs>
        <w:rPr>
          <w:rFonts w:asciiTheme="minorHAnsi" w:eastAsiaTheme="minorEastAsia" w:hAnsiTheme="minorHAnsi"/>
          <w:b w:val="0"/>
          <w:noProof/>
          <w:color w:val="auto"/>
          <w:lang w:eastAsia="fr-FR"/>
        </w:rPr>
      </w:pPr>
      <w:hyperlink w:anchor="_Toc126338901" w:history="1">
        <w:r w:rsidR="00160BA1" w:rsidRPr="008E5A22">
          <w:rPr>
            <w:rStyle w:val="Hyperlink"/>
            <w:noProof/>
          </w:rPr>
          <w:t>4</w:t>
        </w:r>
        <w:r w:rsidR="00160BA1">
          <w:rPr>
            <w:rFonts w:asciiTheme="minorHAnsi" w:eastAsiaTheme="minorEastAsia" w:hAnsiTheme="minorHAnsi"/>
            <w:b w:val="0"/>
            <w:noProof/>
            <w:color w:val="auto"/>
            <w:lang w:eastAsia="fr-FR"/>
          </w:rPr>
          <w:tab/>
        </w:r>
        <w:r w:rsidR="00160BA1" w:rsidRPr="008E5A22">
          <w:rPr>
            <w:rStyle w:val="Hyperlink"/>
            <w:noProof/>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160BA1">
          <w:rPr>
            <w:noProof/>
            <w:webHidden/>
          </w:rPr>
          <w:tab/>
        </w:r>
        <w:r w:rsidR="00160BA1">
          <w:rPr>
            <w:noProof/>
            <w:webHidden/>
          </w:rPr>
          <w:fldChar w:fldCharType="begin"/>
        </w:r>
        <w:r w:rsidR="00160BA1">
          <w:rPr>
            <w:noProof/>
            <w:webHidden/>
          </w:rPr>
          <w:instrText xml:space="preserve"> PAGEREF _Toc126338901 \h </w:instrText>
        </w:r>
        <w:r w:rsidR="00160BA1">
          <w:rPr>
            <w:noProof/>
            <w:webHidden/>
          </w:rPr>
        </w:r>
        <w:r w:rsidR="00160BA1">
          <w:rPr>
            <w:noProof/>
            <w:webHidden/>
          </w:rPr>
          <w:fldChar w:fldCharType="separate"/>
        </w:r>
        <w:r w:rsidR="00160BA1">
          <w:rPr>
            <w:noProof/>
            <w:webHidden/>
          </w:rPr>
          <w:t>129</w:t>
        </w:r>
        <w:r w:rsidR="00160BA1">
          <w:rPr>
            <w:noProof/>
            <w:webHidden/>
          </w:rPr>
          <w:fldChar w:fldCharType="end"/>
        </w:r>
      </w:hyperlink>
    </w:p>
    <w:p w14:paraId="3203FCD1" w14:textId="77777777" w:rsidR="00160BA1" w:rsidRDefault="00E841B2">
      <w:pPr>
        <w:pStyle w:val="TOC1"/>
        <w:tabs>
          <w:tab w:val="left" w:pos="442"/>
          <w:tab w:val="right" w:leader="dot" w:pos="9628"/>
        </w:tabs>
        <w:rPr>
          <w:rFonts w:asciiTheme="minorHAnsi" w:eastAsiaTheme="minorEastAsia" w:hAnsiTheme="minorHAnsi"/>
          <w:b w:val="0"/>
          <w:noProof/>
          <w:color w:val="auto"/>
          <w:lang w:eastAsia="fr-FR"/>
        </w:rPr>
      </w:pPr>
      <w:hyperlink w:anchor="_Toc126338902" w:history="1">
        <w:r w:rsidR="00160BA1" w:rsidRPr="008E5A22">
          <w:rPr>
            <w:rStyle w:val="Hyperlink"/>
            <w:noProof/>
          </w:rPr>
          <w:t>5</w:t>
        </w:r>
        <w:r w:rsidR="00160BA1">
          <w:rPr>
            <w:rFonts w:asciiTheme="minorHAnsi" w:eastAsiaTheme="minorEastAsia" w:hAnsiTheme="minorHAnsi"/>
            <w:b w:val="0"/>
            <w:noProof/>
            <w:color w:val="auto"/>
            <w:lang w:eastAsia="fr-FR"/>
          </w:rPr>
          <w:tab/>
        </w:r>
        <w:r w:rsidR="00160BA1" w:rsidRPr="008E5A22">
          <w:rPr>
            <w:rStyle w:val="Hyperlink"/>
            <w:noProof/>
          </w:rPr>
          <w:t>ზოგადი ინფორმაცია შემარბილებელი ღონისძიებების შესახებ</w:t>
        </w:r>
        <w:r w:rsidR="00160BA1">
          <w:rPr>
            <w:noProof/>
            <w:webHidden/>
          </w:rPr>
          <w:tab/>
        </w:r>
        <w:r w:rsidR="00160BA1">
          <w:rPr>
            <w:noProof/>
            <w:webHidden/>
          </w:rPr>
          <w:fldChar w:fldCharType="begin"/>
        </w:r>
        <w:r w:rsidR="00160BA1">
          <w:rPr>
            <w:noProof/>
            <w:webHidden/>
          </w:rPr>
          <w:instrText xml:space="preserve"> PAGEREF _Toc126338902 \h </w:instrText>
        </w:r>
        <w:r w:rsidR="00160BA1">
          <w:rPr>
            <w:noProof/>
            <w:webHidden/>
          </w:rPr>
        </w:r>
        <w:r w:rsidR="00160BA1">
          <w:rPr>
            <w:noProof/>
            <w:webHidden/>
          </w:rPr>
          <w:fldChar w:fldCharType="separate"/>
        </w:r>
        <w:r w:rsidR="00160BA1">
          <w:rPr>
            <w:noProof/>
            <w:webHidden/>
          </w:rPr>
          <w:t>134</w:t>
        </w:r>
        <w:r w:rsidR="00160BA1">
          <w:rPr>
            <w:noProof/>
            <w:webHidden/>
          </w:rPr>
          <w:fldChar w:fldCharType="end"/>
        </w:r>
      </w:hyperlink>
    </w:p>
    <w:p w14:paraId="5E06BDC2"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903" w:history="1">
        <w:r w:rsidR="00160BA1" w:rsidRPr="008E5A22">
          <w:rPr>
            <w:rStyle w:val="Hyperlink"/>
            <w:noProof/>
            <w:lang w:val="ka-GE"/>
          </w:rPr>
          <w:t>5.1</w:t>
        </w:r>
        <w:r w:rsidR="00160BA1">
          <w:rPr>
            <w:rFonts w:asciiTheme="minorHAnsi" w:eastAsiaTheme="minorEastAsia" w:hAnsiTheme="minorHAnsi"/>
            <w:i w:val="0"/>
            <w:noProof/>
            <w:sz w:val="22"/>
            <w:lang w:eastAsia="fr-FR"/>
          </w:rPr>
          <w:tab/>
        </w:r>
        <w:r w:rsidR="00160BA1" w:rsidRPr="008E5A22">
          <w:rPr>
            <w:rStyle w:val="Hyperlink"/>
            <w:noProof/>
            <w:lang w:val="ka-GE"/>
          </w:rPr>
          <w:t>წინასწარი გარემოსდაცვითი მართვის გეგმა - მშენებლობის დაგეგმარების ეტაპი</w:t>
        </w:r>
        <w:r w:rsidR="00160BA1">
          <w:rPr>
            <w:noProof/>
            <w:webHidden/>
          </w:rPr>
          <w:tab/>
        </w:r>
        <w:r w:rsidR="00160BA1">
          <w:rPr>
            <w:noProof/>
            <w:webHidden/>
          </w:rPr>
          <w:fldChar w:fldCharType="begin"/>
        </w:r>
        <w:r w:rsidR="00160BA1">
          <w:rPr>
            <w:noProof/>
            <w:webHidden/>
          </w:rPr>
          <w:instrText xml:space="preserve"> PAGEREF _Toc126338903 \h </w:instrText>
        </w:r>
        <w:r w:rsidR="00160BA1">
          <w:rPr>
            <w:noProof/>
            <w:webHidden/>
          </w:rPr>
        </w:r>
        <w:r w:rsidR="00160BA1">
          <w:rPr>
            <w:noProof/>
            <w:webHidden/>
          </w:rPr>
          <w:fldChar w:fldCharType="separate"/>
        </w:r>
        <w:r w:rsidR="00160BA1">
          <w:rPr>
            <w:noProof/>
            <w:webHidden/>
          </w:rPr>
          <w:t>135</w:t>
        </w:r>
        <w:r w:rsidR="00160BA1">
          <w:rPr>
            <w:noProof/>
            <w:webHidden/>
          </w:rPr>
          <w:fldChar w:fldCharType="end"/>
        </w:r>
      </w:hyperlink>
    </w:p>
    <w:p w14:paraId="43AAA187"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904" w:history="1">
        <w:r w:rsidR="00160BA1" w:rsidRPr="008E5A22">
          <w:rPr>
            <w:rStyle w:val="Hyperlink"/>
            <w:noProof/>
            <w:lang w:val="ka-GE"/>
          </w:rPr>
          <w:t>5.2</w:t>
        </w:r>
        <w:r w:rsidR="00160BA1">
          <w:rPr>
            <w:rFonts w:asciiTheme="minorHAnsi" w:eastAsiaTheme="minorEastAsia" w:hAnsiTheme="minorHAnsi"/>
            <w:i w:val="0"/>
            <w:noProof/>
            <w:sz w:val="22"/>
            <w:lang w:eastAsia="fr-FR"/>
          </w:rPr>
          <w:tab/>
        </w:r>
        <w:r w:rsidR="00160BA1" w:rsidRPr="008E5A22">
          <w:rPr>
            <w:rStyle w:val="Hyperlink"/>
            <w:noProof/>
            <w:lang w:val="ka-GE"/>
          </w:rPr>
          <w:t>წინასწარი გარემოსდაცვითი მართვის გეგმა - მშენებლობის ეტაპი</w:t>
        </w:r>
        <w:r w:rsidR="00160BA1">
          <w:rPr>
            <w:noProof/>
            <w:webHidden/>
          </w:rPr>
          <w:tab/>
        </w:r>
        <w:r w:rsidR="00160BA1">
          <w:rPr>
            <w:noProof/>
            <w:webHidden/>
          </w:rPr>
          <w:fldChar w:fldCharType="begin"/>
        </w:r>
        <w:r w:rsidR="00160BA1">
          <w:rPr>
            <w:noProof/>
            <w:webHidden/>
          </w:rPr>
          <w:instrText xml:space="preserve"> PAGEREF _Toc126338904 \h </w:instrText>
        </w:r>
        <w:r w:rsidR="00160BA1">
          <w:rPr>
            <w:noProof/>
            <w:webHidden/>
          </w:rPr>
        </w:r>
        <w:r w:rsidR="00160BA1">
          <w:rPr>
            <w:noProof/>
            <w:webHidden/>
          </w:rPr>
          <w:fldChar w:fldCharType="separate"/>
        </w:r>
        <w:r w:rsidR="00160BA1">
          <w:rPr>
            <w:noProof/>
            <w:webHidden/>
          </w:rPr>
          <w:t>136</w:t>
        </w:r>
        <w:r w:rsidR="00160BA1">
          <w:rPr>
            <w:noProof/>
            <w:webHidden/>
          </w:rPr>
          <w:fldChar w:fldCharType="end"/>
        </w:r>
      </w:hyperlink>
    </w:p>
    <w:p w14:paraId="0403A106"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905" w:history="1">
        <w:r w:rsidR="00160BA1" w:rsidRPr="008E5A22">
          <w:rPr>
            <w:rStyle w:val="Hyperlink"/>
            <w:noProof/>
            <w:lang w:val="ka-GE"/>
          </w:rPr>
          <w:t>5.3</w:t>
        </w:r>
        <w:r w:rsidR="00160BA1">
          <w:rPr>
            <w:rFonts w:asciiTheme="minorHAnsi" w:eastAsiaTheme="minorEastAsia" w:hAnsiTheme="minorHAnsi"/>
            <w:i w:val="0"/>
            <w:noProof/>
            <w:sz w:val="22"/>
            <w:lang w:eastAsia="fr-FR"/>
          </w:rPr>
          <w:tab/>
        </w:r>
        <w:r w:rsidR="00160BA1" w:rsidRPr="008E5A22">
          <w:rPr>
            <w:rStyle w:val="Hyperlink"/>
            <w:noProof/>
            <w:lang w:val="ka-GE"/>
          </w:rPr>
          <w:t>წინასწარი გარემოსდაცვითი მართვის გეგმა - პროექტირების და ექსპლუატაციის ეტაპი</w:t>
        </w:r>
        <w:r w:rsidR="00160BA1">
          <w:rPr>
            <w:noProof/>
            <w:webHidden/>
          </w:rPr>
          <w:tab/>
        </w:r>
        <w:r w:rsidR="00160BA1">
          <w:rPr>
            <w:noProof/>
            <w:webHidden/>
          </w:rPr>
          <w:fldChar w:fldCharType="begin"/>
        </w:r>
        <w:r w:rsidR="00160BA1">
          <w:rPr>
            <w:noProof/>
            <w:webHidden/>
          </w:rPr>
          <w:instrText xml:space="preserve"> PAGEREF _Toc126338905 \h </w:instrText>
        </w:r>
        <w:r w:rsidR="00160BA1">
          <w:rPr>
            <w:noProof/>
            <w:webHidden/>
          </w:rPr>
        </w:r>
        <w:r w:rsidR="00160BA1">
          <w:rPr>
            <w:noProof/>
            <w:webHidden/>
          </w:rPr>
          <w:fldChar w:fldCharType="separate"/>
        </w:r>
        <w:r w:rsidR="00160BA1">
          <w:rPr>
            <w:noProof/>
            <w:webHidden/>
          </w:rPr>
          <w:t>153</w:t>
        </w:r>
        <w:r w:rsidR="00160BA1">
          <w:rPr>
            <w:noProof/>
            <w:webHidden/>
          </w:rPr>
          <w:fldChar w:fldCharType="end"/>
        </w:r>
      </w:hyperlink>
    </w:p>
    <w:p w14:paraId="1A4502A7"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906" w:history="1">
        <w:r w:rsidR="00160BA1" w:rsidRPr="008E5A22">
          <w:rPr>
            <w:rStyle w:val="Hyperlink"/>
            <w:noProof/>
            <w:lang w:val="ka-GE"/>
          </w:rPr>
          <w:t>5.4</w:t>
        </w:r>
        <w:r w:rsidR="00160BA1">
          <w:rPr>
            <w:rFonts w:asciiTheme="minorHAnsi" w:eastAsiaTheme="minorEastAsia" w:hAnsiTheme="minorHAnsi"/>
            <w:i w:val="0"/>
            <w:noProof/>
            <w:sz w:val="22"/>
            <w:lang w:eastAsia="fr-FR"/>
          </w:rPr>
          <w:tab/>
        </w:r>
        <w:r w:rsidR="00160BA1" w:rsidRPr="008E5A22">
          <w:rPr>
            <w:rStyle w:val="Hyperlink"/>
            <w:noProof/>
            <w:lang w:val="ka-GE"/>
          </w:rPr>
          <w:t>წინასწარი გარემოსდაცვითი მართვის გეგმა - საქმიანობის დროებითი ან ხანგრძლივი შეწყვეტის, ლიკვიდაციის შემთხვევისთვის</w:t>
        </w:r>
        <w:r w:rsidR="00160BA1">
          <w:rPr>
            <w:noProof/>
            <w:webHidden/>
          </w:rPr>
          <w:tab/>
        </w:r>
        <w:r w:rsidR="00160BA1">
          <w:rPr>
            <w:noProof/>
            <w:webHidden/>
          </w:rPr>
          <w:fldChar w:fldCharType="begin"/>
        </w:r>
        <w:r w:rsidR="00160BA1">
          <w:rPr>
            <w:noProof/>
            <w:webHidden/>
          </w:rPr>
          <w:instrText xml:space="preserve"> PAGEREF _Toc126338906 \h </w:instrText>
        </w:r>
        <w:r w:rsidR="00160BA1">
          <w:rPr>
            <w:noProof/>
            <w:webHidden/>
          </w:rPr>
        </w:r>
        <w:r w:rsidR="00160BA1">
          <w:rPr>
            <w:noProof/>
            <w:webHidden/>
          </w:rPr>
          <w:fldChar w:fldCharType="separate"/>
        </w:r>
        <w:r w:rsidR="00160BA1">
          <w:rPr>
            <w:noProof/>
            <w:webHidden/>
          </w:rPr>
          <w:t>157</w:t>
        </w:r>
        <w:r w:rsidR="00160BA1">
          <w:rPr>
            <w:noProof/>
            <w:webHidden/>
          </w:rPr>
          <w:fldChar w:fldCharType="end"/>
        </w:r>
      </w:hyperlink>
    </w:p>
    <w:p w14:paraId="64837F3B" w14:textId="77777777" w:rsidR="00160BA1" w:rsidRDefault="00E841B2">
      <w:pPr>
        <w:pStyle w:val="TOC1"/>
        <w:tabs>
          <w:tab w:val="left" w:pos="442"/>
          <w:tab w:val="right" w:leader="dot" w:pos="9628"/>
        </w:tabs>
        <w:rPr>
          <w:rFonts w:asciiTheme="minorHAnsi" w:eastAsiaTheme="minorEastAsia" w:hAnsiTheme="minorHAnsi"/>
          <w:b w:val="0"/>
          <w:noProof/>
          <w:color w:val="auto"/>
          <w:lang w:eastAsia="fr-FR"/>
        </w:rPr>
      </w:pPr>
      <w:hyperlink w:anchor="_Toc126338907" w:history="1">
        <w:r w:rsidR="00160BA1" w:rsidRPr="008E5A22">
          <w:rPr>
            <w:rStyle w:val="Hyperlink"/>
            <w:noProof/>
          </w:rPr>
          <w:t>6</w:t>
        </w:r>
        <w:r w:rsidR="00160BA1">
          <w:rPr>
            <w:rFonts w:asciiTheme="minorHAnsi" w:eastAsiaTheme="minorEastAsia" w:hAnsiTheme="minorHAnsi"/>
            <w:b w:val="0"/>
            <w:noProof/>
            <w:color w:val="auto"/>
            <w:lang w:eastAsia="fr-FR"/>
          </w:rPr>
          <w:tab/>
        </w:r>
        <w:r w:rsidR="00160BA1" w:rsidRPr="008E5A22">
          <w:rPr>
            <w:rStyle w:val="Hyperlink"/>
            <w:noProof/>
          </w:rPr>
          <w:t>გარემოსდაცვითი მონიტორინგის გეგმის წინასწარი მონახაზი</w:t>
        </w:r>
        <w:r w:rsidR="00160BA1">
          <w:rPr>
            <w:noProof/>
            <w:webHidden/>
          </w:rPr>
          <w:tab/>
        </w:r>
        <w:r w:rsidR="00160BA1">
          <w:rPr>
            <w:noProof/>
            <w:webHidden/>
          </w:rPr>
          <w:fldChar w:fldCharType="begin"/>
        </w:r>
        <w:r w:rsidR="00160BA1">
          <w:rPr>
            <w:noProof/>
            <w:webHidden/>
          </w:rPr>
          <w:instrText xml:space="preserve"> PAGEREF _Toc126338907 \h </w:instrText>
        </w:r>
        <w:r w:rsidR="00160BA1">
          <w:rPr>
            <w:noProof/>
            <w:webHidden/>
          </w:rPr>
        </w:r>
        <w:r w:rsidR="00160BA1">
          <w:rPr>
            <w:noProof/>
            <w:webHidden/>
          </w:rPr>
          <w:fldChar w:fldCharType="separate"/>
        </w:r>
        <w:r w:rsidR="00160BA1">
          <w:rPr>
            <w:noProof/>
            <w:webHidden/>
          </w:rPr>
          <w:t>158</w:t>
        </w:r>
        <w:r w:rsidR="00160BA1">
          <w:rPr>
            <w:noProof/>
            <w:webHidden/>
          </w:rPr>
          <w:fldChar w:fldCharType="end"/>
        </w:r>
      </w:hyperlink>
    </w:p>
    <w:p w14:paraId="23B4EDFA"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908" w:history="1">
        <w:r w:rsidR="00160BA1" w:rsidRPr="008E5A22">
          <w:rPr>
            <w:rStyle w:val="Hyperlink"/>
            <w:noProof/>
            <w:lang w:val="ka-GE"/>
          </w:rPr>
          <w:t>6.1</w:t>
        </w:r>
        <w:r w:rsidR="00160BA1">
          <w:rPr>
            <w:rFonts w:asciiTheme="minorHAnsi" w:eastAsiaTheme="minorEastAsia" w:hAnsiTheme="minorHAnsi"/>
            <w:i w:val="0"/>
            <w:noProof/>
            <w:sz w:val="22"/>
            <w:lang w:eastAsia="fr-FR"/>
          </w:rPr>
          <w:tab/>
        </w:r>
        <w:r w:rsidR="00160BA1" w:rsidRPr="008E5A22">
          <w:rPr>
            <w:rStyle w:val="Hyperlink"/>
            <w:noProof/>
            <w:lang w:val="ka-GE"/>
          </w:rPr>
          <w:t>წინასწარი გარემოსდაცვითი მონიტორინგის გეგმა - მშენებლობის ეტაპი</w:t>
        </w:r>
        <w:r w:rsidR="00160BA1">
          <w:rPr>
            <w:noProof/>
            <w:webHidden/>
          </w:rPr>
          <w:tab/>
        </w:r>
        <w:r w:rsidR="00160BA1">
          <w:rPr>
            <w:noProof/>
            <w:webHidden/>
          </w:rPr>
          <w:fldChar w:fldCharType="begin"/>
        </w:r>
        <w:r w:rsidR="00160BA1">
          <w:rPr>
            <w:noProof/>
            <w:webHidden/>
          </w:rPr>
          <w:instrText xml:space="preserve"> PAGEREF _Toc126338908 \h </w:instrText>
        </w:r>
        <w:r w:rsidR="00160BA1">
          <w:rPr>
            <w:noProof/>
            <w:webHidden/>
          </w:rPr>
        </w:r>
        <w:r w:rsidR="00160BA1">
          <w:rPr>
            <w:noProof/>
            <w:webHidden/>
          </w:rPr>
          <w:fldChar w:fldCharType="separate"/>
        </w:r>
        <w:r w:rsidR="00160BA1">
          <w:rPr>
            <w:noProof/>
            <w:webHidden/>
          </w:rPr>
          <w:t>159</w:t>
        </w:r>
        <w:r w:rsidR="00160BA1">
          <w:rPr>
            <w:noProof/>
            <w:webHidden/>
          </w:rPr>
          <w:fldChar w:fldCharType="end"/>
        </w:r>
      </w:hyperlink>
    </w:p>
    <w:p w14:paraId="6F1A46BD"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909" w:history="1">
        <w:r w:rsidR="00160BA1" w:rsidRPr="008E5A22">
          <w:rPr>
            <w:rStyle w:val="Hyperlink"/>
            <w:noProof/>
            <w:lang w:val="ka-GE"/>
          </w:rPr>
          <w:t>6.2</w:t>
        </w:r>
        <w:r w:rsidR="00160BA1">
          <w:rPr>
            <w:rFonts w:asciiTheme="minorHAnsi" w:eastAsiaTheme="minorEastAsia" w:hAnsiTheme="minorHAnsi"/>
            <w:i w:val="0"/>
            <w:noProof/>
            <w:sz w:val="22"/>
            <w:lang w:eastAsia="fr-FR"/>
          </w:rPr>
          <w:tab/>
        </w:r>
        <w:r w:rsidR="00160BA1" w:rsidRPr="008E5A22">
          <w:rPr>
            <w:rStyle w:val="Hyperlink"/>
            <w:noProof/>
            <w:lang w:val="ka-GE"/>
          </w:rPr>
          <w:t>წინასწარი გარემოსდაცვითი მონიტორინგის გეგმა - ექსპლუატაციის ეტაპი</w:t>
        </w:r>
        <w:r w:rsidR="00160BA1">
          <w:rPr>
            <w:noProof/>
            <w:webHidden/>
          </w:rPr>
          <w:tab/>
        </w:r>
        <w:r w:rsidR="00160BA1">
          <w:rPr>
            <w:noProof/>
            <w:webHidden/>
          </w:rPr>
          <w:fldChar w:fldCharType="begin"/>
        </w:r>
        <w:r w:rsidR="00160BA1">
          <w:rPr>
            <w:noProof/>
            <w:webHidden/>
          </w:rPr>
          <w:instrText xml:space="preserve"> PAGEREF _Toc126338909 \h </w:instrText>
        </w:r>
        <w:r w:rsidR="00160BA1">
          <w:rPr>
            <w:noProof/>
            <w:webHidden/>
          </w:rPr>
        </w:r>
        <w:r w:rsidR="00160BA1">
          <w:rPr>
            <w:noProof/>
            <w:webHidden/>
          </w:rPr>
          <w:fldChar w:fldCharType="separate"/>
        </w:r>
        <w:r w:rsidR="00160BA1">
          <w:rPr>
            <w:noProof/>
            <w:webHidden/>
          </w:rPr>
          <w:t>165</w:t>
        </w:r>
        <w:r w:rsidR="00160BA1">
          <w:rPr>
            <w:noProof/>
            <w:webHidden/>
          </w:rPr>
          <w:fldChar w:fldCharType="end"/>
        </w:r>
      </w:hyperlink>
    </w:p>
    <w:p w14:paraId="5E18C655" w14:textId="77777777" w:rsidR="00160BA1" w:rsidRDefault="00E841B2">
      <w:pPr>
        <w:pStyle w:val="TOC2"/>
        <w:tabs>
          <w:tab w:val="left" w:pos="879"/>
          <w:tab w:val="right" w:leader="dot" w:pos="9628"/>
        </w:tabs>
        <w:rPr>
          <w:rFonts w:asciiTheme="minorHAnsi" w:eastAsiaTheme="minorEastAsia" w:hAnsiTheme="minorHAnsi"/>
          <w:i w:val="0"/>
          <w:noProof/>
          <w:sz w:val="22"/>
          <w:lang w:eastAsia="fr-FR"/>
        </w:rPr>
      </w:pPr>
      <w:hyperlink w:anchor="_Toc126338910" w:history="1">
        <w:r w:rsidR="00160BA1" w:rsidRPr="008E5A22">
          <w:rPr>
            <w:rStyle w:val="Hyperlink"/>
            <w:noProof/>
            <w:lang w:val="ka-GE"/>
          </w:rPr>
          <w:t>6.3</w:t>
        </w:r>
        <w:r w:rsidR="00160BA1">
          <w:rPr>
            <w:rFonts w:asciiTheme="minorHAnsi" w:eastAsiaTheme="minorEastAsia" w:hAnsiTheme="minorHAnsi"/>
            <w:i w:val="0"/>
            <w:noProof/>
            <w:sz w:val="22"/>
            <w:lang w:eastAsia="fr-FR"/>
          </w:rPr>
          <w:tab/>
        </w:r>
        <w:r w:rsidR="00160BA1" w:rsidRPr="008E5A22">
          <w:rPr>
            <w:rStyle w:val="Hyperlink"/>
            <w:noProof/>
            <w:lang w:val="ka-GE"/>
          </w:rPr>
          <w:t>წინასწარი გარემოსდაცვითი მონიტორინგის გეგმა - საქმიანობის დროებითი ან ხანგრძლივი შეწყვეტის შემთხვევისთვის</w:t>
        </w:r>
        <w:r w:rsidR="00160BA1">
          <w:rPr>
            <w:noProof/>
            <w:webHidden/>
          </w:rPr>
          <w:tab/>
        </w:r>
        <w:r w:rsidR="00160BA1">
          <w:rPr>
            <w:noProof/>
            <w:webHidden/>
          </w:rPr>
          <w:fldChar w:fldCharType="begin"/>
        </w:r>
        <w:r w:rsidR="00160BA1">
          <w:rPr>
            <w:noProof/>
            <w:webHidden/>
          </w:rPr>
          <w:instrText xml:space="preserve"> PAGEREF _Toc126338910 \h </w:instrText>
        </w:r>
        <w:r w:rsidR="00160BA1">
          <w:rPr>
            <w:noProof/>
            <w:webHidden/>
          </w:rPr>
        </w:r>
        <w:r w:rsidR="00160BA1">
          <w:rPr>
            <w:noProof/>
            <w:webHidden/>
          </w:rPr>
          <w:fldChar w:fldCharType="separate"/>
        </w:r>
        <w:r w:rsidR="00160BA1">
          <w:rPr>
            <w:noProof/>
            <w:webHidden/>
          </w:rPr>
          <w:t>167</w:t>
        </w:r>
        <w:r w:rsidR="00160BA1">
          <w:rPr>
            <w:noProof/>
            <w:webHidden/>
          </w:rPr>
          <w:fldChar w:fldCharType="end"/>
        </w:r>
      </w:hyperlink>
    </w:p>
    <w:p w14:paraId="777D8683" w14:textId="77777777" w:rsidR="00160BA1" w:rsidRDefault="00E841B2">
      <w:pPr>
        <w:pStyle w:val="TOC1"/>
        <w:tabs>
          <w:tab w:val="left" w:pos="442"/>
          <w:tab w:val="right" w:leader="dot" w:pos="9628"/>
        </w:tabs>
        <w:rPr>
          <w:rFonts w:asciiTheme="minorHAnsi" w:eastAsiaTheme="minorEastAsia" w:hAnsiTheme="minorHAnsi"/>
          <w:b w:val="0"/>
          <w:noProof/>
          <w:color w:val="auto"/>
          <w:lang w:eastAsia="fr-FR"/>
        </w:rPr>
      </w:pPr>
      <w:hyperlink w:anchor="_Toc126338911" w:history="1">
        <w:r w:rsidR="00160BA1" w:rsidRPr="008E5A22">
          <w:rPr>
            <w:rStyle w:val="Hyperlink"/>
            <w:noProof/>
          </w:rPr>
          <w:t>7</w:t>
        </w:r>
        <w:r w:rsidR="00160BA1">
          <w:rPr>
            <w:rFonts w:asciiTheme="minorHAnsi" w:eastAsiaTheme="minorEastAsia" w:hAnsiTheme="minorHAnsi"/>
            <w:b w:val="0"/>
            <w:noProof/>
            <w:color w:val="auto"/>
            <w:lang w:eastAsia="fr-FR"/>
          </w:rPr>
          <w:tab/>
        </w:r>
        <w:r w:rsidR="00160BA1" w:rsidRPr="008E5A22">
          <w:rPr>
            <w:rStyle w:val="Hyperlink"/>
            <w:noProof/>
          </w:rPr>
          <w:t>ძირითადი დასკვნები</w:t>
        </w:r>
        <w:r w:rsidR="00160BA1">
          <w:rPr>
            <w:noProof/>
            <w:webHidden/>
          </w:rPr>
          <w:tab/>
        </w:r>
        <w:r w:rsidR="00160BA1">
          <w:rPr>
            <w:noProof/>
            <w:webHidden/>
          </w:rPr>
          <w:fldChar w:fldCharType="begin"/>
        </w:r>
        <w:r w:rsidR="00160BA1">
          <w:rPr>
            <w:noProof/>
            <w:webHidden/>
          </w:rPr>
          <w:instrText xml:space="preserve"> PAGEREF _Toc126338911 \h </w:instrText>
        </w:r>
        <w:r w:rsidR="00160BA1">
          <w:rPr>
            <w:noProof/>
            <w:webHidden/>
          </w:rPr>
        </w:r>
        <w:r w:rsidR="00160BA1">
          <w:rPr>
            <w:noProof/>
            <w:webHidden/>
          </w:rPr>
          <w:fldChar w:fldCharType="separate"/>
        </w:r>
        <w:r w:rsidR="00160BA1">
          <w:rPr>
            <w:noProof/>
            <w:webHidden/>
          </w:rPr>
          <w:t>168</w:t>
        </w:r>
        <w:r w:rsidR="00160BA1">
          <w:rPr>
            <w:noProof/>
            <w:webHidden/>
          </w:rPr>
          <w:fldChar w:fldCharType="end"/>
        </w:r>
      </w:hyperlink>
    </w:p>
    <w:p w14:paraId="5AAB45C8" w14:textId="77777777" w:rsidR="00E7040B" w:rsidRPr="00E7040B" w:rsidRDefault="00CE44AF" w:rsidP="002869DE">
      <w:pPr>
        <w:tabs>
          <w:tab w:val="center" w:pos="4844"/>
          <w:tab w:val="right" w:pos="9689"/>
        </w:tabs>
        <w:spacing w:after="0"/>
        <w:rPr>
          <w:rFonts w:eastAsia="Calibri" w:cs="Arial"/>
          <w:b/>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r>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fldChar w:fldCharType="end"/>
      </w:r>
    </w:p>
    <w:p w14:paraId="77A0EA63" w14:textId="77777777" w:rsidR="002869DE" w:rsidRDefault="002869DE">
      <w:pPr>
        <w:spacing w:after="200" w:line="276" w:lineRule="auto"/>
        <w:jc w:val="left"/>
        <w:rPr>
          <w:lang w:val="en-US"/>
        </w:rPr>
      </w:pPr>
      <w:r>
        <w:rPr>
          <w:lang w:val="en-US"/>
        </w:rPr>
        <w:br w:type="page"/>
      </w:r>
    </w:p>
    <w:p w14:paraId="734CC4E8" w14:textId="77777777" w:rsidR="00E23854" w:rsidRDefault="002869DE" w:rsidP="002E2CF0">
      <w:pPr>
        <w:pStyle w:val="Heading1"/>
      </w:pPr>
      <w:bookmarkStart w:id="0" w:name="_Toc126338785"/>
      <w:r>
        <w:lastRenderedPageBreak/>
        <w:t>შესავალი</w:t>
      </w:r>
      <w:bookmarkEnd w:id="0"/>
    </w:p>
    <w:p w14:paraId="632AFCAD" w14:textId="77777777" w:rsidR="002869DE" w:rsidRDefault="00DC1A67" w:rsidP="00DC1A67">
      <w:pPr>
        <w:pStyle w:val="Heading2"/>
        <w:rPr>
          <w:lang w:val="ka-GE"/>
        </w:rPr>
      </w:pPr>
      <w:bookmarkStart w:id="1" w:name="_Toc126338786"/>
      <w:r>
        <w:rPr>
          <w:lang w:val="ka-GE"/>
        </w:rPr>
        <w:t>ზოგადი მიმოხილვა</w:t>
      </w:r>
      <w:bookmarkEnd w:id="1"/>
    </w:p>
    <w:p w14:paraId="032C778E" w14:textId="09B44796" w:rsidR="00DC1A67" w:rsidRDefault="00D434D9" w:rsidP="002869DE">
      <w:pPr>
        <w:rPr>
          <w:lang w:val="ka-GE"/>
        </w:rPr>
      </w:pPr>
      <w:r>
        <w:rPr>
          <w:lang w:val="ka-GE"/>
        </w:rPr>
        <w:t xml:space="preserve">წინამდებარე დოკუმენტში განსახილველი პროექტი შეეხება </w:t>
      </w:r>
      <w:r w:rsidR="009E493E">
        <w:rPr>
          <w:lang w:val="ka-GE"/>
        </w:rPr>
        <w:t>ლენტეხის მუნიციპალიტეტში, დაბა ლენტეხის სიახლოვეს,</w:t>
      </w:r>
      <w:r w:rsidR="0065251B">
        <w:rPr>
          <w:lang w:val="ka-GE"/>
        </w:rPr>
        <w:t xml:space="preserve"> </w:t>
      </w:r>
      <w:r w:rsidR="009E493E">
        <w:rPr>
          <w:lang w:val="ka-GE"/>
        </w:rPr>
        <w:t>მდ. დევაშზე</w:t>
      </w:r>
      <w:r>
        <w:rPr>
          <w:lang w:val="ka-GE"/>
        </w:rPr>
        <w:t xml:space="preserve"> მცირე სიმძლავრის ჰიდროელექტროსადგურის</w:t>
      </w:r>
      <w:r w:rsidR="0065251B">
        <w:rPr>
          <w:lang w:val="ka-GE"/>
        </w:rPr>
        <w:t xml:space="preserve"> - </w:t>
      </w:r>
      <w:r w:rsidR="009E493E">
        <w:rPr>
          <w:lang w:val="ka-GE"/>
        </w:rPr>
        <w:t>„დევაში ჰესი“-ს</w:t>
      </w:r>
      <w:r>
        <w:rPr>
          <w:lang w:val="ka-GE"/>
        </w:rPr>
        <w:t xml:space="preserve"> მშენებლობას და ექსპლუატაციას.</w:t>
      </w:r>
    </w:p>
    <w:p w14:paraId="20320BA7" w14:textId="77777777" w:rsidR="00093287" w:rsidRDefault="00283A46" w:rsidP="002869DE">
      <w:pPr>
        <w:rPr>
          <w:lang w:val="ka-GE"/>
        </w:rPr>
      </w:pPr>
      <w:r>
        <w:rPr>
          <w:lang w:val="ka-GE"/>
        </w:rPr>
        <w:t xml:space="preserve">ბოლო წლებში საქართველოში საგრძნობლად იზრდება ელექტრომოხმარება. ამ ფონზე შესამჩნევად მზარდია როგორც ელექტროენერგიის იმპორტი მეზობელი ქვეყნებიდან, ასევე იმპორტირებულ საწვავზე მომუშავე თბოელექტროსაგურების წილი ადგილზე გამომუშავებულ ელექტროენერგიაში. </w:t>
      </w:r>
      <w:r w:rsidR="00BF7F29">
        <w:rPr>
          <w:lang w:val="ka-GE"/>
        </w:rPr>
        <w:t xml:space="preserve">არსებული მდგომარეობა ქვეყნის წინაში მდგარი </w:t>
      </w:r>
      <w:r w:rsidR="00711D4C">
        <w:rPr>
          <w:lang w:val="ka-GE"/>
        </w:rPr>
        <w:t xml:space="preserve">რიგი </w:t>
      </w:r>
      <w:r w:rsidR="00BF7F29">
        <w:rPr>
          <w:lang w:val="ka-GE"/>
        </w:rPr>
        <w:t>გამოწვევების გადაჭრის</w:t>
      </w:r>
      <w:r w:rsidR="001B7936">
        <w:rPr>
          <w:lang w:val="ka-GE"/>
        </w:rPr>
        <w:t>თვის</w:t>
      </w:r>
      <w:r w:rsidR="00711D4C">
        <w:rPr>
          <w:lang w:val="ka-GE"/>
        </w:rPr>
        <w:t xml:space="preserve"> მნიშვნელოვანი შემაფერხებელი ფაქტორია</w:t>
      </w:r>
      <w:r w:rsidR="001B7936">
        <w:rPr>
          <w:lang w:val="ka-GE"/>
        </w:rPr>
        <w:t xml:space="preserve">. შესაბამისად სულ უფრო </w:t>
      </w:r>
      <w:r w:rsidR="00711D4C">
        <w:rPr>
          <w:lang w:val="ka-GE"/>
        </w:rPr>
        <w:t xml:space="preserve">და უფრო აქტუალური ხდება ადგილობრივი ენერგეტიკული რესურსების მაქსიმალური ათვისება. </w:t>
      </w:r>
    </w:p>
    <w:p w14:paraId="5BF33BFB" w14:textId="3AF5BF70" w:rsidR="00DC1A67" w:rsidRDefault="00093287" w:rsidP="002869DE">
      <w:pPr>
        <w:rPr>
          <w:lang w:val="ka-GE"/>
        </w:rPr>
      </w:pPr>
      <w:r w:rsidRPr="00093287">
        <w:rPr>
          <w:lang w:val="ka-GE"/>
        </w:rPr>
        <w:t>საქართველო მდიდარია ჰიდროენერგეტიკული რესურსებით. ყველა მდინარის პოტენციური სიმძლავრეა 15,5 მლნ.კვტ, რაც პოტენციური რესურსის 135,7 მლრდ.კვტ/სთ ეკვივალენტურია. ამასთანავე, ტექნიკური პოტენციალი შეადგენს 67,9 მლრდ.კვტ/სთ-ს, ხოლო ეკონომიკურად ეფექტური მონაკვეთი 32,3 მლრდ.კვტ/სთ-ით ფასდება. საქართველო თავისი კუთრი ტექნიკური პოტენციალის მოცულობით მსოფლიოში ერთ-ერთ პირველ ადგილს იკავებს.</w:t>
      </w:r>
    </w:p>
    <w:p w14:paraId="1D50EB46" w14:textId="228DB6BD" w:rsidR="00DC1A67" w:rsidRPr="00412345" w:rsidRDefault="00093287" w:rsidP="002869DE">
      <w:pPr>
        <w:rPr>
          <w:lang w:val="ka-GE"/>
        </w:rPr>
      </w:pPr>
      <w:r w:rsidRPr="00093287">
        <w:rPr>
          <w:lang w:val="ka-GE"/>
        </w:rPr>
        <w:t>საქართველოს რელიეფური და ჰიდროლოგიური პირობებიდან გამომდინარე ერთ-ერთი ყველაზე რაციონალური - ფინანსურ-ეკონომიკურად და გარემოსდაცვითი თვალსაზრისით გამართლებული ბუნებრივ მოდინებაზე დამოკიდებული მცირე და საშუალო სიმძლავრის ჰესების მშენებლობაა.</w:t>
      </w:r>
      <w:r>
        <w:rPr>
          <w:lang w:val="ka-GE"/>
        </w:rPr>
        <w:t xml:space="preserve"> </w:t>
      </w:r>
      <w:r w:rsidR="00711D4C">
        <w:rPr>
          <w:lang w:val="ka-GE"/>
        </w:rPr>
        <w:t xml:space="preserve">ერთ-ერთ ასეთ პროექტს წარმოადგენს </w:t>
      </w:r>
      <w:r>
        <w:rPr>
          <w:lang w:val="ka-GE"/>
        </w:rPr>
        <w:t>დევაში ჰესი</w:t>
      </w:r>
      <w:r w:rsidR="00711D4C">
        <w:rPr>
          <w:lang w:val="ka-GE"/>
        </w:rPr>
        <w:t xml:space="preserve">, დადგმული სიმძლავრით </w:t>
      </w:r>
      <w:r w:rsidRPr="00093287">
        <w:rPr>
          <w:lang w:val="ka-GE"/>
        </w:rPr>
        <w:t xml:space="preserve">5,45 </w:t>
      </w:r>
      <w:r w:rsidR="00711D4C">
        <w:rPr>
          <w:lang w:val="ka-GE"/>
        </w:rPr>
        <w:t>მგვტ. ჰესის სათავე ნაგებობა</w:t>
      </w:r>
      <w:r w:rsidR="00090502">
        <w:rPr>
          <w:lang w:val="ka-GE"/>
        </w:rPr>
        <w:t>, მცირე ზომის დამბასთან ერთად,</w:t>
      </w:r>
      <w:r w:rsidR="00711D4C">
        <w:rPr>
          <w:lang w:val="ka-GE"/>
        </w:rPr>
        <w:t xml:space="preserve"> მოეწყობა </w:t>
      </w:r>
      <w:r w:rsidR="0065251B">
        <w:rPr>
          <w:lang w:val="ka-GE"/>
        </w:rPr>
        <w:t xml:space="preserve">ზ.დ. </w:t>
      </w:r>
      <w:r w:rsidRPr="00093287">
        <w:rPr>
          <w:lang w:val="ka-GE"/>
        </w:rPr>
        <w:t>995</w:t>
      </w:r>
      <w:r w:rsidR="0065251B">
        <w:rPr>
          <w:lang w:val="ka-GE"/>
        </w:rPr>
        <w:t xml:space="preserve"> მ ნიშნულზე. </w:t>
      </w:r>
      <w:r w:rsidR="00090502" w:rsidRPr="00412345">
        <w:rPr>
          <w:lang w:val="ka-GE"/>
        </w:rPr>
        <w:t xml:space="preserve">წყლის დერივაცია განხორციელდება დაახლოებით </w:t>
      </w:r>
      <w:r w:rsidR="0065251B">
        <w:rPr>
          <w:lang w:val="ka-GE"/>
        </w:rPr>
        <w:t>3,</w:t>
      </w:r>
      <w:r>
        <w:rPr>
          <w:lang w:val="ka-GE"/>
        </w:rPr>
        <w:t>7</w:t>
      </w:r>
      <w:r w:rsidR="00090502" w:rsidRPr="00412345">
        <w:rPr>
          <w:lang w:val="ka-GE"/>
        </w:rPr>
        <w:t xml:space="preserve"> კმ სიგრძის მილსადენის საშუალებით, რომელიც განლაგდება მდ. </w:t>
      </w:r>
      <w:r>
        <w:rPr>
          <w:lang w:val="ka-GE"/>
        </w:rPr>
        <w:t>დევაშის სანაპირო ზოლში</w:t>
      </w:r>
      <w:r w:rsidR="00090502" w:rsidRPr="00412345">
        <w:rPr>
          <w:lang w:val="ka-GE"/>
        </w:rPr>
        <w:t>. სადერივაციო-სადაწნეო მილსადენით წყალი მიეწოდება ზ.დ. ≈</w:t>
      </w:r>
      <w:r w:rsidRPr="00093287">
        <w:rPr>
          <w:lang w:val="ka-GE"/>
        </w:rPr>
        <w:t>745</w:t>
      </w:r>
      <w:r w:rsidR="00090502" w:rsidRPr="00412345">
        <w:rPr>
          <w:lang w:val="ka-GE"/>
        </w:rPr>
        <w:t xml:space="preserve"> მ სიმაღლეზე</w:t>
      </w:r>
      <w:r w:rsidR="00090502">
        <w:rPr>
          <w:lang w:val="ka-GE"/>
        </w:rPr>
        <w:t xml:space="preserve"> დაგეგმი</w:t>
      </w:r>
      <w:r w:rsidR="0065251B">
        <w:rPr>
          <w:lang w:val="ka-GE"/>
        </w:rPr>
        <w:t>ლ</w:t>
      </w:r>
      <w:r w:rsidR="00090502">
        <w:rPr>
          <w:lang w:val="ka-GE"/>
        </w:rPr>
        <w:t xml:space="preserve"> სააგრეგატო შენობას. ჰესის ნამუშევარი წყალი დაუბრუნდება მდ. </w:t>
      </w:r>
      <w:r>
        <w:rPr>
          <w:lang w:val="ka-GE"/>
        </w:rPr>
        <w:t>დევაშს. ცხენისწყალტან შერთვამდე</w:t>
      </w:r>
      <w:r w:rsidR="00090502" w:rsidRPr="00412345">
        <w:rPr>
          <w:lang w:val="ka-GE"/>
        </w:rPr>
        <w:t xml:space="preserve">. ჰესის სამშენებლო სამუშაოები გაგრძელდება დაახლოებით </w:t>
      </w:r>
      <w:r>
        <w:rPr>
          <w:lang w:val="ka-GE"/>
        </w:rPr>
        <w:t>24</w:t>
      </w:r>
      <w:r w:rsidR="0065251B">
        <w:rPr>
          <w:lang w:val="ka-GE"/>
        </w:rPr>
        <w:t xml:space="preserve"> თვის</w:t>
      </w:r>
      <w:r w:rsidR="00090502" w:rsidRPr="00412345">
        <w:rPr>
          <w:lang w:val="ka-GE"/>
        </w:rPr>
        <w:t xml:space="preserve"> განმავლობაში. </w:t>
      </w:r>
      <w:r>
        <w:rPr>
          <w:lang w:val="ka-GE"/>
        </w:rPr>
        <w:t xml:space="preserve"> </w:t>
      </w:r>
    </w:p>
    <w:p w14:paraId="445E93CD" w14:textId="35579A43" w:rsidR="00090502" w:rsidRPr="00A95C51" w:rsidRDefault="00090502" w:rsidP="00090502">
      <w:pPr>
        <w:rPr>
          <w:rFonts w:eastAsia="Calibri" w:cs="Times New Roman"/>
          <w:lang w:val="ka-GE"/>
        </w:rPr>
      </w:pPr>
      <w:r w:rsidRPr="00412345">
        <w:rPr>
          <w:rFonts w:eastAsia="Calibri" w:cs="Times New Roman"/>
          <w:lang w:val="ka-GE"/>
        </w:rPr>
        <w:t xml:space="preserve">წინამდებარე გარემოსდაცვითი სკოპინგის ანგარიში მომზადდა </w:t>
      </w:r>
      <w:r w:rsidR="003B04AB" w:rsidRPr="00412345">
        <w:rPr>
          <w:rFonts w:eastAsia="Calibri" w:cs="Times New Roman"/>
          <w:lang w:val="ka-GE"/>
        </w:rPr>
        <w:t>შპს „</w:t>
      </w:r>
      <w:r w:rsidR="003B04AB" w:rsidRPr="00412345">
        <w:rPr>
          <w:lang w:val="ka-GE"/>
        </w:rPr>
        <w:t>GN. C</w:t>
      </w:r>
      <w:r w:rsidR="003B04AB" w:rsidRPr="00412345">
        <w:rPr>
          <w:lang w:val="en-US"/>
        </w:rPr>
        <w:t>orporation</w:t>
      </w:r>
      <w:r w:rsidR="003B04AB" w:rsidRPr="00A95C51">
        <w:rPr>
          <w:lang w:val="ka-GE"/>
        </w:rPr>
        <w:t xml:space="preserve">“-ის </w:t>
      </w:r>
      <w:r w:rsidRPr="00A95C51">
        <w:rPr>
          <w:rFonts w:eastAsia="Calibri" w:cs="Times New Roman"/>
          <w:lang w:val="ka-GE"/>
        </w:rPr>
        <w:t xml:space="preserve"> მიერ, </w:t>
      </w:r>
      <w:r w:rsidR="00093287" w:rsidRPr="00093287">
        <w:rPr>
          <w:rFonts w:eastAsia="Calibri" w:cs="Times New Roman"/>
          <w:lang w:val="ka-GE"/>
        </w:rPr>
        <w:t>შპს „იუნაითიდ ფაუერ ენერჯი“</w:t>
      </w:r>
      <w:r w:rsidR="00093287">
        <w:rPr>
          <w:rFonts w:eastAsia="Calibri" w:cs="Times New Roman"/>
          <w:lang w:val="ka-GE"/>
        </w:rPr>
        <w:t xml:space="preserve">-ს </w:t>
      </w:r>
      <w:r w:rsidRPr="00A95C51">
        <w:rPr>
          <w:rFonts w:eastAsia="Calibri" w:cs="Times New Roman"/>
          <w:lang w:val="ka-GE"/>
        </w:rPr>
        <w:t xml:space="preserve">დაკვეთით. საქმიანობის განმახორციელებელის და სკოპინგის ანგარიშის ავტორი კომპანიის საკონტაქტო ინფორმაცია იხ. ცხრილში. </w:t>
      </w:r>
    </w:p>
    <w:p w14:paraId="7B59023A" w14:textId="77777777" w:rsidR="00090502" w:rsidRPr="00A95C51" w:rsidRDefault="00090502" w:rsidP="00090502">
      <w:pPr>
        <w:jc w:val="right"/>
        <w:rPr>
          <w:rFonts w:eastAsia="Calibri" w:cs="Times New Roman"/>
          <w:i/>
          <w:sz w:val="20"/>
          <w:lang w:val="ka-GE"/>
        </w:rPr>
      </w:pPr>
      <w:r w:rsidRPr="00A95C51">
        <w:rPr>
          <w:rFonts w:eastAsia="Calibri" w:cs="Times New Roman"/>
          <w:i/>
          <w:sz w:val="20"/>
          <w:lang w:val="ka-GE"/>
        </w:rPr>
        <w:t>ცხრილი 1.1. საკონტაქტო ინფორმაცია</w:t>
      </w:r>
    </w:p>
    <w:tbl>
      <w:tblPr>
        <w:tblStyle w:val="24"/>
        <w:tblW w:w="9351" w:type="dxa"/>
        <w:jc w:val="center"/>
        <w:tblLayout w:type="fixed"/>
        <w:tblLook w:val="04A0" w:firstRow="1" w:lastRow="0" w:firstColumn="1" w:lastColumn="0" w:noHBand="0" w:noVBand="1"/>
      </w:tblPr>
      <w:tblGrid>
        <w:gridCol w:w="4281"/>
        <w:gridCol w:w="5070"/>
      </w:tblGrid>
      <w:tr w:rsidR="00090502" w:rsidRPr="00A95C51" w14:paraId="071CC22B" w14:textId="77777777" w:rsidTr="00AA2101">
        <w:trPr>
          <w:trHeight w:val="119"/>
          <w:jc w:val="center"/>
        </w:trPr>
        <w:tc>
          <w:tcPr>
            <w:tcW w:w="4281" w:type="dxa"/>
            <w:vAlign w:val="center"/>
          </w:tcPr>
          <w:p w14:paraId="20B75459" w14:textId="77777777" w:rsidR="00090502" w:rsidRPr="00A95C51" w:rsidRDefault="00090502" w:rsidP="00090502">
            <w:pPr>
              <w:spacing w:after="0"/>
              <w:jc w:val="right"/>
              <w:rPr>
                <w:rFonts w:eastAsia="Calibri" w:cs="Times New Roman"/>
                <w:b/>
                <w:sz w:val="20"/>
                <w:szCs w:val="20"/>
                <w:lang w:val="ka-GE"/>
              </w:rPr>
            </w:pPr>
            <w:r w:rsidRPr="00A95C51">
              <w:rPr>
                <w:rFonts w:eastAsia="Calibri" w:cs="Times New Roman"/>
                <w:b/>
                <w:sz w:val="20"/>
                <w:szCs w:val="20"/>
                <w:lang w:val="ka-GE"/>
              </w:rPr>
              <w:t xml:space="preserve">საქმიანობის განმხორციელებელი </w:t>
            </w:r>
          </w:p>
        </w:tc>
        <w:tc>
          <w:tcPr>
            <w:tcW w:w="5070" w:type="dxa"/>
            <w:vAlign w:val="center"/>
          </w:tcPr>
          <w:p w14:paraId="342B95C0" w14:textId="58E8133A" w:rsidR="00090502" w:rsidRPr="00A95C51" w:rsidRDefault="00093287" w:rsidP="00090502">
            <w:pPr>
              <w:spacing w:after="0"/>
              <w:jc w:val="left"/>
              <w:rPr>
                <w:rFonts w:eastAsia="Calibri" w:cs="Times New Roman"/>
                <w:sz w:val="20"/>
                <w:szCs w:val="20"/>
                <w:lang w:val="ka-GE"/>
              </w:rPr>
            </w:pPr>
            <w:r w:rsidRPr="00093287">
              <w:rPr>
                <w:rFonts w:eastAsia="Calibri" w:cs="Times New Roman"/>
                <w:sz w:val="20"/>
                <w:szCs w:val="20"/>
                <w:lang w:val="ka-GE"/>
              </w:rPr>
              <w:t>შპს „იუნაითიდ ფაუერ ენერჯი“</w:t>
            </w:r>
          </w:p>
        </w:tc>
      </w:tr>
      <w:tr w:rsidR="00090502" w:rsidRPr="00A95C51" w14:paraId="05EA8AF6" w14:textId="77777777" w:rsidTr="00AA2101">
        <w:trPr>
          <w:trHeight w:val="125"/>
          <w:jc w:val="center"/>
        </w:trPr>
        <w:tc>
          <w:tcPr>
            <w:tcW w:w="4281" w:type="dxa"/>
            <w:vAlign w:val="center"/>
          </w:tcPr>
          <w:p w14:paraId="75518FCF" w14:textId="77777777" w:rsidR="00090502" w:rsidRPr="00A95C51" w:rsidRDefault="00090502" w:rsidP="00090502">
            <w:pPr>
              <w:spacing w:after="0"/>
              <w:jc w:val="right"/>
              <w:rPr>
                <w:rFonts w:eastAsia="Calibri" w:cs="Times New Roman"/>
                <w:b/>
                <w:sz w:val="20"/>
                <w:szCs w:val="20"/>
                <w:lang w:val="ka-GE"/>
              </w:rPr>
            </w:pPr>
            <w:r w:rsidRPr="00A95C51">
              <w:rPr>
                <w:rFonts w:eastAsia="Calibri" w:cs="Times New Roman"/>
                <w:b/>
                <w:sz w:val="20"/>
                <w:szCs w:val="20"/>
                <w:lang w:val="ka-GE"/>
              </w:rPr>
              <w:t>იურიდიული მისამართი</w:t>
            </w:r>
          </w:p>
        </w:tc>
        <w:tc>
          <w:tcPr>
            <w:tcW w:w="5070" w:type="dxa"/>
            <w:vAlign w:val="center"/>
          </w:tcPr>
          <w:p w14:paraId="5506EE23" w14:textId="69E618C1" w:rsidR="00090502" w:rsidRPr="00A95C51" w:rsidRDefault="00093287" w:rsidP="00090502">
            <w:pPr>
              <w:spacing w:after="0"/>
              <w:jc w:val="left"/>
              <w:rPr>
                <w:rFonts w:eastAsia="Calibri" w:cs="Times New Roman"/>
                <w:sz w:val="20"/>
                <w:szCs w:val="20"/>
                <w:lang w:val="ka-GE"/>
              </w:rPr>
            </w:pPr>
            <w:r w:rsidRPr="00093287">
              <w:rPr>
                <w:color w:val="000000" w:themeColor="text1"/>
                <w:sz w:val="20"/>
                <w:szCs w:val="20"/>
                <w:lang w:val="ka-GE"/>
              </w:rPr>
              <w:t>ქ. თბილისი, საბურთალოს რაიონი, დიდი დიღომის დასახლება, IV მიკრო/რაიონი, კორპუსი 9, ბინა 59</w:t>
            </w:r>
            <w:r>
              <w:rPr>
                <w:color w:val="000000" w:themeColor="text1"/>
                <w:sz w:val="20"/>
                <w:szCs w:val="20"/>
                <w:lang w:val="ka-GE"/>
              </w:rPr>
              <w:t>.</w:t>
            </w:r>
          </w:p>
        </w:tc>
      </w:tr>
      <w:tr w:rsidR="00090502" w:rsidRPr="00A95C51" w14:paraId="3BDBEAA4" w14:textId="77777777" w:rsidTr="00AA2101">
        <w:trPr>
          <w:trHeight w:val="241"/>
          <w:jc w:val="center"/>
        </w:trPr>
        <w:tc>
          <w:tcPr>
            <w:tcW w:w="4281" w:type="dxa"/>
            <w:vAlign w:val="center"/>
          </w:tcPr>
          <w:p w14:paraId="11E1B578" w14:textId="77777777" w:rsidR="00090502" w:rsidRPr="00A95C51" w:rsidRDefault="00090502" w:rsidP="00090502">
            <w:pPr>
              <w:spacing w:after="0"/>
              <w:jc w:val="right"/>
              <w:rPr>
                <w:rFonts w:eastAsia="Calibri" w:cs="Times New Roman"/>
                <w:b/>
                <w:sz w:val="20"/>
                <w:szCs w:val="20"/>
                <w:lang w:val="ka-GE"/>
              </w:rPr>
            </w:pPr>
            <w:r w:rsidRPr="00A95C51">
              <w:rPr>
                <w:rFonts w:eastAsia="Calibri" w:cs="Times New Roman"/>
                <w:b/>
                <w:sz w:val="20"/>
                <w:szCs w:val="20"/>
                <w:lang w:val="ka-GE"/>
              </w:rPr>
              <w:t>საქმიანობის განხორციელების ადგილი</w:t>
            </w:r>
          </w:p>
        </w:tc>
        <w:tc>
          <w:tcPr>
            <w:tcW w:w="5070" w:type="dxa"/>
            <w:vAlign w:val="center"/>
          </w:tcPr>
          <w:p w14:paraId="1AFB759E" w14:textId="18A89677" w:rsidR="00090502" w:rsidRPr="00A95C51" w:rsidRDefault="00093287" w:rsidP="00093287">
            <w:pPr>
              <w:spacing w:after="0"/>
              <w:jc w:val="left"/>
              <w:rPr>
                <w:rFonts w:eastAsia="Calibri" w:cs="Times New Roman"/>
                <w:sz w:val="20"/>
                <w:szCs w:val="20"/>
                <w:lang w:val="ka-GE"/>
              </w:rPr>
            </w:pPr>
            <w:r>
              <w:rPr>
                <w:rFonts w:eastAsia="Calibri" w:cs="Times New Roman"/>
                <w:sz w:val="20"/>
                <w:szCs w:val="20"/>
                <w:lang w:val="ka-GE"/>
              </w:rPr>
              <w:t>ლენტეხის</w:t>
            </w:r>
            <w:r w:rsidR="00090502" w:rsidRPr="00A95C51">
              <w:rPr>
                <w:rFonts w:eastAsia="Calibri" w:cs="Times New Roman"/>
                <w:sz w:val="20"/>
                <w:szCs w:val="20"/>
                <w:lang w:val="ka-GE"/>
              </w:rPr>
              <w:t xml:space="preserve"> მუნიციპალიტეტი, </w:t>
            </w:r>
            <w:r>
              <w:rPr>
                <w:rFonts w:eastAsia="Calibri" w:cs="Times New Roman"/>
                <w:sz w:val="20"/>
                <w:szCs w:val="20"/>
                <w:lang w:val="ka-GE"/>
              </w:rPr>
              <w:t>სოფ. დევაში</w:t>
            </w:r>
          </w:p>
        </w:tc>
      </w:tr>
      <w:tr w:rsidR="00090502" w:rsidRPr="00A95C51" w14:paraId="77704CD8" w14:textId="77777777" w:rsidTr="00A95C51">
        <w:trPr>
          <w:trHeight w:val="50"/>
          <w:jc w:val="center"/>
        </w:trPr>
        <w:tc>
          <w:tcPr>
            <w:tcW w:w="4281" w:type="dxa"/>
            <w:vAlign w:val="center"/>
          </w:tcPr>
          <w:p w14:paraId="7EC570EA" w14:textId="77777777" w:rsidR="00090502" w:rsidRPr="00A95C51" w:rsidRDefault="00090502" w:rsidP="00090502">
            <w:pPr>
              <w:spacing w:after="0"/>
              <w:jc w:val="right"/>
              <w:rPr>
                <w:rFonts w:eastAsia="Calibri" w:cs="Times New Roman"/>
                <w:b/>
                <w:sz w:val="20"/>
                <w:szCs w:val="20"/>
                <w:lang w:val="ka-GE"/>
              </w:rPr>
            </w:pPr>
            <w:r w:rsidRPr="00A95C51">
              <w:rPr>
                <w:rFonts w:eastAsia="Calibri" w:cs="Times New Roman"/>
                <w:b/>
                <w:sz w:val="20"/>
                <w:szCs w:val="20"/>
                <w:lang w:val="ka-GE"/>
              </w:rPr>
              <w:t>საქმიანობის სახე</w:t>
            </w:r>
          </w:p>
        </w:tc>
        <w:tc>
          <w:tcPr>
            <w:tcW w:w="5070" w:type="dxa"/>
            <w:vAlign w:val="center"/>
          </w:tcPr>
          <w:p w14:paraId="7789AAF4" w14:textId="6AD933C8" w:rsidR="00090502" w:rsidRPr="00A95C51" w:rsidRDefault="00093287" w:rsidP="0065251B">
            <w:pPr>
              <w:spacing w:after="0"/>
              <w:jc w:val="left"/>
              <w:rPr>
                <w:rFonts w:eastAsia="Calibri" w:cs="Times New Roman"/>
                <w:sz w:val="20"/>
                <w:szCs w:val="20"/>
                <w:lang w:val="ka-GE"/>
              </w:rPr>
            </w:pPr>
            <w:r w:rsidRPr="00093287">
              <w:rPr>
                <w:rFonts w:eastAsia="Calibri" w:cs="Times New Roman"/>
                <w:sz w:val="20"/>
                <w:szCs w:val="20"/>
                <w:lang w:val="ka-GE"/>
              </w:rPr>
              <w:t>5 მეგავატი ან მეტი სიმძლავრის ჰიდროელექტროსადგურის მშენებლობა ან/და ექსპლუატაცია (კოდექსის I დანართის პუნქტი 22)</w:t>
            </w:r>
          </w:p>
        </w:tc>
      </w:tr>
      <w:tr w:rsidR="00090502" w:rsidRPr="00A95C51" w14:paraId="1B58D92A" w14:textId="77777777" w:rsidTr="00AA2101">
        <w:trPr>
          <w:trHeight w:val="235"/>
          <w:jc w:val="center"/>
        </w:trPr>
        <w:tc>
          <w:tcPr>
            <w:tcW w:w="9351" w:type="dxa"/>
            <w:gridSpan w:val="2"/>
            <w:vAlign w:val="center"/>
          </w:tcPr>
          <w:p w14:paraId="2A410490" w14:textId="3B581092" w:rsidR="00090502" w:rsidRPr="00A95C51" w:rsidRDefault="003B04AB" w:rsidP="00090502">
            <w:pPr>
              <w:spacing w:after="0"/>
              <w:rPr>
                <w:rFonts w:eastAsia="Calibri" w:cs="Times New Roman"/>
                <w:sz w:val="20"/>
                <w:szCs w:val="20"/>
                <w:lang w:val="ka-GE"/>
              </w:rPr>
            </w:pPr>
            <w:r w:rsidRPr="00A95C51">
              <w:rPr>
                <w:rFonts w:eastAsia="Calibri" w:cs="Times New Roman"/>
                <w:b/>
                <w:sz w:val="20"/>
                <w:szCs w:val="20"/>
                <w:lang w:val="ka-GE"/>
              </w:rPr>
              <w:t>საქმიანობის განმახორციელებელი</w:t>
            </w:r>
            <w:r w:rsidR="00093287">
              <w:rPr>
                <w:rFonts w:eastAsia="Calibri" w:cs="Times New Roman"/>
                <w:b/>
                <w:sz w:val="20"/>
                <w:szCs w:val="20"/>
                <w:lang w:val="ka-GE"/>
              </w:rPr>
              <w:t xml:space="preserve"> -</w:t>
            </w:r>
            <w:r w:rsidR="00D3145A" w:rsidRPr="00A95C51">
              <w:rPr>
                <w:rFonts w:eastAsia="Calibri" w:cs="Times New Roman"/>
                <w:b/>
                <w:sz w:val="20"/>
                <w:szCs w:val="20"/>
                <w:lang w:val="ka-GE"/>
              </w:rPr>
              <w:t xml:space="preserve"> </w:t>
            </w:r>
            <w:r w:rsidR="00093287" w:rsidRPr="00093287">
              <w:rPr>
                <w:rFonts w:eastAsia="Calibri" w:cs="Times New Roman"/>
                <w:b/>
                <w:sz w:val="20"/>
                <w:szCs w:val="20"/>
                <w:lang w:val="ka-GE"/>
              </w:rPr>
              <w:t>შპს „იუნაითიდ ფაუერ ენერჯი“</w:t>
            </w:r>
            <w:r w:rsidR="00D3145A" w:rsidRPr="00A95C51">
              <w:rPr>
                <w:rFonts w:eastAsia="Calibri" w:cs="Times New Roman"/>
                <w:b/>
                <w:sz w:val="20"/>
                <w:szCs w:val="20"/>
                <w:lang w:val="ka-GE"/>
              </w:rPr>
              <w:t>:</w:t>
            </w:r>
          </w:p>
        </w:tc>
      </w:tr>
      <w:tr w:rsidR="00090502" w:rsidRPr="00D3145A" w14:paraId="7DF78607" w14:textId="77777777" w:rsidTr="00AA2101">
        <w:trPr>
          <w:trHeight w:val="235"/>
          <w:jc w:val="center"/>
        </w:trPr>
        <w:tc>
          <w:tcPr>
            <w:tcW w:w="4281" w:type="dxa"/>
            <w:vAlign w:val="center"/>
          </w:tcPr>
          <w:p w14:paraId="3A8FD35C" w14:textId="77777777" w:rsidR="00090502" w:rsidRPr="00160BA1" w:rsidRDefault="00090502" w:rsidP="00090502">
            <w:pPr>
              <w:spacing w:after="0"/>
              <w:jc w:val="right"/>
              <w:rPr>
                <w:rFonts w:eastAsia="Calibri" w:cs="Times New Roman"/>
                <w:b/>
                <w:sz w:val="20"/>
                <w:szCs w:val="20"/>
                <w:lang w:val="ka-GE"/>
              </w:rPr>
            </w:pPr>
            <w:r w:rsidRPr="00160BA1">
              <w:rPr>
                <w:rFonts w:eastAsia="Calibri" w:cs="Times New Roman"/>
                <w:b/>
                <w:sz w:val="20"/>
                <w:szCs w:val="20"/>
                <w:lang w:val="ka-GE"/>
              </w:rPr>
              <w:t>საკონტაქტო პირი:</w:t>
            </w:r>
          </w:p>
        </w:tc>
        <w:tc>
          <w:tcPr>
            <w:tcW w:w="5070" w:type="dxa"/>
            <w:vAlign w:val="center"/>
          </w:tcPr>
          <w:p w14:paraId="3AAC459E" w14:textId="77777777" w:rsidR="00090502" w:rsidRPr="00160BA1" w:rsidRDefault="003B04AB" w:rsidP="00090502">
            <w:pPr>
              <w:spacing w:after="0"/>
              <w:rPr>
                <w:rFonts w:eastAsia="Calibri" w:cs="Times New Roman"/>
                <w:sz w:val="20"/>
                <w:szCs w:val="20"/>
                <w:lang w:val="ka-GE"/>
              </w:rPr>
            </w:pPr>
            <w:r w:rsidRPr="00160BA1">
              <w:rPr>
                <w:rFonts w:eastAsia="Calibri" w:cs="Times New Roman"/>
                <w:sz w:val="20"/>
                <w:szCs w:val="20"/>
                <w:lang w:val="ka-GE"/>
              </w:rPr>
              <w:t>გიორგი მარგებაძე</w:t>
            </w:r>
          </w:p>
        </w:tc>
      </w:tr>
      <w:tr w:rsidR="00090502" w:rsidRPr="00D3145A" w14:paraId="6FCC9B63" w14:textId="77777777" w:rsidTr="00AA2101">
        <w:trPr>
          <w:trHeight w:val="62"/>
          <w:jc w:val="center"/>
        </w:trPr>
        <w:tc>
          <w:tcPr>
            <w:tcW w:w="4281" w:type="dxa"/>
            <w:vAlign w:val="center"/>
          </w:tcPr>
          <w:p w14:paraId="1BDDAD43" w14:textId="77777777" w:rsidR="00090502" w:rsidRPr="00160BA1" w:rsidRDefault="00090502" w:rsidP="00090502">
            <w:pPr>
              <w:spacing w:after="0"/>
              <w:ind w:left="273"/>
              <w:jc w:val="right"/>
              <w:rPr>
                <w:rFonts w:eastAsia="Times New Roman" w:cs="Times New Roman"/>
                <w:b/>
                <w:sz w:val="20"/>
                <w:szCs w:val="20"/>
                <w:lang w:val="ka-GE"/>
              </w:rPr>
            </w:pPr>
            <w:r w:rsidRPr="00160BA1">
              <w:rPr>
                <w:rFonts w:eastAsia="Times New Roman" w:cs="Sylfaen"/>
                <w:b/>
                <w:sz w:val="20"/>
                <w:szCs w:val="20"/>
                <w:lang w:val="ka-GE"/>
              </w:rPr>
              <w:t>საკონტაქტო ტელეფონი:</w:t>
            </w:r>
          </w:p>
        </w:tc>
        <w:tc>
          <w:tcPr>
            <w:tcW w:w="5070" w:type="dxa"/>
            <w:vAlign w:val="center"/>
          </w:tcPr>
          <w:p w14:paraId="224C9A6A" w14:textId="77777777" w:rsidR="00090502" w:rsidRPr="00160BA1" w:rsidRDefault="00412345" w:rsidP="00090502">
            <w:pPr>
              <w:spacing w:after="0"/>
              <w:rPr>
                <w:rFonts w:eastAsia="Calibri" w:cs="Times New Roman"/>
                <w:sz w:val="20"/>
                <w:szCs w:val="20"/>
                <w:lang w:val="ka-GE"/>
              </w:rPr>
            </w:pPr>
            <w:r w:rsidRPr="00160BA1">
              <w:rPr>
                <w:rFonts w:eastAsia="Calibri" w:cs="Times New Roman"/>
                <w:sz w:val="20"/>
                <w:szCs w:val="20"/>
                <w:lang w:val="ka-GE"/>
              </w:rPr>
              <w:t>577 37 01 03</w:t>
            </w:r>
          </w:p>
        </w:tc>
      </w:tr>
      <w:tr w:rsidR="00090502" w:rsidRPr="00D3145A" w14:paraId="0A54C7EA" w14:textId="77777777" w:rsidTr="00AA2101">
        <w:trPr>
          <w:trHeight w:val="62"/>
          <w:jc w:val="center"/>
        </w:trPr>
        <w:tc>
          <w:tcPr>
            <w:tcW w:w="4281" w:type="dxa"/>
            <w:vAlign w:val="center"/>
          </w:tcPr>
          <w:p w14:paraId="17721EBA" w14:textId="77777777" w:rsidR="00090502" w:rsidRPr="00160BA1" w:rsidRDefault="00090502" w:rsidP="00090502">
            <w:pPr>
              <w:spacing w:after="0"/>
              <w:ind w:left="273"/>
              <w:jc w:val="right"/>
              <w:rPr>
                <w:rFonts w:eastAsia="Times New Roman" w:cs="Sylfaen"/>
                <w:b/>
                <w:sz w:val="20"/>
                <w:szCs w:val="20"/>
                <w:lang w:val="ka-GE"/>
              </w:rPr>
            </w:pPr>
            <w:r w:rsidRPr="00160BA1">
              <w:rPr>
                <w:rFonts w:eastAsia="Times New Roman" w:cs="Sylfaen"/>
                <w:b/>
                <w:sz w:val="20"/>
                <w:szCs w:val="20"/>
                <w:lang w:val="ka-GE"/>
              </w:rPr>
              <w:t>ელ-ფოსტა:</w:t>
            </w:r>
          </w:p>
        </w:tc>
        <w:tc>
          <w:tcPr>
            <w:tcW w:w="5070" w:type="dxa"/>
            <w:vAlign w:val="center"/>
          </w:tcPr>
          <w:p w14:paraId="10117F7E" w14:textId="7DDC02C4" w:rsidR="00090502" w:rsidRPr="00160BA1" w:rsidRDefault="00784E73" w:rsidP="00090502">
            <w:pPr>
              <w:spacing w:after="0"/>
              <w:rPr>
                <w:rFonts w:eastAsia="Calibri" w:cs="Times New Roman"/>
                <w:sz w:val="20"/>
                <w:szCs w:val="20"/>
              </w:rPr>
            </w:pPr>
            <w:r w:rsidRPr="00160BA1">
              <w:rPr>
                <w:rFonts w:eastAsia="Calibri" w:cs="Times New Roman"/>
                <w:sz w:val="20"/>
                <w:szCs w:val="20"/>
              </w:rPr>
              <w:t>g.margebadze@unienergy.ge</w:t>
            </w:r>
          </w:p>
        </w:tc>
      </w:tr>
      <w:tr w:rsidR="00090502" w:rsidRPr="00D3145A" w14:paraId="3D9CEA46" w14:textId="77777777" w:rsidTr="00AA2101">
        <w:trPr>
          <w:trHeight w:val="114"/>
          <w:jc w:val="center"/>
        </w:trPr>
        <w:tc>
          <w:tcPr>
            <w:tcW w:w="9351" w:type="dxa"/>
            <w:gridSpan w:val="2"/>
            <w:vAlign w:val="center"/>
          </w:tcPr>
          <w:p w14:paraId="718605E4" w14:textId="77777777" w:rsidR="00090502" w:rsidRPr="00D3145A" w:rsidRDefault="00090502" w:rsidP="003B04AB">
            <w:pPr>
              <w:spacing w:after="0"/>
              <w:rPr>
                <w:rFonts w:eastAsia="Calibri" w:cs="Times New Roman"/>
                <w:b/>
                <w:sz w:val="20"/>
                <w:szCs w:val="20"/>
                <w:highlight w:val="red"/>
                <w:lang w:val="ka-GE"/>
              </w:rPr>
            </w:pPr>
            <w:r w:rsidRPr="00D3145A">
              <w:rPr>
                <w:rFonts w:eastAsia="Calibri" w:cs="Times New Roman"/>
                <w:b/>
                <w:sz w:val="20"/>
                <w:szCs w:val="20"/>
                <w:lang w:val="ka-GE"/>
              </w:rPr>
              <w:t>საკონსულტაციო კომპანია</w:t>
            </w:r>
            <w:r w:rsidR="003B04AB" w:rsidRPr="00D3145A">
              <w:rPr>
                <w:rFonts w:eastAsia="Calibri" w:cs="Times New Roman"/>
                <w:b/>
                <w:sz w:val="20"/>
                <w:szCs w:val="20"/>
                <w:lang w:val="ka-GE"/>
              </w:rPr>
              <w:t xml:space="preserve"> - შპს „GN. Corporation“:</w:t>
            </w:r>
          </w:p>
        </w:tc>
      </w:tr>
      <w:tr w:rsidR="00090502" w:rsidRPr="00D3145A" w14:paraId="18A2FB7C" w14:textId="77777777" w:rsidTr="00AA2101">
        <w:trPr>
          <w:trHeight w:val="33"/>
          <w:jc w:val="center"/>
        </w:trPr>
        <w:tc>
          <w:tcPr>
            <w:tcW w:w="4281" w:type="dxa"/>
            <w:vAlign w:val="center"/>
          </w:tcPr>
          <w:p w14:paraId="47D44F61" w14:textId="77777777" w:rsidR="00090502" w:rsidRPr="00D3145A" w:rsidRDefault="00090502" w:rsidP="00090502">
            <w:pPr>
              <w:spacing w:after="0"/>
              <w:jc w:val="right"/>
              <w:rPr>
                <w:rFonts w:eastAsia="Calibri" w:cs="Times New Roman"/>
                <w:b/>
                <w:sz w:val="20"/>
                <w:szCs w:val="20"/>
                <w:lang w:val="ka-GE"/>
              </w:rPr>
            </w:pPr>
            <w:r w:rsidRPr="00D3145A">
              <w:rPr>
                <w:rFonts w:eastAsia="Calibri" w:cs="Times New Roman"/>
                <w:b/>
                <w:sz w:val="20"/>
                <w:szCs w:val="20"/>
                <w:lang w:val="ka-GE"/>
              </w:rPr>
              <w:t>საკონტაქტო პირი:</w:t>
            </w:r>
          </w:p>
        </w:tc>
        <w:tc>
          <w:tcPr>
            <w:tcW w:w="5070" w:type="dxa"/>
            <w:vAlign w:val="center"/>
          </w:tcPr>
          <w:p w14:paraId="36F60ECF" w14:textId="4C35D60C" w:rsidR="00090502" w:rsidRPr="00D3145A" w:rsidRDefault="001B77D4" w:rsidP="00090502">
            <w:pPr>
              <w:spacing w:after="0"/>
              <w:rPr>
                <w:rFonts w:eastAsia="Calibri" w:cs="Times New Roman"/>
                <w:sz w:val="20"/>
                <w:szCs w:val="20"/>
                <w:lang w:val="ka-GE"/>
              </w:rPr>
            </w:pPr>
            <w:r w:rsidRPr="00D3145A">
              <w:rPr>
                <w:rFonts w:eastAsia="Calibri" w:cs="Times New Roman"/>
                <w:sz w:val="20"/>
                <w:szCs w:val="20"/>
                <w:lang w:val="ka-GE"/>
              </w:rPr>
              <w:t>დავით მირიანაშვილი</w:t>
            </w:r>
          </w:p>
        </w:tc>
      </w:tr>
      <w:tr w:rsidR="00090502" w:rsidRPr="00D3145A" w14:paraId="2BACC63C" w14:textId="77777777" w:rsidTr="001B77D4">
        <w:trPr>
          <w:trHeight w:val="54"/>
          <w:jc w:val="center"/>
        </w:trPr>
        <w:tc>
          <w:tcPr>
            <w:tcW w:w="4281" w:type="dxa"/>
            <w:vAlign w:val="center"/>
          </w:tcPr>
          <w:p w14:paraId="3F96872F" w14:textId="77777777" w:rsidR="00090502" w:rsidRPr="00D3145A" w:rsidRDefault="00090502" w:rsidP="00090502">
            <w:pPr>
              <w:spacing w:after="0"/>
              <w:ind w:left="273"/>
              <w:jc w:val="right"/>
              <w:rPr>
                <w:rFonts w:eastAsia="Times New Roman" w:cs="Times New Roman"/>
                <w:b/>
                <w:sz w:val="20"/>
                <w:szCs w:val="20"/>
                <w:lang w:val="ka-GE"/>
              </w:rPr>
            </w:pPr>
            <w:r w:rsidRPr="00D3145A">
              <w:rPr>
                <w:rFonts w:eastAsia="Times New Roman" w:cs="Sylfaen"/>
                <w:b/>
                <w:sz w:val="20"/>
                <w:szCs w:val="20"/>
                <w:lang w:val="ka-GE"/>
              </w:rPr>
              <w:t>საკონტაქტო ტელეფონი:</w:t>
            </w:r>
          </w:p>
        </w:tc>
        <w:tc>
          <w:tcPr>
            <w:tcW w:w="5070" w:type="dxa"/>
            <w:vAlign w:val="center"/>
          </w:tcPr>
          <w:p w14:paraId="0CCCE653" w14:textId="070D99A9" w:rsidR="00090502" w:rsidRPr="00D3145A" w:rsidRDefault="001B77D4" w:rsidP="00090502">
            <w:pPr>
              <w:spacing w:after="0"/>
              <w:rPr>
                <w:rFonts w:eastAsia="Calibri" w:cs="Times New Roman"/>
                <w:sz w:val="20"/>
                <w:szCs w:val="20"/>
                <w:lang w:val="ka-GE"/>
              </w:rPr>
            </w:pPr>
            <w:r w:rsidRPr="00D3145A">
              <w:rPr>
                <w:rFonts w:eastAsia="Calibri" w:cs="Times New Roman"/>
                <w:sz w:val="20"/>
                <w:szCs w:val="20"/>
                <w:lang w:val="ka-GE"/>
              </w:rPr>
              <w:t>592221112</w:t>
            </w:r>
          </w:p>
        </w:tc>
      </w:tr>
      <w:tr w:rsidR="00090502" w:rsidRPr="00D3145A" w14:paraId="19FFA382" w14:textId="77777777" w:rsidTr="00AA2101">
        <w:trPr>
          <w:trHeight w:val="125"/>
          <w:jc w:val="center"/>
        </w:trPr>
        <w:tc>
          <w:tcPr>
            <w:tcW w:w="4281" w:type="dxa"/>
            <w:vAlign w:val="center"/>
          </w:tcPr>
          <w:p w14:paraId="1E3DBB99" w14:textId="77777777" w:rsidR="00090502" w:rsidRPr="00D3145A" w:rsidRDefault="00090502" w:rsidP="00090502">
            <w:pPr>
              <w:spacing w:after="0"/>
              <w:ind w:left="273"/>
              <w:jc w:val="right"/>
              <w:rPr>
                <w:rFonts w:eastAsia="Times New Roman" w:cs="Sylfaen"/>
                <w:b/>
                <w:sz w:val="20"/>
                <w:szCs w:val="20"/>
                <w:lang w:val="ka-GE"/>
              </w:rPr>
            </w:pPr>
            <w:r w:rsidRPr="00D3145A">
              <w:rPr>
                <w:rFonts w:eastAsia="Times New Roman" w:cs="Sylfaen"/>
                <w:b/>
                <w:sz w:val="20"/>
                <w:szCs w:val="20"/>
                <w:lang w:val="ka-GE"/>
              </w:rPr>
              <w:t>ელ-ფოსტა:</w:t>
            </w:r>
          </w:p>
        </w:tc>
        <w:tc>
          <w:tcPr>
            <w:tcW w:w="5070" w:type="dxa"/>
            <w:vAlign w:val="center"/>
          </w:tcPr>
          <w:p w14:paraId="4152A137" w14:textId="2C05299E" w:rsidR="00090502" w:rsidRPr="00D3145A" w:rsidRDefault="001B77D4" w:rsidP="00090502">
            <w:pPr>
              <w:spacing w:after="0"/>
              <w:rPr>
                <w:rFonts w:eastAsia="Calibri" w:cs="Times New Roman"/>
                <w:sz w:val="20"/>
                <w:szCs w:val="20"/>
                <w:lang w:val="ka-GE"/>
              </w:rPr>
            </w:pPr>
            <w:r w:rsidRPr="00D3145A">
              <w:rPr>
                <w:rFonts w:eastAsia="Calibri" w:cs="Times New Roman"/>
                <w:sz w:val="20"/>
                <w:szCs w:val="20"/>
                <w:lang w:val="ka-GE"/>
              </w:rPr>
              <w:t>gnconsultcompany@gmail.com</w:t>
            </w:r>
          </w:p>
        </w:tc>
      </w:tr>
    </w:tbl>
    <w:p w14:paraId="7F30749C" w14:textId="77777777" w:rsidR="00090502" w:rsidRDefault="00090502" w:rsidP="002869DE">
      <w:pPr>
        <w:rPr>
          <w:lang w:val="ka-GE"/>
        </w:rPr>
      </w:pPr>
    </w:p>
    <w:p w14:paraId="00F68255" w14:textId="77777777" w:rsidR="00DC1A67" w:rsidRDefault="00DC1A67" w:rsidP="002869DE">
      <w:pPr>
        <w:rPr>
          <w:lang w:val="ka-GE"/>
        </w:rPr>
      </w:pPr>
    </w:p>
    <w:p w14:paraId="75451056" w14:textId="77777777" w:rsidR="00DC1A67" w:rsidRDefault="00DC1A67" w:rsidP="00DC1A67">
      <w:pPr>
        <w:pStyle w:val="Heading2"/>
        <w:rPr>
          <w:lang w:val="ka-GE"/>
        </w:rPr>
      </w:pPr>
      <w:bookmarkStart w:id="2" w:name="_Toc126338787"/>
      <w:r>
        <w:rPr>
          <w:lang w:val="ka-GE"/>
        </w:rPr>
        <w:lastRenderedPageBreak/>
        <w:t xml:space="preserve">საკანონმდებლო </w:t>
      </w:r>
      <w:r w:rsidR="00B67BF3">
        <w:rPr>
          <w:lang w:val="ka-GE"/>
        </w:rPr>
        <w:t>მიმოხილვა</w:t>
      </w:r>
      <w:bookmarkEnd w:id="2"/>
    </w:p>
    <w:p w14:paraId="49E2B1AD" w14:textId="77777777" w:rsidR="0003252A" w:rsidRPr="00B67BF3" w:rsidRDefault="0003252A" w:rsidP="0003252A">
      <w:pPr>
        <w:rPr>
          <w:lang w:val="ka-GE"/>
        </w:rPr>
      </w:pPr>
      <w:r w:rsidRPr="00B67BF3">
        <w:rPr>
          <w:lang w:val="ka-GE"/>
        </w:rPr>
        <w:t>საქართველოში სხვადასხვა ტიპის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მოთხოვნების შესაბამისად. სხვადასხვა შინაარსის საქმიანობები გაწერილია კოდექსის I და II დანართებში. I დანართით გათვალისწინებული საქმიანობები ექვემდებარება გზშ-ის პროცედურას, ხოლო II დანართის 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w:t>
      </w:r>
    </w:p>
    <w:p w14:paraId="18C71DCE" w14:textId="6DEA9D6D" w:rsidR="0003252A" w:rsidRDefault="0003252A" w:rsidP="0003252A">
      <w:pPr>
        <w:rPr>
          <w:lang w:val="ka-GE"/>
        </w:rPr>
      </w:pPr>
      <w:r w:rsidRPr="00B67BF3">
        <w:rPr>
          <w:lang w:val="ka-GE"/>
        </w:rPr>
        <w:t>წინამდებარე დოკუმენტში განსახილველი პროექტი განეკუთვნება</w:t>
      </w:r>
      <w:r>
        <w:rPr>
          <w:lang w:val="ka-GE"/>
        </w:rPr>
        <w:t xml:space="preserve"> კოდექსის I</w:t>
      </w:r>
      <w:r w:rsidRPr="00B67BF3">
        <w:rPr>
          <w:lang w:val="ka-GE"/>
        </w:rPr>
        <w:t xml:space="preserve"> დანართით გათვალისწინებულ საქმიანობას, კერძოდ: პუნქტი </w:t>
      </w:r>
      <w:r>
        <w:rPr>
          <w:lang w:val="ka-GE"/>
        </w:rPr>
        <w:t>22</w:t>
      </w:r>
      <w:r w:rsidRPr="00B67BF3">
        <w:rPr>
          <w:lang w:val="en-US"/>
        </w:rPr>
        <w:t xml:space="preserve"> – </w:t>
      </w:r>
      <w:r w:rsidRPr="00B67BF3">
        <w:rPr>
          <w:lang w:val="ka-GE"/>
        </w:rPr>
        <w:t>„5 მეგავატი ან მეტი სიმძლავრის ჰიდროელექტროსადგურის მშენებლობა ან/და ექსპლუატაცია“.</w:t>
      </w:r>
      <w:r>
        <w:rPr>
          <w:lang w:val="ka-GE"/>
        </w:rPr>
        <w:t xml:space="preserve"> დევაში ჰესის დადგმული სიმძლავრიდან (5,</w:t>
      </w:r>
      <w:r w:rsidR="00717CBD">
        <w:rPr>
          <w:lang w:val="ka-GE"/>
        </w:rPr>
        <w:t>45</w:t>
      </w:r>
      <w:r>
        <w:rPr>
          <w:lang w:val="ka-GE"/>
        </w:rPr>
        <w:t xml:space="preserve"> მგვტ) გამომდინარე პროექტი სკრინინგის ეტაპის გავლის გარეშე</w:t>
      </w:r>
      <w:r w:rsidR="00717CBD">
        <w:rPr>
          <w:lang w:val="ka-GE"/>
        </w:rPr>
        <w:t>,</w:t>
      </w:r>
      <w:r>
        <w:rPr>
          <w:lang w:val="ka-GE"/>
        </w:rPr>
        <w:t xml:space="preserve"> პირდაპირ ექვემდებარება გზშ-ს პროცედურას. </w:t>
      </w:r>
    </w:p>
    <w:p w14:paraId="29CF2727" w14:textId="77777777" w:rsidR="0003252A" w:rsidRDefault="0003252A" w:rsidP="0003252A">
      <w:pPr>
        <w:rPr>
          <w:lang w:val="ka-GE"/>
        </w:rPr>
      </w:pPr>
      <w:r w:rsidRPr="00B67BF3">
        <w:rPr>
          <w:lang w:val="ka-GE"/>
        </w:rPr>
        <w:t>გზშ-ს ძირითადი ეტაპები გაწერილია კოდექსის მე-6 მუხლში, რომლის მიხედვითაც საწყის ეტაპებზე საჭიროა სკოპინგის პროცედურის გავლა. კოდექსის განმარტებით სკოპინგი არის პროცედურა, რომელიც განსაზღვრავს გზშ-ისთვის</w:t>
      </w:r>
      <w:r>
        <w:rPr>
          <w:lang w:val="ka-GE"/>
        </w:rPr>
        <w:t xml:space="preserve"> </w:t>
      </w:r>
      <w:r w:rsidRPr="00B67BF3">
        <w:rPr>
          <w:lang w:val="ka-GE"/>
        </w:rPr>
        <w:t xml:space="preserve">მოსაპოვებელი და შესასწავლი ინფორმაციის ჩამონათვალს და ამ ინფორმაციის გზშ-ის ანგარიშშიასახვის საშუალებებს. სკოპინგის პროცედურა განსაზღვრულია კოდექსის მე-8 და მე-9 მუხლების მიხედვით. აქვე მოცემულია სკოპინგის ანგარიშის სავალდებულო სტრუქტურა, რომლის შესაბამისადაც მომზადდა წინამდებარე ანგარიში. ანგარიში მომზადებულია წინასწარი პროექტის ანალიზის და საპროექტო დერეფანში ჩატარებული წინასწარი გარემოსდაცვითი კვლევების საფუძველზე.  </w:t>
      </w:r>
    </w:p>
    <w:p w14:paraId="0B1DC94E" w14:textId="77777777" w:rsidR="0003252A" w:rsidRPr="00B67BF3" w:rsidRDefault="0003252A" w:rsidP="0003252A">
      <w:pPr>
        <w:rPr>
          <w:lang w:val="ka-GE"/>
        </w:rPr>
      </w:pPr>
      <w:r>
        <w:rPr>
          <w:lang w:val="ka-GE"/>
        </w:rPr>
        <w:t>სსიპ „გარემოს ეროვნული სააგენტო“</w:t>
      </w:r>
      <w:r w:rsidRPr="00B67BF3">
        <w:rPr>
          <w:lang w:val="ka-GE"/>
        </w:rPr>
        <w:t xml:space="preserve"> კოდექსის მე-9 მუხლით დადგენილი წესის შესაბამისად იხილავს სკოპინგის განცხადებას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w:t>
      </w:r>
      <w:r>
        <w:rPr>
          <w:lang w:val="ka-GE"/>
        </w:rPr>
        <w:t>სააგენტოს</w:t>
      </w:r>
      <w:r w:rsidRPr="00B67BF3">
        <w:rPr>
          <w:lang w:val="ka-GE"/>
        </w:rPr>
        <w:t xml:space="preserve"> მიერ გაცემული სკოპინგის დასკვნა სავალდებულოა საქმიანობის განმახორციელებლისთვის გზშ-ის ანგარიშის მომზადებისას.</w:t>
      </w:r>
    </w:p>
    <w:p w14:paraId="10C0696A" w14:textId="77777777" w:rsidR="0003252A" w:rsidRPr="00B67BF3" w:rsidRDefault="0003252A" w:rsidP="0003252A">
      <w:pPr>
        <w:spacing w:after="0"/>
        <w:rPr>
          <w:rFonts w:eastAsia="Calibri" w:cs="Arial"/>
          <w:lang w:val="ka-GE"/>
        </w:rPr>
      </w:pPr>
      <w:r w:rsidRPr="00B67BF3">
        <w:rPr>
          <w:rFonts w:eastAsia="Calibri" w:cs="Arial"/>
          <w:lang w:val="ka-GE"/>
        </w:rPr>
        <w:t>კოდექსის განმარტებით გზშ არის შესაბამის კვლევებზე დაყრდნობით, გარემოზე შესაძლო ზემოქმედების გამოვლენისა და შესწავლის პროცედურა იმ დაგეგმილი საქმიანობისთვის, რომელმაც შესაძლოა მნიშვნელოვანი ზემოქმედება მოახდინოს გარემოზე. გზშ-ის მიზანია დაგეგმილი საქმიანობის განხორციელებით გამოწვეული შემდეგ ფაქტორებზე პირდაპირი და არაპირდაპირი ზემოქმედების გამოვლენა, შესწავლა და აღწერა:</w:t>
      </w:r>
    </w:p>
    <w:p w14:paraId="4098C433" w14:textId="77777777" w:rsidR="0003252A" w:rsidRPr="00B67BF3" w:rsidRDefault="0003252A" w:rsidP="00FC488D">
      <w:pPr>
        <w:numPr>
          <w:ilvl w:val="0"/>
          <w:numId w:val="57"/>
        </w:numPr>
        <w:contextualSpacing/>
        <w:jc w:val="left"/>
        <w:rPr>
          <w:rFonts w:eastAsia="Calibri" w:cs="Arial"/>
          <w:lang w:val="ka-GE"/>
        </w:rPr>
      </w:pPr>
      <w:r w:rsidRPr="00B67BF3">
        <w:rPr>
          <w:rFonts w:eastAsia="Calibri" w:cs="Arial"/>
          <w:lang w:val="ka-GE"/>
        </w:rPr>
        <w:t>ადამიანის ჯანმრთელობა და უსაფრთხოება;</w:t>
      </w:r>
    </w:p>
    <w:p w14:paraId="3FABB750" w14:textId="77777777" w:rsidR="0003252A" w:rsidRPr="00B67BF3" w:rsidRDefault="0003252A" w:rsidP="00FC488D">
      <w:pPr>
        <w:numPr>
          <w:ilvl w:val="0"/>
          <w:numId w:val="57"/>
        </w:numPr>
        <w:contextualSpacing/>
        <w:jc w:val="left"/>
        <w:rPr>
          <w:rFonts w:eastAsia="Calibri" w:cs="Arial"/>
          <w:lang w:val="ka-GE"/>
        </w:rPr>
      </w:pPr>
      <w:r w:rsidRPr="00B67BF3">
        <w:rPr>
          <w:rFonts w:eastAsia="Calibri" w:cs="Arial"/>
          <w:lang w:val="ka-GE"/>
        </w:rPr>
        <w:t>ბიომრავალფეროვნება (მათ შორის, მცენარეთა და ცხოველთა სახეობები, ჰაბიტატები, ეკოსისტემები);</w:t>
      </w:r>
    </w:p>
    <w:p w14:paraId="39A44949" w14:textId="77777777" w:rsidR="0003252A" w:rsidRPr="00B67BF3" w:rsidRDefault="0003252A" w:rsidP="00FC488D">
      <w:pPr>
        <w:numPr>
          <w:ilvl w:val="0"/>
          <w:numId w:val="57"/>
        </w:numPr>
        <w:contextualSpacing/>
        <w:jc w:val="left"/>
        <w:rPr>
          <w:rFonts w:eastAsia="Calibri" w:cs="Arial"/>
          <w:lang w:val="ka-GE"/>
        </w:rPr>
      </w:pPr>
      <w:r w:rsidRPr="00B67BF3">
        <w:rPr>
          <w:rFonts w:eastAsia="Calibri" w:cs="Arial"/>
          <w:lang w:val="ka-GE"/>
        </w:rPr>
        <w:t>წყალი, ჰაერი, ნიადაგი, მიწა, კლიმატი და ლანდშაფტი;</w:t>
      </w:r>
    </w:p>
    <w:p w14:paraId="6E9C4B76" w14:textId="77777777" w:rsidR="0003252A" w:rsidRPr="00B67BF3" w:rsidRDefault="0003252A" w:rsidP="00FC488D">
      <w:pPr>
        <w:numPr>
          <w:ilvl w:val="0"/>
          <w:numId w:val="57"/>
        </w:numPr>
        <w:contextualSpacing/>
        <w:jc w:val="left"/>
        <w:rPr>
          <w:rFonts w:eastAsia="Calibri" w:cs="Arial"/>
          <w:lang w:val="ka-GE"/>
        </w:rPr>
      </w:pPr>
      <w:r w:rsidRPr="00B67BF3">
        <w:rPr>
          <w:rFonts w:eastAsia="Calibri" w:cs="Arial"/>
          <w:lang w:val="ka-GE"/>
        </w:rPr>
        <w:t>კულტურული მემკვიდრეობა და მატერიალური ფასეულობები;</w:t>
      </w:r>
    </w:p>
    <w:p w14:paraId="7D07D4D1" w14:textId="77777777" w:rsidR="0003252A" w:rsidRPr="00B67BF3" w:rsidRDefault="0003252A" w:rsidP="00FC488D">
      <w:pPr>
        <w:numPr>
          <w:ilvl w:val="0"/>
          <w:numId w:val="57"/>
        </w:numPr>
        <w:ind w:left="714" w:hanging="357"/>
        <w:jc w:val="left"/>
        <w:rPr>
          <w:rFonts w:eastAsia="Calibri" w:cs="Arial"/>
          <w:lang w:val="ka-GE"/>
        </w:rPr>
      </w:pPr>
      <w:r w:rsidRPr="00B67BF3">
        <w:rPr>
          <w:rFonts w:eastAsia="Calibri" w:cs="Arial"/>
          <w:lang w:val="ka-GE"/>
        </w:rPr>
        <w:t>ზემოთ მოცემული ფაქტორების ურთიერთქმედება.</w:t>
      </w:r>
    </w:p>
    <w:p w14:paraId="307C45F2" w14:textId="77777777" w:rsidR="0003252A" w:rsidRPr="00B67BF3" w:rsidRDefault="0003252A" w:rsidP="0003252A">
      <w:pPr>
        <w:spacing w:before="120"/>
        <w:rPr>
          <w:rFonts w:eastAsia="Calibri" w:cs="Arial"/>
          <w:lang w:val="ka-GE"/>
        </w:rPr>
      </w:pPr>
      <w:r>
        <w:rPr>
          <w:rFonts w:eastAsia="Calibri" w:cs="Arial"/>
          <w:lang w:val="ka-GE"/>
        </w:rPr>
        <w:t>სკოპინგის ეტაპის შემდგომ</w:t>
      </w:r>
      <w:r w:rsidRPr="00B67BF3">
        <w:rPr>
          <w:rFonts w:eastAsia="Calibri" w:cs="Arial"/>
          <w:lang w:val="ka-GE"/>
        </w:rPr>
        <w:t xml:space="preserve"> გზშ-ს ანგარიში მომზადებული იქნ</w:t>
      </w:r>
      <w:r>
        <w:rPr>
          <w:rFonts w:eastAsia="Calibri" w:cs="Arial"/>
          <w:lang w:val="ka-GE"/>
        </w:rPr>
        <w:t>ებ</w:t>
      </w:r>
      <w:r w:rsidRPr="00B67BF3">
        <w:rPr>
          <w:rFonts w:eastAsia="Calibri" w:cs="Arial"/>
          <w:lang w:val="ka-GE"/>
        </w:rPr>
        <w:t xml:space="preserve">ა საქართველოს კანონის „გარემოსდაცვითი შეფასების კოდექსი“-ს მე-10 მუხლის და სკოპინგის დასკვნის მოთხოვნების შესაბამისად. გზშ-ს ანგარიშის საფუძველზე </w:t>
      </w:r>
      <w:r w:rsidRPr="0059046C">
        <w:rPr>
          <w:rFonts w:eastAsia="Calibri" w:cs="Arial"/>
          <w:lang w:val="ka-GE"/>
        </w:rPr>
        <w:t xml:space="preserve">გარემოს ეროვნული სააგენტოს </w:t>
      </w:r>
      <w:r w:rsidRPr="00B67BF3">
        <w:rPr>
          <w:rFonts w:eastAsia="Calibri" w:cs="Arial"/>
          <w:lang w:val="ka-GE"/>
        </w:rPr>
        <w:t xml:space="preserve">მიერ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 გარემოსდაცვითი გადაწყვეტილების გაცემამდე </w:t>
      </w:r>
      <w:r>
        <w:rPr>
          <w:rFonts w:eastAsia="Calibri" w:cs="Arial"/>
          <w:lang w:val="ka-GE"/>
        </w:rPr>
        <w:t xml:space="preserve">გარემოს ეროვნული სააგენტოს </w:t>
      </w:r>
      <w:r w:rsidRPr="00B67BF3">
        <w:rPr>
          <w:rFonts w:eastAsia="Calibri" w:cs="Arial"/>
          <w:lang w:val="ka-GE"/>
        </w:rPr>
        <w:t>ორგანიზებით ჩატარდება საჯარო განხილვ</w:t>
      </w:r>
      <w:r>
        <w:rPr>
          <w:rFonts w:eastAsia="Calibri" w:cs="Arial"/>
          <w:lang w:val="ka-GE"/>
        </w:rPr>
        <w:t>ები, როგორც სკოპინგის, ასევე გზშ-ს ეტაპზე.</w:t>
      </w:r>
    </w:p>
    <w:p w14:paraId="75DC032C" w14:textId="77777777" w:rsidR="0003252A" w:rsidRPr="00B67BF3" w:rsidRDefault="0003252A" w:rsidP="00B67BF3">
      <w:pPr>
        <w:spacing w:before="120"/>
        <w:rPr>
          <w:rFonts w:eastAsia="Calibri" w:cs="Arial"/>
          <w:lang w:val="ka-GE"/>
        </w:rPr>
      </w:pPr>
    </w:p>
    <w:p w14:paraId="17CD380C" w14:textId="77777777" w:rsidR="002869DE" w:rsidRDefault="007704A7" w:rsidP="002E2CF0">
      <w:pPr>
        <w:pStyle w:val="Heading1"/>
      </w:pPr>
      <w:bookmarkStart w:id="3" w:name="_Toc126338788"/>
      <w:r>
        <w:lastRenderedPageBreak/>
        <w:t>დაგეგმილი საქმიანობის</w:t>
      </w:r>
      <w:r w:rsidRPr="002E2CF0">
        <w:t xml:space="preserve"> </w:t>
      </w:r>
      <w:r>
        <w:t>მოკლე აღწერა</w:t>
      </w:r>
      <w:r w:rsidR="002E2CF0">
        <w:rPr>
          <w:rStyle w:val="FootnoteReference"/>
        </w:rPr>
        <w:footnoteReference w:id="1"/>
      </w:r>
      <w:bookmarkEnd w:id="3"/>
    </w:p>
    <w:p w14:paraId="36EBE76C" w14:textId="77777777" w:rsidR="002E2CF0" w:rsidRPr="002E2CF0" w:rsidRDefault="002E2CF0" w:rsidP="002E2CF0">
      <w:pPr>
        <w:pStyle w:val="Heading2"/>
        <w:rPr>
          <w:lang w:val="ka-GE"/>
        </w:rPr>
      </w:pPr>
      <w:bookmarkStart w:id="4" w:name="_Toc126338789"/>
      <w:r>
        <w:rPr>
          <w:lang w:val="ka-GE"/>
        </w:rPr>
        <w:t>ინფორმაცია დაგეგმილი საქმიანობის განხორციელების ადგილის შესახებ</w:t>
      </w:r>
      <w:r>
        <w:rPr>
          <w:rStyle w:val="FootnoteReference"/>
          <w:lang w:val="ka-GE"/>
        </w:rPr>
        <w:footnoteReference w:id="2"/>
      </w:r>
      <w:bookmarkEnd w:id="4"/>
    </w:p>
    <w:p w14:paraId="1319E384" w14:textId="77777777" w:rsidR="002E2CF0" w:rsidRPr="002E2CF0" w:rsidRDefault="00D94ED5" w:rsidP="000E0D68">
      <w:pPr>
        <w:pStyle w:val="Heading3"/>
        <w:rPr>
          <w:lang w:val="ka-GE"/>
        </w:rPr>
      </w:pPr>
      <w:bookmarkStart w:id="5" w:name="_Toc126338790"/>
      <w:r>
        <w:rPr>
          <w:rFonts w:cs="Sylfaen"/>
          <w:lang w:val="ka-GE"/>
        </w:rPr>
        <w:t>ზოგადი</w:t>
      </w:r>
      <w:r>
        <w:rPr>
          <w:lang w:val="ka-GE"/>
        </w:rPr>
        <w:t xml:space="preserve"> </w:t>
      </w:r>
      <w:r>
        <w:rPr>
          <w:rFonts w:cs="Sylfaen"/>
          <w:lang w:val="ka-GE"/>
        </w:rPr>
        <w:t>მიმოხილვა</w:t>
      </w:r>
      <w:bookmarkEnd w:id="5"/>
    </w:p>
    <w:p w14:paraId="32401EB9" w14:textId="20178257" w:rsidR="00F274E4" w:rsidRDefault="000C1654" w:rsidP="002E2CF0">
      <w:pPr>
        <w:rPr>
          <w:lang w:val="ka-GE"/>
        </w:rPr>
      </w:pPr>
      <w:r>
        <w:rPr>
          <w:lang w:val="ka-GE"/>
        </w:rPr>
        <w:t xml:space="preserve">ადმინისტრაციული თვალსაზრისით დაგეგმილი საქმიანობის განხორციელება იგეგმება </w:t>
      </w:r>
      <w:r w:rsidR="00717CBD">
        <w:rPr>
          <w:lang w:val="ka-GE"/>
        </w:rPr>
        <w:t>ლენტეხის მუნიციპალიტეტში, დაბა ლენტეხის სიახლოვეს</w:t>
      </w:r>
      <w:r>
        <w:rPr>
          <w:lang w:val="ka-GE"/>
        </w:rPr>
        <w:t xml:space="preserve">. ფიზიკურ-გეოგრაფიულად საკვლევი ტერიტორია </w:t>
      </w:r>
      <w:r w:rsidRPr="000C1654">
        <w:rPr>
          <w:lang w:val="ka-GE"/>
        </w:rPr>
        <w:t xml:space="preserve">მიეკუთვნება </w:t>
      </w:r>
      <w:r w:rsidR="00F274E4" w:rsidRPr="00F274E4">
        <w:rPr>
          <w:lang w:val="ka-GE"/>
        </w:rPr>
        <w:t>კავკასიონის სისტემის სამხრეთ კალთ</w:t>
      </w:r>
      <w:r w:rsidR="00F274E4">
        <w:rPr>
          <w:lang w:val="ka-GE"/>
        </w:rPr>
        <w:t>ას</w:t>
      </w:r>
      <w:r w:rsidR="00383215">
        <w:rPr>
          <w:lang w:val="ka-GE"/>
        </w:rPr>
        <w:t>, ეგრისის ქედის აღმოსავლეთ დაბოლოებას</w:t>
      </w:r>
      <w:r w:rsidR="00F274E4">
        <w:rPr>
          <w:lang w:val="ka-GE"/>
        </w:rPr>
        <w:t xml:space="preserve">. საპროექტო დერეფანი მოიცავს </w:t>
      </w:r>
      <w:r w:rsidR="00F274E4" w:rsidRPr="00F274E4">
        <w:rPr>
          <w:lang w:val="ka-GE"/>
        </w:rPr>
        <w:t xml:space="preserve">მდ. ცხენისწყლის მარჯვენა შენაკადის </w:t>
      </w:r>
      <w:r w:rsidR="00F274E4">
        <w:rPr>
          <w:lang w:val="ka-GE"/>
        </w:rPr>
        <w:t xml:space="preserve">- </w:t>
      </w:r>
      <w:r w:rsidR="00F274E4" w:rsidRPr="00F274E4">
        <w:rPr>
          <w:lang w:val="ka-GE"/>
        </w:rPr>
        <w:t xml:space="preserve">მდ. დევაშის ხეობის ქვედა </w:t>
      </w:r>
      <w:r w:rsidR="00F274E4">
        <w:rPr>
          <w:lang w:val="ka-GE"/>
        </w:rPr>
        <w:t>ნაწილს</w:t>
      </w:r>
      <w:r w:rsidR="00F274E4" w:rsidRPr="00F274E4">
        <w:rPr>
          <w:lang w:val="ka-GE"/>
        </w:rPr>
        <w:t xml:space="preserve">, </w:t>
      </w:r>
      <w:r w:rsidR="00F274E4">
        <w:rPr>
          <w:lang w:val="ka-GE"/>
        </w:rPr>
        <w:t xml:space="preserve">დაახლოებით </w:t>
      </w:r>
      <w:r w:rsidR="00F274E4" w:rsidRPr="00F274E4">
        <w:rPr>
          <w:lang w:val="ka-GE"/>
        </w:rPr>
        <w:t>740-1000 მეტრი აბსოლუტური ნიშნულების ფარგლებში.</w:t>
      </w:r>
    </w:p>
    <w:p w14:paraId="6C9D4F86" w14:textId="39123B14" w:rsidR="00F274E4" w:rsidRPr="00784E73" w:rsidRDefault="000C1654" w:rsidP="00F274E4">
      <w:pPr>
        <w:rPr>
          <w:lang w:val="ka-GE"/>
        </w:rPr>
      </w:pPr>
      <w:r>
        <w:rPr>
          <w:lang w:val="ka-GE"/>
        </w:rPr>
        <w:t xml:space="preserve">სათავე ნაგებობის მოწყობისთვის შერჩეული ტერიტორია მდებარეობს </w:t>
      </w:r>
      <w:r w:rsidRPr="00412345">
        <w:rPr>
          <w:lang w:val="ka-GE"/>
        </w:rPr>
        <w:t>ზ.დ</w:t>
      </w:r>
      <w:r w:rsidR="00223B17">
        <w:rPr>
          <w:lang w:val="ka-GE"/>
        </w:rPr>
        <w:t xml:space="preserve">. </w:t>
      </w:r>
      <w:r w:rsidR="00F274E4">
        <w:rPr>
          <w:lang w:val="ka-GE"/>
        </w:rPr>
        <w:t>995</w:t>
      </w:r>
      <w:r w:rsidRPr="00412345">
        <w:rPr>
          <w:lang w:val="ka-GE"/>
        </w:rPr>
        <w:t xml:space="preserve"> მ სიმაღლეზე</w:t>
      </w:r>
      <w:r w:rsidR="00223B17">
        <w:rPr>
          <w:lang w:val="ka-GE"/>
        </w:rPr>
        <w:t>, სრულიად დაუსახლებელ ტერიტორიაზე.</w:t>
      </w:r>
      <w:r w:rsidR="0023254A">
        <w:rPr>
          <w:lang w:val="ka-GE"/>
        </w:rPr>
        <w:t xml:space="preserve"> სადაწნეო მილსადენი გაივლის მდ. </w:t>
      </w:r>
      <w:r w:rsidR="00F274E4">
        <w:rPr>
          <w:lang w:val="ka-GE"/>
        </w:rPr>
        <w:t>დევაშის აქტიური კალაპოტის სიახლოვეს, როგორც მარცხენა, ასევე მარჯვენა ნაპირზე</w:t>
      </w:r>
      <w:r w:rsidR="00EF21FC" w:rsidRPr="00EF21FC">
        <w:rPr>
          <w:lang w:val="ka-GE"/>
        </w:rPr>
        <w:t xml:space="preserve">. </w:t>
      </w:r>
      <w:r w:rsidR="009132E5">
        <w:rPr>
          <w:lang w:val="ka-GE"/>
        </w:rPr>
        <w:t>ამ მიზნით მაქსიმალურად ათვისებული იქნება ხეობაში გამავალი გრუნტის გზა</w:t>
      </w:r>
      <w:r w:rsidR="00EF21FC" w:rsidRPr="00EF21FC">
        <w:rPr>
          <w:lang w:val="ka-GE"/>
        </w:rPr>
        <w:t>.</w:t>
      </w:r>
      <w:r w:rsidR="00F274E4">
        <w:rPr>
          <w:lang w:val="ka-GE"/>
        </w:rPr>
        <w:t xml:space="preserve"> </w:t>
      </w:r>
      <w:r w:rsidR="0023254A" w:rsidRPr="00412345">
        <w:rPr>
          <w:lang w:val="ka-GE"/>
        </w:rPr>
        <w:t>ჰესის სააგრეგატო შენობა</w:t>
      </w:r>
      <w:r w:rsidR="00E11042" w:rsidRPr="00412345">
        <w:rPr>
          <w:lang w:val="ka-GE"/>
        </w:rPr>
        <w:t xml:space="preserve"> მოეწყობა მდინარ</w:t>
      </w:r>
      <w:r w:rsidR="00F274E4">
        <w:rPr>
          <w:lang w:val="ka-GE"/>
        </w:rPr>
        <w:t>ე დავაშის მარჯვენა</w:t>
      </w:r>
      <w:r w:rsidR="00E11042" w:rsidRPr="00412345">
        <w:rPr>
          <w:lang w:val="ka-GE"/>
        </w:rPr>
        <w:t xml:space="preserve"> </w:t>
      </w:r>
      <w:r w:rsidR="00223B17">
        <w:rPr>
          <w:lang w:val="ka-GE"/>
        </w:rPr>
        <w:t>ნაპირზე</w:t>
      </w:r>
      <w:r w:rsidR="00E11042" w:rsidRPr="00412345">
        <w:rPr>
          <w:lang w:val="ka-GE"/>
        </w:rPr>
        <w:t xml:space="preserve">, ზ.დ. </w:t>
      </w:r>
      <w:r w:rsidR="00F274E4">
        <w:rPr>
          <w:lang w:val="ka-GE"/>
        </w:rPr>
        <w:t>745</w:t>
      </w:r>
      <w:r w:rsidR="00223B17">
        <w:rPr>
          <w:lang w:val="ka-GE"/>
        </w:rPr>
        <w:t xml:space="preserve"> </w:t>
      </w:r>
      <w:r w:rsidR="00E11042" w:rsidRPr="00412345">
        <w:rPr>
          <w:lang w:val="ka-GE"/>
        </w:rPr>
        <w:t xml:space="preserve">მ სიმაღლეზე. </w:t>
      </w:r>
      <w:r w:rsidR="00F274E4">
        <w:rPr>
          <w:lang w:val="ka-GE"/>
        </w:rPr>
        <w:t>საცხოვრებელი ზონა არც ჰესის სააგრეგატო შენობის განთავსებისთვის შერჩეული ადგილის სიახლოვეს არის წარმოდგენილი. დაბა ლენტეხი მდებარეობს ჩრდილოეთით (</w:t>
      </w:r>
      <w:r w:rsidR="00383215">
        <w:rPr>
          <w:lang w:val="ka-GE"/>
        </w:rPr>
        <w:t>უ</w:t>
      </w:r>
      <w:r w:rsidR="00F274E4">
        <w:rPr>
          <w:lang w:val="ka-GE"/>
        </w:rPr>
        <w:t>მოკლესი მანძილი 1,</w:t>
      </w:r>
      <w:r w:rsidR="00194B9D">
        <w:rPr>
          <w:lang w:val="ka-GE"/>
        </w:rPr>
        <w:t>0</w:t>
      </w:r>
      <w:r w:rsidR="00F274E4">
        <w:rPr>
          <w:lang w:val="ka-GE"/>
        </w:rPr>
        <w:t>-1,</w:t>
      </w:r>
      <w:r w:rsidR="00194B9D">
        <w:rPr>
          <w:lang w:val="ka-GE"/>
        </w:rPr>
        <w:t>1</w:t>
      </w:r>
      <w:r w:rsidR="00F274E4">
        <w:rPr>
          <w:lang w:val="ka-GE"/>
        </w:rPr>
        <w:t xml:space="preserve"> კმ-ია). </w:t>
      </w:r>
      <w:r w:rsidR="00194B9D" w:rsidRPr="00784E73">
        <w:rPr>
          <w:lang w:val="ka-GE"/>
        </w:rPr>
        <w:t xml:space="preserve">სააგრეგატო შენობის სიახლოვეს, მდ. ცხენისწყლის სანაპიროზე წარმოდგენილია საწარმოო ობიექტი - სამშენებლო მასალების მწარმოებელი საამქრო. </w:t>
      </w:r>
    </w:p>
    <w:p w14:paraId="3F4C9935" w14:textId="4E03DF7E" w:rsidR="00383215" w:rsidRDefault="00383215" w:rsidP="00F274E4">
      <w:pPr>
        <w:rPr>
          <w:lang w:val="ka-GE"/>
        </w:rPr>
      </w:pPr>
      <w:r w:rsidRPr="00784E73">
        <w:rPr>
          <w:lang w:val="ka-GE"/>
        </w:rPr>
        <w:t xml:space="preserve">აღსანიშნავია, რომ სწორედ ჰიდროელექტროსადგურის მოწყობის მიზნით, დევაში ჰესის საპროექტო დერეფნის </w:t>
      </w:r>
      <w:r w:rsidR="00784E73" w:rsidRPr="00784E73">
        <w:rPr>
          <w:lang w:val="ka-GE"/>
        </w:rPr>
        <w:t xml:space="preserve">მნიშვნელოვანი </w:t>
      </w:r>
      <w:r w:rsidRPr="00784E73">
        <w:rPr>
          <w:lang w:val="ka-GE"/>
        </w:rPr>
        <w:t xml:space="preserve">ნაწილი (ამ ეტაპზე განხილული ზოგიერთი ალტერნატიული ვარიანტის ჩათვლით) ამორიცხულია სახელმწიფო ტყის ფონდის საზღვრებიდან. დერეფნის დიდი ნაწილი წარმოადგენს სახელმწიფო საკუთრებაში არსებულ არასასოფლო-სამეურნეო დანიშნულების მიწის ნაკვეთებს. </w:t>
      </w:r>
      <w:r w:rsidR="00EF21FC" w:rsidRPr="00784E73">
        <w:rPr>
          <w:lang w:val="ka-GE"/>
        </w:rPr>
        <w:t>თუმცა საკითხი დაზუსტებული იქნება გზშ-ს ეტაპზე, ალტერნატიული ვარიანტების დეტალური განხილვის შემდგომ.</w:t>
      </w:r>
      <w:r w:rsidR="00EF21FC">
        <w:rPr>
          <w:lang w:val="ka-GE"/>
        </w:rPr>
        <w:t xml:space="preserve"> </w:t>
      </w:r>
    </w:p>
    <w:p w14:paraId="33259B29" w14:textId="713D7683" w:rsidR="00E11042" w:rsidRDefault="00EF596C" w:rsidP="002E2CF0">
      <w:pPr>
        <w:rPr>
          <w:lang w:val="ka-GE"/>
        </w:rPr>
      </w:pPr>
      <w:r>
        <w:rPr>
          <w:lang w:val="ka-GE"/>
        </w:rPr>
        <w:t xml:space="preserve">პროექტის </w:t>
      </w:r>
      <w:r w:rsidR="00F274E4">
        <w:rPr>
          <w:lang w:val="ka-GE"/>
        </w:rPr>
        <w:t>ადგილმდებარეობა</w:t>
      </w:r>
      <w:r>
        <w:rPr>
          <w:lang w:val="ka-GE"/>
        </w:rPr>
        <w:t xml:space="preserve"> ნაჩვენებია ფიზიკურ რუკაზე 2.1.1.1. </w:t>
      </w:r>
      <w:r w:rsidR="00E11042">
        <w:rPr>
          <w:lang w:val="ka-GE"/>
        </w:rPr>
        <w:t xml:space="preserve">საპროექტო დერეფნის სიტუაციური სქემა იხ. ნახაზზე 2.1.1.2. </w:t>
      </w:r>
      <w:r>
        <w:rPr>
          <w:lang w:val="ka-GE"/>
        </w:rPr>
        <w:t>საპროექტო დერეფნის ზოგადი სურათები მოცე</w:t>
      </w:r>
      <w:r w:rsidR="00223B17">
        <w:rPr>
          <w:lang w:val="ka-GE"/>
        </w:rPr>
        <w:t>მ</w:t>
      </w:r>
      <w:r>
        <w:rPr>
          <w:lang w:val="ka-GE"/>
        </w:rPr>
        <w:t>ულია სურათებზე 2.1.1.1.</w:t>
      </w:r>
    </w:p>
    <w:p w14:paraId="53431C45" w14:textId="665E00AB" w:rsidR="00EF596C" w:rsidRPr="00EF596C" w:rsidRDefault="00EF596C" w:rsidP="00EF596C">
      <w:pPr>
        <w:jc w:val="right"/>
        <w:rPr>
          <w:i/>
          <w:sz w:val="20"/>
          <w:lang w:val="ka-GE"/>
        </w:rPr>
      </w:pPr>
      <w:r w:rsidRPr="00EF596C">
        <w:rPr>
          <w:i/>
          <w:sz w:val="20"/>
          <w:lang w:val="ka-GE"/>
        </w:rPr>
        <w:t xml:space="preserve">ნახაზი 2.1.1.1. </w:t>
      </w:r>
      <w:r w:rsidR="00383215">
        <w:rPr>
          <w:i/>
          <w:sz w:val="20"/>
          <w:lang w:val="ka-GE"/>
        </w:rPr>
        <w:t>დევაში</w:t>
      </w:r>
      <w:r w:rsidR="00C42FA5">
        <w:rPr>
          <w:i/>
          <w:sz w:val="20"/>
          <w:lang w:val="ka-GE"/>
        </w:rPr>
        <w:t xml:space="preserve"> </w:t>
      </w:r>
      <w:r w:rsidRPr="00EF596C">
        <w:rPr>
          <w:i/>
          <w:sz w:val="20"/>
          <w:lang w:val="ka-GE"/>
        </w:rPr>
        <w:t xml:space="preserve">ჰესის პროექტის ადგილმდებარეობა საქართველოს </w:t>
      </w:r>
      <w:r w:rsidR="00383215">
        <w:rPr>
          <w:i/>
          <w:sz w:val="20"/>
          <w:lang w:val="ka-GE"/>
        </w:rPr>
        <w:t>ფიზიკურ</w:t>
      </w:r>
      <w:r w:rsidRPr="00EF596C">
        <w:rPr>
          <w:i/>
          <w:sz w:val="20"/>
          <w:lang w:val="ka-GE"/>
        </w:rPr>
        <w:t xml:space="preserve"> რუკაზე</w:t>
      </w:r>
    </w:p>
    <w:p w14:paraId="76B5EB0D" w14:textId="7EDA9CD7" w:rsidR="00EF596C" w:rsidRDefault="00194B9D" w:rsidP="00EF21FC">
      <w:pPr>
        <w:jc w:val="center"/>
        <w:rPr>
          <w:lang w:val="ka-GE"/>
        </w:rPr>
      </w:pPr>
      <w:r>
        <w:rPr>
          <w:rFonts w:eastAsia="Calibri" w:cs="Arial"/>
          <w:noProof/>
          <w:lang w:eastAsia="fr-FR"/>
        </w:rPr>
        <mc:AlternateContent>
          <mc:Choice Requires="wps">
            <w:drawing>
              <wp:anchor distT="0" distB="0" distL="114300" distR="114300" simplePos="0" relativeHeight="251664384" behindDoc="0" locked="0" layoutInCell="1" allowOverlap="1" wp14:anchorId="531E538E" wp14:editId="340C7F06">
                <wp:simplePos x="0" y="0"/>
                <wp:positionH relativeFrom="column">
                  <wp:posOffset>2470785</wp:posOffset>
                </wp:positionH>
                <wp:positionV relativeFrom="paragraph">
                  <wp:posOffset>960120</wp:posOffset>
                </wp:positionV>
                <wp:extent cx="156210" cy="69215"/>
                <wp:effectExtent l="19050" t="19050" r="15240" b="26035"/>
                <wp:wrapNone/>
                <wp:docPr id="6" name="Oval 6"/>
                <wp:cNvGraphicFramePr/>
                <a:graphic xmlns:a="http://schemas.openxmlformats.org/drawingml/2006/main">
                  <a:graphicData uri="http://schemas.microsoft.com/office/word/2010/wordprocessingShape">
                    <wps:wsp>
                      <wps:cNvSpPr/>
                      <wps:spPr>
                        <a:xfrm rot="1079505">
                          <a:off x="0" y="0"/>
                          <a:ext cx="156210" cy="69215"/>
                        </a:xfrm>
                        <a:prstGeom prst="ellipse">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87FDA4" id="Oval 6" o:spid="_x0000_s1026" style="position:absolute;margin-left:194.55pt;margin-top:75.6pt;width:12.3pt;height:5.45pt;rotation:1179107fd;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" filled="f" strokecolor="#00b050" strokeweight="1.5pt"/>
            </w:pict>
          </mc:Fallback>
        </mc:AlternateContent>
      </w:r>
      <w:r w:rsidRPr="00EF596C">
        <w:rPr>
          <w:rFonts w:eastAsia="Calibri" w:cs="Arial"/>
          <w:noProof/>
          <w:lang w:eastAsia="fr-FR"/>
        </w:rPr>
        <mc:AlternateContent>
          <mc:Choice Requires="wps">
            <w:drawing>
              <wp:anchor distT="0" distB="0" distL="114300" distR="114300" simplePos="0" relativeHeight="251662336" behindDoc="0" locked="0" layoutInCell="1" allowOverlap="1" wp14:anchorId="40B1EC64" wp14:editId="72F820BA">
                <wp:simplePos x="0" y="0"/>
                <wp:positionH relativeFrom="column">
                  <wp:posOffset>2403430</wp:posOffset>
                </wp:positionH>
                <wp:positionV relativeFrom="paragraph">
                  <wp:posOffset>560262</wp:posOffset>
                </wp:positionV>
                <wp:extent cx="226695" cy="375920"/>
                <wp:effectExtent l="57150" t="19050" r="59055" b="43180"/>
                <wp:wrapNone/>
                <wp:docPr id="88"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 cy="375920"/>
                        </a:xfrm>
                        <a:prstGeom prst="downArrow">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BE3D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6" o:spid="_x0000_s1026" type="#_x0000_t67" style="position:absolute;margin-left:189.25pt;margin-top:44.1pt;width:17.85pt;height:2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" adj="15087" filled="f" strokecolor="#00b050" strokeweight="2.25pt">
                <v:path arrowok="t"/>
              </v:shape>
            </w:pict>
          </mc:Fallback>
        </mc:AlternateContent>
      </w:r>
      <w:r w:rsidR="00EF596C">
        <w:rPr>
          <w:rFonts w:eastAsia="Calibri" w:cs="Arial"/>
          <w:noProof/>
          <w:lang w:eastAsia="fr-FR"/>
        </w:rPr>
        <mc:AlternateContent>
          <mc:Choice Requires="wps">
            <w:drawing>
              <wp:anchor distT="0" distB="0" distL="114300" distR="114300" simplePos="0" relativeHeight="251663360" behindDoc="0" locked="0" layoutInCell="1" allowOverlap="1" wp14:anchorId="1E0306CB" wp14:editId="75285B3B">
                <wp:simplePos x="0" y="0"/>
                <wp:positionH relativeFrom="column">
                  <wp:posOffset>-2460</wp:posOffset>
                </wp:positionH>
                <wp:positionV relativeFrom="paragraph">
                  <wp:posOffset>999426</wp:posOffset>
                </wp:positionV>
                <wp:extent cx="914400" cy="914400"/>
                <wp:effectExtent l="0" t="0" r="19050" b="0"/>
                <wp:wrapNone/>
                <wp:docPr id="4" name="Arc 4"/>
                <wp:cNvGraphicFramePr/>
                <a:graphic xmlns:a="http://schemas.openxmlformats.org/drawingml/2006/main">
                  <a:graphicData uri="http://schemas.microsoft.com/office/word/2010/wordprocessingShape">
                    <wps:wsp>
                      <wps:cNvSpPr/>
                      <wps:spPr>
                        <a:xfrm>
                          <a:off x="0" y="0"/>
                          <a:ext cx="914400" cy="914400"/>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864A62" id="Arc 4" o:spid="_x0000_s1026" style="position:absolute;margin-left:-.2pt;margin-top:78.7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" path="m457200,nsc709705,,914400,204695,914400,457200r-457200,l457200,xem457200,nfc709705,,914400,204695,914400,457200e" filled="f" strokecolor="#4579b8 [3044]">
                <v:path arrowok="t" o:connecttype="custom" o:connectlocs="457200,0;914400,457200" o:connectangles="0,0"/>
              </v:shape>
            </w:pict>
          </mc:Fallback>
        </mc:AlternateContent>
      </w:r>
      <w:r w:rsidR="00EF596C" w:rsidRPr="00EF596C">
        <w:rPr>
          <w:noProof/>
          <w:lang w:eastAsia="fr-FR"/>
        </w:rPr>
        <w:drawing>
          <wp:inline distT="0" distB="0" distL="0" distR="0" wp14:anchorId="2840DD32" wp14:editId="31A2994E">
            <wp:extent cx="4729411" cy="277213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735332" cy="2775606"/>
                    </a:xfrm>
                    <a:prstGeom prst="rect">
                      <a:avLst/>
                    </a:prstGeom>
                  </pic:spPr>
                </pic:pic>
              </a:graphicData>
            </a:graphic>
          </wp:inline>
        </w:drawing>
      </w:r>
    </w:p>
    <w:p w14:paraId="3C0744E3" w14:textId="77777777" w:rsidR="00B94810" w:rsidRDefault="00B94810" w:rsidP="00EF596C">
      <w:pPr>
        <w:jc w:val="right"/>
        <w:rPr>
          <w:i/>
          <w:sz w:val="20"/>
          <w:highlight w:val="yellow"/>
          <w:lang w:val="ka-GE"/>
        </w:rPr>
        <w:sectPr w:rsidR="00B94810" w:rsidSect="002869DE">
          <w:headerReference w:type="default" r:id="rId10"/>
          <w:headerReference w:type="first" r:id="rId11"/>
          <w:pgSz w:w="11906" w:h="16838"/>
          <w:pgMar w:top="1134" w:right="1134" w:bottom="1134" w:left="1134" w:header="397" w:footer="397" w:gutter="0"/>
          <w:pgNumType w:start="0"/>
          <w:cols w:space="708"/>
          <w:titlePg/>
          <w:docGrid w:linePitch="360"/>
        </w:sectPr>
      </w:pPr>
    </w:p>
    <w:p w14:paraId="7DEA9958" w14:textId="77777777" w:rsidR="00EF596C" w:rsidRPr="00E73532" w:rsidRDefault="00EF596C" w:rsidP="00EF596C">
      <w:pPr>
        <w:jc w:val="right"/>
        <w:rPr>
          <w:i/>
          <w:sz w:val="20"/>
          <w:lang w:val="ka-GE"/>
        </w:rPr>
      </w:pPr>
      <w:r w:rsidRPr="00E73532">
        <w:rPr>
          <w:i/>
          <w:sz w:val="20"/>
          <w:lang w:val="ka-GE"/>
        </w:rPr>
        <w:lastRenderedPageBreak/>
        <w:t>ნახაზი 2.1.1.2. საპროექტო დერეფნის სიტუაციური სქემა</w:t>
      </w:r>
    </w:p>
    <w:p w14:paraId="0D11E3D7" w14:textId="169AA605" w:rsidR="0006029B" w:rsidRDefault="00F201F3" w:rsidP="00E73532">
      <w:pPr>
        <w:jc w:val="center"/>
        <w:rPr>
          <w:sz w:val="20"/>
          <w:lang w:val="ka-GE"/>
        </w:rPr>
      </w:pPr>
      <w:r w:rsidRPr="00F201F3">
        <w:rPr>
          <w:noProof/>
          <w:lang w:eastAsia="fr-FR"/>
        </w:rPr>
        <w:drawing>
          <wp:inline distT="0" distB="0" distL="0" distR="0" wp14:anchorId="45DFC38A" wp14:editId="2C91D17D">
            <wp:extent cx="9212116" cy="5578997"/>
            <wp:effectExtent l="0" t="0" r="825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9212538" cy="5579253"/>
                    </a:xfrm>
                    <a:prstGeom prst="rect">
                      <a:avLst/>
                    </a:prstGeom>
                    <a:ln>
                      <a:noFill/>
                    </a:ln>
                    <a:extLst>
                      <a:ext uri="{53640926-AAD7-44D8-BBD7-CCE9431645EC}">
                        <a14:shadowObscured xmlns:a14="http://schemas.microsoft.com/office/drawing/2010/main"/>
                      </a:ext>
                    </a:extLst>
                  </pic:spPr>
                </pic:pic>
              </a:graphicData>
            </a:graphic>
          </wp:inline>
        </w:drawing>
      </w:r>
    </w:p>
    <w:p w14:paraId="5CC1A754" w14:textId="77777777" w:rsidR="00B94810" w:rsidRDefault="00B94810">
      <w:pPr>
        <w:spacing w:after="200" w:line="276" w:lineRule="auto"/>
        <w:jc w:val="left"/>
        <w:rPr>
          <w:sz w:val="20"/>
          <w:lang w:val="ka-GE"/>
        </w:rPr>
        <w:sectPr w:rsidR="00B94810" w:rsidSect="00B94810">
          <w:pgSz w:w="16838" w:h="11906" w:orient="landscape"/>
          <w:pgMar w:top="1134" w:right="1134" w:bottom="1134" w:left="1134" w:header="397" w:footer="397" w:gutter="0"/>
          <w:cols w:space="708"/>
          <w:titlePg/>
          <w:docGrid w:linePitch="360"/>
        </w:sectPr>
      </w:pPr>
    </w:p>
    <w:p w14:paraId="5FE5753C" w14:textId="77777777" w:rsidR="00EF21FC" w:rsidRDefault="00EF21FC" w:rsidP="00EF21FC">
      <w:pPr>
        <w:jc w:val="right"/>
        <w:rPr>
          <w:i/>
          <w:sz w:val="20"/>
          <w:lang w:val="ka-GE"/>
        </w:rPr>
      </w:pPr>
      <w:r w:rsidRPr="00EF596C">
        <w:rPr>
          <w:i/>
          <w:sz w:val="20"/>
          <w:lang w:val="ka-GE"/>
        </w:rPr>
        <w:lastRenderedPageBreak/>
        <w:t>სურათები 2.1.1.1. საპროექტო დერეფნის ზოგადი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EF21FC" w14:paraId="7DF8F58C" w14:textId="77777777" w:rsidTr="0076104D">
        <w:trPr>
          <w:trHeight w:val="3581"/>
        </w:trPr>
        <w:tc>
          <w:tcPr>
            <w:tcW w:w="4889" w:type="dxa"/>
          </w:tcPr>
          <w:p w14:paraId="0EE30881" w14:textId="31389BC7" w:rsidR="00EF21FC" w:rsidRPr="00EF21FC" w:rsidRDefault="009132E5" w:rsidP="00EF21FC">
            <w:pPr>
              <w:spacing w:after="0"/>
              <w:jc w:val="center"/>
              <w:rPr>
                <w:sz w:val="20"/>
                <w:lang w:val="en-US"/>
              </w:rPr>
            </w:pPr>
            <w:r>
              <w:rPr>
                <w:noProof/>
                <w:sz w:val="20"/>
                <w:lang w:eastAsia="fr-FR"/>
              </w:rPr>
              <mc:AlternateContent>
                <mc:Choice Requires="wps">
                  <w:drawing>
                    <wp:anchor distT="0" distB="0" distL="114300" distR="114300" simplePos="0" relativeHeight="251822080" behindDoc="0" locked="0" layoutInCell="1" allowOverlap="1" wp14:anchorId="63BCE181" wp14:editId="6D0F7421">
                      <wp:simplePos x="0" y="0"/>
                      <wp:positionH relativeFrom="column">
                        <wp:posOffset>2352988</wp:posOffset>
                      </wp:positionH>
                      <wp:positionV relativeFrom="paragraph">
                        <wp:posOffset>772289</wp:posOffset>
                      </wp:positionV>
                      <wp:extent cx="115153" cy="243124"/>
                      <wp:effectExtent l="38100" t="0" r="18415" b="62230"/>
                      <wp:wrapNone/>
                      <wp:docPr id="49" name="Straight Arrow Connector 49"/>
                      <wp:cNvGraphicFramePr/>
                      <a:graphic xmlns:a="http://schemas.openxmlformats.org/drawingml/2006/main">
                        <a:graphicData uri="http://schemas.microsoft.com/office/word/2010/wordprocessingShape">
                          <wps:wsp>
                            <wps:cNvCnPr/>
                            <wps:spPr>
                              <a:xfrm flipH="1">
                                <a:off x="0" y="0"/>
                                <a:ext cx="115153" cy="243124"/>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0F81B4" id="_x0000_t32" coordsize="21600,21600" o:spt="32" o:oned="t" path="m,l21600,21600e" filled="f">
                      <v:path arrowok="t" fillok="f" o:connecttype="none"/>
                      <o:lock v:ext="edit" shapetype="t"/>
                    </v:shapetype>
                    <v:shape id="Straight Arrow Connector 49" o:spid="_x0000_s1026" type="#_x0000_t32" style="position:absolute;margin-left:185.25pt;margin-top:60.8pt;width:9.05pt;height:19.15pt;flip:x;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" strokecolor="white [3212]">
                      <v:stroke endarrow="open"/>
                    </v:shape>
                  </w:pict>
                </mc:Fallback>
              </mc:AlternateContent>
            </w:r>
            <w:r>
              <w:rPr>
                <w:noProof/>
                <w:sz w:val="20"/>
                <w:lang w:eastAsia="fr-FR"/>
              </w:rPr>
              <mc:AlternateContent>
                <mc:Choice Requires="wps">
                  <w:drawing>
                    <wp:anchor distT="0" distB="0" distL="114300" distR="114300" simplePos="0" relativeHeight="251821056" behindDoc="0" locked="0" layoutInCell="1" allowOverlap="1" wp14:anchorId="4427A15C" wp14:editId="04E708B5">
                      <wp:simplePos x="0" y="0"/>
                      <wp:positionH relativeFrom="column">
                        <wp:posOffset>2138857</wp:posOffset>
                      </wp:positionH>
                      <wp:positionV relativeFrom="paragraph">
                        <wp:posOffset>361443</wp:posOffset>
                      </wp:positionV>
                      <wp:extent cx="751816" cy="410901"/>
                      <wp:effectExtent l="0" t="0" r="0" b="0"/>
                      <wp:wrapNone/>
                      <wp:docPr id="46" name="Rectangle 46"/>
                      <wp:cNvGraphicFramePr/>
                      <a:graphic xmlns:a="http://schemas.openxmlformats.org/drawingml/2006/main">
                        <a:graphicData uri="http://schemas.microsoft.com/office/word/2010/wordprocessingShape">
                          <wps:wsp>
                            <wps:cNvSpPr/>
                            <wps:spPr>
                              <a:xfrm>
                                <a:off x="0" y="0"/>
                                <a:ext cx="751816" cy="4109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A708D2" w14:textId="6E1A2A2B" w:rsidR="000E617B" w:rsidRPr="009132E5" w:rsidRDefault="000E617B" w:rsidP="009132E5">
                                  <w:pPr>
                                    <w:jc w:val="center"/>
                                    <w:rPr>
                                      <w:sz w:val="12"/>
                                      <w:lang w:val="ka-GE"/>
                                    </w:rPr>
                                  </w:pPr>
                                  <w:r>
                                    <w:rPr>
                                      <w:sz w:val="12"/>
                                      <w:lang w:val="ka-GE"/>
                                    </w:rPr>
                                    <w:t>მილსადენის მიახლოებითი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7A15C" id="Rectangle 46" o:spid="_x0000_s1028" style="position:absolute;left:0;text-align:left;margin-left:168.4pt;margin-top:28.45pt;width:59.2pt;height:32.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" filled="f" stroked="f" strokeweight="2pt">
                      <v:textbox>
                        <w:txbxContent>
                          <w:p w14:paraId="14A708D2" w14:textId="6E1A2A2B" w:rsidR="000E617B" w:rsidRPr="009132E5" w:rsidRDefault="000E617B" w:rsidP="009132E5">
                            <w:pPr>
                              <w:jc w:val="center"/>
                              <w:rPr>
                                <w:sz w:val="12"/>
                                <w:lang w:val="ka-GE"/>
                              </w:rPr>
                            </w:pPr>
                            <w:r>
                              <w:rPr>
                                <w:sz w:val="12"/>
                                <w:lang w:val="ka-GE"/>
                              </w:rPr>
                              <w:t>მილსადენის მიახლოებითი დერეფანი</w:t>
                            </w:r>
                          </w:p>
                        </w:txbxContent>
                      </v:textbox>
                    </v:rect>
                  </w:pict>
                </mc:Fallback>
              </mc:AlternateContent>
            </w:r>
            <w:r>
              <w:rPr>
                <w:noProof/>
                <w:sz w:val="20"/>
                <w:lang w:eastAsia="fr-FR"/>
              </w:rPr>
              <mc:AlternateContent>
                <mc:Choice Requires="wps">
                  <w:drawing>
                    <wp:anchor distT="0" distB="0" distL="114300" distR="114300" simplePos="0" relativeHeight="251813888" behindDoc="0" locked="0" layoutInCell="1" allowOverlap="1" wp14:anchorId="710C4DC1" wp14:editId="19D1F350">
                      <wp:simplePos x="0" y="0"/>
                      <wp:positionH relativeFrom="column">
                        <wp:posOffset>2185157</wp:posOffset>
                      </wp:positionH>
                      <wp:positionV relativeFrom="paragraph">
                        <wp:posOffset>1015414</wp:posOffset>
                      </wp:positionV>
                      <wp:extent cx="457199" cy="150470"/>
                      <wp:effectExtent l="0" t="0" r="19685" b="21590"/>
                      <wp:wrapNone/>
                      <wp:docPr id="32" name="Straight Connector 32"/>
                      <wp:cNvGraphicFramePr/>
                      <a:graphic xmlns:a="http://schemas.openxmlformats.org/drawingml/2006/main">
                        <a:graphicData uri="http://schemas.microsoft.com/office/word/2010/wordprocessingShape">
                          <wps:wsp>
                            <wps:cNvCnPr/>
                            <wps:spPr>
                              <a:xfrm flipH="1" flipV="1">
                                <a:off x="0" y="0"/>
                                <a:ext cx="457199" cy="150470"/>
                              </a:xfrm>
                              <a:prstGeom prst="line">
                                <a:avLst/>
                              </a:prstGeom>
                              <a:ln>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02F55A" id="Straight Connector 32" o:spid="_x0000_s1026" style="position:absolute;flip:x 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05pt,79.95pt" to="208.05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" strokecolor="yellow">
                      <v:stroke dashstyle="dash"/>
                    </v:line>
                  </w:pict>
                </mc:Fallback>
              </mc:AlternateContent>
            </w:r>
            <w:r>
              <w:rPr>
                <w:noProof/>
                <w:sz w:val="20"/>
                <w:lang w:eastAsia="fr-FR"/>
              </w:rPr>
              <mc:AlternateContent>
                <mc:Choice Requires="wps">
                  <w:drawing>
                    <wp:anchor distT="0" distB="0" distL="114300" distR="114300" simplePos="0" relativeHeight="251811840" behindDoc="0" locked="0" layoutInCell="1" allowOverlap="1" wp14:anchorId="603A0705" wp14:editId="60EA5DF6">
                      <wp:simplePos x="0" y="0"/>
                      <wp:positionH relativeFrom="column">
                        <wp:posOffset>1953662</wp:posOffset>
                      </wp:positionH>
                      <wp:positionV relativeFrom="paragraph">
                        <wp:posOffset>1061712</wp:posOffset>
                      </wp:positionV>
                      <wp:extent cx="526648" cy="353028"/>
                      <wp:effectExtent l="0" t="0" r="26035" b="28575"/>
                      <wp:wrapNone/>
                      <wp:docPr id="31" name="Straight Connector 31"/>
                      <wp:cNvGraphicFramePr/>
                      <a:graphic xmlns:a="http://schemas.openxmlformats.org/drawingml/2006/main">
                        <a:graphicData uri="http://schemas.microsoft.com/office/word/2010/wordprocessingShape">
                          <wps:wsp>
                            <wps:cNvCnPr/>
                            <wps:spPr>
                              <a:xfrm flipH="1" flipV="1">
                                <a:off x="0" y="0"/>
                                <a:ext cx="526648" cy="353028"/>
                              </a:xfrm>
                              <a:prstGeom prst="line">
                                <a:avLst/>
                              </a:prstGeom>
                              <a:ln>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01BB2A" id="Straight Connector 31" o:spid="_x0000_s1026" style="position:absolute;flip:x y;z-index:251811840;visibility:visible;mso-wrap-style:square;mso-wrap-distance-left:9pt;mso-wrap-distance-top:0;mso-wrap-distance-right:9pt;mso-wrap-distance-bottom:0;mso-position-horizontal:absolute;mso-position-horizontal-relative:text;mso-position-vertical:absolute;mso-position-vertical-relative:text" from="153.85pt,83.6pt" to="195.3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" strokecolor="yellow">
                      <v:stroke dashstyle="dash"/>
                    </v:line>
                  </w:pict>
                </mc:Fallback>
              </mc:AlternateContent>
            </w:r>
            <w:r>
              <w:rPr>
                <w:noProof/>
                <w:sz w:val="20"/>
                <w:lang w:eastAsia="fr-FR"/>
              </w:rPr>
              <w:drawing>
                <wp:inline distT="0" distB="0" distL="0" distR="0" wp14:anchorId="5C4E0B88" wp14:editId="79413FEE">
                  <wp:extent cx="2879640" cy="2160000"/>
                  <wp:effectExtent l="0" t="0" r="0" b="0"/>
                  <wp:docPr id="29" name="Picture 29" descr="C:\Users\lenovo\OneDrive\Desktop\WhatsApp Image 2023-01-24 at 13.59.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OneDrive\Desktop\WhatsApp Image 2023-01-24 at 13.59.29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9640" cy="2160000"/>
                          </a:xfrm>
                          <a:prstGeom prst="rect">
                            <a:avLst/>
                          </a:prstGeom>
                          <a:noFill/>
                          <a:ln>
                            <a:noFill/>
                          </a:ln>
                        </pic:spPr>
                      </pic:pic>
                    </a:graphicData>
                  </a:graphic>
                </wp:inline>
              </w:drawing>
            </w:r>
          </w:p>
        </w:tc>
        <w:tc>
          <w:tcPr>
            <w:tcW w:w="4889" w:type="dxa"/>
          </w:tcPr>
          <w:p w14:paraId="36C9FCEE" w14:textId="11A43B0B" w:rsidR="00EF21FC" w:rsidRPr="00EF21FC" w:rsidRDefault="009132E5" w:rsidP="00EF21FC">
            <w:pPr>
              <w:spacing w:after="0"/>
              <w:jc w:val="center"/>
              <w:rPr>
                <w:sz w:val="20"/>
                <w:lang w:val="ka-GE"/>
              </w:rPr>
            </w:pPr>
            <w:r>
              <w:rPr>
                <w:noProof/>
                <w:sz w:val="20"/>
                <w:lang w:eastAsia="fr-FR"/>
              </w:rPr>
              <mc:AlternateContent>
                <mc:Choice Requires="wps">
                  <w:drawing>
                    <wp:anchor distT="0" distB="0" distL="114300" distR="114300" simplePos="0" relativeHeight="251824128" behindDoc="0" locked="0" layoutInCell="1" allowOverlap="1" wp14:anchorId="6479D189" wp14:editId="3893C007">
                      <wp:simplePos x="0" y="0"/>
                      <wp:positionH relativeFrom="column">
                        <wp:posOffset>2154523</wp:posOffset>
                      </wp:positionH>
                      <wp:positionV relativeFrom="paragraph">
                        <wp:posOffset>327965</wp:posOffset>
                      </wp:positionV>
                      <wp:extent cx="751816" cy="410901"/>
                      <wp:effectExtent l="0" t="0" r="0" b="0"/>
                      <wp:wrapNone/>
                      <wp:docPr id="50" name="Rectangle 50"/>
                      <wp:cNvGraphicFramePr/>
                      <a:graphic xmlns:a="http://schemas.openxmlformats.org/drawingml/2006/main">
                        <a:graphicData uri="http://schemas.microsoft.com/office/word/2010/wordprocessingShape">
                          <wps:wsp>
                            <wps:cNvSpPr/>
                            <wps:spPr>
                              <a:xfrm>
                                <a:off x="0" y="0"/>
                                <a:ext cx="751816" cy="4109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4A8384" w14:textId="77777777" w:rsidR="000E617B" w:rsidRPr="009132E5" w:rsidRDefault="000E617B" w:rsidP="009132E5">
                                  <w:pPr>
                                    <w:jc w:val="center"/>
                                    <w:rPr>
                                      <w:sz w:val="12"/>
                                      <w:lang w:val="ka-GE"/>
                                    </w:rPr>
                                  </w:pPr>
                                  <w:r>
                                    <w:rPr>
                                      <w:sz w:val="12"/>
                                      <w:lang w:val="ka-GE"/>
                                    </w:rPr>
                                    <w:t>მილსადენის მიახლოებითი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9D189" id="Rectangle 50" o:spid="_x0000_s1029" style="position:absolute;left:0;text-align:left;margin-left:169.65pt;margin-top:25.8pt;width:59.2pt;height:32.3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" filled="f" stroked="f" strokeweight="2pt">
                      <v:textbox>
                        <w:txbxContent>
                          <w:p w14:paraId="3C4A8384" w14:textId="77777777" w:rsidR="000E617B" w:rsidRPr="009132E5" w:rsidRDefault="000E617B" w:rsidP="009132E5">
                            <w:pPr>
                              <w:jc w:val="center"/>
                              <w:rPr>
                                <w:sz w:val="12"/>
                                <w:lang w:val="ka-GE"/>
                              </w:rPr>
                            </w:pPr>
                            <w:r>
                              <w:rPr>
                                <w:sz w:val="12"/>
                                <w:lang w:val="ka-GE"/>
                              </w:rPr>
                              <w:t>მილსადენის მიახლოებითი დერეფანი</w:t>
                            </w:r>
                          </w:p>
                        </w:txbxContent>
                      </v:textbox>
                    </v:rect>
                  </w:pict>
                </mc:Fallback>
              </mc:AlternateContent>
            </w:r>
            <w:r>
              <w:rPr>
                <w:noProof/>
                <w:sz w:val="20"/>
                <w:lang w:eastAsia="fr-FR"/>
              </w:rPr>
              <mc:AlternateContent>
                <mc:Choice Requires="wps">
                  <w:drawing>
                    <wp:anchor distT="0" distB="0" distL="114300" distR="114300" simplePos="0" relativeHeight="251825152" behindDoc="0" locked="0" layoutInCell="1" allowOverlap="1" wp14:anchorId="310355A6" wp14:editId="173A8B8F">
                      <wp:simplePos x="0" y="0"/>
                      <wp:positionH relativeFrom="column">
                        <wp:posOffset>2368518</wp:posOffset>
                      </wp:positionH>
                      <wp:positionV relativeFrom="paragraph">
                        <wp:posOffset>738810</wp:posOffset>
                      </wp:positionV>
                      <wp:extent cx="115153" cy="243124"/>
                      <wp:effectExtent l="38100" t="0" r="18415" b="62230"/>
                      <wp:wrapNone/>
                      <wp:docPr id="51" name="Straight Arrow Connector 51"/>
                      <wp:cNvGraphicFramePr/>
                      <a:graphic xmlns:a="http://schemas.openxmlformats.org/drawingml/2006/main">
                        <a:graphicData uri="http://schemas.microsoft.com/office/word/2010/wordprocessingShape">
                          <wps:wsp>
                            <wps:cNvCnPr/>
                            <wps:spPr>
                              <a:xfrm flipH="1">
                                <a:off x="0" y="0"/>
                                <a:ext cx="115153" cy="243124"/>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266130" id="Straight Arrow Connector 51" o:spid="_x0000_s1026" type="#_x0000_t32" style="position:absolute;margin-left:186.5pt;margin-top:58.15pt;width:9.05pt;height:19.15pt;flip:x;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" strokecolor="white [3212]">
                      <v:stroke endarrow="open"/>
                    </v:shape>
                  </w:pict>
                </mc:Fallback>
              </mc:AlternateContent>
            </w:r>
            <w:r>
              <w:rPr>
                <w:noProof/>
                <w:sz w:val="20"/>
                <w:lang w:eastAsia="fr-FR"/>
              </w:rPr>
              <mc:AlternateContent>
                <mc:Choice Requires="wps">
                  <w:drawing>
                    <wp:anchor distT="0" distB="0" distL="114300" distR="114300" simplePos="0" relativeHeight="251815936" behindDoc="0" locked="0" layoutInCell="1" allowOverlap="1" wp14:anchorId="026ACB4D" wp14:editId="1FA68150">
                      <wp:simplePos x="0" y="0"/>
                      <wp:positionH relativeFrom="column">
                        <wp:posOffset>1933800</wp:posOffset>
                      </wp:positionH>
                      <wp:positionV relativeFrom="paragraph">
                        <wp:posOffset>847580</wp:posOffset>
                      </wp:positionV>
                      <wp:extent cx="978061" cy="134202"/>
                      <wp:effectExtent l="0" t="0" r="12700" b="18415"/>
                      <wp:wrapNone/>
                      <wp:docPr id="36" name="Freeform 36"/>
                      <wp:cNvGraphicFramePr/>
                      <a:graphic xmlns:a="http://schemas.openxmlformats.org/drawingml/2006/main">
                        <a:graphicData uri="http://schemas.microsoft.com/office/word/2010/wordprocessingShape">
                          <wps:wsp>
                            <wps:cNvSpPr/>
                            <wps:spPr>
                              <a:xfrm>
                                <a:off x="0" y="0"/>
                                <a:ext cx="978061" cy="134202"/>
                              </a:xfrm>
                              <a:custGeom>
                                <a:avLst/>
                                <a:gdLst>
                                  <a:gd name="connsiteX0" fmla="*/ 0 w 978061"/>
                                  <a:gd name="connsiteY0" fmla="*/ 0 h 134202"/>
                                  <a:gd name="connsiteX1" fmla="*/ 248856 w 978061"/>
                                  <a:gd name="connsiteY1" fmla="*/ 81023 h 134202"/>
                                  <a:gd name="connsiteX2" fmla="*/ 671332 w 978061"/>
                                  <a:gd name="connsiteY2" fmla="*/ 127322 h 134202"/>
                                  <a:gd name="connsiteX3" fmla="*/ 978061 w 978061"/>
                                  <a:gd name="connsiteY3" fmla="*/ 133109 h 134202"/>
                                </a:gdLst>
                                <a:ahLst/>
                                <a:cxnLst>
                                  <a:cxn ang="0">
                                    <a:pos x="connsiteX0" y="connsiteY0"/>
                                  </a:cxn>
                                  <a:cxn ang="0">
                                    <a:pos x="connsiteX1" y="connsiteY1"/>
                                  </a:cxn>
                                  <a:cxn ang="0">
                                    <a:pos x="connsiteX2" y="connsiteY2"/>
                                  </a:cxn>
                                  <a:cxn ang="0">
                                    <a:pos x="connsiteX3" y="connsiteY3"/>
                                  </a:cxn>
                                </a:cxnLst>
                                <a:rect l="l" t="t" r="r" b="b"/>
                                <a:pathLst>
                                  <a:path w="978061" h="134202">
                                    <a:moveTo>
                                      <a:pt x="0" y="0"/>
                                    </a:moveTo>
                                    <a:cubicBezTo>
                                      <a:pt x="68483" y="29901"/>
                                      <a:pt x="136967" y="59803"/>
                                      <a:pt x="248856" y="81023"/>
                                    </a:cubicBezTo>
                                    <a:cubicBezTo>
                                      <a:pt x="360745" y="102243"/>
                                      <a:pt x="549798" y="118641"/>
                                      <a:pt x="671332" y="127322"/>
                                    </a:cubicBezTo>
                                    <a:cubicBezTo>
                                      <a:pt x="792866" y="136003"/>
                                      <a:pt x="885463" y="134556"/>
                                      <a:pt x="978061" y="133109"/>
                                    </a:cubicBezTo>
                                  </a:path>
                                </a:pathLst>
                              </a:custGeom>
                              <a:ln>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7733BC" id="Freeform 36" o:spid="_x0000_s1026" style="position:absolute;margin-left:152.25pt;margin-top:66.75pt;width:77pt;height:10.55pt;z-index:251815936;visibility:visible;mso-wrap-style:square;mso-wrap-distance-left:9pt;mso-wrap-distance-top:0;mso-wrap-distance-right:9pt;mso-wrap-distance-bottom:0;mso-position-horizontal:absolute;mso-position-horizontal-relative:text;mso-position-vertical:absolute;mso-position-vertical-relative:text;v-text-anchor:middle" coordsize="978061,13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" path="m,c68483,29901,136967,59803,248856,81023v111889,21220,300942,37618,422476,46299c792866,136003,885463,134556,978061,133109e" filled="f" strokecolor="yellow">
                      <v:stroke dashstyle="dash"/>
                      <v:path arrowok="t" o:connecttype="custom" o:connectlocs="0,0;248856,81023;671332,127322;978061,133109" o:connectangles="0,0,0,0"/>
                    </v:shape>
                  </w:pict>
                </mc:Fallback>
              </mc:AlternateContent>
            </w:r>
            <w:r>
              <w:rPr>
                <w:noProof/>
                <w:sz w:val="20"/>
                <w:lang w:eastAsia="fr-FR"/>
              </w:rPr>
              <mc:AlternateContent>
                <mc:Choice Requires="wps">
                  <w:drawing>
                    <wp:anchor distT="0" distB="0" distL="114300" distR="114300" simplePos="0" relativeHeight="251814912" behindDoc="0" locked="0" layoutInCell="1" allowOverlap="1" wp14:anchorId="7F16876E" wp14:editId="3C890014">
                      <wp:simplePos x="0" y="0"/>
                      <wp:positionH relativeFrom="column">
                        <wp:posOffset>1673225</wp:posOffset>
                      </wp:positionH>
                      <wp:positionV relativeFrom="paragraph">
                        <wp:posOffset>852805</wp:posOffset>
                      </wp:positionV>
                      <wp:extent cx="1232535" cy="398780"/>
                      <wp:effectExtent l="0" t="0" r="24765" b="20320"/>
                      <wp:wrapNone/>
                      <wp:docPr id="35" name="Freeform 35"/>
                      <wp:cNvGraphicFramePr/>
                      <a:graphic xmlns:a="http://schemas.openxmlformats.org/drawingml/2006/main">
                        <a:graphicData uri="http://schemas.microsoft.com/office/word/2010/wordprocessingShape">
                          <wps:wsp>
                            <wps:cNvSpPr/>
                            <wps:spPr>
                              <a:xfrm>
                                <a:off x="0" y="0"/>
                                <a:ext cx="1232535" cy="398780"/>
                              </a:xfrm>
                              <a:custGeom>
                                <a:avLst/>
                                <a:gdLst>
                                  <a:gd name="connsiteX0" fmla="*/ 0 w 1232703"/>
                                  <a:gd name="connsiteY0" fmla="*/ 0 h 399326"/>
                                  <a:gd name="connsiteX1" fmla="*/ 115747 w 1232703"/>
                                  <a:gd name="connsiteY1" fmla="*/ 92597 h 399326"/>
                                  <a:gd name="connsiteX2" fmla="*/ 584521 w 1232703"/>
                                  <a:gd name="connsiteY2" fmla="*/ 243068 h 399326"/>
                                  <a:gd name="connsiteX3" fmla="*/ 978060 w 1232703"/>
                                  <a:gd name="connsiteY3" fmla="*/ 347240 h 399326"/>
                                  <a:gd name="connsiteX4" fmla="*/ 1232703 w 1232703"/>
                                  <a:gd name="connsiteY4" fmla="*/ 399326 h 3993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32703" h="399326">
                                    <a:moveTo>
                                      <a:pt x="0" y="0"/>
                                    </a:moveTo>
                                    <a:cubicBezTo>
                                      <a:pt x="9163" y="26043"/>
                                      <a:pt x="18327" y="52086"/>
                                      <a:pt x="115747" y="92597"/>
                                    </a:cubicBezTo>
                                    <a:cubicBezTo>
                                      <a:pt x="213167" y="133108"/>
                                      <a:pt x="440802" y="200628"/>
                                      <a:pt x="584521" y="243068"/>
                                    </a:cubicBezTo>
                                    <a:cubicBezTo>
                                      <a:pt x="728240" y="285508"/>
                                      <a:pt x="870030" y="321197"/>
                                      <a:pt x="978060" y="347240"/>
                                    </a:cubicBezTo>
                                    <a:cubicBezTo>
                                      <a:pt x="1086090" y="373283"/>
                                      <a:pt x="1159396" y="386304"/>
                                      <a:pt x="1232703" y="399326"/>
                                    </a:cubicBezTo>
                                  </a:path>
                                </a:pathLst>
                              </a:custGeom>
                              <a:ln>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B12A65" id="Freeform 35" o:spid="_x0000_s1026" style="position:absolute;margin-left:131.75pt;margin-top:67.15pt;width:97.05pt;height:31.4pt;z-index:251814912;visibility:visible;mso-wrap-style:square;mso-wrap-distance-left:9pt;mso-wrap-distance-top:0;mso-wrap-distance-right:9pt;mso-wrap-distance-bottom:0;mso-position-horizontal:absolute;mso-position-horizontal-relative:text;mso-position-vertical:absolute;mso-position-vertical-relative:text;v-text-anchor:middle" coordsize="1232703,399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" path="m,c9163,26043,18327,52086,115747,92597v97420,40511,325055,108031,468774,150471c728240,285508,870030,321197,978060,347240v108030,26043,181336,39064,254643,52086e" filled="f" strokecolor="yellow">
                      <v:stroke dashstyle="dash"/>
                      <v:path arrowok="t" o:connecttype="custom" o:connectlocs="0,0;115731,92470;584441,242736;977927,346765;1232535,398780" o:connectangles="0,0,0,0,0"/>
                    </v:shape>
                  </w:pict>
                </mc:Fallback>
              </mc:AlternateContent>
            </w:r>
            <w:r>
              <w:rPr>
                <w:noProof/>
                <w:sz w:val="20"/>
                <w:lang w:eastAsia="fr-FR"/>
              </w:rPr>
              <w:drawing>
                <wp:inline distT="0" distB="0" distL="0" distR="0" wp14:anchorId="72269BED" wp14:editId="4E38CFDA">
                  <wp:extent cx="2879640" cy="2160000"/>
                  <wp:effectExtent l="0" t="0" r="0" b="0"/>
                  <wp:docPr id="28" name="Picture 28" descr="C:\Users\lenovo\OneDrive\Desktop\WhatsApp Image 2023-01-24 at 14.00.2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OneDrive\Desktop\WhatsApp Image 2023-01-24 at 14.00.22 (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9640" cy="2160000"/>
                          </a:xfrm>
                          <a:prstGeom prst="rect">
                            <a:avLst/>
                          </a:prstGeom>
                          <a:noFill/>
                          <a:ln>
                            <a:noFill/>
                          </a:ln>
                        </pic:spPr>
                      </pic:pic>
                    </a:graphicData>
                  </a:graphic>
                </wp:inline>
              </w:drawing>
            </w:r>
          </w:p>
        </w:tc>
      </w:tr>
      <w:tr w:rsidR="00EF21FC" w14:paraId="52D4BC96" w14:textId="77777777" w:rsidTr="0076104D">
        <w:trPr>
          <w:trHeight w:val="3518"/>
        </w:trPr>
        <w:tc>
          <w:tcPr>
            <w:tcW w:w="4889" w:type="dxa"/>
          </w:tcPr>
          <w:p w14:paraId="52F0F9D0" w14:textId="25F39194" w:rsidR="00EF21FC" w:rsidRPr="00EF21FC" w:rsidRDefault="009132E5" w:rsidP="00EF21FC">
            <w:pPr>
              <w:spacing w:after="0"/>
              <w:jc w:val="center"/>
              <w:rPr>
                <w:sz w:val="20"/>
                <w:lang w:val="ka-GE"/>
              </w:rPr>
            </w:pPr>
            <w:r>
              <w:rPr>
                <w:noProof/>
                <w:sz w:val="20"/>
                <w:lang w:eastAsia="fr-FR"/>
              </w:rPr>
              <mc:AlternateContent>
                <mc:Choice Requires="wps">
                  <w:drawing>
                    <wp:anchor distT="0" distB="0" distL="114300" distR="114300" simplePos="0" relativeHeight="251827200" behindDoc="0" locked="0" layoutInCell="1" allowOverlap="1" wp14:anchorId="0C24A626" wp14:editId="3D4E9E0C">
                      <wp:simplePos x="0" y="0"/>
                      <wp:positionH relativeFrom="column">
                        <wp:posOffset>362344</wp:posOffset>
                      </wp:positionH>
                      <wp:positionV relativeFrom="paragraph">
                        <wp:posOffset>449154</wp:posOffset>
                      </wp:positionV>
                      <wp:extent cx="751816" cy="410901"/>
                      <wp:effectExtent l="0" t="0" r="0" b="0"/>
                      <wp:wrapNone/>
                      <wp:docPr id="52" name="Rectangle 52"/>
                      <wp:cNvGraphicFramePr/>
                      <a:graphic xmlns:a="http://schemas.openxmlformats.org/drawingml/2006/main">
                        <a:graphicData uri="http://schemas.microsoft.com/office/word/2010/wordprocessingShape">
                          <wps:wsp>
                            <wps:cNvSpPr/>
                            <wps:spPr>
                              <a:xfrm>
                                <a:off x="0" y="0"/>
                                <a:ext cx="751816" cy="4109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C5F277" w14:textId="77777777" w:rsidR="000E617B" w:rsidRPr="009132E5" w:rsidRDefault="000E617B" w:rsidP="009132E5">
                                  <w:pPr>
                                    <w:jc w:val="center"/>
                                    <w:rPr>
                                      <w:sz w:val="12"/>
                                      <w:lang w:val="ka-GE"/>
                                    </w:rPr>
                                  </w:pPr>
                                  <w:r>
                                    <w:rPr>
                                      <w:sz w:val="12"/>
                                      <w:lang w:val="ka-GE"/>
                                    </w:rPr>
                                    <w:t>მილსადენის მიახლოებითი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4A626" id="Rectangle 52" o:spid="_x0000_s1030" style="position:absolute;left:0;text-align:left;margin-left:28.55pt;margin-top:35.35pt;width:59.2pt;height:32.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" filled="f" stroked="f" strokeweight="2pt">
                      <v:textbox>
                        <w:txbxContent>
                          <w:p w14:paraId="55C5F277" w14:textId="77777777" w:rsidR="000E617B" w:rsidRPr="009132E5" w:rsidRDefault="000E617B" w:rsidP="009132E5">
                            <w:pPr>
                              <w:jc w:val="center"/>
                              <w:rPr>
                                <w:sz w:val="12"/>
                                <w:lang w:val="ka-GE"/>
                              </w:rPr>
                            </w:pPr>
                            <w:r>
                              <w:rPr>
                                <w:sz w:val="12"/>
                                <w:lang w:val="ka-GE"/>
                              </w:rPr>
                              <w:t>მილსადენის მიახლოებითი დერეფანი</w:t>
                            </w:r>
                          </w:p>
                        </w:txbxContent>
                      </v:textbox>
                    </v:rect>
                  </w:pict>
                </mc:Fallback>
              </mc:AlternateContent>
            </w:r>
            <w:r>
              <w:rPr>
                <w:noProof/>
                <w:sz w:val="20"/>
                <w:lang w:eastAsia="fr-FR"/>
              </w:rPr>
              <mc:AlternateContent>
                <mc:Choice Requires="wps">
                  <w:drawing>
                    <wp:anchor distT="0" distB="0" distL="114300" distR="114300" simplePos="0" relativeHeight="251828224" behindDoc="0" locked="0" layoutInCell="1" allowOverlap="1" wp14:anchorId="1B8BF4AD" wp14:editId="3F6C8C00">
                      <wp:simplePos x="0" y="0"/>
                      <wp:positionH relativeFrom="column">
                        <wp:posOffset>576339</wp:posOffset>
                      </wp:positionH>
                      <wp:positionV relativeFrom="paragraph">
                        <wp:posOffset>859999</wp:posOffset>
                      </wp:positionV>
                      <wp:extent cx="115153" cy="243124"/>
                      <wp:effectExtent l="38100" t="0" r="18415" b="62230"/>
                      <wp:wrapNone/>
                      <wp:docPr id="53" name="Straight Arrow Connector 53"/>
                      <wp:cNvGraphicFramePr/>
                      <a:graphic xmlns:a="http://schemas.openxmlformats.org/drawingml/2006/main">
                        <a:graphicData uri="http://schemas.microsoft.com/office/word/2010/wordprocessingShape">
                          <wps:wsp>
                            <wps:cNvCnPr/>
                            <wps:spPr>
                              <a:xfrm flipH="1">
                                <a:off x="0" y="0"/>
                                <a:ext cx="115153" cy="243124"/>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1E54A9" id="Straight Arrow Connector 53" o:spid="_x0000_s1026" type="#_x0000_t32" style="position:absolute;margin-left:45.4pt;margin-top:67.7pt;width:9.05pt;height:19.15pt;flip:x;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" strokecolor="white [3212]">
                      <v:stroke endarrow="open"/>
                    </v:shape>
                  </w:pict>
                </mc:Fallback>
              </mc:AlternateContent>
            </w:r>
            <w:r>
              <w:rPr>
                <w:noProof/>
                <w:sz w:val="20"/>
                <w:lang w:eastAsia="fr-FR"/>
              </w:rPr>
              <mc:AlternateContent>
                <mc:Choice Requires="wps">
                  <w:drawing>
                    <wp:anchor distT="0" distB="0" distL="114300" distR="114300" simplePos="0" relativeHeight="251817984" behindDoc="0" locked="0" layoutInCell="1" allowOverlap="1" wp14:anchorId="7C5C063F" wp14:editId="4D199DD6">
                      <wp:simplePos x="0" y="0"/>
                      <wp:positionH relativeFrom="column">
                        <wp:posOffset>49626</wp:posOffset>
                      </wp:positionH>
                      <wp:positionV relativeFrom="paragraph">
                        <wp:posOffset>969042</wp:posOffset>
                      </wp:positionV>
                      <wp:extent cx="2548322" cy="335666"/>
                      <wp:effectExtent l="0" t="0" r="23495" b="26670"/>
                      <wp:wrapNone/>
                      <wp:docPr id="40" name="Freeform 40"/>
                      <wp:cNvGraphicFramePr/>
                      <a:graphic xmlns:a="http://schemas.openxmlformats.org/drawingml/2006/main">
                        <a:graphicData uri="http://schemas.microsoft.com/office/word/2010/wordprocessingShape">
                          <wps:wsp>
                            <wps:cNvSpPr/>
                            <wps:spPr>
                              <a:xfrm>
                                <a:off x="0" y="0"/>
                                <a:ext cx="2548322" cy="335666"/>
                              </a:xfrm>
                              <a:custGeom>
                                <a:avLst/>
                                <a:gdLst>
                                  <a:gd name="connsiteX0" fmla="*/ 2548322 w 2548322"/>
                                  <a:gd name="connsiteY0" fmla="*/ 0 h 335666"/>
                                  <a:gd name="connsiteX1" fmla="*/ 1552899 w 2548322"/>
                                  <a:gd name="connsiteY1" fmla="*/ 127322 h 335666"/>
                                  <a:gd name="connsiteX2" fmla="*/ 233385 w 2548322"/>
                                  <a:gd name="connsiteY2" fmla="*/ 248856 h 335666"/>
                                  <a:gd name="connsiteX3" fmla="*/ 7679 w 2548322"/>
                                  <a:gd name="connsiteY3" fmla="*/ 335666 h 335666"/>
                                </a:gdLst>
                                <a:ahLst/>
                                <a:cxnLst>
                                  <a:cxn ang="0">
                                    <a:pos x="connsiteX0" y="connsiteY0"/>
                                  </a:cxn>
                                  <a:cxn ang="0">
                                    <a:pos x="connsiteX1" y="connsiteY1"/>
                                  </a:cxn>
                                  <a:cxn ang="0">
                                    <a:pos x="connsiteX2" y="connsiteY2"/>
                                  </a:cxn>
                                  <a:cxn ang="0">
                                    <a:pos x="connsiteX3" y="connsiteY3"/>
                                  </a:cxn>
                                </a:cxnLst>
                                <a:rect l="l" t="t" r="r" b="b"/>
                                <a:pathLst>
                                  <a:path w="2548322" h="335666">
                                    <a:moveTo>
                                      <a:pt x="2548322" y="0"/>
                                    </a:moveTo>
                                    <a:cubicBezTo>
                                      <a:pt x="2243522" y="42923"/>
                                      <a:pt x="1938722" y="85846"/>
                                      <a:pt x="1552899" y="127322"/>
                                    </a:cubicBezTo>
                                    <a:cubicBezTo>
                                      <a:pt x="1167076" y="168798"/>
                                      <a:pt x="490922" y="214132"/>
                                      <a:pt x="233385" y="248856"/>
                                    </a:cubicBezTo>
                                    <a:cubicBezTo>
                                      <a:pt x="-24152" y="283580"/>
                                      <a:pt x="-8237" y="309623"/>
                                      <a:pt x="7679" y="335666"/>
                                    </a:cubicBezTo>
                                  </a:path>
                                </a:pathLst>
                              </a:custGeom>
                              <a:ln>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95D397" id="Freeform 40" o:spid="_x0000_s1026" style="position:absolute;margin-left:3.9pt;margin-top:76.3pt;width:200.65pt;height:26.45pt;z-index:251817984;visibility:visible;mso-wrap-style:square;mso-wrap-distance-left:9pt;mso-wrap-distance-top:0;mso-wrap-distance-right:9pt;mso-wrap-distance-bottom:0;mso-position-horizontal:absolute;mso-position-horizontal-relative:text;mso-position-vertical:absolute;mso-position-vertical-relative:text;v-text-anchor:middle" coordsize="2548322,335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" path="m2548322,c2243522,42923,1938722,85846,1552899,127322,1167076,168798,490922,214132,233385,248856,-24152,283580,-8237,309623,7679,335666e" filled="f" strokecolor="yellow">
                      <v:stroke dashstyle="dash"/>
                      <v:path arrowok="t" o:connecttype="custom" o:connectlocs="2548322,0;1552899,127322;233385,248856;7679,335666" o:connectangles="0,0,0,0"/>
                    </v:shape>
                  </w:pict>
                </mc:Fallback>
              </mc:AlternateContent>
            </w:r>
            <w:r>
              <w:rPr>
                <w:noProof/>
                <w:sz w:val="20"/>
                <w:lang w:eastAsia="fr-FR"/>
              </w:rPr>
              <mc:AlternateContent>
                <mc:Choice Requires="wps">
                  <w:drawing>
                    <wp:anchor distT="0" distB="0" distL="114300" distR="114300" simplePos="0" relativeHeight="251816960" behindDoc="0" locked="0" layoutInCell="1" allowOverlap="1" wp14:anchorId="23C10DDC" wp14:editId="3D0256A5">
                      <wp:simplePos x="0" y="0"/>
                      <wp:positionH relativeFrom="column">
                        <wp:posOffset>83820</wp:posOffset>
                      </wp:positionH>
                      <wp:positionV relativeFrom="paragraph">
                        <wp:posOffset>951230</wp:posOffset>
                      </wp:positionV>
                      <wp:extent cx="2383790" cy="138430"/>
                      <wp:effectExtent l="0" t="0" r="16510" b="13970"/>
                      <wp:wrapNone/>
                      <wp:docPr id="37" name="Freeform 37"/>
                      <wp:cNvGraphicFramePr/>
                      <a:graphic xmlns:a="http://schemas.openxmlformats.org/drawingml/2006/main">
                        <a:graphicData uri="http://schemas.microsoft.com/office/word/2010/wordprocessingShape">
                          <wps:wsp>
                            <wps:cNvSpPr/>
                            <wps:spPr>
                              <a:xfrm>
                                <a:off x="0" y="0"/>
                                <a:ext cx="2383790" cy="138430"/>
                              </a:xfrm>
                              <a:custGeom>
                                <a:avLst/>
                                <a:gdLst>
                                  <a:gd name="connsiteX0" fmla="*/ 2384384 w 2384384"/>
                                  <a:gd name="connsiteY0" fmla="*/ 0 h 138896"/>
                                  <a:gd name="connsiteX1" fmla="*/ 1041721 w 2384384"/>
                                  <a:gd name="connsiteY1" fmla="*/ 98385 h 138896"/>
                                  <a:gd name="connsiteX2" fmla="*/ 0 w 2384384"/>
                                  <a:gd name="connsiteY2" fmla="*/ 138896 h 138896"/>
                                </a:gdLst>
                                <a:ahLst/>
                                <a:cxnLst>
                                  <a:cxn ang="0">
                                    <a:pos x="connsiteX0" y="connsiteY0"/>
                                  </a:cxn>
                                  <a:cxn ang="0">
                                    <a:pos x="connsiteX1" y="connsiteY1"/>
                                  </a:cxn>
                                  <a:cxn ang="0">
                                    <a:pos x="connsiteX2" y="connsiteY2"/>
                                  </a:cxn>
                                </a:cxnLst>
                                <a:rect l="l" t="t" r="r" b="b"/>
                                <a:pathLst>
                                  <a:path w="2384384" h="138896">
                                    <a:moveTo>
                                      <a:pt x="2384384" y="0"/>
                                    </a:moveTo>
                                    <a:lnTo>
                                      <a:pt x="1041721" y="98385"/>
                                    </a:lnTo>
                                    <a:cubicBezTo>
                                      <a:pt x="644324" y="121534"/>
                                      <a:pt x="322162" y="130215"/>
                                      <a:pt x="0" y="138896"/>
                                    </a:cubicBezTo>
                                  </a:path>
                                </a:pathLst>
                              </a:custGeom>
                              <a:ln>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B7B99B" id="Freeform 37" o:spid="_x0000_s1026" style="position:absolute;margin-left:6.6pt;margin-top:74.9pt;width:187.7pt;height:10.9pt;z-index:251816960;visibility:visible;mso-wrap-style:square;mso-wrap-distance-left:9pt;mso-wrap-distance-top:0;mso-wrap-distance-right:9pt;mso-wrap-distance-bottom:0;mso-position-horizontal:absolute;mso-position-horizontal-relative:text;mso-position-vertical:absolute;mso-position-vertical-relative:text;v-text-anchor:middle" coordsize="2384384,13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" path="m2384384,l1041721,98385c644324,121534,322162,130215,,138896e" filled="f" strokecolor="yellow">
                      <v:stroke dashstyle="dash"/>
                      <v:path arrowok="t" o:connecttype="custom" o:connectlocs="2383790,0;1041461,98055;0,138430" o:connectangles="0,0,0"/>
                    </v:shape>
                  </w:pict>
                </mc:Fallback>
              </mc:AlternateContent>
            </w:r>
            <w:r>
              <w:rPr>
                <w:noProof/>
                <w:sz w:val="20"/>
                <w:lang w:eastAsia="fr-FR"/>
              </w:rPr>
              <w:drawing>
                <wp:inline distT="0" distB="0" distL="0" distR="0" wp14:anchorId="3090E558" wp14:editId="05E24C71">
                  <wp:extent cx="2877820" cy="215836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7820" cy="2158365"/>
                          </a:xfrm>
                          <a:prstGeom prst="rect">
                            <a:avLst/>
                          </a:prstGeom>
                          <a:noFill/>
                        </pic:spPr>
                      </pic:pic>
                    </a:graphicData>
                  </a:graphic>
                </wp:inline>
              </w:drawing>
            </w:r>
          </w:p>
        </w:tc>
        <w:tc>
          <w:tcPr>
            <w:tcW w:w="4889" w:type="dxa"/>
          </w:tcPr>
          <w:p w14:paraId="01AC8771" w14:textId="75905CD0" w:rsidR="00EF21FC" w:rsidRPr="00EF21FC" w:rsidRDefault="009132E5" w:rsidP="00EF21FC">
            <w:pPr>
              <w:spacing w:after="0"/>
              <w:jc w:val="center"/>
              <w:rPr>
                <w:sz w:val="20"/>
                <w:lang w:val="ka-GE"/>
              </w:rPr>
            </w:pPr>
            <w:r>
              <w:rPr>
                <w:noProof/>
                <w:sz w:val="20"/>
                <w:lang w:eastAsia="fr-FR"/>
              </w:rPr>
              <mc:AlternateContent>
                <mc:Choice Requires="wps">
                  <w:drawing>
                    <wp:anchor distT="0" distB="0" distL="114300" distR="114300" simplePos="0" relativeHeight="251830272" behindDoc="0" locked="0" layoutInCell="1" allowOverlap="1" wp14:anchorId="3E4588B4" wp14:editId="0C9A4606">
                      <wp:simplePos x="0" y="0"/>
                      <wp:positionH relativeFrom="column">
                        <wp:posOffset>521496</wp:posOffset>
                      </wp:positionH>
                      <wp:positionV relativeFrom="paragraph">
                        <wp:posOffset>72768</wp:posOffset>
                      </wp:positionV>
                      <wp:extent cx="751816" cy="410901"/>
                      <wp:effectExtent l="0" t="0" r="0" b="0"/>
                      <wp:wrapNone/>
                      <wp:docPr id="54" name="Rectangle 54"/>
                      <wp:cNvGraphicFramePr/>
                      <a:graphic xmlns:a="http://schemas.openxmlformats.org/drawingml/2006/main">
                        <a:graphicData uri="http://schemas.microsoft.com/office/word/2010/wordprocessingShape">
                          <wps:wsp>
                            <wps:cNvSpPr/>
                            <wps:spPr>
                              <a:xfrm>
                                <a:off x="0" y="0"/>
                                <a:ext cx="751816" cy="4109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959560" w14:textId="77777777" w:rsidR="000E617B" w:rsidRPr="009132E5" w:rsidRDefault="000E617B" w:rsidP="009132E5">
                                  <w:pPr>
                                    <w:jc w:val="center"/>
                                    <w:rPr>
                                      <w:sz w:val="12"/>
                                      <w:lang w:val="ka-GE"/>
                                    </w:rPr>
                                  </w:pPr>
                                  <w:r>
                                    <w:rPr>
                                      <w:sz w:val="12"/>
                                      <w:lang w:val="ka-GE"/>
                                    </w:rPr>
                                    <w:t>მილსადენის მიახლოებითი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588B4" id="Rectangle 54" o:spid="_x0000_s1031" style="position:absolute;left:0;text-align:left;margin-left:41.05pt;margin-top:5.75pt;width:59.2pt;height:32.3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" filled="f" stroked="f" strokeweight="2pt">
                      <v:textbox>
                        <w:txbxContent>
                          <w:p w14:paraId="30959560" w14:textId="77777777" w:rsidR="000E617B" w:rsidRPr="009132E5" w:rsidRDefault="000E617B" w:rsidP="009132E5">
                            <w:pPr>
                              <w:jc w:val="center"/>
                              <w:rPr>
                                <w:sz w:val="12"/>
                                <w:lang w:val="ka-GE"/>
                              </w:rPr>
                            </w:pPr>
                            <w:r>
                              <w:rPr>
                                <w:sz w:val="12"/>
                                <w:lang w:val="ka-GE"/>
                              </w:rPr>
                              <w:t>მილსადენის მიახლოებითი დერეფანი</w:t>
                            </w:r>
                          </w:p>
                        </w:txbxContent>
                      </v:textbox>
                    </v:rect>
                  </w:pict>
                </mc:Fallback>
              </mc:AlternateContent>
            </w:r>
            <w:r>
              <w:rPr>
                <w:noProof/>
                <w:sz w:val="20"/>
                <w:lang w:eastAsia="fr-FR"/>
              </w:rPr>
              <mc:AlternateContent>
                <mc:Choice Requires="wps">
                  <w:drawing>
                    <wp:anchor distT="0" distB="0" distL="114300" distR="114300" simplePos="0" relativeHeight="251831296" behindDoc="0" locked="0" layoutInCell="1" allowOverlap="1" wp14:anchorId="157D057C" wp14:editId="78482D73">
                      <wp:simplePos x="0" y="0"/>
                      <wp:positionH relativeFrom="column">
                        <wp:posOffset>735491</wp:posOffset>
                      </wp:positionH>
                      <wp:positionV relativeFrom="paragraph">
                        <wp:posOffset>483613</wp:posOffset>
                      </wp:positionV>
                      <wp:extent cx="115153" cy="243124"/>
                      <wp:effectExtent l="38100" t="0" r="18415" b="62230"/>
                      <wp:wrapNone/>
                      <wp:docPr id="55" name="Straight Arrow Connector 55"/>
                      <wp:cNvGraphicFramePr/>
                      <a:graphic xmlns:a="http://schemas.openxmlformats.org/drawingml/2006/main">
                        <a:graphicData uri="http://schemas.microsoft.com/office/word/2010/wordprocessingShape">
                          <wps:wsp>
                            <wps:cNvCnPr/>
                            <wps:spPr>
                              <a:xfrm flipH="1">
                                <a:off x="0" y="0"/>
                                <a:ext cx="115153" cy="243124"/>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7CF9A8" id="Straight Arrow Connector 55" o:spid="_x0000_s1026" type="#_x0000_t32" style="position:absolute;margin-left:57.9pt;margin-top:38.1pt;width:9.05pt;height:19.15pt;flip:x;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" strokecolor="white [3212]">
                      <v:stroke endarrow="open"/>
                    </v:shape>
                  </w:pict>
                </mc:Fallback>
              </mc:AlternateContent>
            </w:r>
            <w:r>
              <w:rPr>
                <w:noProof/>
                <w:sz w:val="20"/>
                <w:lang w:eastAsia="fr-FR"/>
              </w:rPr>
              <mc:AlternateContent>
                <mc:Choice Requires="wps">
                  <w:drawing>
                    <wp:anchor distT="0" distB="0" distL="114300" distR="114300" simplePos="0" relativeHeight="251820032" behindDoc="0" locked="0" layoutInCell="1" allowOverlap="1" wp14:anchorId="32C3FA73" wp14:editId="6067E7BD">
                      <wp:simplePos x="0" y="0"/>
                      <wp:positionH relativeFrom="column">
                        <wp:posOffset>47127</wp:posOffset>
                      </wp:positionH>
                      <wp:positionV relativeFrom="paragraph">
                        <wp:posOffset>610227</wp:posOffset>
                      </wp:positionV>
                      <wp:extent cx="2465407" cy="353028"/>
                      <wp:effectExtent l="0" t="0" r="11430" b="28575"/>
                      <wp:wrapNone/>
                      <wp:docPr id="42" name="Freeform 42"/>
                      <wp:cNvGraphicFramePr/>
                      <a:graphic xmlns:a="http://schemas.openxmlformats.org/drawingml/2006/main">
                        <a:graphicData uri="http://schemas.microsoft.com/office/word/2010/wordprocessingShape">
                          <wps:wsp>
                            <wps:cNvSpPr/>
                            <wps:spPr>
                              <a:xfrm>
                                <a:off x="0" y="0"/>
                                <a:ext cx="2465407" cy="353028"/>
                              </a:xfrm>
                              <a:custGeom>
                                <a:avLst/>
                                <a:gdLst>
                                  <a:gd name="connsiteX0" fmla="*/ 0 w 2465407"/>
                                  <a:gd name="connsiteY0" fmla="*/ 353028 h 353028"/>
                                  <a:gd name="connsiteX1" fmla="*/ 2465407 w 2465407"/>
                                  <a:gd name="connsiteY1" fmla="*/ 0 h 353028"/>
                                </a:gdLst>
                                <a:ahLst/>
                                <a:cxnLst>
                                  <a:cxn ang="0">
                                    <a:pos x="connsiteX0" y="connsiteY0"/>
                                  </a:cxn>
                                  <a:cxn ang="0">
                                    <a:pos x="connsiteX1" y="connsiteY1"/>
                                  </a:cxn>
                                </a:cxnLst>
                                <a:rect l="l" t="t" r="r" b="b"/>
                                <a:pathLst>
                                  <a:path w="2465407" h="353028">
                                    <a:moveTo>
                                      <a:pt x="0" y="353028"/>
                                    </a:moveTo>
                                    <a:lnTo>
                                      <a:pt x="2465407" y="0"/>
                                    </a:lnTo>
                                  </a:path>
                                </a:pathLst>
                              </a:custGeom>
                              <a:ln>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A4756F" id="Freeform 42" o:spid="_x0000_s1026" style="position:absolute;margin-left:3.7pt;margin-top:48.05pt;width:194.15pt;height:27.8pt;z-index:251820032;visibility:visible;mso-wrap-style:square;mso-wrap-distance-left:9pt;mso-wrap-distance-top:0;mso-wrap-distance-right:9pt;mso-wrap-distance-bottom:0;mso-position-horizontal:absolute;mso-position-horizontal-relative:text;mso-position-vertical:absolute;mso-position-vertical-relative:text;v-text-anchor:middle" coordsize="2465407,353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" path="m,353028l2465407,e" filled="f" strokecolor="yellow">
                      <v:stroke dashstyle="dash"/>
                      <v:path arrowok="t" o:connecttype="custom" o:connectlocs="0,353028;2465407,0" o:connectangles="0,0"/>
                    </v:shape>
                  </w:pict>
                </mc:Fallback>
              </mc:AlternateContent>
            </w:r>
            <w:r>
              <w:rPr>
                <w:noProof/>
                <w:sz w:val="20"/>
                <w:lang w:eastAsia="fr-FR"/>
              </w:rPr>
              <mc:AlternateContent>
                <mc:Choice Requires="wps">
                  <w:drawing>
                    <wp:anchor distT="0" distB="0" distL="114300" distR="114300" simplePos="0" relativeHeight="251819008" behindDoc="0" locked="0" layoutInCell="1" allowOverlap="1" wp14:anchorId="5CFD5812" wp14:editId="2498A012">
                      <wp:simplePos x="0" y="0"/>
                      <wp:positionH relativeFrom="column">
                        <wp:posOffset>93345</wp:posOffset>
                      </wp:positionH>
                      <wp:positionV relativeFrom="paragraph">
                        <wp:posOffset>540385</wp:posOffset>
                      </wp:positionV>
                      <wp:extent cx="2199005" cy="219710"/>
                      <wp:effectExtent l="0" t="0" r="10795" b="27940"/>
                      <wp:wrapNone/>
                      <wp:docPr id="41" name="Freeform 41"/>
                      <wp:cNvGraphicFramePr/>
                      <a:graphic xmlns:a="http://schemas.openxmlformats.org/drawingml/2006/main">
                        <a:graphicData uri="http://schemas.microsoft.com/office/word/2010/wordprocessingShape">
                          <wps:wsp>
                            <wps:cNvSpPr/>
                            <wps:spPr>
                              <a:xfrm>
                                <a:off x="0" y="0"/>
                                <a:ext cx="2199005" cy="219710"/>
                              </a:xfrm>
                              <a:custGeom>
                                <a:avLst/>
                                <a:gdLst>
                                  <a:gd name="connsiteX0" fmla="*/ 0 w 2199190"/>
                                  <a:gd name="connsiteY0" fmla="*/ 219919 h 219919"/>
                                  <a:gd name="connsiteX1" fmla="*/ 2199190 w 2199190"/>
                                  <a:gd name="connsiteY1" fmla="*/ 0 h 219919"/>
                                </a:gdLst>
                                <a:ahLst/>
                                <a:cxnLst>
                                  <a:cxn ang="0">
                                    <a:pos x="connsiteX0" y="connsiteY0"/>
                                  </a:cxn>
                                  <a:cxn ang="0">
                                    <a:pos x="connsiteX1" y="connsiteY1"/>
                                  </a:cxn>
                                </a:cxnLst>
                                <a:rect l="l" t="t" r="r" b="b"/>
                                <a:pathLst>
                                  <a:path w="2199190" h="219919">
                                    <a:moveTo>
                                      <a:pt x="0" y="219919"/>
                                    </a:moveTo>
                                    <a:lnTo>
                                      <a:pt x="2199190" y="0"/>
                                    </a:lnTo>
                                  </a:path>
                                </a:pathLst>
                              </a:custGeom>
                              <a:ln>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48BE13" id="Freeform 41" o:spid="_x0000_s1026" style="position:absolute;margin-left:7.35pt;margin-top:42.55pt;width:173.15pt;height:17.3pt;z-index:251819008;visibility:visible;mso-wrap-style:square;mso-wrap-distance-left:9pt;mso-wrap-distance-top:0;mso-wrap-distance-right:9pt;mso-wrap-distance-bottom:0;mso-position-horizontal:absolute;mso-position-horizontal-relative:text;mso-position-vertical:absolute;mso-position-vertical-relative:text;v-text-anchor:middle" coordsize="2199190,2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" path="m,219919l2199190,e" filled="f" strokecolor="yellow">
                      <v:stroke dashstyle="dash"/>
                      <v:path arrowok="t" o:connecttype="custom" o:connectlocs="0,219710;2199005,0" o:connectangles="0,0"/>
                    </v:shape>
                  </w:pict>
                </mc:Fallback>
              </mc:AlternateContent>
            </w:r>
            <w:r>
              <w:rPr>
                <w:noProof/>
                <w:sz w:val="20"/>
                <w:lang w:eastAsia="fr-FR"/>
              </w:rPr>
              <w:drawing>
                <wp:inline distT="0" distB="0" distL="0" distR="0" wp14:anchorId="2A963CB2" wp14:editId="60A34E88">
                  <wp:extent cx="2880443" cy="2160000"/>
                  <wp:effectExtent l="0" t="0" r="0" b="0"/>
                  <wp:docPr id="20" name="Picture 20" descr="C:\Users\lenovo\OneDrive\Desktop\WhatsApp Image 2023-01-24 at 14.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OneDrive\Desktop\WhatsApp Image 2023-01-24 at 14.00.0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443" cy="2160000"/>
                          </a:xfrm>
                          <a:prstGeom prst="rect">
                            <a:avLst/>
                          </a:prstGeom>
                          <a:noFill/>
                          <a:ln>
                            <a:noFill/>
                          </a:ln>
                        </pic:spPr>
                      </pic:pic>
                    </a:graphicData>
                  </a:graphic>
                </wp:inline>
              </w:drawing>
            </w:r>
          </w:p>
        </w:tc>
      </w:tr>
      <w:tr w:rsidR="00EF21FC" w14:paraId="1088884B" w14:textId="77777777" w:rsidTr="0076104D">
        <w:tc>
          <w:tcPr>
            <w:tcW w:w="4889" w:type="dxa"/>
          </w:tcPr>
          <w:p w14:paraId="4653ABB9" w14:textId="34BDD7A5" w:rsidR="00EF21FC" w:rsidRPr="00EF21FC" w:rsidRDefault="009132E5" w:rsidP="00EF21FC">
            <w:pPr>
              <w:spacing w:after="0"/>
              <w:jc w:val="center"/>
              <w:rPr>
                <w:sz w:val="20"/>
                <w:lang w:val="ka-GE"/>
              </w:rPr>
            </w:pPr>
            <w:r>
              <w:rPr>
                <w:noProof/>
                <w:sz w:val="20"/>
                <w:lang w:eastAsia="fr-FR"/>
              </w:rPr>
              <mc:AlternateContent>
                <mc:Choice Requires="wps">
                  <w:drawing>
                    <wp:anchor distT="0" distB="0" distL="114300" distR="114300" simplePos="0" relativeHeight="251833344" behindDoc="0" locked="0" layoutInCell="1" allowOverlap="1" wp14:anchorId="72069AE2" wp14:editId="4694990D">
                      <wp:simplePos x="0" y="0"/>
                      <wp:positionH relativeFrom="column">
                        <wp:posOffset>209792</wp:posOffset>
                      </wp:positionH>
                      <wp:positionV relativeFrom="paragraph">
                        <wp:posOffset>1396365</wp:posOffset>
                      </wp:positionV>
                      <wp:extent cx="897037" cy="410901"/>
                      <wp:effectExtent l="0" t="0" r="0" b="0"/>
                      <wp:wrapNone/>
                      <wp:docPr id="56" name="Rectangle 56"/>
                      <wp:cNvGraphicFramePr/>
                      <a:graphic xmlns:a="http://schemas.openxmlformats.org/drawingml/2006/main">
                        <a:graphicData uri="http://schemas.microsoft.com/office/word/2010/wordprocessingShape">
                          <wps:wsp>
                            <wps:cNvSpPr/>
                            <wps:spPr>
                              <a:xfrm>
                                <a:off x="0" y="0"/>
                                <a:ext cx="897037" cy="4109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C1FAC3" w14:textId="0CC19042" w:rsidR="000E617B" w:rsidRPr="009132E5" w:rsidRDefault="000E617B" w:rsidP="009132E5">
                                  <w:pPr>
                                    <w:jc w:val="center"/>
                                    <w:rPr>
                                      <w:sz w:val="12"/>
                                      <w:lang w:val="ka-GE"/>
                                    </w:rPr>
                                  </w:pPr>
                                  <w:r>
                                    <w:rPr>
                                      <w:sz w:val="12"/>
                                      <w:lang w:val="ka-GE"/>
                                    </w:rPr>
                                    <w:t>სააგრეგატო შენობის ადგილმდებარეობა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69AE2" id="Rectangle 56" o:spid="_x0000_s1032" style="position:absolute;left:0;text-align:left;margin-left:16.5pt;margin-top:109.95pt;width:70.65pt;height:32.3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" filled="f" stroked="f" strokeweight="2pt">
                      <v:textbox>
                        <w:txbxContent>
                          <w:p w14:paraId="28C1FAC3" w14:textId="0CC19042" w:rsidR="000E617B" w:rsidRPr="009132E5" w:rsidRDefault="000E617B" w:rsidP="009132E5">
                            <w:pPr>
                              <w:jc w:val="center"/>
                              <w:rPr>
                                <w:sz w:val="12"/>
                                <w:lang w:val="ka-GE"/>
                              </w:rPr>
                            </w:pPr>
                            <w:r>
                              <w:rPr>
                                <w:sz w:val="12"/>
                                <w:lang w:val="ka-GE"/>
                              </w:rPr>
                              <w:t>სააგრეგატო შენობის ადგილმდებარეობა</w:t>
                            </w:r>
                          </w:p>
                        </w:txbxContent>
                      </v:textbox>
                    </v:rect>
                  </w:pict>
                </mc:Fallback>
              </mc:AlternateContent>
            </w:r>
            <w:r w:rsidRPr="009132E5">
              <w:rPr>
                <w:rFonts w:ascii="Calibri" w:eastAsia="Calibri" w:hAnsi="Calibri" w:cs="Calibri"/>
                <w:noProof/>
                <w:color w:val="000000"/>
                <w:sz w:val="24"/>
                <w:szCs w:val="24"/>
                <w:lang w:eastAsia="fr-FR"/>
              </w:rPr>
              <w:drawing>
                <wp:inline distT="0" distB="0" distL="0" distR="0" wp14:anchorId="45932890" wp14:editId="35C6475F">
                  <wp:extent cx="2899459" cy="2175138"/>
                  <wp:effectExtent l="0" t="0" r="0" b="0"/>
                  <wp:docPr id="44" name="Picture 44" descr="F:\Desktop\Georgia\8.Devashi\1659333423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esktop\Georgia\8.Devashi\165933342376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0809" cy="2176151"/>
                          </a:xfrm>
                          <a:prstGeom prst="rect">
                            <a:avLst/>
                          </a:prstGeom>
                          <a:noFill/>
                          <a:ln>
                            <a:noFill/>
                          </a:ln>
                        </pic:spPr>
                      </pic:pic>
                    </a:graphicData>
                  </a:graphic>
                </wp:inline>
              </w:drawing>
            </w:r>
          </w:p>
        </w:tc>
        <w:tc>
          <w:tcPr>
            <w:tcW w:w="4889" w:type="dxa"/>
          </w:tcPr>
          <w:p w14:paraId="12EFB1E6" w14:textId="41B1D639" w:rsidR="00EF21FC" w:rsidRPr="00EF21FC" w:rsidRDefault="009132E5" w:rsidP="00EF21FC">
            <w:pPr>
              <w:spacing w:after="0"/>
              <w:jc w:val="center"/>
              <w:rPr>
                <w:sz w:val="20"/>
                <w:lang w:val="ka-GE"/>
              </w:rPr>
            </w:pPr>
            <w:r>
              <w:rPr>
                <w:noProof/>
                <w:sz w:val="20"/>
                <w:lang w:eastAsia="fr-FR"/>
              </w:rPr>
              <mc:AlternateContent>
                <mc:Choice Requires="wps">
                  <w:drawing>
                    <wp:anchor distT="0" distB="0" distL="114300" distR="114300" simplePos="0" relativeHeight="251835392" behindDoc="0" locked="0" layoutInCell="1" allowOverlap="1" wp14:anchorId="5E742D56" wp14:editId="29FC13E9">
                      <wp:simplePos x="0" y="0"/>
                      <wp:positionH relativeFrom="column">
                        <wp:posOffset>207050</wp:posOffset>
                      </wp:positionH>
                      <wp:positionV relativeFrom="paragraph">
                        <wp:posOffset>163661</wp:posOffset>
                      </wp:positionV>
                      <wp:extent cx="897037" cy="410901"/>
                      <wp:effectExtent l="0" t="0" r="0" b="0"/>
                      <wp:wrapNone/>
                      <wp:docPr id="57" name="Rectangle 57"/>
                      <wp:cNvGraphicFramePr/>
                      <a:graphic xmlns:a="http://schemas.openxmlformats.org/drawingml/2006/main">
                        <a:graphicData uri="http://schemas.microsoft.com/office/word/2010/wordprocessingShape">
                          <wps:wsp>
                            <wps:cNvSpPr/>
                            <wps:spPr>
                              <a:xfrm>
                                <a:off x="0" y="0"/>
                                <a:ext cx="897037" cy="4109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075E19" w14:textId="7D27E15B" w:rsidR="000E617B" w:rsidRPr="009132E5" w:rsidRDefault="000E617B" w:rsidP="009132E5">
                                  <w:pPr>
                                    <w:jc w:val="center"/>
                                    <w:rPr>
                                      <w:sz w:val="12"/>
                                      <w:lang w:val="ka-GE"/>
                                    </w:rPr>
                                  </w:pPr>
                                  <w:r>
                                    <w:rPr>
                                      <w:sz w:val="12"/>
                                      <w:lang w:val="ka-GE"/>
                                    </w:rPr>
                                    <w:t>მდ. დევაშზე არსებული ხიდი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42D56" id="Rectangle 57" o:spid="_x0000_s1033" style="position:absolute;left:0;text-align:left;margin-left:16.3pt;margin-top:12.9pt;width:70.65pt;height:32.3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" filled="f" stroked="f" strokeweight="2pt">
                      <v:textbox>
                        <w:txbxContent>
                          <w:p w14:paraId="7C075E19" w14:textId="7D27E15B" w:rsidR="000E617B" w:rsidRPr="009132E5" w:rsidRDefault="000E617B" w:rsidP="009132E5">
                            <w:pPr>
                              <w:jc w:val="center"/>
                              <w:rPr>
                                <w:sz w:val="12"/>
                                <w:lang w:val="ka-GE"/>
                              </w:rPr>
                            </w:pPr>
                            <w:r>
                              <w:rPr>
                                <w:sz w:val="12"/>
                                <w:lang w:val="ka-GE"/>
                              </w:rPr>
                              <w:t>მდ. დევაშზე არსებული ხიდი</w:t>
                            </w:r>
                          </w:p>
                        </w:txbxContent>
                      </v:textbox>
                    </v:rect>
                  </w:pict>
                </mc:Fallback>
              </mc:AlternateContent>
            </w:r>
            <w:r>
              <w:rPr>
                <w:noProof/>
                <w:sz w:val="20"/>
                <w:lang w:eastAsia="fr-FR"/>
              </w:rPr>
              <w:drawing>
                <wp:inline distT="0" distB="0" distL="0" distR="0" wp14:anchorId="55638D08" wp14:editId="5E0F28EA">
                  <wp:extent cx="2880450" cy="2160000"/>
                  <wp:effectExtent l="0" t="0" r="0" b="0"/>
                  <wp:docPr id="45" name="Picture 45" descr="C:\Users\lenovo\OneDrive\Desktop\WhatsApp Image 2023-01-24 at 14.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OneDrive\Desktop\WhatsApp Image 2023-01-24 at 14.00.00.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450" cy="2160000"/>
                          </a:xfrm>
                          <a:prstGeom prst="rect">
                            <a:avLst/>
                          </a:prstGeom>
                          <a:noFill/>
                          <a:ln>
                            <a:noFill/>
                          </a:ln>
                        </pic:spPr>
                      </pic:pic>
                    </a:graphicData>
                  </a:graphic>
                </wp:inline>
              </w:drawing>
            </w:r>
          </w:p>
        </w:tc>
      </w:tr>
    </w:tbl>
    <w:p w14:paraId="37E112A7" w14:textId="77777777" w:rsidR="00194B9D" w:rsidRDefault="00194B9D" w:rsidP="00194B9D">
      <w:pPr>
        <w:spacing w:before="120"/>
        <w:rPr>
          <w:lang w:val="ka-GE"/>
        </w:rPr>
      </w:pPr>
      <w:r>
        <w:rPr>
          <w:lang w:val="ka-GE"/>
        </w:rPr>
        <w:t xml:space="preserve">შემდგომ პარაგრაფებში წარმოდგენილია საქმიანობის განხორციელების არეალის ბუნებრივ-სოციალური გარემოს მოკლე მიმოხილვა. </w:t>
      </w:r>
    </w:p>
    <w:p w14:paraId="01BFE4D6" w14:textId="77777777" w:rsidR="00EF21FC" w:rsidRDefault="00EF21FC" w:rsidP="0076104D">
      <w:pPr>
        <w:spacing w:before="120"/>
        <w:rPr>
          <w:lang w:val="ka-GE"/>
        </w:rPr>
      </w:pPr>
    </w:p>
    <w:p w14:paraId="71B6243D" w14:textId="77777777" w:rsidR="002E2CF0" w:rsidRDefault="00EA37EE" w:rsidP="000E0D68">
      <w:pPr>
        <w:pStyle w:val="Heading3"/>
        <w:rPr>
          <w:lang w:val="ka-GE"/>
        </w:rPr>
      </w:pPr>
      <w:bookmarkStart w:id="6" w:name="_Toc126338791"/>
      <w:r>
        <w:rPr>
          <w:lang w:val="ka-GE"/>
        </w:rPr>
        <w:t>კლიმატი და მეტეოროლოგიური პირობები</w:t>
      </w:r>
      <w:bookmarkEnd w:id="6"/>
    </w:p>
    <w:p w14:paraId="78433A5F" w14:textId="77777777" w:rsidR="00E634A2" w:rsidRPr="00E634A2" w:rsidRDefault="00E634A2" w:rsidP="00E634A2">
      <w:pPr>
        <w:rPr>
          <w:highlight w:val="red"/>
          <w:lang w:val="ka-GE"/>
        </w:rPr>
      </w:pPr>
      <w:r w:rsidRPr="00E634A2">
        <w:rPr>
          <w:lang w:val="ka-GE"/>
        </w:rPr>
        <w:t>ქვემო სვანეთის რეგიონის ტერიტორია მიეკუთვნება ზღვის სუბტროპიკული კლიმატის ნოტიო ოლქს. აქაური ჰავა გარდამავალია ნოტიო სუბტროპიკულიდან კონტინენტურისაკენ. რეგიონის ჰავაზე ზღვის გავლენა რამდენადმე შესუსტებულია ოროგრაფიული დაბრკოლებების გამო.</w:t>
      </w:r>
    </w:p>
    <w:p w14:paraId="462350BD" w14:textId="197784DD" w:rsidR="00E634A2" w:rsidRDefault="00E634A2" w:rsidP="00E634A2">
      <w:pPr>
        <w:rPr>
          <w:rFonts w:eastAsia="Times New Roman" w:cs="Times New Roman"/>
          <w:w w:val="105"/>
          <w:lang w:val="ka-GE"/>
        </w:rPr>
      </w:pPr>
      <w:r w:rsidRPr="00E634A2">
        <w:rPr>
          <w:lang w:val="ka-GE"/>
        </w:rPr>
        <w:t xml:space="preserve">ლენტეხის მეტეოსადგურის მონაცემებით </w:t>
      </w:r>
      <w:r w:rsidRPr="00E634A2">
        <w:rPr>
          <w:rFonts w:eastAsia="Times New Roman" w:cs="Times New Roman"/>
          <w:w w:val="105"/>
          <w:lang w:val="ka-GE"/>
        </w:rPr>
        <w:t>ჰაერის</w:t>
      </w:r>
      <w:r w:rsidRPr="00E634A2">
        <w:rPr>
          <w:rFonts w:eastAsia="Times New Roman" w:cs="Times New Roman"/>
          <w:spacing w:val="-18"/>
          <w:w w:val="105"/>
          <w:lang w:val="ka-GE"/>
        </w:rPr>
        <w:t xml:space="preserve"> </w:t>
      </w:r>
      <w:r w:rsidRPr="00E634A2">
        <w:rPr>
          <w:rFonts w:eastAsia="Times New Roman" w:cs="Times New Roman"/>
          <w:w w:val="105"/>
          <w:lang w:val="ka-GE"/>
        </w:rPr>
        <w:t>აბსოლუტური მინიმალური ტემპერატურა -26.0</w:t>
      </w:r>
      <w:r w:rsidRPr="00E634A2">
        <w:rPr>
          <w:rFonts w:eastAsia="Arial" w:cs="Arial"/>
          <w:w w:val="105"/>
          <w:lang w:val="ka-GE"/>
        </w:rPr>
        <w:t>°</w:t>
      </w:r>
      <w:r w:rsidRPr="00E634A2">
        <w:rPr>
          <w:rFonts w:eastAsia="Times New Roman" w:cs="Times New Roman"/>
          <w:w w:val="105"/>
          <w:lang w:val="ka-GE"/>
        </w:rPr>
        <w:t>C-ია.</w:t>
      </w:r>
      <w:r w:rsidRPr="00E634A2">
        <w:rPr>
          <w:lang w:val="ka-GE"/>
        </w:rPr>
        <w:t xml:space="preserve"> </w:t>
      </w:r>
      <w:r w:rsidRPr="00E634A2">
        <w:rPr>
          <w:rFonts w:eastAsia="Times New Roman" w:cs="Times New Roman"/>
          <w:w w:val="105"/>
          <w:lang w:val="ka-GE"/>
        </w:rPr>
        <w:t>ჰაერის აბსოლუტური მაქსიმალური ტემპერატურა - 39.0</w:t>
      </w:r>
      <w:r w:rsidRPr="00E634A2">
        <w:rPr>
          <w:rFonts w:eastAsia="Arial" w:cs="Arial"/>
          <w:w w:val="105"/>
          <w:lang w:val="ka-GE"/>
        </w:rPr>
        <w:t>°</w:t>
      </w:r>
      <w:r w:rsidRPr="00E634A2">
        <w:rPr>
          <w:rFonts w:eastAsia="Times New Roman" w:cs="Times New Roman"/>
          <w:w w:val="105"/>
          <w:lang w:val="ka-GE"/>
        </w:rPr>
        <w:t>C. ჰაერის წლიური საშუალო ტემპერატურა ტოლია 9.4</w:t>
      </w:r>
      <w:r w:rsidRPr="00E634A2">
        <w:rPr>
          <w:rFonts w:eastAsia="Arial" w:cs="Arial"/>
          <w:w w:val="105"/>
          <w:lang w:val="ka-GE"/>
        </w:rPr>
        <w:t>°</w:t>
      </w:r>
      <w:r w:rsidRPr="00E634A2">
        <w:rPr>
          <w:rFonts w:eastAsia="Times New Roman" w:cs="Times New Roman"/>
          <w:w w:val="105"/>
          <w:lang w:val="ka-GE"/>
        </w:rPr>
        <w:t xml:space="preserve">C-ის. </w:t>
      </w:r>
    </w:p>
    <w:p w14:paraId="39B31E6E" w14:textId="77777777" w:rsidR="00111BF2" w:rsidRDefault="00111BF2" w:rsidP="00E634A2">
      <w:pPr>
        <w:rPr>
          <w:rFonts w:eastAsia="Times New Roman" w:cs="Times New Roman"/>
          <w:w w:val="105"/>
          <w:lang w:val="en-US"/>
        </w:rPr>
      </w:pPr>
    </w:p>
    <w:p w14:paraId="53DD30CF" w14:textId="0C6D315C" w:rsidR="00E634A2" w:rsidRPr="00E634A2" w:rsidRDefault="00E634A2" w:rsidP="00E634A2">
      <w:pPr>
        <w:tabs>
          <w:tab w:val="left" w:pos="0"/>
        </w:tabs>
        <w:rPr>
          <w:rFonts w:eastAsia="Times New Roman" w:cs="Times New Roman"/>
          <w:w w:val="105"/>
          <w:lang w:val="en-US"/>
        </w:rPr>
      </w:pPr>
      <w:r w:rsidRPr="00E634A2">
        <w:rPr>
          <w:rFonts w:eastAsia="Times New Roman" w:cs="Times New Roman"/>
          <w:w w:val="105"/>
          <w:lang w:val="ka-GE"/>
        </w:rPr>
        <w:t>მეტეოროლოგიური სადგურების მრავალწლიური დაკვირვების მონაცემების მიხედვით, თოვლის საფარის დღეთა რიცხვი 80-ია. თოვლის საფარის წონა - 1,25 კპა, თოვლის საფარის წყალშემცველობა - 154 მმ. ნალექების წლიური რაოდენობა არის 1244 მმ. ნალექების დღე–ღამური მაქსიმუმი - 101 მმ.</w:t>
      </w:r>
      <w:r w:rsidR="00111BF2">
        <w:rPr>
          <w:rFonts w:eastAsia="Times New Roman" w:cs="Times New Roman"/>
          <w:w w:val="105"/>
          <w:lang w:val="ka-GE"/>
        </w:rPr>
        <w:t xml:space="preserve"> </w:t>
      </w:r>
      <w:r w:rsidR="00111BF2" w:rsidRPr="00111BF2">
        <w:rPr>
          <w:rFonts w:eastAsia="Times New Roman" w:cs="Times New Roman"/>
          <w:w w:val="105"/>
          <w:lang w:val="ka-GE"/>
        </w:rPr>
        <w:t>უხვი ატმოსფერული ნალექები ზრდიან დროებითი ზედაპირული ნაკადების წარმოშობის პროცესს, რომლებიც ააქტიურებენ ეროზიული და ღვარცოფული პროცესების მიმდინარეობას.</w:t>
      </w:r>
    </w:p>
    <w:p w14:paraId="67A66058" w14:textId="3212068A" w:rsidR="00E634A2" w:rsidRPr="00E634A2" w:rsidRDefault="00E634A2" w:rsidP="00E634A2">
      <w:pPr>
        <w:tabs>
          <w:tab w:val="left" w:pos="540"/>
        </w:tabs>
        <w:rPr>
          <w:rFonts w:eastAsia="Times New Roman" w:cs="Times New Roman"/>
          <w:w w:val="105"/>
          <w:lang w:val="ka-GE"/>
        </w:rPr>
      </w:pPr>
      <w:r w:rsidRPr="00E634A2">
        <w:rPr>
          <w:rFonts w:eastAsia="Times New Roman" w:cs="Times New Roman"/>
          <w:w w:val="105"/>
          <w:lang w:val="ka-GE"/>
        </w:rPr>
        <w:t xml:space="preserve">საკვლევ არეალში ქრის ყველა მიმართულების ქარი. ყველაზე მეტად გაბატონებულია სამხრეთული და სამხრეთ-დასავლური. </w:t>
      </w:r>
      <w:r w:rsidR="00111BF2" w:rsidRPr="00111BF2">
        <w:rPr>
          <w:rFonts w:eastAsia="Times New Roman" w:cs="Times New Roman"/>
          <w:w w:val="105"/>
          <w:lang w:val="ka-GE"/>
        </w:rPr>
        <w:t>საშუალო წლიური ქარის სიჩქარე საკვლევ ტერიტორიაზე  არ არის მაღალი და მეტეოროლოგიური სადგურის მონაცემებით 2,5 მ/წმ-ს არ აღემატება.</w:t>
      </w:r>
      <w:r w:rsidR="00111BF2">
        <w:rPr>
          <w:rFonts w:eastAsia="Times New Roman" w:cs="Times New Roman"/>
          <w:w w:val="105"/>
          <w:lang w:val="ka-GE"/>
        </w:rPr>
        <w:t xml:space="preserve"> </w:t>
      </w:r>
      <w:r w:rsidRPr="00E634A2">
        <w:rPr>
          <w:rFonts w:eastAsia="Times New Roman" w:cs="Times New Roman"/>
          <w:w w:val="105"/>
          <w:lang w:val="ka-GE"/>
        </w:rPr>
        <w:t>ქარის უდიდესისიჩქარე 20 წელიწადში ერთხელ 16 მ/წმ-ს შეადგენს.</w:t>
      </w:r>
    </w:p>
    <w:p w14:paraId="0D291FC6" w14:textId="77777777" w:rsidR="00E634A2" w:rsidRDefault="00E634A2" w:rsidP="002E2CF0">
      <w:pPr>
        <w:rPr>
          <w:lang w:val="en-US"/>
        </w:rPr>
      </w:pPr>
    </w:p>
    <w:p w14:paraId="3003172F" w14:textId="6C0E376B" w:rsidR="00EA37EE" w:rsidRDefault="00EA37EE" w:rsidP="000E0D68">
      <w:pPr>
        <w:pStyle w:val="Heading3"/>
        <w:rPr>
          <w:lang w:val="en-US"/>
        </w:rPr>
      </w:pPr>
      <w:bookmarkStart w:id="7" w:name="_Toc126338792"/>
      <w:r>
        <w:rPr>
          <w:lang w:val="ka-GE"/>
        </w:rPr>
        <w:t xml:space="preserve">გეოლოგიური </w:t>
      </w:r>
      <w:r w:rsidR="00337FB2">
        <w:rPr>
          <w:lang w:val="ka-GE"/>
        </w:rPr>
        <w:t>გარემო</w:t>
      </w:r>
      <w:bookmarkEnd w:id="7"/>
    </w:p>
    <w:p w14:paraId="4962A837" w14:textId="79CE8987" w:rsidR="009A2F02" w:rsidRPr="00B04A2C" w:rsidRDefault="009A2F02" w:rsidP="00B04A2C">
      <w:pPr>
        <w:autoSpaceDE w:val="0"/>
        <w:autoSpaceDN w:val="0"/>
        <w:adjustRightInd w:val="0"/>
        <w:rPr>
          <w:lang w:val="ka-GE"/>
        </w:rPr>
      </w:pPr>
      <w:r>
        <w:rPr>
          <w:lang w:val="ka-GE"/>
        </w:rPr>
        <w:t xml:space="preserve">საპროექტო </w:t>
      </w:r>
      <w:r w:rsidRPr="009A2F02">
        <w:rPr>
          <w:lang w:val="en-US"/>
        </w:rPr>
        <w:t xml:space="preserve">დევაში ჰესის ჰიდროკვანძის განთავსებისთვის შერჩეული ტერიტორიის </w:t>
      </w:r>
      <w:r>
        <w:rPr>
          <w:lang w:val="ka-GE"/>
        </w:rPr>
        <w:t xml:space="preserve">წინასწარი </w:t>
      </w:r>
      <w:r w:rsidRPr="009A2F02">
        <w:rPr>
          <w:lang w:val="en-US"/>
        </w:rPr>
        <w:t>გეოლოგიური  შეფასებ</w:t>
      </w:r>
      <w:r w:rsidR="00B04A2C">
        <w:rPr>
          <w:lang w:val="ka-GE"/>
        </w:rPr>
        <w:t xml:space="preserve">ის საფუძველია 2022 წელს დერეფანში შესრულებული რეკოგნოსცირებითი სამუშაოები (ინჟინერ-გეოლოგი - ლ. ქებულაძე), ასევე ამავე დერეფანში </w:t>
      </w:r>
      <w:r w:rsidR="00B04A2C" w:rsidRPr="00784E73">
        <w:rPr>
          <w:lang w:val="ka-GE"/>
        </w:rPr>
        <w:t>წარსულში (ხელედულა 3 ჰესის პროექტის ფარგლებში) ჩატარებული კვლევების შედეგები.</w:t>
      </w:r>
      <w:r w:rsidR="00B04A2C">
        <w:rPr>
          <w:lang w:val="ka-GE"/>
        </w:rPr>
        <w:t xml:space="preserve"> </w:t>
      </w:r>
    </w:p>
    <w:p w14:paraId="29D00FF7" w14:textId="77777777" w:rsidR="005E604D" w:rsidRDefault="005E604D" w:rsidP="00C45234">
      <w:pPr>
        <w:rPr>
          <w:lang w:val="ka-GE"/>
        </w:rPr>
      </w:pPr>
    </w:p>
    <w:p w14:paraId="019D3940" w14:textId="77777777" w:rsidR="0042551D" w:rsidRPr="00231CCB" w:rsidRDefault="0042551D" w:rsidP="00D86683">
      <w:pPr>
        <w:pStyle w:val="Heading4"/>
        <w:rPr>
          <w:rFonts w:eastAsia="Calibri"/>
          <w:lang w:val="ka-GE"/>
        </w:rPr>
      </w:pPr>
      <w:bookmarkStart w:id="8" w:name="_Toc126338793"/>
      <w:r w:rsidRPr="00231CCB">
        <w:rPr>
          <w:rFonts w:eastAsia="Calibri"/>
          <w:lang w:val="ka-GE"/>
        </w:rPr>
        <w:t>გეომორფოლოგიური პირობები</w:t>
      </w:r>
      <w:bookmarkEnd w:id="8"/>
    </w:p>
    <w:p w14:paraId="6A56C235" w14:textId="77777777" w:rsidR="00337FB2" w:rsidRPr="00337FB2" w:rsidRDefault="00337FB2" w:rsidP="00E67D82">
      <w:pPr>
        <w:rPr>
          <w:rFonts w:eastAsia="Calibri" w:cs="Times New Roman"/>
          <w:color w:val="000000"/>
          <w:lang w:val="ka-GE"/>
        </w:rPr>
      </w:pPr>
      <w:r w:rsidRPr="00337FB2">
        <w:rPr>
          <w:rFonts w:eastAsia="Calibri" w:cs="Times New Roman"/>
          <w:color w:val="000000"/>
          <w:lang w:val="ka-GE"/>
        </w:rPr>
        <w:t>საკვლევი რაიონი მოიცავს კავკასიონის ქედის საშუალო და მაღალმთიანი რელიეფის ზონას, რომელიც განვითარებულია ცარცულ, იურულ და პალეოზოურ ნაოჭა წყებებზე.</w:t>
      </w:r>
    </w:p>
    <w:p w14:paraId="1D655E32" w14:textId="77777777" w:rsidR="00337FB2" w:rsidRPr="00337FB2" w:rsidRDefault="00337FB2" w:rsidP="00E67D82">
      <w:pPr>
        <w:spacing w:after="0"/>
        <w:rPr>
          <w:rFonts w:eastAsia="Calibri" w:cs="Times New Roman"/>
          <w:lang w:val="ka-GE"/>
        </w:rPr>
      </w:pPr>
      <w:r w:rsidRPr="00337FB2">
        <w:rPr>
          <w:rFonts w:eastAsia="Calibri" w:cs="Times New Roman"/>
          <w:lang w:val="ka-GE"/>
        </w:rPr>
        <w:t>გეომორფოლოგიური თვალსაზრისით საკვლევი რაიონი მოიცავს ორ ქვეზონას:</w:t>
      </w:r>
    </w:p>
    <w:p w14:paraId="01671618" w14:textId="27FCB0A5" w:rsidR="00337FB2" w:rsidRPr="00E67D82" w:rsidRDefault="00337FB2" w:rsidP="00FC488D">
      <w:pPr>
        <w:pStyle w:val="ListParagraph"/>
        <w:numPr>
          <w:ilvl w:val="0"/>
          <w:numId w:val="58"/>
        </w:numPr>
        <w:spacing w:after="0"/>
        <w:jc w:val="left"/>
        <w:rPr>
          <w:rFonts w:eastAsia="Calibri" w:cs="Times New Roman"/>
          <w:color w:val="000000"/>
          <w:lang w:val="ka-GE"/>
        </w:rPr>
      </w:pPr>
      <w:r w:rsidRPr="00E67D82">
        <w:rPr>
          <w:rFonts w:eastAsia="Calibri" w:cs="Times New Roman"/>
          <w:color w:val="000000"/>
          <w:lang w:val="ka-GE"/>
        </w:rPr>
        <w:t>ცენტრალური და დასავლეთ კავკასიონის მაღალმთიანი რელიეფი, ჰორსტ-ანტიკლინური ღერძული და სვანეთის ქედის ქვეზონა, ინტენსიური აღმავალი მოძრაობით, განვითარებული პალეოზოურ კრისტალურ წყებებზე. ეგზოგენური პროცესები - ნივალურ-გლაციალური პროცესები და თოვლის ზვავები;</w:t>
      </w:r>
    </w:p>
    <w:p w14:paraId="7A4833E7" w14:textId="2411734C" w:rsidR="00337FB2" w:rsidRPr="00E67D82" w:rsidRDefault="00337FB2" w:rsidP="00FC488D">
      <w:pPr>
        <w:pStyle w:val="ListParagraph"/>
        <w:numPr>
          <w:ilvl w:val="0"/>
          <w:numId w:val="58"/>
        </w:numPr>
        <w:spacing w:after="0"/>
        <w:ind w:left="714" w:hanging="357"/>
        <w:jc w:val="left"/>
        <w:rPr>
          <w:rFonts w:eastAsia="Calibri" w:cs="Times New Roman"/>
          <w:color w:val="000000"/>
          <w:lang w:val="ka-GE"/>
        </w:rPr>
      </w:pPr>
      <w:r w:rsidRPr="00E67D82">
        <w:rPr>
          <w:rFonts w:eastAsia="Calibri" w:cs="Times New Roman"/>
          <w:color w:val="000000"/>
          <w:lang w:val="ka-GE"/>
        </w:rPr>
        <w:t>საშუალო და მაღალმთიანი რელიეფი სუბგანედური მიმართულებით, შეფარდებითი დაძირვის ქვეზონა, განვითარებული ქვედა იურულ წყებებზე (ქვაბულებით და გადასასვლელებით). ეგზოგენური პროცესები - ეროზიულ-დენუდაციური პროცესები, სიღრმითი ეროზიის უპირატესი განვითარებით და თოვლის ზვავები, ნივალურ-გლაციალური პროცესების ლოკალური გავრცელებით.</w:t>
      </w:r>
    </w:p>
    <w:p w14:paraId="3EFC256C" w14:textId="22E51165" w:rsidR="00337FB2" w:rsidRPr="00337FB2" w:rsidRDefault="00337FB2" w:rsidP="00E67D82">
      <w:pPr>
        <w:spacing w:before="120"/>
        <w:rPr>
          <w:rFonts w:eastAsia="Calibri" w:cs="Times New Roman"/>
          <w:lang w:val="ka-GE"/>
        </w:rPr>
      </w:pPr>
      <w:r w:rsidRPr="00337FB2">
        <w:rPr>
          <w:rFonts w:eastAsia="Calibri" w:cs="Times New Roman"/>
          <w:lang w:val="ka-GE"/>
        </w:rPr>
        <w:t>აღნიშნული ქვეზონებიდან</w:t>
      </w:r>
      <w:r w:rsidR="00E67D82">
        <w:rPr>
          <w:rFonts w:eastAsia="Calibri" w:cs="Times New Roman"/>
          <w:lang w:val="ka-GE"/>
        </w:rPr>
        <w:t>,</w:t>
      </w:r>
      <w:r w:rsidRPr="00337FB2">
        <w:rPr>
          <w:rFonts w:eastAsia="Calibri" w:cs="Times New Roman"/>
          <w:lang w:val="ka-GE"/>
        </w:rPr>
        <w:t xml:space="preserve"> საკვლევ უბნებზე</w:t>
      </w:r>
      <w:r w:rsidR="00E67D82">
        <w:rPr>
          <w:rFonts w:eastAsia="Calibri" w:cs="Times New Roman"/>
          <w:lang w:val="ka-GE"/>
        </w:rPr>
        <w:t xml:space="preserve"> (დევაში ჰესის განთავსების დერეფანში)</w:t>
      </w:r>
      <w:r w:rsidRPr="00337FB2">
        <w:rPr>
          <w:rFonts w:eastAsia="Calibri" w:cs="Times New Roman"/>
          <w:lang w:val="ka-GE"/>
        </w:rPr>
        <w:t xml:space="preserve"> წარმოდგენილია მეორე - </w:t>
      </w:r>
      <w:r w:rsidRPr="00337FB2">
        <w:rPr>
          <w:rFonts w:eastAsia="Calibri" w:cs="Times New Roman"/>
          <w:color w:val="000000"/>
          <w:lang w:val="ka-GE"/>
        </w:rPr>
        <w:t>საშუალო და მაღალმთიანი რელიეფის შეფარდებითი დაძირვის ქვეზონა.</w:t>
      </w:r>
    </w:p>
    <w:p w14:paraId="6A34677D" w14:textId="77777777" w:rsidR="00337FB2" w:rsidRPr="00337FB2" w:rsidRDefault="00337FB2" w:rsidP="00E67D82">
      <w:pPr>
        <w:spacing w:before="120"/>
        <w:rPr>
          <w:rFonts w:eastAsia="Calibri" w:cs="Times New Roman"/>
          <w:lang w:val="ka-GE"/>
        </w:rPr>
      </w:pPr>
      <w:r w:rsidRPr="00337FB2">
        <w:rPr>
          <w:rFonts w:eastAsia="Calibri" w:cs="Times New Roman"/>
          <w:lang w:val="ka-GE"/>
        </w:rPr>
        <w:t>მდინარეთა წყალგამყოფები ხასიათდებიან ციცაბო ფერდობებით და ვიწრო თხემებით. დაბალი ქედების გარდა, აქ განლაგებულია ისეთი დიდი ქედები, როგორებიც არის სვანეთის და ლეჩხუმის, რომლებიც თითქმის პარალელურნი არიან კავკასიონის მთავარ ქედთან მიმართებაში.</w:t>
      </w:r>
    </w:p>
    <w:p w14:paraId="77731CA5" w14:textId="77777777" w:rsidR="00337FB2" w:rsidRPr="00337FB2" w:rsidRDefault="00337FB2" w:rsidP="00E67D82">
      <w:pPr>
        <w:spacing w:before="120"/>
        <w:rPr>
          <w:rFonts w:eastAsia="Calibri" w:cs="Times New Roman"/>
          <w:lang w:val="ka-GE"/>
        </w:rPr>
      </w:pPr>
      <w:r w:rsidRPr="00337FB2">
        <w:rPr>
          <w:rFonts w:eastAsia="Calibri" w:cs="Times New Roman"/>
          <w:lang w:val="ka-GE"/>
        </w:rPr>
        <w:t>ტერიტორიის ამგებ გეოლოგიურ ფორმაციებს გააჩნიათ ძირითადი მორფოლოგიური ელემენტების თანხმობითი განვრცობა. მთავარი ტექტონიკური ელემენტების მიმართულება, ისეთები როგორიც არიან ანტიკლინები, სინკლიებნი და რღვევები, ასევე ემთხვევიან ტერიტორიის ამგები ქანების საერთო მიმართულებას.</w:t>
      </w:r>
    </w:p>
    <w:p w14:paraId="161ED7E9" w14:textId="77777777" w:rsidR="00337FB2" w:rsidRDefault="00337FB2" w:rsidP="00E67D82">
      <w:pPr>
        <w:spacing w:before="120"/>
        <w:rPr>
          <w:rFonts w:eastAsia="Calibri" w:cs="Times New Roman"/>
          <w:lang w:val="ka-GE"/>
        </w:rPr>
      </w:pPr>
      <w:r w:rsidRPr="00337FB2">
        <w:rPr>
          <w:rFonts w:eastAsia="Calibri" w:cs="Times New Roman"/>
          <w:lang w:val="ka-GE"/>
        </w:rPr>
        <w:t xml:space="preserve">აღნიშნული რელიეფის ტიპის ფორმირებაში ძირითად როლს ეგზოგენურთან ერთად, ასევე მიეკუთვნებენ ენდოგენურ ფაქტორებს. ინტენსიური ოროგენული მოძრაობები, რომლებიც </w:t>
      </w:r>
      <w:r w:rsidRPr="00337FB2">
        <w:rPr>
          <w:rFonts w:eastAsia="Calibri" w:cs="Times New Roman"/>
          <w:lang w:val="ka-GE"/>
        </w:rPr>
        <w:lastRenderedPageBreak/>
        <w:t xml:space="preserve">ხდებოდა ალპური ოროგენეზისის დროს, მაღლა აწიეს ის და ამით განაპირობეს განსახილველი ტერიტორიის რელიეფის ტიპის ძირითადი მორფოლოგიური სახე. </w:t>
      </w:r>
    </w:p>
    <w:p w14:paraId="60B06670" w14:textId="77777777" w:rsidR="00337FB2" w:rsidRDefault="00337FB2" w:rsidP="00AA2101">
      <w:pPr>
        <w:rPr>
          <w:rFonts w:eastAsia="Calibri" w:cs="Sylfaen"/>
          <w:lang w:val="ka-GE"/>
        </w:rPr>
      </w:pPr>
    </w:p>
    <w:p w14:paraId="510EC14C" w14:textId="614F816C" w:rsidR="00370AE4" w:rsidRDefault="00370AE4" w:rsidP="00370AE4">
      <w:pPr>
        <w:pStyle w:val="Heading4"/>
        <w:rPr>
          <w:rFonts w:eastAsia="Calibri"/>
          <w:lang w:val="ka-GE"/>
        </w:rPr>
      </w:pPr>
      <w:bookmarkStart w:id="9" w:name="_Toc126338794"/>
      <w:r>
        <w:rPr>
          <w:rFonts w:eastAsia="Calibri"/>
          <w:lang w:val="ka-GE"/>
        </w:rPr>
        <w:t>გეოლოგიური აგებულება</w:t>
      </w:r>
      <w:bookmarkEnd w:id="9"/>
    </w:p>
    <w:p w14:paraId="3BC37196" w14:textId="77777777" w:rsidR="00370AE4" w:rsidRPr="00310125" w:rsidRDefault="00370AE4" w:rsidP="00310125">
      <w:pPr>
        <w:spacing w:before="120"/>
        <w:rPr>
          <w:rFonts w:eastAsia="Calibri" w:cs="Times New Roman"/>
          <w:szCs w:val="24"/>
          <w:lang w:val="en-US"/>
        </w:rPr>
      </w:pPr>
      <w:r w:rsidRPr="00310125">
        <w:rPr>
          <w:rFonts w:eastAsia="Calibri" w:cs="Times New Roman"/>
          <w:szCs w:val="24"/>
          <w:lang w:val="en-US"/>
        </w:rPr>
        <w:t xml:space="preserve">საკვლევი რაიონის გეოლოგიურ აგებულებაში </w:t>
      </w:r>
      <w:proofErr w:type="gramStart"/>
      <w:r w:rsidRPr="00310125">
        <w:rPr>
          <w:rFonts w:eastAsia="Calibri" w:cs="Times New Roman"/>
          <w:szCs w:val="24"/>
          <w:lang w:val="en-US"/>
        </w:rPr>
        <w:t>მონაწილეობენ  თანამედროვე</w:t>
      </w:r>
      <w:proofErr w:type="gramEnd"/>
      <w:r w:rsidRPr="00310125">
        <w:rPr>
          <w:rFonts w:eastAsia="Calibri" w:cs="Times New Roman"/>
          <w:szCs w:val="24"/>
          <w:lang w:val="en-US"/>
        </w:rPr>
        <w:t xml:space="preserve"> მეოთხეულის და ზედა მეოთხეულის  ნალექები და ქვედა იურულის დანალექები.</w:t>
      </w:r>
    </w:p>
    <w:p w14:paraId="53E9521F" w14:textId="77777777" w:rsidR="00370AE4" w:rsidRPr="00310125" w:rsidRDefault="00370AE4" w:rsidP="00310125">
      <w:pPr>
        <w:spacing w:before="120" w:after="0"/>
        <w:rPr>
          <w:rFonts w:eastAsia="Calibri" w:cs="Times New Roman"/>
          <w:szCs w:val="24"/>
          <w:lang w:val="en-US"/>
        </w:rPr>
      </w:pPr>
      <w:r w:rsidRPr="00310125">
        <w:rPr>
          <w:rFonts w:eastAsia="Calibri" w:cs="Times New Roman"/>
          <w:szCs w:val="24"/>
          <w:lang w:val="en-US"/>
        </w:rPr>
        <w:t>იურული სისტემა (J) წარმოდგენილია შუა იურულის აალენური სართულით (სორის წყება) და ქვედა იურულის მუაშისა და სორის (ტორსული სართული) წყებებით:</w:t>
      </w:r>
    </w:p>
    <w:p w14:paraId="390045CE" w14:textId="77777777" w:rsidR="00370AE4" w:rsidRPr="00310125" w:rsidRDefault="00370AE4" w:rsidP="00FC488D">
      <w:pPr>
        <w:pStyle w:val="ListParagraph"/>
        <w:numPr>
          <w:ilvl w:val="0"/>
          <w:numId w:val="59"/>
        </w:numPr>
        <w:ind w:left="714" w:hanging="357"/>
        <w:jc w:val="left"/>
        <w:rPr>
          <w:rFonts w:eastAsia="Calibri" w:cs="Times New Roman"/>
          <w:szCs w:val="24"/>
          <w:lang w:val="en-US"/>
        </w:rPr>
      </w:pPr>
      <w:r w:rsidRPr="00310125">
        <w:rPr>
          <w:rFonts w:eastAsia="Calibri" w:cs="Times New Roman"/>
          <w:szCs w:val="24"/>
          <w:lang w:val="en-US"/>
        </w:rPr>
        <w:t>სორის წყების ზედა ქვეწყება (J</w:t>
      </w:r>
      <w:r w:rsidRPr="00310125">
        <w:rPr>
          <w:rFonts w:eastAsia="Calibri" w:cs="Times New Roman"/>
          <w:szCs w:val="24"/>
          <w:vertAlign w:val="subscript"/>
          <w:lang w:val="en-US"/>
        </w:rPr>
        <w:t>2</w:t>
      </w:r>
      <w:r w:rsidRPr="00310125">
        <w:rPr>
          <w:rFonts w:eastAsia="Calibri" w:cs="Times New Roman"/>
          <w:szCs w:val="24"/>
          <w:lang w:val="en-US"/>
        </w:rPr>
        <w:t>s</w:t>
      </w:r>
      <w:r w:rsidRPr="00310125">
        <w:rPr>
          <w:rFonts w:eastAsia="Calibri" w:cs="Times New Roman"/>
          <w:szCs w:val="24"/>
          <w:vertAlign w:val="subscript"/>
          <w:lang w:val="en-US"/>
        </w:rPr>
        <w:t>2</w:t>
      </w:r>
      <w:r w:rsidRPr="00310125">
        <w:rPr>
          <w:rFonts w:eastAsia="Calibri" w:cs="Times New Roman"/>
          <w:szCs w:val="24"/>
          <w:lang w:val="en-US"/>
        </w:rPr>
        <w:t>) - მუქი თიხაფიქლების მორიგეობა წვრილმარცვლოვან ქარსიან-კვარციან ქვიშაქვებთან და ალევროლითებთან;</w:t>
      </w:r>
    </w:p>
    <w:p w14:paraId="5A82C1CE" w14:textId="77777777" w:rsidR="00370AE4" w:rsidRPr="00310125" w:rsidRDefault="00370AE4" w:rsidP="00FC488D">
      <w:pPr>
        <w:pStyle w:val="ListParagraph"/>
        <w:numPr>
          <w:ilvl w:val="0"/>
          <w:numId w:val="59"/>
        </w:numPr>
        <w:spacing w:before="120"/>
        <w:jc w:val="left"/>
        <w:rPr>
          <w:rFonts w:eastAsia="Calibri" w:cs="Times New Roman"/>
          <w:szCs w:val="24"/>
          <w:lang w:val="en-US"/>
        </w:rPr>
      </w:pPr>
      <w:r w:rsidRPr="00310125">
        <w:rPr>
          <w:rFonts w:eastAsia="Calibri" w:cs="Times New Roman"/>
          <w:szCs w:val="24"/>
          <w:lang w:val="en-US"/>
        </w:rPr>
        <w:t>სორის წყების ქვედა ქვეწყება (J</w:t>
      </w:r>
      <w:r w:rsidRPr="00310125">
        <w:rPr>
          <w:rFonts w:eastAsia="Calibri" w:cs="Times New Roman"/>
          <w:szCs w:val="24"/>
          <w:vertAlign w:val="subscript"/>
          <w:lang w:val="en-US"/>
        </w:rPr>
        <w:t>1</w:t>
      </w:r>
      <w:r w:rsidRPr="00310125">
        <w:rPr>
          <w:rFonts w:eastAsia="Calibri" w:cs="Times New Roman"/>
          <w:szCs w:val="24"/>
          <w:vertAlign w:val="superscript"/>
          <w:lang w:val="en-US"/>
        </w:rPr>
        <w:t>3</w:t>
      </w:r>
      <w:r w:rsidRPr="00310125">
        <w:rPr>
          <w:rFonts w:eastAsia="Calibri" w:cs="Times New Roman"/>
          <w:szCs w:val="24"/>
          <w:lang w:val="en-US"/>
        </w:rPr>
        <w:t>s</w:t>
      </w:r>
      <w:r w:rsidRPr="00310125">
        <w:rPr>
          <w:rFonts w:eastAsia="Calibri" w:cs="Times New Roman"/>
          <w:szCs w:val="24"/>
          <w:vertAlign w:val="subscript"/>
          <w:lang w:val="en-US"/>
        </w:rPr>
        <w:t>1</w:t>
      </w:r>
      <w:r w:rsidRPr="00310125">
        <w:rPr>
          <w:rFonts w:eastAsia="Calibri" w:cs="Times New Roman"/>
          <w:szCs w:val="24"/>
          <w:lang w:val="en-US"/>
        </w:rPr>
        <w:t>) - თიხაფიქლები და ქვიშაქვები;</w:t>
      </w:r>
    </w:p>
    <w:p w14:paraId="6551F119" w14:textId="77777777" w:rsidR="00370AE4" w:rsidRPr="00310125" w:rsidRDefault="00370AE4" w:rsidP="00FC488D">
      <w:pPr>
        <w:pStyle w:val="ListParagraph"/>
        <w:numPr>
          <w:ilvl w:val="0"/>
          <w:numId w:val="59"/>
        </w:numPr>
        <w:spacing w:before="120"/>
        <w:jc w:val="left"/>
        <w:rPr>
          <w:rFonts w:eastAsia="Calibri" w:cs="Times New Roman"/>
          <w:szCs w:val="24"/>
          <w:lang w:val="en-US"/>
        </w:rPr>
      </w:pPr>
      <w:r w:rsidRPr="00310125">
        <w:rPr>
          <w:rFonts w:eastAsia="Calibri" w:cs="Times New Roman"/>
          <w:szCs w:val="24"/>
          <w:lang w:val="en-US"/>
        </w:rPr>
        <w:t>მუაშის წყების ზედა ქვეწყება (J</w:t>
      </w:r>
      <w:r w:rsidRPr="00310125">
        <w:rPr>
          <w:rFonts w:eastAsia="Calibri" w:cs="Times New Roman"/>
          <w:szCs w:val="24"/>
          <w:vertAlign w:val="subscript"/>
          <w:lang w:val="en-US"/>
        </w:rPr>
        <w:t>1</w:t>
      </w:r>
      <w:r w:rsidRPr="00310125">
        <w:rPr>
          <w:rFonts w:eastAsia="Calibri" w:cs="Times New Roman"/>
          <w:szCs w:val="24"/>
          <w:vertAlign w:val="superscript"/>
          <w:lang w:val="en-US"/>
        </w:rPr>
        <w:t>2</w:t>
      </w:r>
      <w:r w:rsidRPr="00310125">
        <w:rPr>
          <w:rFonts w:eastAsia="Calibri" w:cs="Times New Roman"/>
          <w:szCs w:val="24"/>
          <w:lang w:val="en-US"/>
        </w:rPr>
        <w:t>ms</w:t>
      </w:r>
      <w:r w:rsidRPr="00310125">
        <w:rPr>
          <w:rFonts w:eastAsia="Calibri" w:cs="Times New Roman"/>
          <w:szCs w:val="24"/>
          <w:vertAlign w:val="subscript"/>
          <w:lang w:val="en-US"/>
        </w:rPr>
        <w:t>2</w:t>
      </w:r>
      <w:r w:rsidRPr="00310125">
        <w:rPr>
          <w:rFonts w:eastAsia="Calibri" w:cs="Times New Roman"/>
          <w:szCs w:val="24"/>
          <w:lang w:val="en-US"/>
        </w:rPr>
        <w:t>) - თიხოვანი და ასპიდური ფიქლები, კვარციანი ქვიშაქვები;</w:t>
      </w:r>
    </w:p>
    <w:p w14:paraId="139B3030" w14:textId="77777777" w:rsidR="00370AE4" w:rsidRPr="00310125" w:rsidRDefault="00370AE4" w:rsidP="00FC488D">
      <w:pPr>
        <w:pStyle w:val="ListParagraph"/>
        <w:numPr>
          <w:ilvl w:val="0"/>
          <w:numId w:val="59"/>
        </w:numPr>
        <w:spacing w:before="120"/>
        <w:jc w:val="left"/>
        <w:rPr>
          <w:rFonts w:eastAsia="Calibri" w:cs="Times New Roman"/>
          <w:szCs w:val="24"/>
          <w:lang w:val="en-US"/>
        </w:rPr>
      </w:pPr>
      <w:r w:rsidRPr="00310125">
        <w:rPr>
          <w:rFonts w:eastAsia="Calibri" w:cs="Times New Roman"/>
          <w:szCs w:val="24"/>
          <w:lang w:val="en-US"/>
        </w:rPr>
        <w:t>მუაშის წყების ქვედა ქვეწყება (J</w:t>
      </w:r>
      <w:r w:rsidRPr="00310125">
        <w:rPr>
          <w:rFonts w:eastAsia="Calibri" w:cs="Times New Roman"/>
          <w:szCs w:val="24"/>
          <w:vertAlign w:val="subscript"/>
          <w:lang w:val="en-US"/>
        </w:rPr>
        <w:t>1</w:t>
      </w:r>
      <w:r w:rsidRPr="00310125">
        <w:rPr>
          <w:rFonts w:eastAsia="Calibri" w:cs="Times New Roman"/>
          <w:szCs w:val="24"/>
          <w:vertAlign w:val="superscript"/>
          <w:lang w:val="en-US"/>
        </w:rPr>
        <w:t>2</w:t>
      </w:r>
      <w:r w:rsidRPr="00310125">
        <w:rPr>
          <w:rFonts w:eastAsia="Calibri" w:cs="Times New Roman"/>
          <w:szCs w:val="24"/>
          <w:lang w:val="en-US"/>
        </w:rPr>
        <w:t>ms</w:t>
      </w:r>
      <w:r w:rsidRPr="00310125">
        <w:rPr>
          <w:rFonts w:eastAsia="Calibri" w:cs="Times New Roman"/>
          <w:szCs w:val="24"/>
          <w:vertAlign w:val="subscript"/>
          <w:lang w:val="en-US"/>
        </w:rPr>
        <w:t>1</w:t>
      </w:r>
      <w:r w:rsidRPr="00310125">
        <w:rPr>
          <w:rFonts w:eastAsia="Calibri" w:cs="Times New Roman"/>
          <w:szCs w:val="24"/>
          <w:lang w:val="en-US"/>
        </w:rPr>
        <w:t>) - ასპიდური და თიხოვანი ფიქლები, კვარციანი ქვიშაქვები, არგილიტები, დიაბაზების შრეები და ძარღვები;</w:t>
      </w:r>
    </w:p>
    <w:p w14:paraId="30673A31" w14:textId="77777777" w:rsidR="00370AE4" w:rsidRPr="00310125" w:rsidRDefault="00370AE4" w:rsidP="00310125">
      <w:pPr>
        <w:spacing w:before="120" w:after="0"/>
        <w:rPr>
          <w:rFonts w:eastAsia="Calibri" w:cs="Times New Roman"/>
          <w:szCs w:val="24"/>
          <w:lang w:val="en-US"/>
        </w:rPr>
      </w:pPr>
      <w:r w:rsidRPr="00310125">
        <w:rPr>
          <w:rFonts w:eastAsia="Calibri" w:cs="Times New Roman"/>
          <w:szCs w:val="24"/>
          <w:lang w:val="en-US"/>
        </w:rPr>
        <w:t>მეოთხეული ასაკი (Q) წარმოდგენილია ფართო სპექტრით - ალუვიური, დელუვიოური, პროლუვიური, კოლუვიური, ალუვიურ-პროლუვიური, მყინვარული (გლაციალური) და წყალ-მყინვარული (</w:t>
      </w:r>
      <w:proofErr w:type="gramStart"/>
      <w:r w:rsidRPr="00310125">
        <w:rPr>
          <w:rFonts w:eastAsia="Calibri" w:cs="Times New Roman"/>
          <w:szCs w:val="24"/>
          <w:lang w:val="en-US"/>
        </w:rPr>
        <w:t>ფლუვიოგლაციალური)  ნალექებით</w:t>
      </w:r>
      <w:proofErr w:type="gramEnd"/>
      <w:r w:rsidRPr="00310125">
        <w:rPr>
          <w:rFonts w:eastAsia="Calibri" w:cs="Times New Roman"/>
          <w:szCs w:val="24"/>
          <w:lang w:val="en-US"/>
        </w:rPr>
        <w:t>:</w:t>
      </w:r>
    </w:p>
    <w:p w14:paraId="033044FE" w14:textId="77777777" w:rsidR="00370AE4" w:rsidRPr="00310125" w:rsidRDefault="00370AE4" w:rsidP="00FC488D">
      <w:pPr>
        <w:pStyle w:val="ListParagraph"/>
        <w:numPr>
          <w:ilvl w:val="0"/>
          <w:numId w:val="60"/>
        </w:numPr>
        <w:spacing w:after="0"/>
        <w:ind w:left="714" w:hanging="357"/>
        <w:contextualSpacing w:val="0"/>
        <w:jc w:val="left"/>
        <w:rPr>
          <w:rFonts w:eastAsia="Calibri" w:cs="Times New Roman"/>
          <w:szCs w:val="24"/>
          <w:lang w:val="en-US"/>
        </w:rPr>
      </w:pPr>
      <w:r w:rsidRPr="00310125">
        <w:rPr>
          <w:rFonts w:eastAsia="Calibri" w:cs="Times New Roman"/>
          <w:szCs w:val="24"/>
          <w:lang w:val="en-US"/>
        </w:rPr>
        <w:t>ჭალა-კალაპოტის ალუვიური ნალექები (aQ</w:t>
      </w:r>
      <w:r w:rsidRPr="00310125">
        <w:rPr>
          <w:rFonts w:eastAsia="Calibri" w:cs="Times New Roman"/>
          <w:szCs w:val="24"/>
          <w:vertAlign w:val="subscript"/>
          <w:lang w:val="en-US"/>
        </w:rPr>
        <w:t>IV</w:t>
      </w:r>
      <w:r w:rsidRPr="00310125">
        <w:rPr>
          <w:rFonts w:eastAsia="Calibri" w:cs="Times New Roman"/>
          <w:szCs w:val="24"/>
          <w:lang w:val="en-US"/>
        </w:rPr>
        <w:t>) - კაჭარ-კენჭნარი ქვიშის და თიხოვანი შემავსებლით;</w:t>
      </w:r>
    </w:p>
    <w:p w14:paraId="6DD379EB" w14:textId="77777777" w:rsidR="00370AE4" w:rsidRPr="00310125" w:rsidRDefault="00370AE4" w:rsidP="00FC488D">
      <w:pPr>
        <w:pStyle w:val="ListParagraph"/>
        <w:numPr>
          <w:ilvl w:val="0"/>
          <w:numId w:val="60"/>
        </w:numPr>
        <w:spacing w:before="120" w:after="0"/>
        <w:jc w:val="left"/>
        <w:rPr>
          <w:rFonts w:eastAsia="Calibri" w:cs="Times New Roman"/>
          <w:szCs w:val="24"/>
          <w:lang w:val="en-US"/>
        </w:rPr>
      </w:pPr>
      <w:r w:rsidRPr="00310125">
        <w:rPr>
          <w:rFonts w:eastAsia="Calibri" w:cs="Times New Roman"/>
          <w:szCs w:val="24"/>
          <w:lang w:val="en-US"/>
        </w:rPr>
        <w:t>კოლუვიური ნალექები (cQ</w:t>
      </w:r>
      <w:r w:rsidRPr="00310125">
        <w:rPr>
          <w:rFonts w:eastAsia="Calibri" w:cs="Times New Roman"/>
          <w:szCs w:val="24"/>
          <w:vertAlign w:val="subscript"/>
          <w:lang w:val="en-US"/>
        </w:rPr>
        <w:t>IV</w:t>
      </w:r>
      <w:r w:rsidRPr="00310125">
        <w:rPr>
          <w:rFonts w:eastAsia="Calibri" w:cs="Times New Roman"/>
          <w:szCs w:val="24"/>
          <w:lang w:val="en-US"/>
        </w:rPr>
        <w:t>): კლდოვანი ქანების მსხვილი ბლოკები და ლოდები ღორღის და ქვიშა-თიხნარის შემავსებლით;</w:t>
      </w:r>
    </w:p>
    <w:p w14:paraId="64F92EAC" w14:textId="77777777" w:rsidR="00370AE4" w:rsidRPr="00310125" w:rsidRDefault="00370AE4" w:rsidP="00FC488D">
      <w:pPr>
        <w:pStyle w:val="ListParagraph"/>
        <w:numPr>
          <w:ilvl w:val="0"/>
          <w:numId w:val="60"/>
        </w:numPr>
        <w:spacing w:before="120"/>
        <w:jc w:val="left"/>
        <w:rPr>
          <w:rFonts w:eastAsia="Calibri" w:cs="Times New Roman"/>
          <w:szCs w:val="24"/>
          <w:lang w:val="en-US"/>
        </w:rPr>
      </w:pPr>
      <w:r w:rsidRPr="00310125">
        <w:rPr>
          <w:rFonts w:eastAsia="Calibri" w:cs="Times New Roman"/>
          <w:szCs w:val="24"/>
          <w:lang w:val="en-US"/>
        </w:rPr>
        <w:t xml:space="preserve">დელუვიური </w:t>
      </w:r>
      <w:proofErr w:type="gramStart"/>
      <w:r w:rsidRPr="00310125">
        <w:rPr>
          <w:rFonts w:eastAsia="Calibri" w:cs="Times New Roman"/>
          <w:szCs w:val="24"/>
          <w:lang w:val="en-US"/>
        </w:rPr>
        <w:t>ნალექები  (</w:t>
      </w:r>
      <w:proofErr w:type="gramEnd"/>
      <w:r w:rsidRPr="00310125">
        <w:rPr>
          <w:rFonts w:eastAsia="Calibri" w:cs="Times New Roman"/>
          <w:szCs w:val="24"/>
          <w:lang w:val="en-US"/>
        </w:rPr>
        <w:t>dQ</w:t>
      </w:r>
      <w:r w:rsidRPr="00310125">
        <w:rPr>
          <w:rFonts w:eastAsia="Calibri" w:cs="Times New Roman"/>
          <w:szCs w:val="24"/>
          <w:vertAlign w:val="subscript"/>
          <w:lang w:val="en-US"/>
        </w:rPr>
        <w:t>IV</w:t>
      </w:r>
      <w:r w:rsidRPr="00310125">
        <w:rPr>
          <w:rFonts w:eastAsia="Calibri" w:cs="Times New Roman"/>
          <w:szCs w:val="24"/>
          <w:lang w:val="en-US"/>
        </w:rPr>
        <w:t>) სხვადასვხა ზომის მონატეხოვანი მასალა ღორღის და ქვიშა-თიხნარის შემავსებლით;</w:t>
      </w:r>
    </w:p>
    <w:p w14:paraId="46806875" w14:textId="77777777" w:rsidR="00370AE4" w:rsidRPr="00310125" w:rsidRDefault="00370AE4" w:rsidP="00FC488D">
      <w:pPr>
        <w:pStyle w:val="ListParagraph"/>
        <w:numPr>
          <w:ilvl w:val="0"/>
          <w:numId w:val="60"/>
        </w:numPr>
        <w:spacing w:before="120"/>
        <w:jc w:val="left"/>
        <w:rPr>
          <w:rFonts w:eastAsia="Calibri" w:cs="Times New Roman"/>
          <w:szCs w:val="24"/>
          <w:lang w:val="en-US"/>
        </w:rPr>
      </w:pPr>
      <w:r w:rsidRPr="00310125">
        <w:rPr>
          <w:rFonts w:eastAsia="Calibri" w:cs="Times New Roman"/>
          <w:szCs w:val="24"/>
          <w:lang w:val="en-US"/>
        </w:rPr>
        <w:t xml:space="preserve">პროლუვიური </w:t>
      </w:r>
      <w:proofErr w:type="gramStart"/>
      <w:r w:rsidRPr="00310125">
        <w:rPr>
          <w:rFonts w:eastAsia="Calibri" w:cs="Times New Roman"/>
          <w:szCs w:val="24"/>
          <w:lang w:val="en-US"/>
        </w:rPr>
        <w:t>ნალექები  (</w:t>
      </w:r>
      <w:proofErr w:type="gramEnd"/>
      <w:r w:rsidRPr="00310125">
        <w:rPr>
          <w:rFonts w:eastAsia="Calibri" w:cs="Times New Roman"/>
          <w:szCs w:val="24"/>
          <w:lang w:val="en-US"/>
        </w:rPr>
        <w:t>pQ</w:t>
      </w:r>
      <w:r w:rsidRPr="00310125">
        <w:rPr>
          <w:rFonts w:eastAsia="Calibri" w:cs="Times New Roman"/>
          <w:szCs w:val="24"/>
          <w:vertAlign w:val="subscript"/>
          <w:lang w:val="en-US"/>
        </w:rPr>
        <w:t>IV</w:t>
      </w:r>
      <w:r w:rsidRPr="00310125">
        <w:rPr>
          <w:rFonts w:eastAsia="Calibri" w:cs="Times New Roman"/>
          <w:szCs w:val="24"/>
          <w:lang w:val="en-US"/>
        </w:rPr>
        <w:t>) სხვადასხვა ზომის მონატეხოვანი დაუმუშავებელი და უხეშადდამუშავებული მასალა, ღორღის, ქვიშნარის და თიხნარის შემავსებლით;</w:t>
      </w:r>
    </w:p>
    <w:p w14:paraId="47342087" w14:textId="77777777" w:rsidR="00370AE4" w:rsidRPr="00310125" w:rsidRDefault="00370AE4" w:rsidP="00FC488D">
      <w:pPr>
        <w:pStyle w:val="ListParagraph"/>
        <w:numPr>
          <w:ilvl w:val="0"/>
          <w:numId w:val="60"/>
        </w:numPr>
        <w:spacing w:before="120"/>
        <w:jc w:val="left"/>
        <w:rPr>
          <w:rFonts w:eastAsia="Calibri" w:cs="Times New Roman"/>
          <w:szCs w:val="24"/>
          <w:lang w:val="en-US"/>
        </w:rPr>
      </w:pPr>
      <w:r w:rsidRPr="00310125">
        <w:rPr>
          <w:rFonts w:eastAsia="Calibri" w:cs="Times New Roman"/>
          <w:szCs w:val="24"/>
          <w:lang w:val="en-US"/>
        </w:rPr>
        <w:t xml:space="preserve">ალუვიურ-პროლუვიური </w:t>
      </w:r>
      <w:proofErr w:type="gramStart"/>
      <w:r w:rsidRPr="00310125">
        <w:rPr>
          <w:rFonts w:eastAsia="Calibri" w:cs="Times New Roman"/>
          <w:szCs w:val="24"/>
          <w:lang w:val="en-US"/>
        </w:rPr>
        <w:t>ნალექები  (</w:t>
      </w:r>
      <w:proofErr w:type="gramEnd"/>
      <w:r w:rsidRPr="00310125">
        <w:rPr>
          <w:rFonts w:eastAsia="Calibri" w:cs="Times New Roman"/>
          <w:szCs w:val="24"/>
          <w:lang w:val="en-US"/>
        </w:rPr>
        <w:t>apQ</w:t>
      </w:r>
      <w:r w:rsidRPr="00310125">
        <w:rPr>
          <w:rFonts w:eastAsia="Calibri" w:cs="Times New Roman"/>
          <w:szCs w:val="24"/>
          <w:vertAlign w:val="subscript"/>
          <w:lang w:val="en-US"/>
        </w:rPr>
        <w:t>IV</w:t>
      </w:r>
      <w:r w:rsidRPr="00310125">
        <w:rPr>
          <w:rFonts w:eastAsia="Calibri" w:cs="Times New Roman"/>
          <w:szCs w:val="24"/>
          <w:lang w:val="en-US"/>
        </w:rPr>
        <w:t>) სხვადასხვა ზომის მონატეხოვანი უხეშად დამუშავებული ლოდნარი და კაჭარ-კენჭნარი, ხრეშის, ხვინჭის, ქვიშის, ქვიშნარის და თიხნარის შემავსებლით;</w:t>
      </w:r>
    </w:p>
    <w:p w14:paraId="35D0B495" w14:textId="77777777" w:rsidR="00370AE4" w:rsidRPr="00310125" w:rsidRDefault="00370AE4" w:rsidP="00FC488D">
      <w:pPr>
        <w:pStyle w:val="ListParagraph"/>
        <w:numPr>
          <w:ilvl w:val="0"/>
          <w:numId w:val="60"/>
        </w:numPr>
        <w:spacing w:before="120"/>
        <w:jc w:val="left"/>
        <w:rPr>
          <w:rFonts w:eastAsia="Calibri" w:cs="Times New Roman"/>
          <w:szCs w:val="24"/>
          <w:lang w:val="en-US"/>
        </w:rPr>
      </w:pPr>
      <w:r w:rsidRPr="00310125">
        <w:rPr>
          <w:rFonts w:eastAsia="Calibri" w:cs="Times New Roman"/>
          <w:szCs w:val="24"/>
          <w:lang w:val="en-US"/>
        </w:rPr>
        <w:t>მყინვარული (გლაციალური) მორენული ნალექები (gQ</w:t>
      </w:r>
      <w:r w:rsidRPr="00310125">
        <w:rPr>
          <w:rFonts w:eastAsia="Calibri" w:cs="Times New Roman"/>
          <w:szCs w:val="24"/>
          <w:vertAlign w:val="subscript"/>
          <w:lang w:val="en-US"/>
        </w:rPr>
        <w:t>III</w:t>
      </w:r>
      <w:r w:rsidRPr="00310125">
        <w:rPr>
          <w:rFonts w:eastAsia="Calibri" w:cs="Times New Roman"/>
          <w:szCs w:val="24"/>
          <w:lang w:val="en-US"/>
        </w:rPr>
        <w:t>) - დაუმუშავებელი და უხეშად დამუშავებული კლდოვანი ქანების მსხვილი ბლოკები და ლოდნარი, ხვინჭის, ქვიშნარის და თიხნარის შემავსებლით;</w:t>
      </w:r>
    </w:p>
    <w:p w14:paraId="22AC944B" w14:textId="77777777" w:rsidR="00370AE4" w:rsidRPr="00310125" w:rsidRDefault="00370AE4" w:rsidP="00FC488D">
      <w:pPr>
        <w:pStyle w:val="ListParagraph"/>
        <w:numPr>
          <w:ilvl w:val="0"/>
          <w:numId w:val="60"/>
        </w:numPr>
        <w:spacing w:before="120"/>
        <w:jc w:val="left"/>
        <w:rPr>
          <w:rFonts w:eastAsia="Calibri" w:cs="Times New Roman"/>
          <w:szCs w:val="24"/>
          <w:lang w:val="en-US"/>
        </w:rPr>
      </w:pPr>
      <w:r w:rsidRPr="00310125">
        <w:rPr>
          <w:rFonts w:eastAsia="Calibri" w:cs="Times New Roman"/>
          <w:szCs w:val="24"/>
          <w:lang w:val="en-US"/>
        </w:rPr>
        <w:t>წყალ-მყინვარული (ფლუვიოგლაციალური) ნალექები (fgQ</w:t>
      </w:r>
      <w:r w:rsidRPr="00310125">
        <w:rPr>
          <w:rFonts w:eastAsia="Calibri" w:cs="Times New Roman"/>
          <w:szCs w:val="24"/>
          <w:vertAlign w:val="subscript"/>
          <w:lang w:val="en-US"/>
        </w:rPr>
        <w:t>III</w:t>
      </w:r>
      <w:r w:rsidRPr="00310125">
        <w:rPr>
          <w:rFonts w:eastAsia="Calibri" w:cs="Times New Roman"/>
          <w:szCs w:val="24"/>
          <w:lang w:val="en-US"/>
        </w:rPr>
        <w:t>) - უხეშად დამუშავებული ლოდნარი და კაჭარ-კენჭნარი, ხრეშის, ხვინჭის, ქვიშის, ქვიშნარის და თიხნარის შემავსებლით.</w:t>
      </w:r>
    </w:p>
    <w:p w14:paraId="51C1C4C1" w14:textId="4D8671A7" w:rsidR="00370AE4" w:rsidRDefault="00310125" w:rsidP="00310125">
      <w:pPr>
        <w:spacing w:before="120"/>
        <w:rPr>
          <w:rFonts w:eastAsia="Calibri" w:cs="Times New Roman"/>
          <w:szCs w:val="24"/>
          <w:lang w:val="ka-GE"/>
        </w:rPr>
      </w:pPr>
      <w:r>
        <w:rPr>
          <w:rFonts w:eastAsia="Calibri" w:cs="Times New Roman"/>
          <w:szCs w:val="24"/>
          <w:lang w:val="ka-GE"/>
        </w:rPr>
        <w:t>საკვლევი არეალის გეოლოგიური რუკა მოცემულია ნახაზზე 2.1.3.2.1.</w:t>
      </w:r>
    </w:p>
    <w:p w14:paraId="7CEC5EEF" w14:textId="77777777" w:rsidR="00310125" w:rsidRDefault="00310125">
      <w:pPr>
        <w:spacing w:after="200" w:line="276" w:lineRule="auto"/>
        <w:jc w:val="left"/>
        <w:rPr>
          <w:rFonts w:eastAsia="Calibri" w:cs="Times New Roman"/>
          <w:i/>
          <w:sz w:val="20"/>
          <w:szCs w:val="24"/>
          <w:lang w:val="ka-GE"/>
        </w:rPr>
      </w:pPr>
      <w:r>
        <w:rPr>
          <w:rFonts w:eastAsia="Calibri" w:cs="Times New Roman"/>
          <w:i/>
          <w:sz w:val="20"/>
          <w:szCs w:val="24"/>
          <w:lang w:val="ka-GE"/>
        </w:rPr>
        <w:br w:type="page"/>
      </w:r>
    </w:p>
    <w:p w14:paraId="7014156A" w14:textId="2B7D31CD" w:rsidR="00310125" w:rsidRPr="00310125" w:rsidRDefault="00310125" w:rsidP="00310125">
      <w:pPr>
        <w:spacing w:before="120"/>
        <w:jc w:val="right"/>
        <w:rPr>
          <w:rFonts w:eastAsia="Calibri" w:cs="Times New Roman"/>
          <w:i/>
          <w:sz w:val="20"/>
          <w:szCs w:val="24"/>
          <w:lang w:val="ka-GE"/>
        </w:rPr>
      </w:pPr>
      <w:r w:rsidRPr="00310125">
        <w:rPr>
          <w:rFonts w:eastAsia="Calibri" w:cs="Times New Roman"/>
          <w:i/>
          <w:sz w:val="20"/>
          <w:szCs w:val="24"/>
          <w:lang w:val="ka-GE"/>
        </w:rPr>
        <w:lastRenderedPageBreak/>
        <w:t>ნახაზი 2.1.3.2.1. საკვლევი არეალის გეოლოგიური რუკა</w:t>
      </w:r>
    </w:p>
    <w:p w14:paraId="11A61335" w14:textId="06FCE368" w:rsidR="00370AE4" w:rsidRPr="00370AE4" w:rsidRDefault="00310125" w:rsidP="00FC0168">
      <w:pPr>
        <w:jc w:val="center"/>
        <w:rPr>
          <w:rFonts w:eastAsia="Calibri" w:cs="Times New Roman"/>
          <w:sz w:val="24"/>
          <w:szCs w:val="24"/>
          <w:lang w:val="en-US"/>
        </w:rPr>
      </w:pPr>
      <w:r>
        <w:rPr>
          <w:rFonts w:eastAsia="Calibri" w:cs="Times New Roman"/>
          <w:noProof/>
          <w:sz w:val="24"/>
          <w:szCs w:val="24"/>
          <w:lang w:eastAsia="fr-FR"/>
        </w:rPr>
        <w:drawing>
          <wp:inline distT="0" distB="0" distL="0" distR="0" wp14:anchorId="50226DA7" wp14:editId="533A8493">
            <wp:extent cx="5431790" cy="423735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1790" cy="4237355"/>
                    </a:xfrm>
                    <a:prstGeom prst="rect">
                      <a:avLst/>
                    </a:prstGeom>
                    <a:noFill/>
                  </pic:spPr>
                </pic:pic>
              </a:graphicData>
            </a:graphic>
          </wp:inline>
        </w:drawing>
      </w:r>
    </w:p>
    <w:p w14:paraId="2B3B8BBB" w14:textId="77777777" w:rsidR="00370AE4" w:rsidRPr="00370AE4" w:rsidRDefault="00370AE4" w:rsidP="00FC0168">
      <w:pPr>
        <w:rPr>
          <w:rFonts w:eastAsia="Calibri" w:cs="Times New Roman"/>
          <w:sz w:val="24"/>
          <w:szCs w:val="24"/>
          <w:lang w:val="en-US"/>
        </w:rPr>
      </w:pPr>
    </w:p>
    <w:p w14:paraId="5D96789E" w14:textId="59AA59E9" w:rsidR="0042551D" w:rsidRPr="00231CCB" w:rsidRDefault="0042551D" w:rsidP="00D86683">
      <w:pPr>
        <w:pStyle w:val="Heading4"/>
        <w:rPr>
          <w:rFonts w:eastAsia="Calibri"/>
          <w:lang w:val="ka-GE"/>
        </w:rPr>
      </w:pPr>
      <w:bookmarkStart w:id="10" w:name="_Toc126338795"/>
      <w:r w:rsidRPr="00231CCB">
        <w:rPr>
          <w:rFonts w:eastAsia="Calibri"/>
          <w:lang w:val="ka-GE"/>
        </w:rPr>
        <w:t>ტექტონიკა</w:t>
      </w:r>
      <w:r w:rsidR="00310125">
        <w:rPr>
          <w:rFonts w:eastAsia="Calibri"/>
          <w:lang w:val="ka-GE"/>
        </w:rPr>
        <w:t xml:space="preserve"> და სეისმურობა</w:t>
      </w:r>
      <w:bookmarkEnd w:id="10"/>
    </w:p>
    <w:p w14:paraId="3858B81B" w14:textId="4416C018" w:rsidR="00310125" w:rsidRPr="00310125" w:rsidRDefault="00310125" w:rsidP="00310125">
      <w:pPr>
        <w:spacing w:before="120"/>
        <w:rPr>
          <w:rFonts w:eastAsia="Calibri" w:cs="Times New Roman"/>
          <w:b/>
          <w:szCs w:val="24"/>
          <w:lang w:val="ka-GE"/>
        </w:rPr>
      </w:pPr>
      <w:r w:rsidRPr="00310125">
        <w:rPr>
          <w:rFonts w:eastAsia="Calibri" w:cs="Times New Roman"/>
          <w:szCs w:val="24"/>
          <w:lang w:val="ka-GE"/>
        </w:rPr>
        <w:t>საკვლევი რაიონი საქართველოს ტერიტორიის ტექტონიკური დანაწევრების სქემის მიხედვით (ე. გამყრეელიძე, 2000</w:t>
      </w:r>
      <w:r>
        <w:rPr>
          <w:rFonts w:eastAsia="Calibri" w:cs="Times New Roman"/>
          <w:szCs w:val="24"/>
          <w:lang w:val="ka-GE"/>
        </w:rPr>
        <w:t xml:space="preserve"> </w:t>
      </w:r>
      <w:r w:rsidRPr="00310125">
        <w:rPr>
          <w:rFonts w:eastAsia="Calibri" w:cs="Times New Roman"/>
          <w:szCs w:val="24"/>
          <w:lang w:val="ka-GE"/>
        </w:rPr>
        <w:t xml:space="preserve">წ) მიეკუთვნება კავკასიონის ნაოჭა (ნაოჭა-შარიაჟული) სისტემის გაგრა-ჯავის (ნაოჭა) ზონის ნაოჭა პორფირიტული იურის ქვეზონას- </w:t>
      </w:r>
      <w:r w:rsidRPr="00310125">
        <w:rPr>
          <w:rFonts w:eastAsia="Calibri" w:cs="Times New Roman"/>
          <w:szCs w:val="24"/>
          <w:lang w:val="en-US"/>
        </w:rPr>
        <w:t>I</w:t>
      </w:r>
      <w:r w:rsidRPr="00310125">
        <w:rPr>
          <w:rFonts w:eastAsia="Calibri" w:cs="Times New Roman"/>
          <w:szCs w:val="24"/>
          <w:vertAlign w:val="subscript"/>
          <w:lang w:val="en-US"/>
        </w:rPr>
        <w:t>5</w:t>
      </w:r>
      <w:r w:rsidRPr="00310125">
        <w:rPr>
          <w:rFonts w:eastAsia="Calibri" w:cs="Times New Roman"/>
          <w:szCs w:val="24"/>
          <w:vertAlign w:val="superscript"/>
          <w:lang w:val="ka-GE"/>
        </w:rPr>
        <w:t>1</w:t>
      </w:r>
      <w:r w:rsidRPr="00310125">
        <w:rPr>
          <w:rFonts w:eastAsia="Calibri" w:cs="Times New Roman"/>
          <w:szCs w:val="24"/>
          <w:lang w:val="ka-GE"/>
        </w:rPr>
        <w:t>.</w:t>
      </w:r>
    </w:p>
    <w:p w14:paraId="75D8F138" w14:textId="153E98B0" w:rsidR="00310125" w:rsidRPr="00310125" w:rsidRDefault="00310125" w:rsidP="00310125">
      <w:pPr>
        <w:spacing w:before="120"/>
        <w:rPr>
          <w:rFonts w:eastAsia="Calibri" w:cs="Times New Roman"/>
          <w:szCs w:val="24"/>
          <w:lang w:val="ka-GE"/>
        </w:rPr>
      </w:pPr>
      <w:r w:rsidRPr="00310125">
        <w:rPr>
          <w:rFonts w:eastAsia="Calibri" w:cs="Times New Roman"/>
          <w:szCs w:val="24"/>
          <w:lang w:val="ka-GE"/>
        </w:rPr>
        <w:t>გაგრა-ჯავის ზონა გარდამავალია დიდი კავკასიონის სამხრეთ ფერდსა და საქართველოს ბელტს შორის</w:t>
      </w:r>
      <w:r>
        <w:rPr>
          <w:rFonts w:eastAsia="Calibri" w:cs="Times New Roman"/>
          <w:szCs w:val="24"/>
          <w:lang w:val="ka-GE"/>
        </w:rPr>
        <w:t xml:space="preserve">. </w:t>
      </w:r>
      <w:r w:rsidRPr="00310125">
        <w:rPr>
          <w:rFonts w:eastAsia="Calibri" w:cs="Times New Roman"/>
          <w:szCs w:val="24"/>
          <w:lang w:val="ka-GE"/>
        </w:rPr>
        <w:t xml:space="preserve">ჩრდილოეთიდან შემოსაზღვრულია ჩხალთა-ლაილის ზონით, ხოლო სამხრეთიდან საქართველოს ბელტით. დასავლეთით, ზონა გადის განსახილველი ტერიტორიის ფარგლებიდან.  გაგრა-ჯავის ზონა თავისი გეოლოგიური აგებულებით, განვითარების ისტორიით და სტრუქტურების ხასიათით, განსაკუთრებით რთულია კავკასიონის სამხრეთ ფერდის სისტემაში.  აღნიშნული ზონა გეოლოგიურად წარმოდგენილია ქვედა, შუა და ზედა იურულის თიხა-ქვიშაქვოვანი წარმონაქმნებით, შუა იურულის ვულკანოგენური ქანებით, ცარცულისა და პალეოგენურის კარბონატული და ტერიგენული წარმონაქმნებით. </w:t>
      </w:r>
    </w:p>
    <w:p w14:paraId="1EAADD05" w14:textId="77777777" w:rsidR="00310125" w:rsidRDefault="00310125" w:rsidP="00310125">
      <w:pPr>
        <w:spacing w:before="120"/>
        <w:rPr>
          <w:rFonts w:eastAsia="Calibri" w:cs="Times New Roman"/>
          <w:szCs w:val="24"/>
          <w:lang w:val="ka-GE"/>
        </w:rPr>
      </w:pPr>
      <w:r w:rsidRPr="00310125">
        <w:rPr>
          <w:rFonts w:eastAsia="Calibri" w:cs="Times New Roman"/>
          <w:szCs w:val="24"/>
          <w:lang w:val="ka-GE"/>
        </w:rPr>
        <w:t>საკვლევი ტერიტორია მოიცავს ნაოჭა პორფირიტული იურის ქვეზონას</w:t>
      </w:r>
      <w:r w:rsidRPr="00310125">
        <w:rPr>
          <w:rFonts w:eastAsia="Calibri" w:cs="Times New Roman"/>
          <w:b/>
          <w:szCs w:val="24"/>
          <w:lang w:val="ka-GE"/>
        </w:rPr>
        <w:t xml:space="preserve">, </w:t>
      </w:r>
      <w:r w:rsidRPr="00310125">
        <w:rPr>
          <w:rFonts w:eastAsia="Calibri" w:cs="Times New Roman"/>
          <w:szCs w:val="24"/>
          <w:lang w:val="ka-GE"/>
        </w:rPr>
        <w:t>რომელიც ძირითადად აგებულია  იურული ასაკის ძლიერ დისლოცირებული მძლავრი ვულკანოგენებით. ქვეზონაში დადგენილია რიგი განივი რღვევები. ნაოჭები ძირითადად ხაზობრივია, რომლებიც უმეტეს შემთხვევაში ქრებიან მიმდებარე ქვეზონებში. თუმცა, ზოგიერთ მსხვილი ნაოჭი (უშარის ანტიკლინი, ლებარდეს ანტიკლინი და სხვა.), მართალია გადადის მეზობელ ქვეზონაში, მაგრამ მათი მიმართულება გარკვეულწილად იცვლება, მხოლოდ ქვეზონის გამომყოფი სიღრმული რღვევის გასწვრივ.</w:t>
      </w:r>
    </w:p>
    <w:p w14:paraId="1BEDBD0B" w14:textId="0D0CC644" w:rsidR="00310125" w:rsidRPr="00310125" w:rsidRDefault="00310125" w:rsidP="00310125">
      <w:pPr>
        <w:spacing w:before="120"/>
        <w:rPr>
          <w:rFonts w:eastAsia="Calibri" w:cs="Times New Roman"/>
          <w:szCs w:val="24"/>
          <w:lang w:val="ka-GE"/>
        </w:rPr>
      </w:pPr>
      <w:r w:rsidRPr="00310125">
        <w:rPr>
          <w:rFonts w:eastAsia="Calibri" w:cs="Times New Roman"/>
          <w:szCs w:val="24"/>
          <w:lang w:val="ka-GE"/>
        </w:rPr>
        <w:t>ლეჩხუმის ქედის სამხრეთით გამოიყოფა ხოფურის ანტიკლინი, რომელიც იწყება მდ. ცხენისწყლის ხეობის მარჯვენა ფერდზე და კვეთს მდინარეს სოფ. ხოფურის მიდამოებში. ნაოჭის ფრთები გართულებულია მეორადი დანაოჭების პროცესებით.</w:t>
      </w:r>
    </w:p>
    <w:p w14:paraId="0A7A19A1" w14:textId="24325390" w:rsidR="00310125" w:rsidRPr="00310125" w:rsidRDefault="00310125" w:rsidP="00AC764F">
      <w:pPr>
        <w:rPr>
          <w:rFonts w:eastAsia="Calibri" w:cs="Times New Roman"/>
          <w:szCs w:val="24"/>
          <w:lang w:val="ka-GE"/>
        </w:rPr>
      </w:pPr>
      <w:r w:rsidRPr="00310125">
        <w:rPr>
          <w:rFonts w:eastAsia="Calibri" w:cs="Times New Roman"/>
          <w:szCs w:val="24"/>
          <w:lang w:val="ka-GE"/>
        </w:rPr>
        <w:lastRenderedPageBreak/>
        <w:t>ნახაზზე 2.1.3.3.1. მოცემულია საქართველოს ტექტონიკური დანაწევრების რუკა</w:t>
      </w:r>
    </w:p>
    <w:p w14:paraId="39BC7888" w14:textId="64B20CB0" w:rsidR="00310125" w:rsidRPr="00310125" w:rsidRDefault="00310125" w:rsidP="00310125">
      <w:pPr>
        <w:jc w:val="right"/>
        <w:rPr>
          <w:rFonts w:eastAsia="Calibri" w:cs="Times New Roman"/>
          <w:i/>
          <w:szCs w:val="24"/>
          <w:lang w:val="ka-GE"/>
        </w:rPr>
      </w:pPr>
      <w:r w:rsidRPr="00310125">
        <w:rPr>
          <w:rFonts w:eastAsia="Calibri" w:cs="Times New Roman"/>
          <w:i/>
          <w:szCs w:val="24"/>
          <w:lang w:val="ka-GE"/>
        </w:rPr>
        <w:t xml:space="preserve">ნახაზი </w:t>
      </w:r>
      <w:r w:rsidRPr="00310125">
        <w:rPr>
          <w:rFonts w:eastAsia="Calibri" w:cs="Times New Roman"/>
          <w:i/>
          <w:sz w:val="20"/>
          <w:szCs w:val="24"/>
          <w:lang w:val="ka-GE"/>
        </w:rPr>
        <w:t>2.1.3.3.1. ტექტონიკური დანაწევრების რუკა</w:t>
      </w:r>
    </w:p>
    <w:p w14:paraId="116CF26E" w14:textId="3E1ECFEE" w:rsidR="00310125" w:rsidRDefault="00310125" w:rsidP="00310125">
      <w:pPr>
        <w:spacing w:after="160" w:line="276" w:lineRule="auto"/>
        <w:jc w:val="center"/>
        <w:rPr>
          <w:rFonts w:eastAsia="Calibri" w:cs="Times New Roman"/>
          <w:sz w:val="24"/>
          <w:szCs w:val="24"/>
          <w:lang w:val="ka-GE"/>
        </w:rPr>
      </w:pPr>
      <w:r>
        <w:rPr>
          <w:noProof/>
          <w:lang w:eastAsia="fr-FR"/>
        </w:rPr>
        <mc:AlternateContent>
          <mc:Choice Requires="wps">
            <w:drawing>
              <wp:anchor distT="0" distB="0" distL="114300" distR="114300" simplePos="0" relativeHeight="251837440" behindDoc="0" locked="0" layoutInCell="1" allowOverlap="1" wp14:anchorId="410CB910" wp14:editId="0F867A67">
                <wp:simplePos x="0" y="0"/>
                <wp:positionH relativeFrom="column">
                  <wp:posOffset>2168887</wp:posOffset>
                </wp:positionH>
                <wp:positionV relativeFrom="paragraph">
                  <wp:posOffset>763905</wp:posOffset>
                </wp:positionV>
                <wp:extent cx="271780" cy="219710"/>
                <wp:effectExtent l="0" t="0" r="13970" b="27940"/>
                <wp:wrapNone/>
                <wp:docPr id="65" name="Oval 65"/>
                <wp:cNvGraphicFramePr/>
                <a:graphic xmlns:a="http://schemas.openxmlformats.org/drawingml/2006/main">
                  <a:graphicData uri="http://schemas.microsoft.com/office/word/2010/wordprocessingShape">
                    <wps:wsp>
                      <wps:cNvSpPr/>
                      <wps:spPr>
                        <a:xfrm>
                          <a:off x="0" y="0"/>
                          <a:ext cx="271780" cy="21971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68DB8C" id="Oval 65" o:spid="_x0000_s1026" style="position:absolute;margin-left:170.8pt;margin-top:60.15pt;width:21.4pt;height:17.3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" filled="f" strokecolor="red" strokeweight="2pt"/>
            </w:pict>
          </mc:Fallback>
        </mc:AlternateContent>
      </w:r>
      <w:r>
        <w:rPr>
          <w:rFonts w:eastAsia="Calibri" w:cs="Times New Roman"/>
          <w:noProof/>
          <w:sz w:val="24"/>
          <w:szCs w:val="24"/>
          <w:lang w:eastAsia="fr-FR"/>
        </w:rPr>
        <w:drawing>
          <wp:inline distT="0" distB="0" distL="0" distR="0" wp14:anchorId="4869CC67" wp14:editId="54DCECCC">
            <wp:extent cx="5602147" cy="3767560"/>
            <wp:effectExtent l="0" t="0" r="0" b="44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603436" cy="3768427"/>
                    </a:xfrm>
                    <a:prstGeom prst="rect">
                      <a:avLst/>
                    </a:prstGeom>
                    <a:noFill/>
                    <a:ln>
                      <a:noFill/>
                    </a:ln>
                    <a:extLst>
                      <a:ext uri="{53640926-AAD7-44D8-BBD7-CCE9431645EC}">
                        <a14:shadowObscured xmlns:a14="http://schemas.microsoft.com/office/drawing/2010/main"/>
                      </a:ext>
                    </a:extLst>
                  </pic:spPr>
                </pic:pic>
              </a:graphicData>
            </a:graphic>
          </wp:inline>
        </w:drawing>
      </w:r>
    </w:p>
    <w:p w14:paraId="74D0BCFB" w14:textId="77777777" w:rsidR="00310125" w:rsidRPr="00310125" w:rsidRDefault="00310125" w:rsidP="00310125">
      <w:pPr>
        <w:spacing w:before="120"/>
        <w:rPr>
          <w:rFonts w:eastAsia="Calibri" w:cs="Times New Roman"/>
          <w:szCs w:val="24"/>
          <w:lang w:val="ka-GE"/>
        </w:rPr>
      </w:pPr>
      <w:r w:rsidRPr="00310125">
        <w:rPr>
          <w:rFonts w:eastAsia="Calibri" w:cs="Times New Roman"/>
          <w:szCs w:val="24"/>
          <w:lang w:val="ka-GE"/>
        </w:rPr>
        <w:t>საქართველოს სეისმური საშიშროების რუკის მიხედვით, საკვლევი ტერიტორია მიეკუთვნება  9 ბალიანი მიწისძვრების ზონას (საქართველოს ეკონომიკური განვითარების მინისტრის ბრძანება N1-1/2284, 2009 წლის 7 ოქტომბერი, ქ. თბილისი; სამშენებლო ნორმების და წესების -„სეისმომედეგი მშენებლობა“ (პნ 01.01-09) -დამტკიცების შესახებ).</w:t>
      </w:r>
    </w:p>
    <w:p w14:paraId="06EEEFAF" w14:textId="77566577" w:rsidR="00310125" w:rsidRDefault="00AC764F" w:rsidP="00AC764F">
      <w:pPr>
        <w:spacing w:before="120"/>
        <w:rPr>
          <w:rFonts w:eastAsia="Calibri" w:cs="Times New Roman"/>
          <w:szCs w:val="24"/>
          <w:lang w:val="ka-GE"/>
        </w:rPr>
      </w:pPr>
      <w:r w:rsidRPr="00AC764F">
        <w:rPr>
          <w:rFonts w:eastAsia="Calibri" w:cs="Times New Roman"/>
          <w:szCs w:val="24"/>
          <w:lang w:val="ka-GE"/>
        </w:rPr>
        <w:t xml:space="preserve">ცხრილში </w:t>
      </w:r>
      <w:r w:rsidRPr="00310125">
        <w:rPr>
          <w:rFonts w:eastAsia="Calibri" w:cs="Times New Roman"/>
          <w:szCs w:val="24"/>
          <w:lang w:val="ka-GE"/>
        </w:rPr>
        <w:t xml:space="preserve">2.1.3.3.1. </w:t>
      </w:r>
      <w:r w:rsidRPr="00AC764F">
        <w:rPr>
          <w:rFonts w:eastAsia="Calibri" w:cs="Times New Roman"/>
          <w:szCs w:val="24"/>
          <w:lang w:val="ka-GE"/>
        </w:rPr>
        <w:t xml:space="preserve">მოცემულია </w:t>
      </w:r>
      <w:r>
        <w:rPr>
          <w:rFonts w:eastAsia="Calibri" w:cs="Times New Roman"/>
          <w:szCs w:val="24"/>
          <w:lang w:val="ka-GE"/>
        </w:rPr>
        <w:t xml:space="preserve">დევაში </w:t>
      </w:r>
      <w:r w:rsidRPr="00AC764F">
        <w:rPr>
          <w:rFonts w:eastAsia="Calibri" w:cs="Times New Roman"/>
          <w:szCs w:val="24"/>
          <w:lang w:val="ka-GE"/>
        </w:rPr>
        <w:t xml:space="preserve">ჰესის განლაგების ზონაში არსებული სოფლების მიკროსეისმური დარაიონების მონაცემები. ნახაზზე </w:t>
      </w:r>
      <w:r w:rsidRPr="00310125">
        <w:rPr>
          <w:rFonts w:eastAsia="Calibri" w:cs="Times New Roman"/>
          <w:szCs w:val="24"/>
          <w:lang w:val="ka-GE"/>
        </w:rPr>
        <w:t>2.1.3.3.</w:t>
      </w:r>
      <w:r>
        <w:rPr>
          <w:rFonts w:eastAsia="Calibri" w:cs="Times New Roman"/>
          <w:szCs w:val="24"/>
          <w:lang w:val="ka-GE"/>
        </w:rPr>
        <w:t>2</w:t>
      </w:r>
      <w:r w:rsidRPr="00310125">
        <w:rPr>
          <w:rFonts w:eastAsia="Calibri" w:cs="Times New Roman"/>
          <w:szCs w:val="24"/>
          <w:lang w:val="ka-GE"/>
        </w:rPr>
        <w:t xml:space="preserve">. </w:t>
      </w:r>
      <w:r w:rsidRPr="00AC764F">
        <w:rPr>
          <w:rFonts w:eastAsia="Calibri" w:cs="Times New Roman"/>
          <w:szCs w:val="24"/>
          <w:lang w:val="ka-GE"/>
        </w:rPr>
        <w:t>წარმოდგენილია პროექტის ადგილმდებარეობა საქართველოს სეისმური დარაიონების რუკაზე.</w:t>
      </w:r>
    </w:p>
    <w:p w14:paraId="11B9EE9D" w14:textId="0970AD44" w:rsidR="00AC764F" w:rsidRDefault="00AC764F" w:rsidP="00AC764F">
      <w:pPr>
        <w:autoSpaceDE w:val="0"/>
        <w:autoSpaceDN w:val="0"/>
        <w:adjustRightInd w:val="0"/>
        <w:jc w:val="right"/>
        <w:rPr>
          <w:rFonts w:cs="Cambria"/>
          <w:i/>
          <w:sz w:val="20"/>
          <w:szCs w:val="23"/>
          <w:lang w:val="ka-GE"/>
        </w:rPr>
      </w:pPr>
      <w:r w:rsidRPr="00D057C1">
        <w:rPr>
          <w:rFonts w:cs="Sylfaen"/>
          <w:i/>
          <w:sz w:val="20"/>
          <w:szCs w:val="23"/>
          <w:lang w:val="ka-GE"/>
        </w:rPr>
        <w:t>ცხრილი 2.1.3.</w:t>
      </w:r>
      <w:r>
        <w:rPr>
          <w:rFonts w:cs="Sylfaen"/>
          <w:i/>
          <w:sz w:val="20"/>
          <w:szCs w:val="23"/>
          <w:lang w:val="ka-GE"/>
        </w:rPr>
        <w:t>3</w:t>
      </w:r>
      <w:r w:rsidRPr="00D057C1">
        <w:rPr>
          <w:rFonts w:cs="Sylfaen"/>
          <w:i/>
          <w:sz w:val="20"/>
          <w:szCs w:val="23"/>
          <w:lang w:val="ka-GE"/>
        </w:rPr>
        <w:t>.1.</w:t>
      </w:r>
      <w:r w:rsidRPr="00D057C1">
        <w:rPr>
          <w:rFonts w:cs="Sylfaen"/>
          <w:i/>
          <w:sz w:val="20"/>
          <w:szCs w:val="23"/>
        </w:rPr>
        <w:t xml:space="preserve"> </w:t>
      </w:r>
      <w:r>
        <w:rPr>
          <w:rFonts w:cs="Sylfaen"/>
          <w:i/>
          <w:sz w:val="20"/>
          <w:szCs w:val="23"/>
          <w:lang w:val="ka-GE"/>
        </w:rPr>
        <w:t xml:space="preserve">საკვლევ </w:t>
      </w:r>
      <w:r w:rsidRPr="00D057C1">
        <w:rPr>
          <w:rFonts w:cs="Sylfaen"/>
          <w:i/>
          <w:sz w:val="20"/>
          <w:szCs w:val="23"/>
        </w:rPr>
        <w:t>ზონაში არსებული</w:t>
      </w:r>
      <w:r w:rsidRPr="00D057C1">
        <w:rPr>
          <w:rFonts w:cs="Sylfaen"/>
          <w:i/>
          <w:sz w:val="20"/>
          <w:szCs w:val="23"/>
          <w:lang w:val="ka-GE"/>
        </w:rPr>
        <w:t xml:space="preserve"> </w:t>
      </w:r>
      <w:r w:rsidRPr="00D057C1">
        <w:rPr>
          <w:rFonts w:cs="Sylfaen"/>
          <w:i/>
          <w:sz w:val="20"/>
          <w:szCs w:val="23"/>
        </w:rPr>
        <w:t>სოფლების მიკროსეისმური დარაიონების მონაცემები</w:t>
      </w:r>
    </w:p>
    <w:tbl>
      <w:tblPr>
        <w:tblStyle w:val="TableGrid"/>
        <w:tblW w:w="9622" w:type="dxa"/>
        <w:jc w:val="center"/>
        <w:tblLook w:val="04A0" w:firstRow="1" w:lastRow="0" w:firstColumn="1" w:lastColumn="0" w:noHBand="0" w:noVBand="1"/>
      </w:tblPr>
      <w:tblGrid>
        <w:gridCol w:w="3207"/>
        <w:gridCol w:w="3705"/>
        <w:gridCol w:w="2710"/>
      </w:tblGrid>
      <w:tr w:rsidR="00AC764F" w14:paraId="72B9D908" w14:textId="77777777" w:rsidTr="00EB4B40">
        <w:trPr>
          <w:trHeight w:val="436"/>
          <w:jc w:val="center"/>
        </w:trPr>
        <w:tc>
          <w:tcPr>
            <w:tcW w:w="3207" w:type="dxa"/>
            <w:vAlign w:val="center"/>
          </w:tcPr>
          <w:p w14:paraId="2503BE60" w14:textId="77777777" w:rsidR="00AC764F" w:rsidRPr="00D057C1" w:rsidRDefault="00AC764F" w:rsidP="00EB4B40">
            <w:pPr>
              <w:autoSpaceDE w:val="0"/>
              <w:autoSpaceDN w:val="0"/>
              <w:adjustRightInd w:val="0"/>
              <w:spacing w:after="0"/>
              <w:jc w:val="center"/>
              <w:rPr>
                <w:rFonts w:cs="Sylfaen"/>
                <w:sz w:val="20"/>
                <w:szCs w:val="20"/>
                <w:lang w:val="ka-GE"/>
              </w:rPr>
            </w:pPr>
            <w:proofErr w:type="gramStart"/>
            <w:r w:rsidRPr="00D057C1">
              <w:rPr>
                <w:rFonts w:cs="Sylfaen"/>
                <w:sz w:val="20"/>
                <w:szCs w:val="20"/>
              </w:rPr>
              <w:t>სოფელი</w:t>
            </w:r>
            <w:proofErr w:type="gramEnd"/>
          </w:p>
        </w:tc>
        <w:tc>
          <w:tcPr>
            <w:tcW w:w="3705" w:type="dxa"/>
            <w:vAlign w:val="center"/>
          </w:tcPr>
          <w:p w14:paraId="1BAB36D7" w14:textId="77777777" w:rsidR="00AC764F" w:rsidRPr="00D057C1" w:rsidRDefault="00AC764F" w:rsidP="00EB4B40">
            <w:pPr>
              <w:autoSpaceDE w:val="0"/>
              <w:autoSpaceDN w:val="0"/>
              <w:adjustRightInd w:val="0"/>
              <w:spacing w:after="0"/>
              <w:jc w:val="center"/>
              <w:rPr>
                <w:rFonts w:cs="Sylfaen"/>
                <w:sz w:val="20"/>
                <w:szCs w:val="20"/>
              </w:rPr>
            </w:pPr>
            <w:r w:rsidRPr="00D057C1">
              <w:rPr>
                <w:rFonts w:ascii="Cambria" w:hAnsi="Cambria" w:cs="Cambria"/>
                <w:sz w:val="20"/>
                <w:szCs w:val="20"/>
              </w:rPr>
              <w:t xml:space="preserve">A - </w:t>
            </w:r>
            <w:r w:rsidRPr="00D057C1">
              <w:rPr>
                <w:rFonts w:cs="Sylfaen"/>
                <w:sz w:val="20"/>
                <w:szCs w:val="20"/>
              </w:rPr>
              <w:t>სეისმურობის</w:t>
            </w:r>
            <w:r w:rsidRPr="00D057C1">
              <w:rPr>
                <w:rFonts w:cs="Sylfaen"/>
                <w:sz w:val="20"/>
                <w:szCs w:val="20"/>
                <w:lang w:val="ka-GE"/>
              </w:rPr>
              <w:t xml:space="preserve"> </w:t>
            </w:r>
            <w:r w:rsidRPr="00D057C1">
              <w:rPr>
                <w:rFonts w:cs="Sylfaen"/>
                <w:sz w:val="20"/>
                <w:szCs w:val="20"/>
              </w:rPr>
              <w:t>უგანზომილებო</w:t>
            </w:r>
          </w:p>
          <w:p w14:paraId="12639CA7" w14:textId="77777777" w:rsidR="00AC764F" w:rsidRPr="00D057C1" w:rsidRDefault="00AC764F" w:rsidP="00EB4B40">
            <w:pPr>
              <w:autoSpaceDE w:val="0"/>
              <w:autoSpaceDN w:val="0"/>
              <w:adjustRightInd w:val="0"/>
              <w:spacing w:after="0"/>
              <w:jc w:val="center"/>
              <w:rPr>
                <w:rFonts w:cs="Sylfaen"/>
                <w:sz w:val="20"/>
                <w:szCs w:val="20"/>
                <w:lang w:val="ka-GE"/>
              </w:rPr>
            </w:pPr>
            <w:proofErr w:type="gramStart"/>
            <w:r w:rsidRPr="00D057C1">
              <w:rPr>
                <w:rFonts w:cs="Sylfaen"/>
                <w:sz w:val="20"/>
                <w:szCs w:val="20"/>
              </w:rPr>
              <w:t>კოეფიციენტი</w:t>
            </w:r>
            <w:proofErr w:type="gramEnd"/>
          </w:p>
        </w:tc>
        <w:tc>
          <w:tcPr>
            <w:tcW w:w="2710" w:type="dxa"/>
            <w:vAlign w:val="center"/>
          </w:tcPr>
          <w:p w14:paraId="127D79E4" w14:textId="77777777" w:rsidR="00AC764F" w:rsidRPr="00D057C1" w:rsidRDefault="00AC764F" w:rsidP="00EB4B40">
            <w:pPr>
              <w:autoSpaceDE w:val="0"/>
              <w:autoSpaceDN w:val="0"/>
              <w:adjustRightInd w:val="0"/>
              <w:spacing w:after="0"/>
              <w:jc w:val="center"/>
              <w:rPr>
                <w:rFonts w:asciiTheme="minorHAnsi" w:hAnsiTheme="minorHAnsi" w:cs="Cambria"/>
                <w:sz w:val="20"/>
                <w:szCs w:val="20"/>
                <w:lang w:val="ka-GE"/>
              </w:rPr>
            </w:pPr>
            <w:proofErr w:type="gramStart"/>
            <w:r w:rsidRPr="00D057C1">
              <w:rPr>
                <w:rFonts w:cs="Sylfaen"/>
                <w:sz w:val="20"/>
                <w:szCs w:val="20"/>
              </w:rPr>
              <w:t>ბალი</w:t>
            </w:r>
            <w:proofErr w:type="gramEnd"/>
            <w:r w:rsidRPr="00D057C1">
              <w:rPr>
                <w:rFonts w:cs="Sylfaen"/>
                <w:sz w:val="20"/>
                <w:szCs w:val="20"/>
                <w:lang w:val="ka-GE"/>
              </w:rPr>
              <w:t xml:space="preserve"> </w:t>
            </w:r>
            <w:r w:rsidRPr="00D057C1">
              <w:rPr>
                <w:rFonts w:ascii="Cambria" w:hAnsi="Cambria" w:cs="Cambria"/>
                <w:sz w:val="20"/>
                <w:szCs w:val="20"/>
              </w:rPr>
              <w:t>(MSK64</w:t>
            </w:r>
            <w:r w:rsidRPr="00D057C1">
              <w:rPr>
                <w:rFonts w:asciiTheme="minorHAnsi" w:hAnsiTheme="minorHAnsi" w:cs="Cambria"/>
                <w:sz w:val="20"/>
                <w:szCs w:val="20"/>
                <w:lang w:val="ka-GE"/>
              </w:rPr>
              <w:t xml:space="preserve"> </w:t>
            </w:r>
            <w:r w:rsidRPr="00D057C1">
              <w:rPr>
                <w:rFonts w:cs="Sylfaen"/>
                <w:sz w:val="20"/>
                <w:szCs w:val="20"/>
              </w:rPr>
              <w:t>სკალა</w:t>
            </w:r>
            <w:r w:rsidRPr="00D057C1">
              <w:rPr>
                <w:rFonts w:ascii="Cambria" w:hAnsi="Cambria" w:cs="Cambria"/>
                <w:sz w:val="20"/>
                <w:szCs w:val="20"/>
              </w:rPr>
              <w:t>)</w:t>
            </w:r>
          </w:p>
        </w:tc>
      </w:tr>
      <w:tr w:rsidR="00AC764F" w14:paraId="0F482DF2" w14:textId="77777777" w:rsidTr="00EB4B40">
        <w:trPr>
          <w:trHeight w:val="154"/>
          <w:jc w:val="center"/>
        </w:trPr>
        <w:tc>
          <w:tcPr>
            <w:tcW w:w="3207" w:type="dxa"/>
            <w:vAlign w:val="bottom"/>
          </w:tcPr>
          <w:p w14:paraId="5EC80F1D" w14:textId="5F95F811" w:rsidR="00AC764F" w:rsidRPr="00D057C1" w:rsidRDefault="00AC764F" w:rsidP="00EB4B40">
            <w:pPr>
              <w:autoSpaceDE w:val="0"/>
              <w:autoSpaceDN w:val="0"/>
              <w:adjustRightInd w:val="0"/>
              <w:spacing w:after="0"/>
              <w:jc w:val="center"/>
              <w:rPr>
                <w:i/>
                <w:sz w:val="20"/>
                <w:szCs w:val="20"/>
                <w:lang w:val="ka-GE"/>
              </w:rPr>
            </w:pPr>
            <w:r w:rsidRPr="00310125">
              <w:rPr>
                <w:rFonts w:eastAsia="Sylfaen" w:cs="Times New Roman"/>
                <w:sz w:val="18"/>
                <w:lang w:val="en-US"/>
              </w:rPr>
              <w:t>ლასკადურა</w:t>
            </w:r>
          </w:p>
        </w:tc>
        <w:tc>
          <w:tcPr>
            <w:tcW w:w="3705" w:type="dxa"/>
            <w:vAlign w:val="bottom"/>
          </w:tcPr>
          <w:p w14:paraId="3BF8AFDD" w14:textId="2F1A8E9E" w:rsidR="00AC764F" w:rsidRPr="00D057C1" w:rsidRDefault="00AC764F" w:rsidP="00EB4B40">
            <w:pPr>
              <w:autoSpaceDE w:val="0"/>
              <w:autoSpaceDN w:val="0"/>
              <w:adjustRightInd w:val="0"/>
              <w:spacing w:after="0"/>
              <w:jc w:val="center"/>
              <w:rPr>
                <w:i/>
                <w:sz w:val="20"/>
                <w:szCs w:val="20"/>
                <w:lang w:val="ka-GE"/>
              </w:rPr>
            </w:pPr>
            <w:r w:rsidRPr="00310125">
              <w:rPr>
                <w:rFonts w:eastAsia="Sylfaen" w:cs="Times New Roman"/>
                <w:sz w:val="18"/>
                <w:lang w:val="en-US"/>
              </w:rPr>
              <w:t>0.38</w:t>
            </w:r>
          </w:p>
        </w:tc>
        <w:tc>
          <w:tcPr>
            <w:tcW w:w="2710" w:type="dxa"/>
          </w:tcPr>
          <w:p w14:paraId="4E7F9371" w14:textId="6ECA96FA" w:rsidR="00AC764F" w:rsidRPr="00AC764F" w:rsidRDefault="00AC764F" w:rsidP="00EB4B40">
            <w:pPr>
              <w:autoSpaceDE w:val="0"/>
              <w:autoSpaceDN w:val="0"/>
              <w:adjustRightInd w:val="0"/>
              <w:spacing w:after="0"/>
              <w:jc w:val="center"/>
              <w:rPr>
                <w:rFonts w:cs="Cambria"/>
                <w:sz w:val="20"/>
                <w:szCs w:val="20"/>
                <w:lang w:val="ka-GE"/>
              </w:rPr>
            </w:pPr>
            <w:r>
              <w:rPr>
                <w:rFonts w:cs="Cambria"/>
                <w:sz w:val="20"/>
                <w:szCs w:val="20"/>
                <w:lang w:val="ka-GE"/>
              </w:rPr>
              <w:t>9</w:t>
            </w:r>
          </w:p>
        </w:tc>
      </w:tr>
      <w:tr w:rsidR="00AC764F" w14:paraId="47B2443F" w14:textId="77777777" w:rsidTr="00EB4B40">
        <w:trPr>
          <w:trHeight w:val="154"/>
          <w:jc w:val="center"/>
        </w:trPr>
        <w:tc>
          <w:tcPr>
            <w:tcW w:w="3207" w:type="dxa"/>
            <w:vAlign w:val="bottom"/>
          </w:tcPr>
          <w:p w14:paraId="5F1752DC" w14:textId="175A7E2B" w:rsidR="00AC764F" w:rsidRPr="00D057C1" w:rsidRDefault="00AC764F" w:rsidP="00EB4B40">
            <w:pPr>
              <w:autoSpaceDE w:val="0"/>
              <w:autoSpaceDN w:val="0"/>
              <w:adjustRightInd w:val="0"/>
              <w:spacing w:after="0"/>
              <w:jc w:val="center"/>
              <w:rPr>
                <w:i/>
                <w:sz w:val="20"/>
                <w:szCs w:val="20"/>
                <w:lang w:val="ka-GE"/>
              </w:rPr>
            </w:pPr>
            <w:r w:rsidRPr="00310125">
              <w:rPr>
                <w:rFonts w:eastAsia="Sylfaen" w:cs="Times New Roman"/>
                <w:sz w:val="18"/>
                <w:lang w:val="en-US"/>
              </w:rPr>
              <w:t>მელურა</w:t>
            </w:r>
          </w:p>
        </w:tc>
        <w:tc>
          <w:tcPr>
            <w:tcW w:w="3705" w:type="dxa"/>
            <w:vAlign w:val="bottom"/>
          </w:tcPr>
          <w:p w14:paraId="1CD2B9BC" w14:textId="28DE07E2" w:rsidR="00AC764F" w:rsidRPr="00D057C1" w:rsidRDefault="00AC764F" w:rsidP="00EB4B40">
            <w:pPr>
              <w:autoSpaceDE w:val="0"/>
              <w:autoSpaceDN w:val="0"/>
              <w:adjustRightInd w:val="0"/>
              <w:spacing w:after="0"/>
              <w:jc w:val="center"/>
              <w:rPr>
                <w:i/>
                <w:sz w:val="20"/>
                <w:szCs w:val="20"/>
                <w:lang w:val="ka-GE"/>
              </w:rPr>
            </w:pPr>
            <w:r w:rsidRPr="00310125">
              <w:rPr>
                <w:rFonts w:eastAsia="Sylfaen" w:cs="Times New Roman"/>
                <w:sz w:val="18"/>
                <w:lang w:val="en-US"/>
              </w:rPr>
              <w:t>0.38</w:t>
            </w:r>
          </w:p>
        </w:tc>
        <w:tc>
          <w:tcPr>
            <w:tcW w:w="2710" w:type="dxa"/>
          </w:tcPr>
          <w:p w14:paraId="5B2C25C8" w14:textId="6D292EFB" w:rsidR="00AC764F" w:rsidRPr="00AC764F" w:rsidRDefault="00AC764F" w:rsidP="00EB4B40">
            <w:pPr>
              <w:autoSpaceDE w:val="0"/>
              <w:autoSpaceDN w:val="0"/>
              <w:adjustRightInd w:val="0"/>
              <w:spacing w:after="0"/>
              <w:jc w:val="center"/>
              <w:rPr>
                <w:i/>
                <w:sz w:val="20"/>
                <w:szCs w:val="20"/>
                <w:lang w:val="ka-GE"/>
              </w:rPr>
            </w:pPr>
            <w:r>
              <w:rPr>
                <w:rFonts w:cs="Cambria"/>
                <w:sz w:val="20"/>
                <w:szCs w:val="20"/>
                <w:lang w:val="ka-GE"/>
              </w:rPr>
              <w:t>9</w:t>
            </w:r>
          </w:p>
        </w:tc>
      </w:tr>
      <w:tr w:rsidR="00AC764F" w14:paraId="3BADEC12" w14:textId="77777777" w:rsidTr="00EB4B40">
        <w:trPr>
          <w:trHeight w:val="154"/>
          <w:jc w:val="center"/>
        </w:trPr>
        <w:tc>
          <w:tcPr>
            <w:tcW w:w="3207" w:type="dxa"/>
            <w:vAlign w:val="bottom"/>
          </w:tcPr>
          <w:p w14:paraId="1CF0EF85" w14:textId="05A6F0DF" w:rsidR="00AC764F" w:rsidRPr="00D057C1" w:rsidRDefault="00AC764F" w:rsidP="00EB4B40">
            <w:pPr>
              <w:autoSpaceDE w:val="0"/>
              <w:autoSpaceDN w:val="0"/>
              <w:adjustRightInd w:val="0"/>
              <w:spacing w:after="0"/>
              <w:jc w:val="center"/>
              <w:rPr>
                <w:i/>
                <w:sz w:val="20"/>
                <w:szCs w:val="20"/>
                <w:lang w:val="ka-GE"/>
              </w:rPr>
            </w:pPr>
            <w:r w:rsidRPr="00310125">
              <w:rPr>
                <w:rFonts w:eastAsia="Sylfaen" w:cs="Times New Roman"/>
                <w:sz w:val="18"/>
                <w:lang w:val="en-US"/>
              </w:rPr>
              <w:t>ჟახუნდერი</w:t>
            </w:r>
          </w:p>
        </w:tc>
        <w:tc>
          <w:tcPr>
            <w:tcW w:w="3705" w:type="dxa"/>
            <w:vAlign w:val="bottom"/>
          </w:tcPr>
          <w:p w14:paraId="6221717E" w14:textId="68E143B0" w:rsidR="00AC764F" w:rsidRPr="00D057C1" w:rsidRDefault="00AC764F" w:rsidP="00EB4B40">
            <w:pPr>
              <w:autoSpaceDE w:val="0"/>
              <w:autoSpaceDN w:val="0"/>
              <w:adjustRightInd w:val="0"/>
              <w:spacing w:after="0"/>
              <w:jc w:val="center"/>
              <w:rPr>
                <w:i/>
                <w:sz w:val="20"/>
                <w:szCs w:val="20"/>
                <w:lang w:val="ka-GE"/>
              </w:rPr>
            </w:pPr>
            <w:r w:rsidRPr="00310125">
              <w:rPr>
                <w:rFonts w:eastAsia="Sylfaen" w:cs="Times New Roman"/>
                <w:sz w:val="18"/>
                <w:lang w:val="en-US"/>
              </w:rPr>
              <w:t>0.38</w:t>
            </w:r>
          </w:p>
        </w:tc>
        <w:tc>
          <w:tcPr>
            <w:tcW w:w="2710" w:type="dxa"/>
          </w:tcPr>
          <w:p w14:paraId="380BE71C" w14:textId="6E8509CB" w:rsidR="00AC764F" w:rsidRPr="00AC764F" w:rsidRDefault="00AC764F" w:rsidP="00EB4B40">
            <w:pPr>
              <w:autoSpaceDE w:val="0"/>
              <w:autoSpaceDN w:val="0"/>
              <w:adjustRightInd w:val="0"/>
              <w:spacing w:after="0"/>
              <w:jc w:val="center"/>
              <w:rPr>
                <w:rFonts w:cs="Cambria"/>
                <w:sz w:val="20"/>
                <w:szCs w:val="20"/>
                <w:lang w:val="ka-GE"/>
              </w:rPr>
            </w:pPr>
            <w:r>
              <w:rPr>
                <w:rFonts w:cs="Cambria"/>
                <w:sz w:val="20"/>
                <w:szCs w:val="20"/>
                <w:lang w:val="ka-GE"/>
              </w:rPr>
              <w:t>9</w:t>
            </w:r>
          </w:p>
        </w:tc>
      </w:tr>
      <w:tr w:rsidR="00AC764F" w14:paraId="39E25946" w14:textId="77777777" w:rsidTr="00EB4B40">
        <w:trPr>
          <w:trHeight w:val="154"/>
          <w:jc w:val="center"/>
        </w:trPr>
        <w:tc>
          <w:tcPr>
            <w:tcW w:w="3207" w:type="dxa"/>
            <w:vAlign w:val="bottom"/>
          </w:tcPr>
          <w:p w14:paraId="1A4652A5" w14:textId="707345CB" w:rsidR="00AC764F" w:rsidRPr="00D057C1" w:rsidRDefault="00AC764F" w:rsidP="00EB4B40">
            <w:pPr>
              <w:autoSpaceDE w:val="0"/>
              <w:autoSpaceDN w:val="0"/>
              <w:adjustRightInd w:val="0"/>
              <w:spacing w:after="0"/>
              <w:jc w:val="center"/>
              <w:rPr>
                <w:rFonts w:cs="Sylfaen"/>
                <w:sz w:val="20"/>
                <w:szCs w:val="20"/>
              </w:rPr>
            </w:pPr>
            <w:r w:rsidRPr="00310125">
              <w:rPr>
                <w:rFonts w:eastAsia="Sylfaen" w:cs="Times New Roman"/>
                <w:sz w:val="18"/>
                <w:lang w:val="en-US"/>
              </w:rPr>
              <w:t>ლუჯი</w:t>
            </w:r>
          </w:p>
        </w:tc>
        <w:tc>
          <w:tcPr>
            <w:tcW w:w="3705" w:type="dxa"/>
            <w:vAlign w:val="bottom"/>
          </w:tcPr>
          <w:p w14:paraId="16DD5132" w14:textId="24EEA7EE" w:rsidR="00AC764F" w:rsidRPr="00D057C1" w:rsidRDefault="00AC764F" w:rsidP="00EB4B40">
            <w:pPr>
              <w:autoSpaceDE w:val="0"/>
              <w:autoSpaceDN w:val="0"/>
              <w:adjustRightInd w:val="0"/>
              <w:spacing w:after="0"/>
              <w:jc w:val="center"/>
              <w:rPr>
                <w:rFonts w:cs="Cambria"/>
                <w:sz w:val="20"/>
                <w:szCs w:val="20"/>
              </w:rPr>
            </w:pPr>
            <w:r w:rsidRPr="00310125">
              <w:rPr>
                <w:rFonts w:eastAsia="Sylfaen" w:cs="Times New Roman"/>
                <w:sz w:val="18"/>
                <w:lang w:val="en-US"/>
              </w:rPr>
              <w:t>0.38</w:t>
            </w:r>
          </w:p>
        </w:tc>
        <w:tc>
          <w:tcPr>
            <w:tcW w:w="2710" w:type="dxa"/>
          </w:tcPr>
          <w:p w14:paraId="4380A90E" w14:textId="21738622" w:rsidR="00AC764F" w:rsidRPr="00AC764F" w:rsidRDefault="00AC764F" w:rsidP="00EB4B40">
            <w:pPr>
              <w:autoSpaceDE w:val="0"/>
              <w:autoSpaceDN w:val="0"/>
              <w:adjustRightInd w:val="0"/>
              <w:spacing w:after="0"/>
              <w:jc w:val="center"/>
              <w:rPr>
                <w:rFonts w:cs="Cambria"/>
                <w:sz w:val="20"/>
                <w:szCs w:val="20"/>
                <w:lang w:val="ka-GE"/>
              </w:rPr>
            </w:pPr>
            <w:r>
              <w:rPr>
                <w:rFonts w:cs="Cambria"/>
                <w:sz w:val="20"/>
                <w:szCs w:val="20"/>
                <w:lang w:val="ka-GE"/>
              </w:rPr>
              <w:t>9</w:t>
            </w:r>
          </w:p>
        </w:tc>
      </w:tr>
      <w:tr w:rsidR="00AC764F" w14:paraId="16ED96D5" w14:textId="77777777" w:rsidTr="00EB4B40">
        <w:trPr>
          <w:trHeight w:val="154"/>
          <w:jc w:val="center"/>
        </w:trPr>
        <w:tc>
          <w:tcPr>
            <w:tcW w:w="3207" w:type="dxa"/>
            <w:vAlign w:val="bottom"/>
          </w:tcPr>
          <w:p w14:paraId="3B87AE71" w14:textId="11497216" w:rsidR="00AC764F" w:rsidRPr="00D057C1" w:rsidRDefault="00AC764F" w:rsidP="00EB4B40">
            <w:pPr>
              <w:autoSpaceDE w:val="0"/>
              <w:autoSpaceDN w:val="0"/>
              <w:adjustRightInd w:val="0"/>
              <w:spacing w:after="0"/>
              <w:jc w:val="center"/>
              <w:rPr>
                <w:rFonts w:cs="Sylfaen"/>
                <w:sz w:val="20"/>
                <w:szCs w:val="20"/>
              </w:rPr>
            </w:pPr>
            <w:r w:rsidRPr="00310125">
              <w:rPr>
                <w:rFonts w:eastAsia="Sylfaen" w:cs="Times New Roman"/>
                <w:sz w:val="18"/>
                <w:lang w:val="en-US"/>
              </w:rPr>
              <w:t>სასაში</w:t>
            </w:r>
          </w:p>
        </w:tc>
        <w:tc>
          <w:tcPr>
            <w:tcW w:w="3705" w:type="dxa"/>
            <w:vAlign w:val="bottom"/>
          </w:tcPr>
          <w:p w14:paraId="5F3C00FC" w14:textId="72AD2C00" w:rsidR="00AC764F" w:rsidRPr="00D057C1" w:rsidRDefault="00AC764F" w:rsidP="00EB4B40">
            <w:pPr>
              <w:autoSpaceDE w:val="0"/>
              <w:autoSpaceDN w:val="0"/>
              <w:adjustRightInd w:val="0"/>
              <w:spacing w:after="0"/>
              <w:jc w:val="center"/>
              <w:rPr>
                <w:rFonts w:cs="Cambria"/>
                <w:sz w:val="20"/>
                <w:szCs w:val="20"/>
              </w:rPr>
            </w:pPr>
            <w:r w:rsidRPr="00310125">
              <w:rPr>
                <w:rFonts w:eastAsia="Sylfaen" w:cs="Times New Roman"/>
                <w:sz w:val="18"/>
                <w:lang w:val="en-US"/>
              </w:rPr>
              <w:t>0.38</w:t>
            </w:r>
          </w:p>
        </w:tc>
        <w:tc>
          <w:tcPr>
            <w:tcW w:w="2710" w:type="dxa"/>
          </w:tcPr>
          <w:p w14:paraId="1BFEBEE2" w14:textId="1D4AACFA" w:rsidR="00AC764F" w:rsidRPr="00AC764F" w:rsidRDefault="00AC764F" w:rsidP="00EB4B40">
            <w:pPr>
              <w:autoSpaceDE w:val="0"/>
              <w:autoSpaceDN w:val="0"/>
              <w:adjustRightInd w:val="0"/>
              <w:spacing w:after="0"/>
              <w:jc w:val="center"/>
              <w:rPr>
                <w:rFonts w:cs="Cambria"/>
                <w:sz w:val="20"/>
                <w:szCs w:val="20"/>
                <w:lang w:val="ka-GE"/>
              </w:rPr>
            </w:pPr>
            <w:r>
              <w:rPr>
                <w:rFonts w:cs="Cambria"/>
                <w:sz w:val="20"/>
                <w:szCs w:val="20"/>
                <w:lang w:val="ka-GE"/>
              </w:rPr>
              <w:t>9</w:t>
            </w:r>
          </w:p>
        </w:tc>
      </w:tr>
      <w:tr w:rsidR="00AC764F" w14:paraId="0E2C1510" w14:textId="77777777" w:rsidTr="00EB4B40">
        <w:trPr>
          <w:trHeight w:val="154"/>
          <w:jc w:val="center"/>
        </w:trPr>
        <w:tc>
          <w:tcPr>
            <w:tcW w:w="3207" w:type="dxa"/>
            <w:vAlign w:val="bottom"/>
          </w:tcPr>
          <w:p w14:paraId="4E821962" w14:textId="49AA7ADA" w:rsidR="00AC764F" w:rsidRPr="00D057C1" w:rsidRDefault="00AC764F" w:rsidP="00EB4B40">
            <w:pPr>
              <w:autoSpaceDE w:val="0"/>
              <w:autoSpaceDN w:val="0"/>
              <w:adjustRightInd w:val="0"/>
              <w:spacing w:after="0"/>
              <w:jc w:val="center"/>
              <w:rPr>
                <w:rFonts w:cs="Sylfaen"/>
                <w:sz w:val="20"/>
                <w:szCs w:val="20"/>
              </w:rPr>
            </w:pPr>
            <w:r w:rsidRPr="00310125">
              <w:rPr>
                <w:rFonts w:eastAsia="Sylfaen" w:cs="Times New Roman"/>
                <w:sz w:val="18"/>
                <w:lang w:val="en-US"/>
              </w:rPr>
              <w:t>ჩუკული</w:t>
            </w:r>
          </w:p>
        </w:tc>
        <w:tc>
          <w:tcPr>
            <w:tcW w:w="3705" w:type="dxa"/>
            <w:vAlign w:val="bottom"/>
          </w:tcPr>
          <w:p w14:paraId="70149752" w14:textId="787DF455" w:rsidR="00AC764F" w:rsidRPr="00D057C1" w:rsidRDefault="00AC764F" w:rsidP="00EB4B40">
            <w:pPr>
              <w:autoSpaceDE w:val="0"/>
              <w:autoSpaceDN w:val="0"/>
              <w:adjustRightInd w:val="0"/>
              <w:spacing w:after="0"/>
              <w:jc w:val="center"/>
              <w:rPr>
                <w:rFonts w:cs="Cambria"/>
                <w:sz w:val="20"/>
                <w:szCs w:val="20"/>
              </w:rPr>
            </w:pPr>
            <w:r w:rsidRPr="00310125">
              <w:rPr>
                <w:rFonts w:eastAsia="Sylfaen" w:cs="Times New Roman"/>
                <w:sz w:val="18"/>
                <w:lang w:val="ka-GE"/>
              </w:rPr>
              <w:t>0.38</w:t>
            </w:r>
          </w:p>
        </w:tc>
        <w:tc>
          <w:tcPr>
            <w:tcW w:w="2710" w:type="dxa"/>
          </w:tcPr>
          <w:p w14:paraId="60FE1302" w14:textId="54DAA1E0" w:rsidR="00AC764F" w:rsidRPr="00AC764F" w:rsidRDefault="00AC764F" w:rsidP="00EB4B40">
            <w:pPr>
              <w:autoSpaceDE w:val="0"/>
              <w:autoSpaceDN w:val="0"/>
              <w:adjustRightInd w:val="0"/>
              <w:spacing w:after="0"/>
              <w:jc w:val="center"/>
              <w:rPr>
                <w:rFonts w:cs="Cambria"/>
                <w:sz w:val="20"/>
                <w:szCs w:val="20"/>
                <w:lang w:val="ka-GE"/>
              </w:rPr>
            </w:pPr>
            <w:r>
              <w:rPr>
                <w:rFonts w:cs="Cambria"/>
                <w:sz w:val="20"/>
                <w:szCs w:val="20"/>
                <w:lang w:val="ka-GE"/>
              </w:rPr>
              <w:t>9</w:t>
            </w:r>
          </w:p>
        </w:tc>
      </w:tr>
      <w:tr w:rsidR="00AC764F" w14:paraId="6F5C959C" w14:textId="77777777" w:rsidTr="00EB4B40">
        <w:trPr>
          <w:trHeight w:val="154"/>
          <w:jc w:val="center"/>
        </w:trPr>
        <w:tc>
          <w:tcPr>
            <w:tcW w:w="3207" w:type="dxa"/>
            <w:vAlign w:val="bottom"/>
          </w:tcPr>
          <w:p w14:paraId="1534D9FB" w14:textId="2C37D443" w:rsidR="00AC764F" w:rsidRPr="00D057C1" w:rsidRDefault="00AC764F" w:rsidP="00EB4B40">
            <w:pPr>
              <w:autoSpaceDE w:val="0"/>
              <w:autoSpaceDN w:val="0"/>
              <w:adjustRightInd w:val="0"/>
              <w:spacing w:after="0"/>
              <w:jc w:val="center"/>
              <w:rPr>
                <w:rFonts w:cs="Sylfaen"/>
                <w:sz w:val="20"/>
                <w:szCs w:val="20"/>
              </w:rPr>
            </w:pPr>
            <w:r w:rsidRPr="00310125">
              <w:rPr>
                <w:rFonts w:eastAsia="Sylfaen" w:cs="Times New Roman"/>
                <w:sz w:val="18"/>
                <w:lang w:val="en-US"/>
              </w:rPr>
              <w:t>ხერია</w:t>
            </w:r>
          </w:p>
        </w:tc>
        <w:tc>
          <w:tcPr>
            <w:tcW w:w="3705" w:type="dxa"/>
            <w:vAlign w:val="bottom"/>
          </w:tcPr>
          <w:p w14:paraId="279B22E4" w14:textId="1313564B" w:rsidR="00AC764F" w:rsidRPr="00D057C1" w:rsidRDefault="00AC764F" w:rsidP="00EB4B40">
            <w:pPr>
              <w:autoSpaceDE w:val="0"/>
              <w:autoSpaceDN w:val="0"/>
              <w:adjustRightInd w:val="0"/>
              <w:spacing w:after="0"/>
              <w:jc w:val="center"/>
              <w:rPr>
                <w:rFonts w:cs="Cambria"/>
                <w:sz w:val="20"/>
                <w:szCs w:val="20"/>
              </w:rPr>
            </w:pPr>
            <w:r w:rsidRPr="00310125">
              <w:rPr>
                <w:rFonts w:eastAsia="Sylfaen" w:cs="Times New Roman"/>
                <w:sz w:val="18"/>
                <w:lang w:val="en-US"/>
              </w:rPr>
              <w:t>0.38</w:t>
            </w:r>
          </w:p>
        </w:tc>
        <w:tc>
          <w:tcPr>
            <w:tcW w:w="2710" w:type="dxa"/>
          </w:tcPr>
          <w:p w14:paraId="05963ADB" w14:textId="6280EAE9" w:rsidR="00AC764F" w:rsidRPr="00AC764F" w:rsidRDefault="00AC764F" w:rsidP="00EB4B40">
            <w:pPr>
              <w:autoSpaceDE w:val="0"/>
              <w:autoSpaceDN w:val="0"/>
              <w:adjustRightInd w:val="0"/>
              <w:spacing w:after="0"/>
              <w:jc w:val="center"/>
              <w:rPr>
                <w:rFonts w:cs="Cambria"/>
                <w:sz w:val="20"/>
                <w:szCs w:val="20"/>
                <w:lang w:val="ka-GE"/>
              </w:rPr>
            </w:pPr>
            <w:r>
              <w:rPr>
                <w:rFonts w:cs="Cambria"/>
                <w:sz w:val="20"/>
                <w:szCs w:val="20"/>
                <w:lang w:val="ka-GE"/>
              </w:rPr>
              <w:t>9</w:t>
            </w:r>
          </w:p>
        </w:tc>
      </w:tr>
    </w:tbl>
    <w:p w14:paraId="2E413777" w14:textId="77777777" w:rsidR="00AC764F" w:rsidRDefault="00AC764F" w:rsidP="00AC764F">
      <w:pPr>
        <w:autoSpaceDE w:val="0"/>
        <w:autoSpaceDN w:val="0"/>
        <w:adjustRightInd w:val="0"/>
        <w:spacing w:before="120"/>
        <w:jc w:val="right"/>
        <w:rPr>
          <w:i/>
          <w:sz w:val="18"/>
          <w:lang w:val="ka-GE"/>
        </w:rPr>
      </w:pPr>
    </w:p>
    <w:p w14:paraId="00242710" w14:textId="77777777" w:rsidR="00AC764F" w:rsidRDefault="00AC764F">
      <w:pPr>
        <w:spacing w:after="200" w:line="276" w:lineRule="auto"/>
        <w:jc w:val="left"/>
        <w:rPr>
          <w:i/>
          <w:sz w:val="18"/>
          <w:lang w:val="ka-GE"/>
        </w:rPr>
      </w:pPr>
      <w:r>
        <w:rPr>
          <w:i/>
          <w:sz w:val="18"/>
          <w:lang w:val="ka-GE"/>
        </w:rPr>
        <w:br w:type="page"/>
      </w:r>
    </w:p>
    <w:p w14:paraId="33C01BBB" w14:textId="52509A9F" w:rsidR="00AC764F" w:rsidRDefault="00AC764F" w:rsidP="00AC764F">
      <w:pPr>
        <w:autoSpaceDE w:val="0"/>
        <w:autoSpaceDN w:val="0"/>
        <w:adjustRightInd w:val="0"/>
        <w:spacing w:before="120"/>
        <w:jc w:val="right"/>
        <w:rPr>
          <w:i/>
          <w:sz w:val="18"/>
          <w:lang w:val="ka-GE"/>
        </w:rPr>
      </w:pPr>
      <w:r>
        <w:rPr>
          <w:i/>
          <w:sz w:val="18"/>
          <w:lang w:val="ka-GE"/>
        </w:rPr>
        <w:lastRenderedPageBreak/>
        <w:t xml:space="preserve">ნახაზი </w:t>
      </w:r>
      <w:r w:rsidRPr="00D057C1">
        <w:rPr>
          <w:rFonts w:cs="Sylfaen"/>
          <w:i/>
          <w:sz w:val="20"/>
          <w:szCs w:val="23"/>
          <w:lang w:val="ka-GE"/>
        </w:rPr>
        <w:t>2.1.3.</w:t>
      </w:r>
      <w:r>
        <w:rPr>
          <w:rFonts w:cs="Sylfaen"/>
          <w:i/>
          <w:sz w:val="20"/>
          <w:szCs w:val="23"/>
          <w:lang w:val="ka-GE"/>
        </w:rPr>
        <w:t>3</w:t>
      </w:r>
      <w:r w:rsidRPr="00D057C1">
        <w:rPr>
          <w:rFonts w:cs="Sylfaen"/>
          <w:i/>
          <w:sz w:val="20"/>
          <w:szCs w:val="23"/>
          <w:lang w:val="ka-GE"/>
        </w:rPr>
        <w:t>.</w:t>
      </w:r>
      <w:r>
        <w:rPr>
          <w:rFonts w:cs="Sylfaen"/>
          <w:i/>
          <w:sz w:val="20"/>
          <w:szCs w:val="23"/>
          <w:lang w:val="ka-GE"/>
        </w:rPr>
        <w:t>2</w:t>
      </w:r>
      <w:r w:rsidRPr="00D057C1">
        <w:rPr>
          <w:rFonts w:cs="Sylfaen"/>
          <w:i/>
          <w:sz w:val="20"/>
          <w:szCs w:val="23"/>
          <w:lang w:val="ka-GE"/>
        </w:rPr>
        <w:t>.</w:t>
      </w:r>
      <w:r>
        <w:rPr>
          <w:rFonts w:cs="Sylfaen"/>
          <w:i/>
          <w:sz w:val="20"/>
          <w:szCs w:val="23"/>
          <w:lang w:val="ka-GE"/>
        </w:rPr>
        <w:t xml:space="preserve"> პროექტის ადგილმდებარეობა საქართველოს სეისმურ რუკაზე</w:t>
      </w:r>
    </w:p>
    <w:p w14:paraId="6BF4B12B" w14:textId="77777777" w:rsidR="00AC764F" w:rsidRPr="00D057C1" w:rsidRDefault="00AC764F" w:rsidP="00AC764F">
      <w:pPr>
        <w:jc w:val="center"/>
        <w:rPr>
          <w:lang w:val="ka-GE"/>
        </w:rPr>
      </w:pPr>
      <w:r>
        <w:rPr>
          <w:noProof/>
          <w:lang w:eastAsia="fr-FR"/>
        </w:rPr>
        <mc:AlternateContent>
          <mc:Choice Requires="wps">
            <w:drawing>
              <wp:anchor distT="0" distB="0" distL="114300" distR="114300" simplePos="0" relativeHeight="251839488" behindDoc="0" locked="0" layoutInCell="1" allowOverlap="1" wp14:anchorId="253DAF77" wp14:editId="3E7620A6">
                <wp:simplePos x="0" y="0"/>
                <wp:positionH relativeFrom="column">
                  <wp:posOffset>2403073</wp:posOffset>
                </wp:positionH>
                <wp:positionV relativeFrom="paragraph">
                  <wp:posOffset>1016434</wp:posOffset>
                </wp:positionV>
                <wp:extent cx="272005" cy="219919"/>
                <wp:effectExtent l="0" t="0" r="13970" b="27940"/>
                <wp:wrapNone/>
                <wp:docPr id="66" name="Oval 66"/>
                <wp:cNvGraphicFramePr/>
                <a:graphic xmlns:a="http://schemas.openxmlformats.org/drawingml/2006/main">
                  <a:graphicData uri="http://schemas.microsoft.com/office/word/2010/wordprocessingShape">
                    <wps:wsp>
                      <wps:cNvSpPr/>
                      <wps:spPr>
                        <a:xfrm>
                          <a:off x="0" y="0"/>
                          <a:ext cx="272005" cy="219919"/>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2B73CB" id="Oval 66" o:spid="_x0000_s1026" style="position:absolute;margin-left:189.2pt;margin-top:80.05pt;width:21.4pt;height:17.3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" filled="f" strokecolor="red" strokeweight="2pt"/>
            </w:pict>
          </mc:Fallback>
        </mc:AlternateContent>
      </w:r>
      <w:r w:rsidRPr="00D057C1">
        <w:rPr>
          <w:noProof/>
          <w:lang w:eastAsia="fr-FR"/>
        </w:rPr>
        <w:drawing>
          <wp:inline distT="0" distB="0" distL="0" distR="0" wp14:anchorId="59411BB2" wp14:editId="682D03F9">
            <wp:extent cx="5695850" cy="2939970"/>
            <wp:effectExtent l="0" t="0" r="63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email">
                      <a:extLst>
                        <a:ext uri="{28A0092B-C50C-407E-A947-70E740481C1C}">
                          <a14:useLocalDpi xmlns:a14="http://schemas.microsoft.com/office/drawing/2010/main" val="0"/>
                        </a:ext>
                      </a:extLst>
                    </a:blip>
                    <a:stretch>
                      <a:fillRect/>
                    </a:stretch>
                  </pic:blipFill>
                  <pic:spPr>
                    <a:xfrm>
                      <a:off x="0" y="0"/>
                      <a:ext cx="5715066" cy="2949889"/>
                    </a:xfrm>
                    <a:prstGeom prst="rect">
                      <a:avLst/>
                    </a:prstGeom>
                  </pic:spPr>
                </pic:pic>
              </a:graphicData>
            </a:graphic>
          </wp:inline>
        </w:drawing>
      </w:r>
    </w:p>
    <w:p w14:paraId="487F762C" w14:textId="77777777" w:rsidR="00AC764F" w:rsidRPr="00310125" w:rsidRDefault="00AC764F" w:rsidP="00AC764F">
      <w:pPr>
        <w:spacing w:before="120"/>
        <w:rPr>
          <w:rFonts w:eastAsia="Calibri" w:cs="Times New Roman"/>
          <w:szCs w:val="24"/>
          <w:lang w:val="ka-GE"/>
        </w:rPr>
      </w:pPr>
    </w:p>
    <w:p w14:paraId="7F3DFC24" w14:textId="77777777" w:rsidR="0042551D" w:rsidRPr="00231CCB" w:rsidRDefault="0042551D" w:rsidP="00D86683">
      <w:pPr>
        <w:pStyle w:val="Heading4"/>
        <w:rPr>
          <w:lang w:val="ka-GE"/>
        </w:rPr>
      </w:pPr>
      <w:bookmarkStart w:id="11" w:name="_Toc126338796"/>
      <w:r w:rsidRPr="00231CCB">
        <w:rPr>
          <w:lang w:val="ka-GE"/>
        </w:rPr>
        <w:t>ჰიდროგეოლოგიური პირობები</w:t>
      </w:r>
      <w:bookmarkEnd w:id="11"/>
    </w:p>
    <w:p w14:paraId="3E22D26A" w14:textId="1649310E" w:rsidR="00AC764F" w:rsidRPr="00AC764F" w:rsidRDefault="00AC764F" w:rsidP="00AC764F">
      <w:pPr>
        <w:spacing w:before="120"/>
        <w:rPr>
          <w:rFonts w:eastAsia="Calibri" w:cs="Times New Roman"/>
          <w:szCs w:val="24"/>
          <w:lang w:val="en-US"/>
        </w:rPr>
      </w:pPr>
      <w:r w:rsidRPr="00AC764F">
        <w:rPr>
          <w:rFonts w:eastAsia="Times New Roman" w:cs="Sylfaen"/>
          <w:szCs w:val="24"/>
          <w:lang w:val="ka-GE"/>
        </w:rPr>
        <w:t>საქართველოს</w:t>
      </w:r>
      <w:r w:rsidRPr="00AC764F">
        <w:rPr>
          <w:rFonts w:eastAsia="Times New Roman" w:cs="Calibri"/>
          <w:szCs w:val="24"/>
          <w:lang w:val="ka-GE"/>
        </w:rPr>
        <w:t xml:space="preserve"> </w:t>
      </w:r>
      <w:r w:rsidRPr="00AC764F">
        <w:rPr>
          <w:rFonts w:eastAsia="Times New Roman" w:cs="Sylfaen"/>
          <w:szCs w:val="24"/>
          <w:lang w:val="ka-GE"/>
        </w:rPr>
        <w:t>ტერიტორიის</w:t>
      </w:r>
      <w:r w:rsidRPr="00AC764F">
        <w:rPr>
          <w:rFonts w:eastAsia="Times New Roman" w:cs="Calibri"/>
          <w:szCs w:val="24"/>
          <w:lang w:val="ka-GE"/>
        </w:rPr>
        <w:t xml:space="preserve"> </w:t>
      </w:r>
      <w:r w:rsidRPr="00AC764F">
        <w:rPr>
          <w:rFonts w:eastAsia="Times New Roman" w:cs="Sylfaen"/>
          <w:szCs w:val="24"/>
          <w:lang w:val="ka-GE"/>
        </w:rPr>
        <w:t>ჰიდროგეოლოგიური</w:t>
      </w:r>
      <w:r w:rsidRPr="00AC764F">
        <w:rPr>
          <w:rFonts w:eastAsia="Times New Roman" w:cs="Calibri"/>
          <w:szCs w:val="24"/>
          <w:lang w:val="ka-GE"/>
        </w:rPr>
        <w:t xml:space="preserve"> </w:t>
      </w:r>
      <w:r w:rsidRPr="00AC764F">
        <w:rPr>
          <w:rFonts w:eastAsia="Times New Roman" w:cs="Sylfaen"/>
          <w:szCs w:val="24"/>
          <w:lang w:val="ka-GE"/>
        </w:rPr>
        <w:t>დარაიონების</w:t>
      </w:r>
      <w:r w:rsidRPr="00AC764F">
        <w:rPr>
          <w:rFonts w:eastAsia="Times New Roman" w:cs="Calibri"/>
          <w:szCs w:val="24"/>
          <w:lang w:val="ka-GE"/>
        </w:rPr>
        <w:t xml:space="preserve"> </w:t>
      </w:r>
      <w:r w:rsidRPr="00AC764F">
        <w:rPr>
          <w:rFonts w:eastAsia="Times New Roman" w:cs="Sylfaen"/>
          <w:szCs w:val="24"/>
          <w:lang w:val="ka-GE"/>
        </w:rPr>
        <w:t>სქემის</w:t>
      </w:r>
      <w:r w:rsidRPr="00AC764F">
        <w:rPr>
          <w:rFonts w:eastAsia="Times New Roman" w:cs="Calibri"/>
          <w:szCs w:val="24"/>
          <w:lang w:val="ka-GE"/>
        </w:rPr>
        <w:t xml:space="preserve"> </w:t>
      </w:r>
      <w:r w:rsidRPr="00AC764F">
        <w:rPr>
          <w:rFonts w:eastAsia="Times New Roman" w:cs="Sylfaen"/>
          <w:szCs w:val="24"/>
          <w:lang w:val="ka-GE"/>
        </w:rPr>
        <w:t>მიხედვით</w:t>
      </w:r>
      <w:r w:rsidRPr="00AC764F">
        <w:rPr>
          <w:rFonts w:eastAsia="Times New Roman" w:cs="Calibri"/>
          <w:szCs w:val="24"/>
          <w:lang w:val="ka-GE"/>
        </w:rPr>
        <w:t xml:space="preserve"> (</w:t>
      </w:r>
      <w:r w:rsidRPr="00AC764F">
        <w:rPr>
          <w:rFonts w:eastAsia="Times New Roman" w:cs="Sylfaen"/>
          <w:szCs w:val="24"/>
          <w:lang w:val="ka-GE"/>
        </w:rPr>
        <w:t>ი</w:t>
      </w:r>
      <w:r w:rsidRPr="00AC764F">
        <w:rPr>
          <w:rFonts w:eastAsia="Times New Roman" w:cs="Calibri"/>
          <w:szCs w:val="24"/>
          <w:lang w:val="ka-GE"/>
        </w:rPr>
        <w:t xml:space="preserve">. </w:t>
      </w:r>
      <w:r w:rsidRPr="00AC764F">
        <w:rPr>
          <w:rFonts w:eastAsia="Times New Roman" w:cs="Sylfaen"/>
          <w:szCs w:val="24"/>
          <w:lang w:val="ka-GE"/>
        </w:rPr>
        <w:t>ბუაჩიძე</w:t>
      </w:r>
      <w:r w:rsidRPr="00AC764F">
        <w:rPr>
          <w:rFonts w:eastAsia="Times New Roman" w:cs="Calibri"/>
          <w:szCs w:val="24"/>
          <w:lang w:val="ka-GE"/>
        </w:rPr>
        <w:t>, 1970</w:t>
      </w:r>
      <w:r w:rsidRPr="00AC764F">
        <w:rPr>
          <w:rFonts w:eastAsia="Times New Roman" w:cs="Sylfaen"/>
          <w:szCs w:val="24"/>
          <w:lang w:val="ka-GE"/>
        </w:rPr>
        <w:t>წ</w:t>
      </w:r>
      <w:r w:rsidRPr="00AC764F">
        <w:rPr>
          <w:rFonts w:eastAsia="Times New Roman" w:cs="Calibri"/>
          <w:szCs w:val="24"/>
          <w:lang w:val="ka-GE"/>
        </w:rPr>
        <w:t xml:space="preserve">), </w:t>
      </w:r>
      <w:r w:rsidRPr="00AC764F">
        <w:rPr>
          <w:rFonts w:eastAsia="Times New Roman" w:cs="Sylfaen"/>
          <w:szCs w:val="24"/>
          <w:lang w:val="ka-GE"/>
        </w:rPr>
        <w:t>საკვლევი</w:t>
      </w:r>
      <w:r w:rsidRPr="00AC764F">
        <w:rPr>
          <w:rFonts w:eastAsia="Times New Roman" w:cs="Calibri"/>
          <w:szCs w:val="24"/>
          <w:lang w:val="ka-GE"/>
        </w:rPr>
        <w:t xml:space="preserve"> </w:t>
      </w:r>
      <w:r w:rsidRPr="00AC764F">
        <w:rPr>
          <w:rFonts w:eastAsia="Times New Roman" w:cs="Sylfaen"/>
          <w:szCs w:val="24"/>
          <w:lang w:val="ka-GE"/>
        </w:rPr>
        <w:t>ტერი</w:t>
      </w:r>
      <w:r w:rsidRPr="00AC764F">
        <w:rPr>
          <w:rFonts w:eastAsia="Times New Roman" w:cs="Times New Roman"/>
          <w:szCs w:val="24"/>
          <w:lang w:val="ka-GE"/>
        </w:rPr>
        <w:t xml:space="preserve">ტორია მიეკუთვნება </w:t>
      </w:r>
      <w:r w:rsidRPr="00AC764F">
        <w:rPr>
          <w:rFonts w:eastAsia="Calibri" w:cs="Times New Roman"/>
          <w:szCs w:val="24"/>
          <w:lang w:val="ka-GE"/>
        </w:rPr>
        <w:t>დიდი კავკასიონის სამხრეთ ფერდის ნაოჭა ზონის წყალდაწნევითი სისტემების ნაოჭა ოლქის, ნაპრალოვანი წყლების სვანეთის წყალდაწნევით სისტემას (ქვედა და შუა იურას სპორადულად გაწყლოვანებული ფიქლოვანი ქანები - თიხაფიქლები და ქვიშაქვები და ტრიასისა და ზედა პალეოზოურის ნაპრალოვანი მეტამორფული ქანების წყალშემცველი ზონა - ქვიშაქვები, კვარციტები, მარმარილოს ლინზები)</w:t>
      </w:r>
      <w:r w:rsidRPr="00AC764F">
        <w:rPr>
          <w:rFonts w:eastAsia="Calibri" w:cs="Times New Roman"/>
          <w:szCs w:val="24"/>
          <w:lang w:val="en-US"/>
        </w:rPr>
        <w:t xml:space="preserve"> - J</w:t>
      </w:r>
      <w:r w:rsidRPr="00AC764F">
        <w:rPr>
          <w:rFonts w:eastAsia="Calibri" w:cs="Times New Roman"/>
          <w:szCs w:val="24"/>
          <w:vertAlign w:val="subscript"/>
          <w:lang w:val="en-US"/>
        </w:rPr>
        <w:t>2</w:t>
      </w:r>
      <w:r w:rsidRPr="00AC764F">
        <w:rPr>
          <w:rFonts w:eastAsia="Calibri" w:cs="Times New Roman"/>
          <w:szCs w:val="24"/>
          <w:lang w:val="en-US"/>
        </w:rPr>
        <w:t>+J</w:t>
      </w:r>
      <w:r w:rsidRPr="00AC764F">
        <w:rPr>
          <w:rFonts w:eastAsia="Calibri" w:cs="Times New Roman"/>
          <w:szCs w:val="24"/>
          <w:vertAlign w:val="subscript"/>
          <w:lang w:val="en-US"/>
        </w:rPr>
        <w:t>1</w:t>
      </w:r>
      <w:r w:rsidRPr="00AC764F">
        <w:rPr>
          <w:rFonts w:eastAsia="Calibri" w:cs="Times New Roman"/>
          <w:szCs w:val="24"/>
          <w:lang w:val="en-US"/>
        </w:rPr>
        <w:t>.</w:t>
      </w:r>
    </w:p>
    <w:p w14:paraId="58EF1448" w14:textId="77777777" w:rsidR="00AC764F" w:rsidRPr="00AC764F" w:rsidRDefault="00AC764F" w:rsidP="00AC764F">
      <w:pPr>
        <w:spacing w:before="120"/>
        <w:rPr>
          <w:rFonts w:eastAsia="Calibri" w:cs="Times New Roman"/>
          <w:szCs w:val="24"/>
          <w:lang w:val="ka-GE"/>
        </w:rPr>
      </w:pPr>
      <w:r w:rsidRPr="00AC764F">
        <w:rPr>
          <w:rFonts w:eastAsia="Calibri" w:cs="Times New Roman"/>
          <w:szCs w:val="24"/>
          <w:lang w:val="ka-GE"/>
        </w:rPr>
        <w:t>სვანეთსა და რაჭაში, ტექტონიკური, გეომორფოლოგიური და ლითოლოგიური თავისებურებების გათვალისწინებით, გამოიყოფა სხვადასხვა წყალშემცველი და წყალმედეგი ჰორიზონტები და კომპლექსები.</w:t>
      </w:r>
    </w:p>
    <w:p w14:paraId="66E9FDF2" w14:textId="77777777" w:rsidR="00AC764F" w:rsidRPr="00AC764F" w:rsidRDefault="00AC764F" w:rsidP="00AC764F">
      <w:pPr>
        <w:spacing w:before="120"/>
        <w:rPr>
          <w:rFonts w:eastAsia="Calibri" w:cs="Times New Roman"/>
          <w:szCs w:val="24"/>
          <w:lang w:val="ka-GE"/>
        </w:rPr>
      </w:pPr>
      <w:r w:rsidRPr="00AC764F">
        <w:rPr>
          <w:rFonts w:eastAsia="Calibri" w:cs="Times New Roman"/>
          <w:szCs w:val="24"/>
          <w:u w:val="single"/>
          <w:lang w:val="ka-GE"/>
        </w:rPr>
        <w:t>თანამედროვე კალაპოტისა და ჭალის დანალექების წყალშემცველი ჰორიზონტი</w:t>
      </w:r>
      <w:r w:rsidRPr="00AC764F">
        <w:rPr>
          <w:rFonts w:eastAsia="Calibri" w:cs="Times New Roman"/>
          <w:szCs w:val="24"/>
          <w:lang w:val="ka-GE"/>
        </w:rPr>
        <w:t xml:space="preserve"> - წარმოდგენილი კალაპოტის კაჭარ-კენჭნარებით და ქვიშებით, შენაკადების გამოტანის კონუსებით და დელუვიურ-პროლუვიური წარმონაქმნებით, რომელიც ხასიათდება მაღალი ფილტრაციული თვისებებით და შესაბამისად  წყალუხვობით. წყაროების დებიტი მერყეობს 1-დან 8 ლ/წმ-დე. ჰორიზონტის საერთო მინერალიზაცია დაბალია (0,06-0,2 გ/ლ). ქიმიური შედგენილობის მიხედვით წყლები ჰიდროკარბონატულ-კალციუმიან-მაგნიუმიანი ან ჰიდროკარბონატულ-კალციუმიან-ნატრიუმიანია. გააჩნიათ კარგი სასმელი თვისებები.</w:t>
      </w:r>
    </w:p>
    <w:p w14:paraId="39C02D6B" w14:textId="77777777" w:rsidR="00AC764F" w:rsidRPr="00AC764F" w:rsidRDefault="00AC764F" w:rsidP="00AC764F">
      <w:pPr>
        <w:spacing w:before="120"/>
        <w:rPr>
          <w:rFonts w:eastAsia="Calibri" w:cs="Times New Roman"/>
          <w:szCs w:val="24"/>
          <w:lang w:val="ka-GE"/>
        </w:rPr>
      </w:pPr>
      <w:r w:rsidRPr="00AC764F">
        <w:rPr>
          <w:rFonts w:eastAsia="Calibri" w:cs="Times New Roman"/>
          <w:szCs w:val="24"/>
          <w:u w:val="single"/>
          <w:lang w:val="ka-GE"/>
        </w:rPr>
        <w:t>ქვედა და შუა იურულის წყალშემცველი კომპლექსი - სპორადულად გაწყლოვანებული ფიქლოვანი ქანები</w:t>
      </w:r>
      <w:r w:rsidRPr="00AC764F">
        <w:rPr>
          <w:rFonts w:eastAsia="Calibri" w:cs="Times New Roman"/>
          <w:szCs w:val="24"/>
          <w:lang w:val="ka-GE"/>
        </w:rPr>
        <w:t xml:space="preserve"> - თიხაფიქლები და ქვიშაქვები.</w:t>
      </w:r>
    </w:p>
    <w:p w14:paraId="1C9B290E" w14:textId="77777777" w:rsidR="00AC764F" w:rsidRPr="00AC764F" w:rsidRDefault="00AC764F" w:rsidP="00AC764F">
      <w:pPr>
        <w:spacing w:before="120"/>
        <w:rPr>
          <w:rFonts w:eastAsia="Calibri" w:cs="Times New Roman"/>
          <w:szCs w:val="24"/>
          <w:lang w:val="ka-GE"/>
        </w:rPr>
      </w:pPr>
      <w:r w:rsidRPr="00AC764F">
        <w:rPr>
          <w:rFonts w:eastAsia="Calibri" w:cs="Times New Roman"/>
          <w:szCs w:val="24"/>
          <w:lang w:val="ka-GE"/>
        </w:rPr>
        <w:t>მოცემულ ნალექებში წყაროები, რომლებიც დაკავშირებულია ქვიშაქვებთან, გაცილებით წყალუხვია, ვიდრე ის წყაროები, რომლებიც დაკავშირებულია თიხაფიქლებთან.</w:t>
      </w:r>
    </w:p>
    <w:p w14:paraId="0782C6FF" w14:textId="77777777" w:rsidR="00AC764F" w:rsidRPr="00AC764F" w:rsidRDefault="00AC764F" w:rsidP="00AC764F">
      <w:pPr>
        <w:spacing w:before="120"/>
        <w:rPr>
          <w:rFonts w:eastAsia="Calibri" w:cs="Times New Roman"/>
          <w:szCs w:val="24"/>
          <w:lang w:val="ka-GE"/>
        </w:rPr>
      </w:pPr>
      <w:r w:rsidRPr="00AC764F">
        <w:rPr>
          <w:rFonts w:eastAsia="Calibri" w:cs="Times New Roman"/>
          <w:szCs w:val="24"/>
          <w:lang w:val="ka-GE"/>
        </w:rPr>
        <w:t>წყალშემცველი ჰორიზონტების კვება ძირითადად ხორციელდება ატმოსფერული ნალექების, ასევე მდინარის წყლების, მყინვარული და მდნარი წყლების ხარჯზე. წყაროების დებიტები მერყეობს 0,5-დან  5 ლ/წმ-დე.</w:t>
      </w:r>
    </w:p>
    <w:p w14:paraId="3F18CDFF" w14:textId="77777777" w:rsidR="00AC764F" w:rsidRPr="00AC764F" w:rsidRDefault="00AC764F" w:rsidP="00AC764F">
      <w:pPr>
        <w:spacing w:before="120"/>
        <w:rPr>
          <w:rFonts w:eastAsia="Calibri" w:cs="Times New Roman"/>
          <w:szCs w:val="24"/>
          <w:lang w:val="en-US"/>
        </w:rPr>
      </w:pPr>
      <w:r w:rsidRPr="00AC764F">
        <w:rPr>
          <w:rFonts w:eastAsia="Calibri" w:cs="Times New Roman"/>
          <w:szCs w:val="24"/>
          <w:lang w:val="ka-GE"/>
        </w:rPr>
        <w:t>არაღრმა ცირკულაციის წყლები ხასიათდებიან ჰიდროკარბონატულ-კალციუმიან-მაგნიუმიანი ან ჰიდროკარბონატულ-კალციუმიან-ნატრიუმიანი შემადგენლობით. წყლების საერთო ინერალიზაცია დაბალია - 0,07-0,7 გ/ლ. ტემპერატურა 5-14</w:t>
      </w:r>
      <w:r w:rsidRPr="00AC764F">
        <w:rPr>
          <w:rFonts w:eastAsia="Calibri" w:cs="Times New Roman"/>
          <w:szCs w:val="24"/>
          <w:vertAlign w:val="superscript"/>
          <w:lang w:val="ka-GE"/>
        </w:rPr>
        <w:t>0</w:t>
      </w:r>
      <w:r w:rsidRPr="00AC764F">
        <w:rPr>
          <w:rFonts w:eastAsia="Calibri" w:cs="Times New Roman"/>
          <w:szCs w:val="24"/>
          <w:lang w:val="ka-GE"/>
        </w:rPr>
        <w:t xml:space="preserve">-ია, ხოლო </w:t>
      </w:r>
      <w:r w:rsidRPr="00AC764F">
        <w:rPr>
          <w:rFonts w:eastAsia="Calibri" w:cs="Times New Roman"/>
          <w:szCs w:val="24"/>
          <w:lang w:val="en-US"/>
        </w:rPr>
        <w:t xml:space="preserve">PH-5-7. </w:t>
      </w:r>
    </w:p>
    <w:p w14:paraId="35A393AB" w14:textId="77777777" w:rsidR="00AC764F" w:rsidRPr="00AC764F" w:rsidRDefault="00AC764F" w:rsidP="00AC764F">
      <w:pPr>
        <w:spacing w:before="120"/>
        <w:rPr>
          <w:rFonts w:eastAsia="Calibri" w:cs="Times New Roman"/>
          <w:szCs w:val="24"/>
          <w:lang w:val="ka-GE"/>
        </w:rPr>
      </w:pPr>
      <w:r w:rsidRPr="00AC764F">
        <w:rPr>
          <w:rFonts w:eastAsia="Calibri" w:cs="Times New Roman"/>
          <w:szCs w:val="24"/>
          <w:lang w:val="ka-GE"/>
        </w:rPr>
        <w:lastRenderedPageBreak/>
        <w:t>ტექტონიკური</w:t>
      </w:r>
      <w:r w:rsidRPr="00AC764F">
        <w:rPr>
          <w:rFonts w:eastAsia="Calibri" w:cs="Times New Roman"/>
          <w:szCs w:val="24"/>
          <w:lang w:val="en-US"/>
        </w:rPr>
        <w:t xml:space="preserve"> </w:t>
      </w:r>
      <w:r w:rsidRPr="00AC764F">
        <w:rPr>
          <w:rFonts w:eastAsia="Calibri" w:cs="Times New Roman"/>
          <w:szCs w:val="24"/>
          <w:lang w:val="ka-GE"/>
        </w:rPr>
        <w:t>რღვევების ზონებში, სადაც წყლები აღწევენ რამდენიმე ასეულ მეტრამდე, თავმოყრილია მინერალური წყაროების უმეტესი ნაწილი.</w:t>
      </w:r>
    </w:p>
    <w:p w14:paraId="783E6426" w14:textId="77777777" w:rsidR="00AC764F" w:rsidRPr="00AC764F" w:rsidRDefault="00AC764F" w:rsidP="00AC764F">
      <w:pPr>
        <w:spacing w:before="120"/>
        <w:rPr>
          <w:sz w:val="20"/>
          <w:lang w:val="ka-GE"/>
        </w:rPr>
      </w:pPr>
    </w:p>
    <w:p w14:paraId="4844051F" w14:textId="16F4D1E7" w:rsidR="00AA3EED" w:rsidRPr="00504C23" w:rsidRDefault="00EE6E85" w:rsidP="00D86683">
      <w:pPr>
        <w:pStyle w:val="Heading4"/>
        <w:rPr>
          <w:lang w:val="ka-GE"/>
        </w:rPr>
      </w:pPr>
      <w:bookmarkStart w:id="12" w:name="_Toc126338797"/>
      <w:r w:rsidRPr="00504C23">
        <w:rPr>
          <w:lang w:val="ka-GE"/>
        </w:rPr>
        <w:t>ზოგადი საინჟინრო-გეოლოგიური ვითარება</w:t>
      </w:r>
      <w:bookmarkEnd w:id="12"/>
    </w:p>
    <w:p w14:paraId="1AF8B363" w14:textId="77777777" w:rsidR="007853EF" w:rsidRDefault="00FA774D" w:rsidP="007853EF">
      <w:pPr>
        <w:rPr>
          <w:lang w:val="ka-GE"/>
        </w:rPr>
      </w:pPr>
      <w:r w:rsidRPr="00FA774D">
        <w:rPr>
          <w:lang w:val="ka-GE"/>
        </w:rPr>
        <w:t>ქვემო სვანეთის ტერიტორიაზე გეოდინამიკური პროცესებისა და მოვლენების განვითარებას საკმაოდ მნიშვნელოვანი ხასიათი გააჩნია. იგი თავისი რთული რელიეფური სტრუქტურისა და ჰიფსომეტრიული განფენილობის გამო გეოდინამიკური პროცესების მაღალი ინტენსივობით ხასიათდება.</w:t>
      </w:r>
      <w:r w:rsidR="00842B66">
        <w:rPr>
          <w:lang w:val="en-US"/>
        </w:rPr>
        <w:t xml:space="preserve"> </w:t>
      </w:r>
    </w:p>
    <w:p w14:paraId="5673DFB0" w14:textId="753677E3" w:rsidR="007853EF" w:rsidRDefault="007853EF" w:rsidP="007853EF">
      <w:pPr>
        <w:rPr>
          <w:lang w:val="ka-GE"/>
        </w:rPr>
      </w:pPr>
      <w:r w:rsidRPr="007853EF">
        <w:rPr>
          <w:lang w:val="en-US"/>
        </w:rPr>
        <w:t>სახიფათო გეოდინამიკური პროცესებიდან აქ ფიქსირდება სიღრმული და გვერდითი ეროზია</w:t>
      </w:r>
      <w:r>
        <w:rPr>
          <w:lang w:val="ka-GE"/>
        </w:rPr>
        <w:t xml:space="preserve">. </w:t>
      </w:r>
      <w:r w:rsidRPr="007853EF">
        <w:rPr>
          <w:lang w:val="ka-GE"/>
        </w:rPr>
        <w:t>დევაშის ხეობა</w:t>
      </w:r>
      <w:r>
        <w:rPr>
          <w:lang w:val="ka-GE"/>
        </w:rPr>
        <w:t xml:space="preserve">ში, სათავე ნაგებობამდე მისასვლელი </w:t>
      </w:r>
      <w:r w:rsidRPr="007853EF">
        <w:rPr>
          <w:lang w:val="ka-GE"/>
        </w:rPr>
        <w:t xml:space="preserve">გზის მოწყობა </w:t>
      </w:r>
      <w:r>
        <w:rPr>
          <w:lang w:val="ka-GE"/>
        </w:rPr>
        <w:t>და მილსადენის დერეფნის</w:t>
      </w:r>
      <w:r w:rsidRPr="007853EF">
        <w:rPr>
          <w:lang w:val="ka-GE"/>
        </w:rPr>
        <w:t xml:space="preserve"> </w:t>
      </w:r>
      <w:r>
        <w:rPr>
          <w:lang w:val="ka-GE"/>
        </w:rPr>
        <w:t>მომზადება მოხდება საკმაოდ</w:t>
      </w:r>
      <w:r w:rsidRPr="007853EF">
        <w:rPr>
          <w:lang w:val="ka-GE"/>
        </w:rPr>
        <w:t xml:space="preserve"> რთული რელიეფის </w:t>
      </w:r>
      <w:r w:rsidR="00C9566E">
        <w:rPr>
          <w:lang w:val="ka-GE"/>
        </w:rPr>
        <w:t>პირობებში</w:t>
      </w:r>
      <w:r w:rsidRPr="007853EF">
        <w:rPr>
          <w:lang w:val="ka-GE"/>
        </w:rPr>
        <w:t xml:space="preserve"> და შესაბამისად მაღალია ეროზიული </w:t>
      </w:r>
      <w:r w:rsidR="00C9566E">
        <w:rPr>
          <w:lang w:val="ka-GE"/>
        </w:rPr>
        <w:t xml:space="preserve">და გრავიტაციული </w:t>
      </w:r>
      <w:r w:rsidRPr="007853EF">
        <w:rPr>
          <w:lang w:val="ka-GE"/>
        </w:rPr>
        <w:t>პროცესების გააქტიურების რისკები.</w:t>
      </w:r>
      <w:r>
        <w:rPr>
          <w:lang w:val="ka-GE"/>
        </w:rPr>
        <w:t xml:space="preserve"> </w:t>
      </w:r>
      <w:r w:rsidRPr="00EB4B40">
        <w:rPr>
          <w:lang w:val="ka-GE"/>
        </w:rPr>
        <w:t>იმ ადგილებში სადაც დერეფანი გადის კლდოვანი ფერდობების სიახლოვეს მოსალოდნელია ქვაცვენა.</w:t>
      </w:r>
      <w:r>
        <w:rPr>
          <w:lang w:val="ka-GE"/>
        </w:rPr>
        <w:t xml:space="preserve"> </w:t>
      </w:r>
      <w:r w:rsidR="00C9566E" w:rsidRPr="00C9566E">
        <w:rPr>
          <w:lang w:val="ka-GE"/>
        </w:rPr>
        <w:t xml:space="preserve">გარდა ამისა, მდ. დევაშის ხეობაში არსებობს ღვარცოფის საფრთხე. </w:t>
      </w:r>
      <w:r w:rsidRPr="007853EF">
        <w:rPr>
          <w:lang w:val="ka-GE"/>
        </w:rPr>
        <w:t>ღვარცოფი</w:t>
      </w:r>
      <w:r>
        <w:rPr>
          <w:lang w:val="ka-GE"/>
        </w:rPr>
        <w:t>ს</w:t>
      </w:r>
      <w:r w:rsidRPr="007853EF">
        <w:rPr>
          <w:lang w:val="ka-GE"/>
        </w:rPr>
        <w:t xml:space="preserve"> გამოწვე</w:t>
      </w:r>
      <w:r>
        <w:rPr>
          <w:lang w:val="ka-GE"/>
        </w:rPr>
        <w:t xml:space="preserve">ვი მიზეზია </w:t>
      </w:r>
      <w:r w:rsidRPr="007853EF">
        <w:rPr>
          <w:lang w:val="ka-GE"/>
        </w:rPr>
        <w:t xml:space="preserve">მეწყრულ-გრავიტაციული </w:t>
      </w:r>
      <w:r>
        <w:rPr>
          <w:lang w:val="ka-GE"/>
        </w:rPr>
        <w:t>პროცესები, რომლის</w:t>
      </w:r>
      <w:r w:rsidRPr="007853EF">
        <w:rPr>
          <w:lang w:val="ka-GE"/>
        </w:rPr>
        <w:t xml:space="preserve"> შედეგად მდინარის კალაპოტში </w:t>
      </w:r>
      <w:r>
        <w:rPr>
          <w:lang w:val="ka-GE"/>
        </w:rPr>
        <w:t xml:space="preserve">ხდება </w:t>
      </w:r>
      <w:r w:rsidRPr="007853EF">
        <w:rPr>
          <w:lang w:val="ka-GE"/>
        </w:rPr>
        <w:t>გრუნტის მასების დაგროვებ</w:t>
      </w:r>
      <w:r>
        <w:rPr>
          <w:lang w:val="ka-GE"/>
        </w:rPr>
        <w:t>ა</w:t>
      </w:r>
      <w:r w:rsidRPr="007853EF">
        <w:rPr>
          <w:lang w:val="ka-GE"/>
        </w:rPr>
        <w:t>. ღვარცოფ</w:t>
      </w:r>
      <w:r>
        <w:rPr>
          <w:lang w:val="ka-GE"/>
        </w:rPr>
        <w:t>ებ</w:t>
      </w:r>
      <w:r w:rsidRPr="007853EF">
        <w:rPr>
          <w:lang w:val="ka-GE"/>
        </w:rPr>
        <w:t>ის მყარ კომპონენტს შეადგენს ქვები ან ტალახი და ქვები.</w:t>
      </w:r>
    </w:p>
    <w:p w14:paraId="417F2E1D" w14:textId="69A0FA1D" w:rsidR="00C9566E" w:rsidRDefault="007853EF" w:rsidP="007853EF">
      <w:pPr>
        <w:rPr>
          <w:lang w:val="ka-GE"/>
        </w:rPr>
      </w:pPr>
      <w:r>
        <w:rPr>
          <w:lang w:val="ka-GE"/>
        </w:rPr>
        <w:t xml:space="preserve">სათავე ნაგებობის განთავსების უბანზე </w:t>
      </w:r>
      <w:r w:rsidRPr="007853EF">
        <w:rPr>
          <w:lang w:val="ka-GE"/>
        </w:rPr>
        <w:t>საშიში გეოდინამიკური პროცესების მხრივ საყურადღებოა ქვათაცვენა.</w:t>
      </w:r>
      <w:r>
        <w:rPr>
          <w:lang w:val="ka-GE"/>
        </w:rPr>
        <w:t xml:space="preserve"> </w:t>
      </w:r>
      <w:r w:rsidRPr="007853EF">
        <w:rPr>
          <w:lang w:val="ka-GE"/>
        </w:rPr>
        <w:t>ქვათაცვენის გააქტიურების რისკი არსებობს აქ დაგეგმილი სამუშაოების დროს</w:t>
      </w:r>
      <w:r>
        <w:rPr>
          <w:lang w:val="ka-GE"/>
        </w:rPr>
        <w:t xml:space="preserve">. </w:t>
      </w:r>
      <w:r w:rsidRPr="007853EF">
        <w:rPr>
          <w:lang w:val="ka-GE"/>
        </w:rPr>
        <w:t>ფერდობის მდგრადობ</w:t>
      </w:r>
      <w:r>
        <w:rPr>
          <w:lang w:val="ka-GE"/>
        </w:rPr>
        <w:t>ის უზრუნველყოფის მიზნით</w:t>
      </w:r>
      <w:r w:rsidRPr="007853EF">
        <w:rPr>
          <w:lang w:val="ka-GE"/>
        </w:rPr>
        <w:t xml:space="preserve"> </w:t>
      </w:r>
      <w:r w:rsidR="00C9566E">
        <w:rPr>
          <w:lang w:val="ka-GE"/>
        </w:rPr>
        <w:t xml:space="preserve">გათვალისწინებული უნდა იყოს გამაგრება </w:t>
      </w:r>
      <w:r w:rsidR="00C9566E" w:rsidRPr="00C9566E">
        <w:rPr>
          <w:lang w:val="ka-GE"/>
        </w:rPr>
        <w:t>ანკერული სამაგრით, მავთულის ბადითა და ტორკრეტ-ბეტონით.</w:t>
      </w:r>
      <w:r w:rsidR="00504C23">
        <w:rPr>
          <w:lang w:val="ka-GE"/>
        </w:rPr>
        <w:t xml:space="preserve"> გარდა ამისა, </w:t>
      </w:r>
      <w:r w:rsidR="00504C23" w:rsidRPr="00504C23">
        <w:rPr>
          <w:lang w:val="ka-GE"/>
        </w:rPr>
        <w:t>გასათვალისწინებელია მდ</w:t>
      </w:r>
      <w:r w:rsidR="00504C23">
        <w:rPr>
          <w:lang w:val="ka-GE"/>
        </w:rPr>
        <w:t xml:space="preserve">ინარის </w:t>
      </w:r>
      <w:r w:rsidR="00504C23" w:rsidRPr="00504C23">
        <w:rPr>
          <w:lang w:val="ka-GE"/>
        </w:rPr>
        <w:t>ადიდება და ამით გამოწვეული შესაძლო ეროზიული მოვლენები</w:t>
      </w:r>
      <w:r w:rsidR="00504C23">
        <w:rPr>
          <w:lang w:val="ka-GE"/>
        </w:rPr>
        <w:t xml:space="preserve">, ასევე </w:t>
      </w:r>
      <w:r w:rsidR="00504C23" w:rsidRPr="00504C23">
        <w:rPr>
          <w:lang w:val="ka-GE"/>
        </w:rPr>
        <w:t>გვერდითი შენაკადების წყალმოვარდნა და ღვარცოფული მოვლენები.</w:t>
      </w:r>
      <w:r w:rsidR="00504C23">
        <w:rPr>
          <w:lang w:val="ka-GE"/>
        </w:rPr>
        <w:t xml:space="preserve"> </w:t>
      </w:r>
      <w:r w:rsidR="00504C23" w:rsidRPr="00504C23">
        <w:rPr>
          <w:lang w:val="ka-GE"/>
        </w:rPr>
        <w:t xml:space="preserve">ეროზიული და </w:t>
      </w:r>
      <w:r w:rsidR="00504C23">
        <w:rPr>
          <w:lang w:val="ka-GE"/>
        </w:rPr>
        <w:t>ღ</w:t>
      </w:r>
      <w:r w:rsidR="00504C23" w:rsidRPr="00504C23">
        <w:rPr>
          <w:lang w:val="ka-GE"/>
        </w:rPr>
        <w:t>ვარცოფული მოვლენებისგან დაცვის მიზნით აუცილებელია</w:t>
      </w:r>
      <w:r w:rsidR="00504C23">
        <w:rPr>
          <w:lang w:val="ka-GE"/>
        </w:rPr>
        <w:t xml:space="preserve"> </w:t>
      </w:r>
      <w:r w:rsidR="00504C23" w:rsidRPr="00504C23">
        <w:rPr>
          <w:lang w:val="ka-GE"/>
        </w:rPr>
        <w:t>ნაპირდამცავი ნაგებობების მოწყობა, რომელთა კონსტრუქციული პარამეტრები უნდა დადგინდეს შესაბამისი ჰიდროლოგიური გაანგარიშების საფუძველზე.</w:t>
      </w:r>
    </w:p>
    <w:p w14:paraId="4718F08B" w14:textId="50CC99E5" w:rsidR="00C9566E" w:rsidRDefault="00504C23" w:rsidP="007853EF">
      <w:pPr>
        <w:rPr>
          <w:lang w:val="ka-GE"/>
        </w:rPr>
      </w:pPr>
      <w:r>
        <w:rPr>
          <w:lang w:val="ka-GE"/>
        </w:rPr>
        <w:t xml:space="preserve">მილსადენის/სათავემდე მისასვლელი გზის დერეფანში გრავიტაციული პროცესების განვითარების მომატებული ალბათობა არსებობს საწყის მონაკვეთზე. </w:t>
      </w:r>
      <w:r>
        <w:rPr>
          <w:lang w:val="ka-GE" w:eastAsia="ru-RU"/>
        </w:rPr>
        <w:t xml:space="preserve">გზის/მილსადენის დერეფანში სხვა სახის </w:t>
      </w:r>
      <w:r w:rsidRPr="006B6660">
        <w:rPr>
          <w:lang w:val="ka-GE" w:eastAsia="ru-RU"/>
        </w:rPr>
        <w:t>სახიფათო გეოდინამიკური პროცესებიდან ფიქსირდება დაბალი ინტენსივობის სიღრმული და გვერდითი ეროზია</w:t>
      </w:r>
      <w:r>
        <w:rPr>
          <w:lang w:val="ka-GE" w:eastAsia="ru-RU"/>
        </w:rPr>
        <w:t>.</w:t>
      </w:r>
    </w:p>
    <w:p w14:paraId="5FA81ADA" w14:textId="6F88A714" w:rsidR="00504C23" w:rsidRDefault="00504C23" w:rsidP="007853EF">
      <w:pPr>
        <w:rPr>
          <w:lang w:val="ka-GE"/>
        </w:rPr>
      </w:pPr>
      <w:r>
        <w:rPr>
          <w:lang w:val="ka-GE"/>
        </w:rPr>
        <w:t xml:space="preserve">ჰესის სააგრეგატო შენობის განთავსების უბანზე </w:t>
      </w:r>
      <w:r w:rsidRPr="00504C23">
        <w:rPr>
          <w:lang w:val="ka-GE"/>
        </w:rPr>
        <w:t>გეოდინამიკური პირობების მიხედვით გასათვალისწინებელია მდ</w:t>
      </w:r>
      <w:r>
        <w:rPr>
          <w:lang w:val="ka-GE"/>
        </w:rPr>
        <w:t xml:space="preserve">ინარის </w:t>
      </w:r>
      <w:r w:rsidRPr="00504C23">
        <w:rPr>
          <w:lang w:val="ka-GE"/>
        </w:rPr>
        <w:t>ადიდება და ამით გამოწვეული შესაძლო ეროზიული მოვლენები. ეროზიული მოვლენებისგან დაცვის მიზნით აუცილებელი</w:t>
      </w:r>
      <w:r>
        <w:rPr>
          <w:lang w:val="ka-GE"/>
        </w:rPr>
        <w:t xml:space="preserve"> იქნება</w:t>
      </w:r>
      <w:r w:rsidRPr="00504C23">
        <w:rPr>
          <w:lang w:val="ka-GE"/>
        </w:rPr>
        <w:t xml:space="preserve"> ნაპირდამცავი ნაგებობების მოწყობა, რომელთა კონსტრუქციული პარამეტრები </w:t>
      </w:r>
      <w:r>
        <w:rPr>
          <w:lang w:val="ka-GE"/>
        </w:rPr>
        <w:t>დადგინდება</w:t>
      </w:r>
      <w:r w:rsidRPr="00504C23">
        <w:rPr>
          <w:lang w:val="ka-GE"/>
        </w:rPr>
        <w:t xml:space="preserve"> შესაბამისი ჰიდროლოგიური ანგარიშების საფუძველზე.</w:t>
      </w:r>
    </w:p>
    <w:p w14:paraId="6AF33423" w14:textId="761840CF" w:rsidR="00BA6392" w:rsidRPr="00504C23" w:rsidRDefault="00504C23" w:rsidP="00504C23">
      <w:pPr>
        <w:rPr>
          <w:lang w:val="ka-GE"/>
        </w:rPr>
      </w:pPr>
      <w:r>
        <w:rPr>
          <w:lang w:val="ka-GE"/>
        </w:rPr>
        <w:t xml:space="preserve">წინასწარი შეფასებით საპროექტო დერეფანში გამოვლენილია დანალექების სამი სახესხვაობა. </w:t>
      </w:r>
      <w:r w:rsidR="00BA6392" w:rsidRPr="00504C23">
        <w:rPr>
          <w:lang w:val="ka-GE"/>
        </w:rPr>
        <w:t>ქვემოთ მოყვანილია საკვლევ (საპროექტო) უბანზე გავრცელებული დანალექების ფიზიკურ-მექანიკური თვისებების მახასიათებელი მნიშვნელობები, რომლებიც აღებულია ანალოგების მიხედვით:</w:t>
      </w:r>
    </w:p>
    <w:p w14:paraId="77B88A90" w14:textId="62CC160B" w:rsidR="00BA6392" w:rsidRPr="00504C23" w:rsidRDefault="00BA6392" w:rsidP="00504C23">
      <w:pPr>
        <w:spacing w:after="0"/>
        <w:ind w:right="-1"/>
        <w:rPr>
          <w:rFonts w:eastAsia="Times New Roman" w:cs="Times New Roman"/>
          <w:szCs w:val="24"/>
          <w:lang w:val="ka-GE"/>
        </w:rPr>
      </w:pPr>
      <w:r w:rsidRPr="00504C23">
        <w:rPr>
          <w:rFonts w:eastAsia="Times New Roman" w:cs="Times New Roman"/>
          <w:b/>
          <w:szCs w:val="24"/>
          <w:lang w:val="ka-GE"/>
        </w:rPr>
        <w:t>სგეN1 - cdQ</w:t>
      </w:r>
      <w:r w:rsidRPr="00504C23">
        <w:rPr>
          <w:rFonts w:eastAsia="Times New Roman" w:cs="Times New Roman"/>
          <w:b/>
          <w:szCs w:val="24"/>
          <w:vertAlign w:val="subscript"/>
          <w:lang w:val="ka-GE"/>
        </w:rPr>
        <w:t>IV</w:t>
      </w:r>
      <w:r w:rsidRPr="00504C23">
        <w:rPr>
          <w:rFonts w:eastAsia="Times New Roman" w:cs="Times New Roman"/>
          <w:szCs w:val="24"/>
          <w:vertAlign w:val="subscript"/>
          <w:lang w:val="ka-GE"/>
        </w:rPr>
        <w:t xml:space="preserve"> -</w:t>
      </w:r>
      <w:r w:rsidRPr="00504C23">
        <w:rPr>
          <w:rFonts w:eastAsia="Times New Roman" w:cs="Times New Roman"/>
          <w:szCs w:val="24"/>
          <w:lang w:val="ka-GE"/>
        </w:rPr>
        <w:t xml:space="preserve"> კოლუვიურ-დელუვიური დანალექები.  ღორღი, ხვინჭა და ლოდები, ძირითადად თიხა-თიხნარების შემავსებლით:</w:t>
      </w:r>
    </w:p>
    <w:p w14:paraId="49697A90" w14:textId="77777777" w:rsidR="00BA6392" w:rsidRPr="00504C23" w:rsidRDefault="00BA6392" w:rsidP="00504C23">
      <w:pPr>
        <w:spacing w:after="0"/>
        <w:ind w:left="567" w:right="692"/>
        <w:rPr>
          <w:rFonts w:eastAsia="Times New Roman" w:cs="Times New Roman"/>
          <w:szCs w:val="24"/>
          <w:lang w:val="ka-GE"/>
        </w:rPr>
      </w:pPr>
      <w:r w:rsidRPr="00504C23">
        <w:rPr>
          <w:rFonts w:eastAsia="Times New Roman" w:cs="Times New Roman"/>
          <w:szCs w:val="24"/>
          <w:lang w:val="ka-GE"/>
        </w:rPr>
        <w:t xml:space="preserve">სიმკვრივე, </w:t>
      </w:r>
      <m:oMath>
        <m:r>
          <w:rPr>
            <w:rFonts w:ascii="Cambria Math" w:eastAsia="Times New Roman" w:hAnsi="Cambria Math" w:cs="Times New Roman"/>
            <w:szCs w:val="24"/>
            <w:lang w:val="ka-GE"/>
          </w:rPr>
          <m:t>ρ</m:t>
        </m:r>
      </m:oMath>
      <w:r w:rsidRPr="00504C23">
        <w:rPr>
          <w:rFonts w:eastAsia="Times New Roman" w:cs="Times New Roman"/>
          <w:szCs w:val="24"/>
          <w:lang w:val="ka-GE"/>
        </w:rPr>
        <w:t>კგ/მ</w:t>
      </w:r>
      <w:r w:rsidRPr="00504C23">
        <w:rPr>
          <w:rFonts w:eastAsia="Times New Roman" w:cs="Times New Roman"/>
          <w:szCs w:val="24"/>
          <w:vertAlign w:val="superscript"/>
          <w:lang w:val="ka-GE"/>
        </w:rPr>
        <w:t xml:space="preserve">3 </w:t>
      </w:r>
      <w:r w:rsidRPr="00504C23">
        <w:rPr>
          <w:rFonts w:eastAsia="Times New Roman" w:cs="Times New Roman"/>
          <w:szCs w:val="24"/>
          <w:lang w:val="ka-GE"/>
        </w:rPr>
        <w:t>– 2000-2050</w:t>
      </w:r>
    </w:p>
    <w:p w14:paraId="6E8FC9BD" w14:textId="77777777" w:rsidR="00BA6392" w:rsidRPr="00504C23" w:rsidRDefault="00BA6392" w:rsidP="00504C23">
      <w:pPr>
        <w:spacing w:after="0"/>
        <w:ind w:left="567" w:right="692"/>
        <w:rPr>
          <w:rFonts w:eastAsia="Times New Roman" w:cs="Times New Roman"/>
          <w:szCs w:val="24"/>
          <w:lang w:val="ka-GE"/>
        </w:rPr>
      </w:pPr>
      <w:r w:rsidRPr="00504C23">
        <w:rPr>
          <w:rFonts w:eastAsia="Times New Roman" w:cs="Times New Roman"/>
          <w:szCs w:val="24"/>
          <w:lang w:val="ka-GE"/>
        </w:rPr>
        <w:t>დედორმაციის მოდული, E მპა  მპა - 20-25</w:t>
      </w:r>
    </w:p>
    <w:p w14:paraId="1D3B594A" w14:textId="77777777" w:rsidR="00BA6392" w:rsidRPr="00504C23" w:rsidRDefault="00BA6392" w:rsidP="00504C23">
      <w:pPr>
        <w:spacing w:after="0"/>
        <w:ind w:left="567" w:right="692"/>
        <w:rPr>
          <w:rFonts w:eastAsia="Times New Roman" w:cs="Times New Roman"/>
          <w:szCs w:val="24"/>
          <w:lang w:val="ka-GE"/>
        </w:rPr>
      </w:pPr>
      <w:r w:rsidRPr="00504C23">
        <w:rPr>
          <w:rFonts w:eastAsia="Times New Roman" w:cs="Times New Roman"/>
          <w:szCs w:val="24"/>
          <w:lang w:val="ka-GE"/>
        </w:rPr>
        <w:t xml:space="preserve">შიგა ხახუნის კუთხე, </w:t>
      </w:r>
      <m:oMath>
        <m:r>
          <w:rPr>
            <w:rFonts w:ascii="Cambria Math" w:eastAsia="Times New Roman" w:hAnsi="Cambria Math" w:cs="Times New Roman"/>
            <w:szCs w:val="24"/>
            <w:lang w:val="ka-GE"/>
          </w:rPr>
          <m:t>φ</m:t>
        </m:r>
      </m:oMath>
      <w:r w:rsidRPr="00504C23">
        <w:rPr>
          <w:rFonts w:eastAsia="Times New Roman" w:cs="Times New Roman"/>
          <w:szCs w:val="24"/>
          <w:lang w:val="ka-GE"/>
        </w:rPr>
        <w:t xml:space="preserve"> </w:t>
      </w:r>
      <w:r w:rsidRPr="00504C23">
        <w:rPr>
          <w:rFonts w:eastAsia="Times New Roman" w:cs="Times New Roman"/>
          <w:szCs w:val="24"/>
          <w:vertAlign w:val="superscript"/>
          <w:lang w:val="ka-GE"/>
        </w:rPr>
        <w:t>0</w:t>
      </w:r>
      <w:r w:rsidRPr="00504C23">
        <w:rPr>
          <w:rFonts w:eastAsia="Times New Roman" w:cs="Times New Roman"/>
          <w:szCs w:val="24"/>
          <w:lang w:val="ka-GE"/>
        </w:rPr>
        <w:t xml:space="preserve">  – 25-30</w:t>
      </w:r>
    </w:p>
    <w:p w14:paraId="08DD28A7" w14:textId="77777777" w:rsidR="00BA6392" w:rsidRPr="00504C23" w:rsidRDefault="00BA6392" w:rsidP="00504C23">
      <w:pPr>
        <w:spacing w:after="0"/>
        <w:ind w:left="567" w:right="692"/>
        <w:rPr>
          <w:rFonts w:eastAsia="Times New Roman" w:cs="Times New Roman"/>
          <w:szCs w:val="24"/>
          <w:lang w:val="ka-GE"/>
        </w:rPr>
      </w:pPr>
      <w:r w:rsidRPr="00504C23">
        <w:rPr>
          <w:rFonts w:eastAsia="Times New Roman" w:cs="Times New Roman"/>
          <w:szCs w:val="24"/>
          <w:lang w:val="ka-GE"/>
        </w:rPr>
        <w:t>შეჭიდულობა, c მპა - 0.02-0.03</w:t>
      </w:r>
    </w:p>
    <w:p w14:paraId="2758628D" w14:textId="3C5C7BAC" w:rsidR="00BA6392" w:rsidRPr="00504C23" w:rsidRDefault="00BA6392" w:rsidP="00504C23">
      <w:pPr>
        <w:spacing w:after="0"/>
        <w:ind w:left="567" w:right="692"/>
        <w:rPr>
          <w:rFonts w:eastAsia="Calibri" w:cs="Times New Roman"/>
          <w:szCs w:val="24"/>
          <w:lang w:val="ka-GE"/>
        </w:rPr>
      </w:pPr>
      <w:r w:rsidRPr="00504C23">
        <w:rPr>
          <w:rFonts w:eastAsia="Times New Roman" w:cs="Times New Roman"/>
          <w:szCs w:val="24"/>
          <w:lang w:val="ka-GE"/>
        </w:rPr>
        <w:t xml:space="preserve">დამუშავების კატეგორია - </w:t>
      </w:r>
      <w:r w:rsidRPr="00504C23">
        <w:rPr>
          <w:rFonts w:eastAsia="Calibri" w:cs="Times New Roman"/>
          <w:szCs w:val="24"/>
          <w:lang w:val="ka-GE"/>
        </w:rPr>
        <w:t>ხელით  III-IV კატ</w:t>
      </w:r>
      <w:r w:rsidR="00EE5FC8">
        <w:rPr>
          <w:rFonts w:eastAsia="Calibri" w:cs="Times New Roman"/>
          <w:szCs w:val="24"/>
          <w:lang w:val="ka-GE"/>
        </w:rPr>
        <w:t>.</w:t>
      </w:r>
    </w:p>
    <w:p w14:paraId="4108126B" w14:textId="77777777" w:rsidR="00504C23" w:rsidRPr="00BA6392" w:rsidRDefault="00504C23" w:rsidP="00BA6392">
      <w:pPr>
        <w:spacing w:after="0" w:line="276" w:lineRule="auto"/>
        <w:ind w:right="689"/>
        <w:rPr>
          <w:rFonts w:eastAsia="Times New Roman" w:cs="Times New Roman"/>
          <w:sz w:val="24"/>
          <w:szCs w:val="24"/>
          <w:lang w:val="ka-GE"/>
        </w:rPr>
      </w:pPr>
    </w:p>
    <w:p w14:paraId="43E13E90" w14:textId="7C53F222" w:rsidR="00BA6392" w:rsidRPr="00504C23" w:rsidRDefault="00BA6392" w:rsidP="00504C23">
      <w:pPr>
        <w:spacing w:before="120" w:after="0"/>
        <w:ind w:right="-1"/>
        <w:rPr>
          <w:rFonts w:eastAsia="Times New Roman" w:cs="Times New Roman"/>
          <w:szCs w:val="24"/>
          <w:lang w:val="ka-GE"/>
        </w:rPr>
      </w:pPr>
      <w:r w:rsidRPr="00504C23">
        <w:rPr>
          <w:rFonts w:eastAsia="Times New Roman" w:cs="Times New Roman"/>
          <w:b/>
          <w:szCs w:val="24"/>
          <w:lang w:val="ka-GE"/>
        </w:rPr>
        <w:t>სგეN2 - aQ</w:t>
      </w:r>
      <w:r w:rsidRPr="00504C23">
        <w:rPr>
          <w:rFonts w:eastAsia="Times New Roman" w:cs="Times New Roman"/>
          <w:b/>
          <w:szCs w:val="24"/>
          <w:vertAlign w:val="subscript"/>
          <w:lang w:val="ka-GE"/>
        </w:rPr>
        <w:t>IV</w:t>
      </w:r>
      <w:r w:rsidRPr="00504C23">
        <w:rPr>
          <w:rFonts w:eastAsia="Times New Roman" w:cs="Times New Roman"/>
          <w:szCs w:val="24"/>
          <w:vertAlign w:val="subscript"/>
          <w:lang w:val="ka-GE"/>
        </w:rPr>
        <w:t xml:space="preserve"> - </w:t>
      </w:r>
      <w:r w:rsidRPr="00504C23">
        <w:rPr>
          <w:rFonts w:eastAsia="Times New Roman" w:cs="Times New Roman"/>
          <w:szCs w:val="24"/>
          <w:lang w:val="ka-GE"/>
        </w:rPr>
        <w:t>ალუვიური დანალექები (კალაპოტი, ჭალა და ჭალისზედა I ტერასა). თანამედროვე ალუვიური დანალექები - მსხვილი კაჭარ-კენჭნარი ლოდების ჩანართებით,</w:t>
      </w:r>
      <w:r w:rsidR="00504C23" w:rsidRPr="00504C23">
        <w:rPr>
          <w:rFonts w:eastAsia="Times New Roman" w:cs="Times New Roman"/>
          <w:szCs w:val="24"/>
          <w:lang w:val="ka-GE"/>
        </w:rPr>
        <w:t xml:space="preserve"> ღორღოვან-ქვიშიანი შემავსებლით:</w:t>
      </w:r>
    </w:p>
    <w:p w14:paraId="3329F594" w14:textId="77777777" w:rsidR="00BA6392" w:rsidRPr="00504C23" w:rsidRDefault="00BA6392" w:rsidP="00504C23">
      <w:pPr>
        <w:spacing w:after="0"/>
        <w:ind w:left="567" w:right="692"/>
        <w:rPr>
          <w:rFonts w:eastAsia="Times New Roman" w:cs="Times New Roman"/>
          <w:szCs w:val="24"/>
          <w:lang w:val="ka-GE"/>
        </w:rPr>
      </w:pPr>
      <w:r w:rsidRPr="00504C23">
        <w:rPr>
          <w:rFonts w:eastAsia="Times New Roman" w:cs="Times New Roman"/>
          <w:szCs w:val="24"/>
          <w:lang w:val="ka-GE"/>
        </w:rPr>
        <w:t xml:space="preserve">სიმკვრივე, </w:t>
      </w:r>
      <m:oMath>
        <m:r>
          <w:rPr>
            <w:rFonts w:ascii="Cambria Math" w:eastAsia="Times New Roman" w:hAnsi="Cambria Math" w:cs="Times New Roman"/>
            <w:szCs w:val="24"/>
            <w:lang w:val="ka-GE"/>
          </w:rPr>
          <m:t>ρ</m:t>
        </m:r>
      </m:oMath>
      <w:r w:rsidRPr="00504C23">
        <w:rPr>
          <w:rFonts w:eastAsia="Times New Roman" w:cs="Times New Roman"/>
          <w:szCs w:val="24"/>
          <w:lang w:val="ka-GE"/>
        </w:rPr>
        <w:t>კგ/მ</w:t>
      </w:r>
      <w:r w:rsidRPr="00504C23">
        <w:rPr>
          <w:rFonts w:eastAsia="Times New Roman" w:cs="Times New Roman"/>
          <w:szCs w:val="24"/>
          <w:vertAlign w:val="superscript"/>
          <w:lang w:val="ka-GE"/>
        </w:rPr>
        <w:t xml:space="preserve">3 </w:t>
      </w:r>
      <w:r w:rsidRPr="00504C23">
        <w:rPr>
          <w:rFonts w:eastAsia="Times New Roman" w:cs="Times New Roman"/>
          <w:szCs w:val="24"/>
          <w:lang w:val="ka-GE"/>
        </w:rPr>
        <w:t>– 2100-2150</w:t>
      </w:r>
    </w:p>
    <w:p w14:paraId="6BBEEB61" w14:textId="77777777" w:rsidR="00BA6392" w:rsidRPr="00504C23" w:rsidRDefault="00BA6392" w:rsidP="00504C23">
      <w:pPr>
        <w:spacing w:after="0"/>
        <w:ind w:left="567" w:right="692"/>
        <w:rPr>
          <w:rFonts w:eastAsia="Times New Roman" w:cs="Times New Roman"/>
          <w:szCs w:val="24"/>
          <w:lang w:val="ka-GE"/>
        </w:rPr>
      </w:pPr>
      <w:r w:rsidRPr="00504C23">
        <w:rPr>
          <w:rFonts w:eastAsia="Times New Roman" w:cs="Times New Roman"/>
          <w:szCs w:val="24"/>
          <w:lang w:val="ka-GE"/>
        </w:rPr>
        <w:t>დედორმაციის მოდული, E მპა - 50</w:t>
      </w:r>
    </w:p>
    <w:p w14:paraId="1658E66C" w14:textId="77777777" w:rsidR="00BA6392" w:rsidRPr="00504C23" w:rsidRDefault="00BA6392" w:rsidP="00504C23">
      <w:pPr>
        <w:spacing w:after="0"/>
        <w:ind w:left="567" w:right="692"/>
        <w:rPr>
          <w:rFonts w:eastAsia="Times New Roman" w:cs="Times New Roman"/>
          <w:szCs w:val="24"/>
          <w:lang w:val="ka-GE"/>
        </w:rPr>
      </w:pPr>
      <w:r w:rsidRPr="00504C23">
        <w:rPr>
          <w:rFonts w:eastAsia="Times New Roman" w:cs="Times New Roman"/>
          <w:szCs w:val="24"/>
          <w:lang w:val="ka-GE"/>
        </w:rPr>
        <w:t>შიგა ხახუნის კუთხე,</w:t>
      </w:r>
      <m:oMath>
        <m:r>
          <w:rPr>
            <w:rFonts w:ascii="Cambria Math" w:eastAsia="Times New Roman" w:hAnsi="Cambria Math" w:cs="Times New Roman"/>
            <w:szCs w:val="24"/>
            <w:lang w:val="ka-GE"/>
          </w:rPr>
          <m:t xml:space="preserve"> φ</m:t>
        </m:r>
      </m:oMath>
      <w:r w:rsidRPr="00504C23">
        <w:rPr>
          <w:rFonts w:eastAsia="Times New Roman" w:cs="Times New Roman"/>
          <w:szCs w:val="24"/>
          <w:lang w:val="ka-GE"/>
        </w:rPr>
        <w:t xml:space="preserve"> </w:t>
      </w:r>
      <w:r w:rsidRPr="00504C23">
        <w:rPr>
          <w:rFonts w:eastAsia="Times New Roman" w:cs="Times New Roman"/>
          <w:szCs w:val="24"/>
          <w:vertAlign w:val="superscript"/>
          <w:lang w:val="ka-GE"/>
        </w:rPr>
        <w:t>0</w:t>
      </w:r>
      <w:r w:rsidRPr="00504C23">
        <w:rPr>
          <w:rFonts w:eastAsia="Times New Roman" w:cs="Times New Roman"/>
          <w:szCs w:val="24"/>
          <w:lang w:val="ka-GE"/>
        </w:rPr>
        <w:t xml:space="preserve"> – 35</w:t>
      </w:r>
    </w:p>
    <w:p w14:paraId="6B8C6C36" w14:textId="77777777" w:rsidR="00BA6392" w:rsidRPr="00504C23" w:rsidRDefault="00BA6392" w:rsidP="00504C23">
      <w:pPr>
        <w:spacing w:after="0"/>
        <w:ind w:left="567" w:right="692"/>
        <w:rPr>
          <w:rFonts w:eastAsia="Times New Roman" w:cs="Times New Roman"/>
          <w:szCs w:val="24"/>
          <w:lang w:val="ka-GE"/>
        </w:rPr>
      </w:pPr>
      <w:r w:rsidRPr="00504C23">
        <w:rPr>
          <w:rFonts w:eastAsia="Times New Roman" w:cs="Times New Roman"/>
          <w:szCs w:val="24"/>
          <w:lang w:val="ka-GE"/>
        </w:rPr>
        <w:t>შეჭიდულობა, c მპა - 0.005-0.006</w:t>
      </w:r>
    </w:p>
    <w:p w14:paraId="05204F8D" w14:textId="7AF9710C" w:rsidR="00BA6392" w:rsidRPr="00504C23" w:rsidRDefault="00BA6392" w:rsidP="00504C23">
      <w:pPr>
        <w:spacing w:after="0"/>
        <w:ind w:left="567" w:right="692"/>
        <w:rPr>
          <w:rFonts w:eastAsia="Times New Roman" w:cs="Times New Roman"/>
          <w:szCs w:val="24"/>
          <w:lang w:val="ka-GE"/>
        </w:rPr>
      </w:pPr>
      <w:r w:rsidRPr="00504C23">
        <w:rPr>
          <w:rFonts w:eastAsia="Times New Roman" w:cs="Times New Roman"/>
          <w:szCs w:val="24"/>
          <w:lang w:val="ka-GE"/>
        </w:rPr>
        <w:t xml:space="preserve">დამუშავების კატეგორია - </w:t>
      </w:r>
      <w:r w:rsidRPr="00504C23">
        <w:rPr>
          <w:rFonts w:eastAsia="Calibri" w:cs="Times New Roman"/>
          <w:szCs w:val="24"/>
          <w:lang w:val="ka-GE"/>
        </w:rPr>
        <w:t>ხელით  III-IV კატ</w:t>
      </w:r>
      <w:r w:rsidR="00EE5FC8">
        <w:rPr>
          <w:rFonts w:eastAsia="Calibri" w:cs="Times New Roman"/>
          <w:szCs w:val="24"/>
          <w:lang w:val="ka-GE"/>
        </w:rPr>
        <w:t>.</w:t>
      </w:r>
    </w:p>
    <w:p w14:paraId="501E92BB" w14:textId="2D3EA61F" w:rsidR="00BA6392" w:rsidRPr="00504C23" w:rsidRDefault="00BA6392" w:rsidP="00504C23">
      <w:pPr>
        <w:spacing w:before="120" w:after="0"/>
        <w:rPr>
          <w:rFonts w:ascii="Calibri" w:eastAsia="Calibri" w:hAnsi="Calibri" w:cs="Times New Roman"/>
          <w:sz w:val="20"/>
          <w:lang w:val="ka-GE"/>
        </w:rPr>
      </w:pPr>
      <w:r w:rsidRPr="00504C23">
        <w:rPr>
          <w:rFonts w:eastAsia="Times New Roman" w:cs="Times New Roman"/>
          <w:b/>
          <w:szCs w:val="24"/>
          <w:lang w:val="ka-GE"/>
        </w:rPr>
        <w:t xml:space="preserve">სგეN3 – </w:t>
      </w:r>
      <w:r w:rsidRPr="00504C23">
        <w:rPr>
          <w:rFonts w:eastAsia="Times New Roman" w:cs="Calibri"/>
          <w:color w:val="000000"/>
          <w:szCs w:val="24"/>
          <w:lang w:val="ka-GE"/>
        </w:rPr>
        <w:t>სორის წყების ზედა ქვეწყება</w:t>
      </w:r>
      <w:r w:rsidRPr="00504C23">
        <w:rPr>
          <w:rFonts w:eastAsia="Times New Roman" w:cs="Calibri"/>
          <w:b/>
          <w:color w:val="000000"/>
          <w:szCs w:val="24"/>
          <w:lang w:val="ka-GE"/>
        </w:rPr>
        <w:t xml:space="preserve"> (J</w:t>
      </w:r>
      <w:r w:rsidRPr="00504C23">
        <w:rPr>
          <w:rFonts w:eastAsia="Times New Roman" w:cs="Calibri"/>
          <w:b/>
          <w:color w:val="000000"/>
          <w:szCs w:val="24"/>
          <w:vertAlign w:val="subscript"/>
          <w:lang w:val="ka-GE"/>
        </w:rPr>
        <w:t>2</w:t>
      </w:r>
      <w:r w:rsidRPr="00504C23">
        <w:rPr>
          <w:rFonts w:eastAsia="Times New Roman" w:cs="Calibri"/>
          <w:b/>
          <w:color w:val="000000"/>
          <w:szCs w:val="24"/>
          <w:lang w:val="ka-GE"/>
        </w:rPr>
        <w:t>s</w:t>
      </w:r>
      <w:r w:rsidRPr="00504C23">
        <w:rPr>
          <w:rFonts w:eastAsia="Times New Roman" w:cs="Calibri"/>
          <w:b/>
          <w:color w:val="000000"/>
          <w:szCs w:val="24"/>
          <w:vertAlign w:val="subscript"/>
          <w:lang w:val="ka-GE"/>
        </w:rPr>
        <w:t>2</w:t>
      </w:r>
      <w:r w:rsidRPr="00504C23">
        <w:rPr>
          <w:rFonts w:eastAsia="Times New Roman" w:cs="Calibri"/>
          <w:b/>
          <w:color w:val="000000"/>
          <w:szCs w:val="24"/>
          <w:lang w:val="ka-GE"/>
        </w:rPr>
        <w:t>)</w:t>
      </w:r>
      <w:r w:rsidRPr="00504C23">
        <w:rPr>
          <w:rFonts w:eastAsia="Times New Roman" w:cs="Calibri"/>
          <w:color w:val="000000"/>
          <w:szCs w:val="24"/>
          <w:lang w:val="ka-GE"/>
        </w:rPr>
        <w:t xml:space="preserve"> - </w:t>
      </w:r>
      <w:r w:rsidRPr="00504C23">
        <w:rPr>
          <w:rFonts w:eastAsia="Times New Roman" w:cs="Calibri"/>
          <w:color w:val="000000"/>
          <w:szCs w:val="24"/>
          <w:lang w:val="ka-GE"/>
        </w:rPr>
        <w:fldChar w:fldCharType="begin"/>
      </w:r>
      <w:r w:rsidRPr="00504C23">
        <w:rPr>
          <w:rFonts w:eastAsia="Times New Roman" w:cs="Calibri"/>
          <w:color w:val="000000"/>
          <w:szCs w:val="24"/>
          <w:lang w:val="ka-GE"/>
        </w:rPr>
        <w:instrText xml:space="preserve"> LINK Excel.Sheet.12 "C:\\Users\\User\\Desktop\\+გიორგი მარგებაძე-2021-22\\+ღობიშური\\ლეგენდა_ენგური.xlsx" "Sheet3!R72C6:R72C12" \a \f 5 \h  \* MERGEFORMAT </w:instrText>
      </w:r>
      <w:r w:rsidRPr="00504C23">
        <w:rPr>
          <w:rFonts w:eastAsia="Times New Roman" w:cs="Calibri"/>
          <w:color w:val="000000"/>
          <w:szCs w:val="24"/>
          <w:lang w:val="ka-GE"/>
        </w:rPr>
        <w:fldChar w:fldCharType="separate"/>
      </w:r>
      <w:r w:rsidRPr="00504C23">
        <w:rPr>
          <w:rFonts w:eastAsia="Times New Roman" w:cs="Calibri"/>
          <w:color w:val="000000"/>
          <w:szCs w:val="24"/>
          <w:lang w:val="ka-GE"/>
        </w:rPr>
        <w:t xml:space="preserve">თიხაფიქლების და ქვიშაქვების მორიგეობა: </w:t>
      </w:r>
    </w:p>
    <w:p w14:paraId="3FEFE6ED" w14:textId="77777777" w:rsidR="00BA6392" w:rsidRPr="00504C23" w:rsidRDefault="00BA6392" w:rsidP="00504C23">
      <w:pPr>
        <w:spacing w:after="0"/>
        <w:ind w:left="567" w:right="730"/>
        <w:contextualSpacing/>
        <w:rPr>
          <w:rFonts w:eastAsia="Calibri" w:cs="Times New Roman"/>
          <w:szCs w:val="24"/>
          <w:lang w:val="ka-GE"/>
        </w:rPr>
      </w:pPr>
      <w:r w:rsidRPr="00504C23">
        <w:rPr>
          <w:rFonts w:eastAsia="Times New Roman" w:cs="Calibri"/>
          <w:color w:val="000000"/>
          <w:szCs w:val="24"/>
          <w:lang w:val="ka-GE"/>
        </w:rPr>
        <w:fldChar w:fldCharType="end"/>
      </w:r>
      <w:r w:rsidRPr="00504C23">
        <w:rPr>
          <w:rFonts w:eastAsia="Times New Roman" w:cs="Times New Roman"/>
          <w:szCs w:val="24"/>
          <w:lang w:val="ka-GE"/>
        </w:rPr>
        <w:t xml:space="preserve">სიმკვრივე, </w:t>
      </w:r>
      <m:oMath>
        <m:r>
          <w:rPr>
            <w:rFonts w:ascii="Cambria Math" w:eastAsia="Times New Roman" w:hAnsi="Cambria Math" w:cs="Times New Roman"/>
            <w:szCs w:val="24"/>
            <w:lang w:val="ka-GE"/>
          </w:rPr>
          <m:t xml:space="preserve"> ρ</m:t>
        </m:r>
      </m:oMath>
      <w:r w:rsidRPr="00504C23">
        <w:rPr>
          <w:rFonts w:eastAsia="Times New Roman" w:cs="Times New Roman"/>
          <w:szCs w:val="24"/>
          <w:lang w:val="ka-GE"/>
        </w:rPr>
        <w:t>კგ/მ</w:t>
      </w:r>
      <w:r w:rsidRPr="00504C23">
        <w:rPr>
          <w:rFonts w:eastAsia="Times New Roman" w:cs="Times New Roman"/>
          <w:szCs w:val="24"/>
          <w:vertAlign w:val="superscript"/>
          <w:lang w:val="ka-GE"/>
        </w:rPr>
        <w:t xml:space="preserve">3 </w:t>
      </w:r>
      <w:r w:rsidRPr="00504C23">
        <w:rPr>
          <w:rFonts w:eastAsia="Times New Roman" w:cs="Times New Roman"/>
          <w:szCs w:val="24"/>
          <w:lang w:val="ka-GE"/>
        </w:rPr>
        <w:t>– 2650-2730</w:t>
      </w:r>
    </w:p>
    <w:p w14:paraId="717AE783" w14:textId="77777777" w:rsidR="00BA6392" w:rsidRPr="00504C23" w:rsidRDefault="00BA6392" w:rsidP="00504C23">
      <w:pPr>
        <w:spacing w:after="0"/>
        <w:ind w:left="567" w:right="689"/>
        <w:rPr>
          <w:rFonts w:eastAsia="Times New Roman" w:cs="Times New Roman"/>
          <w:szCs w:val="24"/>
          <w:lang w:val="ka-GE"/>
        </w:rPr>
      </w:pPr>
      <w:r w:rsidRPr="00504C23">
        <w:rPr>
          <w:rFonts w:eastAsia="Times New Roman" w:cs="Times New Roman"/>
          <w:szCs w:val="24"/>
          <w:lang w:val="ka-GE"/>
        </w:rPr>
        <w:t>სიმტკიცე ერთღერძა კუმშვაზე, Rc მპა -70-90 (უპირატესად 80)</w:t>
      </w:r>
    </w:p>
    <w:p w14:paraId="13108F7E" w14:textId="77777777" w:rsidR="00BA6392" w:rsidRPr="00504C23" w:rsidRDefault="00BA6392" w:rsidP="00504C23">
      <w:pPr>
        <w:spacing w:after="0"/>
        <w:ind w:left="567" w:right="689"/>
        <w:rPr>
          <w:rFonts w:eastAsia="Times New Roman" w:cs="Times New Roman"/>
          <w:szCs w:val="24"/>
          <w:lang w:val="ka-GE"/>
        </w:rPr>
      </w:pPr>
      <w:r w:rsidRPr="00504C23">
        <w:rPr>
          <w:rFonts w:eastAsia="Times New Roman" w:cs="Times New Roman"/>
          <w:szCs w:val="24"/>
          <w:lang w:val="ka-GE"/>
        </w:rPr>
        <w:t>შიგა ხახუნის კუთხე,</w:t>
      </w:r>
      <m:oMath>
        <m:r>
          <w:rPr>
            <w:rFonts w:ascii="Cambria Math" w:eastAsia="Times New Roman" w:hAnsi="Cambria Math" w:cs="Times New Roman"/>
            <w:szCs w:val="24"/>
            <w:lang w:val="ka-GE"/>
          </w:rPr>
          <m:t xml:space="preserve"> tgφ</m:t>
        </m:r>
      </m:oMath>
      <w:r w:rsidRPr="00504C23">
        <w:rPr>
          <w:rFonts w:eastAsia="Times New Roman" w:cs="Times New Roman"/>
          <w:szCs w:val="24"/>
          <w:lang w:val="ka-GE"/>
        </w:rPr>
        <w:t xml:space="preserve"> </w:t>
      </w:r>
      <w:r w:rsidRPr="00504C23">
        <w:rPr>
          <w:rFonts w:eastAsia="Times New Roman" w:cs="Times New Roman"/>
          <w:szCs w:val="24"/>
          <w:vertAlign w:val="superscript"/>
          <w:lang w:val="ka-GE"/>
        </w:rPr>
        <w:t>0</w:t>
      </w:r>
      <w:r w:rsidRPr="00504C23">
        <w:rPr>
          <w:rFonts w:eastAsia="Times New Roman" w:cs="Times New Roman"/>
          <w:szCs w:val="24"/>
          <w:lang w:val="ka-GE"/>
        </w:rPr>
        <w:t xml:space="preserve"> – 0.7-0.8</w:t>
      </w:r>
    </w:p>
    <w:p w14:paraId="7D5D94D5" w14:textId="77777777" w:rsidR="00BA6392" w:rsidRPr="00504C23" w:rsidRDefault="00BA6392" w:rsidP="00504C23">
      <w:pPr>
        <w:spacing w:after="0"/>
        <w:ind w:left="567" w:right="689"/>
        <w:rPr>
          <w:rFonts w:eastAsia="Times New Roman" w:cs="Times New Roman"/>
          <w:szCs w:val="24"/>
          <w:lang w:val="ka-GE"/>
        </w:rPr>
      </w:pPr>
      <w:r w:rsidRPr="00504C23">
        <w:rPr>
          <w:rFonts w:eastAsia="Times New Roman" w:cs="Times New Roman"/>
          <w:szCs w:val="24"/>
          <w:lang w:val="ka-GE"/>
        </w:rPr>
        <w:t>შეჭიდულობა, c მპა - 0.1-0.2-დან 0.3-მდე</w:t>
      </w:r>
    </w:p>
    <w:p w14:paraId="0A23BB33" w14:textId="62C538DA" w:rsidR="00BA6392" w:rsidRPr="00504C23" w:rsidRDefault="00BA6392" w:rsidP="00504C23">
      <w:pPr>
        <w:spacing w:after="0"/>
        <w:ind w:left="567"/>
        <w:rPr>
          <w:rFonts w:eastAsia="Times New Roman" w:cs="Calibri"/>
          <w:color w:val="000000"/>
          <w:szCs w:val="24"/>
          <w:lang w:val="ka-GE"/>
        </w:rPr>
      </w:pPr>
      <w:r w:rsidRPr="00504C23">
        <w:rPr>
          <w:rFonts w:eastAsia="Times New Roman" w:cs="Times New Roman"/>
          <w:szCs w:val="24"/>
          <w:lang w:val="ka-GE"/>
        </w:rPr>
        <w:t xml:space="preserve">დამუშავების კატეგორია - </w:t>
      </w:r>
      <w:r w:rsidRPr="00504C23">
        <w:rPr>
          <w:rFonts w:eastAsia="Times New Roman" w:cs="Times New Roman"/>
          <w:color w:val="000000"/>
          <w:szCs w:val="24"/>
          <w:lang w:val="ka-GE"/>
        </w:rPr>
        <w:t>ხელით VIIIკატ (საშ.</w:t>
      </w:r>
      <w:r w:rsidR="00EE5FC8">
        <w:rPr>
          <w:rFonts w:eastAsia="Times New Roman" w:cs="Times New Roman"/>
          <w:color w:val="000000"/>
          <w:szCs w:val="24"/>
          <w:lang w:val="ka-GE"/>
        </w:rPr>
        <w:t>).</w:t>
      </w:r>
    </w:p>
    <w:p w14:paraId="5EFC929A" w14:textId="55F78DE7" w:rsidR="00F60751" w:rsidRDefault="00504C23" w:rsidP="00504C23">
      <w:pPr>
        <w:spacing w:before="120"/>
        <w:rPr>
          <w:lang w:val="ka-GE"/>
        </w:rPr>
      </w:pPr>
      <w:r>
        <w:rPr>
          <w:lang w:val="ka-GE"/>
        </w:rPr>
        <w:t>2023 წლის გაზაფხულიდან დაგეგმილია საპროექტო დერეფანში დეტალური საინჟინრო-</w:t>
      </w:r>
      <w:r w:rsidR="00EE5FC8">
        <w:rPr>
          <w:lang w:val="ka-GE"/>
        </w:rPr>
        <w:t>გეოლოგიური კვლევების შესრულება. დეტალური კვლევების საფუძველზე დაზუსტდება დანალექების გავრცელება და მათი ფიზიკურ-მექანიკური მახასიათებლები. აღნიშნულის შესაბამისად განისაზღვრება ტრასის ზუსტი დერეფანი (წინამდებარე დოკუმენტში განხილული ალტერნატიული ვარიანტების შესაბამისად), საპროექტო ნაგებობების დაფუძნების პირობები და საინჟინრო-გეოლოგიური სტაბილურობის უზრუნველყოფისთვის საჭირო დამცავი ღონისძიებების პარამეტრები. დეტალური კვლევის შედეგები წარმოდგენილი იქნება გზშ-ს ანგარიშში.</w:t>
      </w:r>
    </w:p>
    <w:p w14:paraId="531DCF54" w14:textId="77777777" w:rsidR="0091325D" w:rsidRDefault="0091325D" w:rsidP="0042551D">
      <w:pPr>
        <w:rPr>
          <w:lang w:val="ka-GE"/>
        </w:rPr>
      </w:pPr>
    </w:p>
    <w:p w14:paraId="3AD8A4A3" w14:textId="77777777" w:rsidR="00EA37EE" w:rsidRPr="00472663" w:rsidRDefault="00EA37EE" w:rsidP="000E0D68">
      <w:pPr>
        <w:pStyle w:val="Heading3"/>
        <w:rPr>
          <w:lang w:val="ka-GE"/>
        </w:rPr>
      </w:pPr>
      <w:bookmarkStart w:id="13" w:name="_Toc126338798"/>
      <w:r w:rsidRPr="00472663">
        <w:rPr>
          <w:lang w:val="ka-GE"/>
        </w:rPr>
        <w:t>ჰიდროლოგიური პირობები</w:t>
      </w:r>
      <w:bookmarkEnd w:id="13"/>
    </w:p>
    <w:p w14:paraId="2430DB0E" w14:textId="6735BDAE" w:rsidR="00230549" w:rsidRPr="00231CCB" w:rsidRDefault="00231CCB" w:rsidP="00D86683">
      <w:pPr>
        <w:pStyle w:val="Heading4"/>
        <w:rPr>
          <w:rFonts w:eastAsia="Times New Roman"/>
          <w:lang w:val="ka-GE"/>
        </w:rPr>
      </w:pPr>
      <w:bookmarkStart w:id="14" w:name="_Toc126338799"/>
      <w:r w:rsidRPr="00231CCB">
        <w:rPr>
          <w:rFonts w:eastAsia="Times New Roman"/>
          <w:lang w:val="ka-GE"/>
        </w:rPr>
        <w:t>ზოგადი ჰიდროლოგიური დახასიათება</w:t>
      </w:r>
      <w:bookmarkEnd w:id="14"/>
    </w:p>
    <w:p w14:paraId="582BAB50" w14:textId="77777777" w:rsidR="00EB4B40" w:rsidRPr="00EB4B40" w:rsidRDefault="00EB4B40" w:rsidP="00EB4B40">
      <w:pPr>
        <w:spacing w:before="120"/>
        <w:rPr>
          <w:rFonts w:eastAsia="Calibri" w:cs="Arial"/>
          <w:lang w:val="ka-GE"/>
        </w:rPr>
      </w:pPr>
      <w:bookmarkStart w:id="15" w:name="_Toc71193273"/>
      <w:r w:rsidRPr="00EB4B40">
        <w:rPr>
          <w:rFonts w:eastAsia="Calibri" w:cs="Arial"/>
          <w:lang w:val="ka-GE"/>
        </w:rPr>
        <w:t>მდინარე დევაში სათავეს იღებს ეგრისის (სამეგრელოს) ქედის სამხრეთ კალთაზე, 2920.8 მ სიმაღლეზე მდებარე წყაროდან და ჩაედინება მდინარე ცხენისწყალში მარჯვენა ნაპირიდან, შესართავიდან 108-ე კმ-ზე, სოფელ ლენტეხის ქვემოთ.</w:t>
      </w:r>
    </w:p>
    <w:p w14:paraId="1E57FF92" w14:textId="77777777" w:rsidR="00EB4B40" w:rsidRPr="00EB4B40" w:rsidRDefault="00EB4B40" w:rsidP="00EB4B40">
      <w:pPr>
        <w:spacing w:before="120"/>
        <w:rPr>
          <w:rFonts w:eastAsia="Calibri" w:cs="Arial"/>
          <w:lang w:val="ka-GE"/>
        </w:rPr>
      </w:pPr>
      <w:r w:rsidRPr="00EB4B40">
        <w:rPr>
          <w:rFonts w:eastAsia="Calibri" w:cs="Arial"/>
          <w:lang w:val="ka-GE"/>
        </w:rPr>
        <w:t>მდინარის სიგრძე 19,2 კმ-ია, საერთო ვარდნა 2180 მ, საშუალო დახრილობა 111‰, წყალშემკრები აუზის ფართობი 68,2 კმ</w:t>
      </w:r>
      <w:r w:rsidRPr="00EB4B40">
        <w:rPr>
          <w:rFonts w:eastAsia="Calibri" w:cs="Arial"/>
          <w:vertAlign w:val="superscript"/>
          <w:lang w:val="ka-GE"/>
        </w:rPr>
        <w:t>2</w:t>
      </w:r>
      <w:r w:rsidRPr="00EB4B40">
        <w:rPr>
          <w:rFonts w:eastAsia="Calibri" w:cs="Arial"/>
          <w:lang w:val="ka-GE"/>
        </w:rPr>
        <w:t>, საშუალო სიმაღლე 1950 მ.</w:t>
      </w:r>
    </w:p>
    <w:p w14:paraId="30F43FE8" w14:textId="62D6C038" w:rsidR="00EB4B40" w:rsidRPr="00EB4B40" w:rsidRDefault="00EB4B40" w:rsidP="00EB4B40">
      <w:pPr>
        <w:spacing w:before="120"/>
        <w:rPr>
          <w:rFonts w:eastAsia="Calibri" w:cs="Arial"/>
          <w:lang w:val="ka-GE"/>
        </w:rPr>
      </w:pPr>
      <w:r w:rsidRPr="00EB4B40">
        <w:rPr>
          <w:rFonts w:eastAsia="Calibri" w:cs="Arial"/>
          <w:lang w:val="ka-GE"/>
        </w:rPr>
        <w:t>აუზის ჰიდროგრაფიული ქსელი მცირე შენაკადებისგან შედგება, თითოეულის სიგრძე 3.0-დან 6 კმ-მდეა. მდინარეთა ქსელის საშუალო სიმჭიდროვე შეადგენს 0,83კ</w:t>
      </w:r>
      <w:r>
        <w:rPr>
          <w:rFonts w:eastAsia="Calibri" w:cs="Arial"/>
          <w:lang w:val="ka-GE"/>
        </w:rPr>
        <w:t xml:space="preserve"> </w:t>
      </w:r>
      <w:r w:rsidRPr="00EB4B40">
        <w:rPr>
          <w:rFonts w:eastAsia="Calibri" w:cs="Arial"/>
          <w:lang w:val="ka-GE"/>
        </w:rPr>
        <w:t>მ/კმ</w:t>
      </w:r>
      <w:r w:rsidRPr="00EB4B40">
        <w:rPr>
          <w:rFonts w:eastAsia="Calibri" w:cs="Arial"/>
          <w:vertAlign w:val="superscript"/>
          <w:lang w:val="ka-GE"/>
        </w:rPr>
        <w:t>2</w:t>
      </w:r>
      <w:r w:rsidRPr="00EB4B40">
        <w:rPr>
          <w:rFonts w:eastAsia="Calibri" w:cs="Arial"/>
          <w:lang w:val="ka-GE"/>
        </w:rPr>
        <w:t>-ს.</w:t>
      </w:r>
    </w:p>
    <w:p w14:paraId="25448624" w14:textId="7FA9BF40" w:rsidR="00EB4B40" w:rsidRPr="00EB4B40" w:rsidRDefault="00EB4B40" w:rsidP="00EB4B40">
      <w:pPr>
        <w:spacing w:before="120"/>
        <w:rPr>
          <w:rFonts w:eastAsia="Calibri" w:cs="Arial"/>
          <w:lang w:val="ka-GE"/>
        </w:rPr>
      </w:pPr>
      <w:r w:rsidRPr="00EB4B40">
        <w:rPr>
          <w:rFonts w:eastAsia="Calibri" w:cs="Arial"/>
          <w:lang w:val="ka-GE"/>
        </w:rPr>
        <w:t>აუზს აქვს ასიმეტრიული ფორმა და მდებარეობს ეგრისის ქედის სამხრეთ კალთაზე. აუზის სიგრძე 15</w:t>
      </w:r>
      <w:r>
        <w:rPr>
          <w:rFonts w:eastAsia="Calibri" w:cs="Arial"/>
          <w:lang w:val="ka-GE"/>
        </w:rPr>
        <w:t xml:space="preserve"> </w:t>
      </w:r>
      <w:r w:rsidRPr="00EB4B40">
        <w:rPr>
          <w:rFonts w:eastAsia="Calibri" w:cs="Arial"/>
          <w:lang w:val="ka-GE"/>
        </w:rPr>
        <w:t>კმ-ია, სიგანე 3-7</w:t>
      </w:r>
      <w:r>
        <w:rPr>
          <w:rFonts w:eastAsia="Calibri" w:cs="Arial"/>
          <w:lang w:val="ka-GE"/>
        </w:rPr>
        <w:t xml:space="preserve"> </w:t>
      </w:r>
      <w:r w:rsidRPr="00EB4B40">
        <w:rPr>
          <w:rFonts w:eastAsia="Calibri" w:cs="Arial"/>
          <w:lang w:val="ka-GE"/>
        </w:rPr>
        <w:t>კმ.</w:t>
      </w:r>
    </w:p>
    <w:p w14:paraId="50DAEB45" w14:textId="77777777" w:rsidR="00EB4B40" w:rsidRPr="00EB4B40" w:rsidRDefault="00EB4B40" w:rsidP="00EB4B40">
      <w:pPr>
        <w:spacing w:before="120"/>
        <w:rPr>
          <w:rFonts w:eastAsia="Calibri" w:cs="Arial"/>
          <w:lang w:val="ka-GE"/>
        </w:rPr>
      </w:pPr>
      <w:r w:rsidRPr="00EB4B40">
        <w:rPr>
          <w:rFonts w:eastAsia="Calibri" w:cs="Arial"/>
          <w:lang w:val="ka-GE"/>
        </w:rPr>
        <w:t>მდინარე მიედინება ძლიერ დასერილ მთიან ტერიტორიაზე, რომელიც ხასიათდება ზღვის დონიდან მაღალი სიმაღლით (1500-დან 3000 მ-მდე).</w:t>
      </w:r>
    </w:p>
    <w:p w14:paraId="798087E3" w14:textId="77777777" w:rsidR="00EB4B40" w:rsidRPr="00EB4B40" w:rsidRDefault="00EB4B40" w:rsidP="00EB4B40">
      <w:pPr>
        <w:spacing w:before="120"/>
        <w:rPr>
          <w:rFonts w:eastAsia="Calibri" w:cs="Arial"/>
          <w:lang w:val="ka-GE"/>
        </w:rPr>
      </w:pPr>
      <w:r w:rsidRPr="00EB4B40">
        <w:rPr>
          <w:rFonts w:eastAsia="Calibri" w:cs="Arial"/>
          <w:lang w:val="ka-GE"/>
        </w:rPr>
        <w:t>რთული რელიეფით გამოირჩევა აუზის მარცხენა ნაპირის ნაწილი ეგრისის ქედის ფარგლებში, რომლის სამხრეთ ტოტები აქ წარმოადგენს აუზის უმაღლეს და უმძლავრეს ნაწილს, რომელიც თავისი დაკბილული თხემებითა და მახვილი მწვერვალებით მაღალმთიან ალპურ ხასიათს ატარებს.  აუზის ამ ნაწილის რელიეფი დანაწევრებულია ეგრისის ქედის კალთიდან ჩამომდინარე მდინარეების ღრმა ხეობებით.</w:t>
      </w:r>
    </w:p>
    <w:p w14:paraId="52E9F6CA" w14:textId="77777777" w:rsidR="00EB4B40" w:rsidRPr="00EB4B40" w:rsidRDefault="00EB4B40" w:rsidP="00EB4B40">
      <w:pPr>
        <w:spacing w:before="120"/>
        <w:rPr>
          <w:rFonts w:eastAsia="Calibri" w:cs="Arial"/>
          <w:lang w:val="ka-GE"/>
        </w:rPr>
      </w:pPr>
      <w:r w:rsidRPr="00EB4B40">
        <w:rPr>
          <w:rFonts w:eastAsia="Calibri" w:cs="Arial"/>
          <w:lang w:val="ka-GE"/>
        </w:rPr>
        <w:t xml:space="preserve">აუზის ზედაპირი გამოირჩევა კონტურების მკვეთრი მოხაზულობით და მცირე გვერდითი შენაკადების ღრმა და ვიწრო ხეობებით დანაწევრებულია რიგ მაღალ წყალგამყოფ ქედებად და </w:t>
      </w:r>
      <w:r w:rsidRPr="00EB4B40">
        <w:rPr>
          <w:rFonts w:eastAsia="Calibri" w:cs="Arial"/>
          <w:lang w:val="ka-GE"/>
        </w:rPr>
        <w:lastRenderedPageBreak/>
        <w:t>ციცაბო კალთების მქონე განტოტებებად. ამ წყალგამყოფ ქედებს და განტოტებებს აქვთ დაახლოებით 300-900 მ ფარდობითი სიმაღლე.</w:t>
      </w:r>
    </w:p>
    <w:p w14:paraId="74AD8FCD" w14:textId="77777777" w:rsidR="00EB4B40" w:rsidRPr="00EB4B40" w:rsidRDefault="00EB4B40" w:rsidP="00EB4B40">
      <w:pPr>
        <w:spacing w:before="120"/>
        <w:rPr>
          <w:rFonts w:eastAsia="Calibri" w:cs="Arial"/>
          <w:lang w:val="ka-GE"/>
        </w:rPr>
      </w:pPr>
      <w:r w:rsidRPr="00EB4B40">
        <w:rPr>
          <w:rFonts w:eastAsia="Calibri" w:cs="Arial"/>
          <w:lang w:val="ka-GE"/>
        </w:rPr>
        <w:t>განსაკუთრებით მნიშვნელოვანი დანაწევრებითა და კალთების საკმაოდ დიდი დახრილობით გამოირჩევა ეგრისის ქედი მდინარის ზემო წელში, სადაც კარგად არის შემონახული რელიეფის მთა-გლაციალური ფორმები. კონტურების შედარებით ნაკლებად მკვეთრი მოხაზულობა, კალთების ნაკლები დახრილობა აქვს აუზს მდინარის შუა და ქვედა დინებაში. თუმცა აქაც აუზის ზედაპირი ძლიერ ეროზიულია, გაჭრილია ხრამებითა და გვერდითი შენაკადების ხეობებით.</w:t>
      </w:r>
    </w:p>
    <w:p w14:paraId="4172A54E" w14:textId="77777777" w:rsidR="00EB4B40" w:rsidRPr="00EB4B40" w:rsidRDefault="00EB4B40" w:rsidP="00EB4B40">
      <w:pPr>
        <w:spacing w:before="120"/>
        <w:rPr>
          <w:rFonts w:eastAsia="Calibri" w:cs="Arial"/>
          <w:lang w:val="ka-GE"/>
        </w:rPr>
      </w:pPr>
      <w:r w:rsidRPr="00EB4B40">
        <w:rPr>
          <w:rFonts w:eastAsia="Calibri" w:cs="Arial"/>
          <w:lang w:val="ka-GE"/>
        </w:rPr>
        <w:t>აუზი უპირატესად შედგება ფიქლებისა და ქვიშაქვებისგან, რომლებიც უფრო მაღლა, ეგრისის ქედის წყალგამყოფისკენ, რომელიც ძირითადად აგებულია პორფირიტებისგან, ფიქლებითა და ჩრდილო-აღმოსავლეთში ფლიშებით იცვლება. კალთები ძლიერ დანაწევრებულია; ზედა ნაწილში ალპური რელიეფია. ქედის ჩრდილოეთი და დასავლეთი კალთები ციცაბოა, სამხრეთი და აღმოსავლეთი კი დამრეცი. დომინირებს მთა-ტყისა და მთა-მდელოს ლანდშაფტები.</w:t>
      </w:r>
    </w:p>
    <w:p w14:paraId="663C88A9" w14:textId="77777777" w:rsidR="00EB4B40" w:rsidRPr="00EB4B40" w:rsidRDefault="00EB4B40" w:rsidP="00EB4B40">
      <w:pPr>
        <w:spacing w:before="120"/>
        <w:rPr>
          <w:rFonts w:eastAsia="Calibri" w:cs="Arial"/>
          <w:lang w:val="ka-GE"/>
        </w:rPr>
      </w:pPr>
      <w:r w:rsidRPr="00EB4B40">
        <w:rPr>
          <w:rFonts w:eastAsia="Calibri" w:cs="Arial"/>
          <w:lang w:val="ka-GE"/>
        </w:rPr>
        <w:t>აუზის მაღალმთიანი ზოლი 2000-2200 მ-ზე მეტ სიმაღლეზე წარმოდგენილია ალპური ნაირბალახოვანებით. ქვემოთ გავრცელებულია სუბალპური მცენარეულობა, რომელიც შერეულია  ჩირგვნართან. ტერიტორიის კლებასთან ერთად ვითარდება შერეული ტყე, რომელიც მუხის, წიფლის, ნაძვისა და ფიჭვისგან შედგება. აუზის ქვემომდებარე ზონები გამოიყენება მიწათმოქმედებისთვის. საერთო გატყიანება აუზის მთელი ფართობის დაახლოებით 65%-ს შეადგენს.</w:t>
      </w:r>
    </w:p>
    <w:p w14:paraId="3B53A7BE" w14:textId="77777777" w:rsidR="00EB4B40" w:rsidRPr="00EB4B40" w:rsidRDefault="00EB4B40" w:rsidP="00EB4B40">
      <w:pPr>
        <w:spacing w:before="120"/>
        <w:rPr>
          <w:rFonts w:eastAsia="Calibri" w:cs="Arial"/>
          <w:lang w:val="ka-GE"/>
        </w:rPr>
      </w:pPr>
      <w:r w:rsidRPr="00EB4B40">
        <w:rPr>
          <w:rFonts w:eastAsia="Calibri" w:cs="Arial"/>
          <w:lang w:val="ka-GE"/>
        </w:rPr>
        <w:t>მდინარის ხეობა V-სებური ფორმისაა, ვიწრო ფსკერით, რომელიც ზემო წელში 5-10 მ სიგანისაა და სხვა მონაკვეთებში - 20-30 მ. სათავიდან პირველ 2-3 კმ-ზე მას აქვს ჩრდილო-აღმოსავლეთის მიმართულება, შემდეგ კი, რკალის შემოწერისას, ინარჩუნებს ძირითადად სამხრეთ-აღმოსავლეთის მიმართულებას. ზოგან, სათავიდან 3,5-3,6 კმ-ზე ქვემოთ, სადაც მდინარე 1,0-1,5 კმ მანძილზე კვეთს იურას (იურულ) სქელ დანალექებს, ხეობა წარმოდგენილია უკიდურესად ვიწრო და ღრმა ვიწრობით, ზემოდან 500-600 მ სიგანის, კალთების 200 მ სიმაღლეზე, სრულიად შვეული კლდოვანი კედლებით.</w:t>
      </w:r>
    </w:p>
    <w:p w14:paraId="1356F087" w14:textId="77777777" w:rsidR="00EB4B40" w:rsidRPr="00EB4B40" w:rsidRDefault="00EB4B40" w:rsidP="00EB4B40">
      <w:pPr>
        <w:spacing w:before="120"/>
        <w:rPr>
          <w:rFonts w:eastAsia="Calibri" w:cs="Arial"/>
          <w:lang w:val="ka-GE"/>
        </w:rPr>
      </w:pPr>
      <w:r w:rsidRPr="00EB4B40">
        <w:rPr>
          <w:rFonts w:eastAsia="Calibri" w:cs="Arial"/>
          <w:lang w:val="ka-GE"/>
        </w:rPr>
        <w:t>ხეობის ფერდობები უპირატესად ციცაბოა (30-45</w:t>
      </w:r>
      <w:r w:rsidRPr="00EB4B40">
        <w:rPr>
          <w:rFonts w:eastAsia="Calibri" w:cs="Arial"/>
          <w:vertAlign w:val="superscript"/>
          <w:lang w:val="ka-GE"/>
        </w:rPr>
        <w:t>0</w:t>
      </w:r>
      <w:r w:rsidRPr="00EB4B40">
        <w:rPr>
          <w:rFonts w:eastAsia="Calibri" w:cs="Arial"/>
          <w:lang w:val="ka-GE"/>
        </w:rPr>
        <w:t>). ზოგან ვიწრობში ისინი თითქმის შვეულია, 80</w:t>
      </w:r>
      <w:r w:rsidRPr="00EB4B40">
        <w:rPr>
          <w:rFonts w:eastAsia="Calibri" w:cs="Arial"/>
          <w:vertAlign w:val="superscript"/>
          <w:lang w:val="ka-GE"/>
        </w:rPr>
        <w:t>0</w:t>
      </w:r>
      <w:r w:rsidRPr="00EB4B40">
        <w:rPr>
          <w:rFonts w:eastAsia="Calibri" w:cs="Arial"/>
          <w:lang w:val="ka-GE"/>
        </w:rPr>
        <w:t>-მდე დახრილობით. ფერდობების ძირი ძალიან ციცაბოა (35-50</w:t>
      </w:r>
      <w:r w:rsidRPr="00EB4B40">
        <w:rPr>
          <w:rFonts w:eastAsia="Calibri" w:cs="Arial"/>
          <w:vertAlign w:val="superscript"/>
          <w:lang w:val="ka-GE"/>
        </w:rPr>
        <w:t>0</w:t>
      </w:r>
      <w:r w:rsidRPr="00EB4B40">
        <w:rPr>
          <w:rFonts w:eastAsia="Calibri" w:cs="Arial"/>
          <w:lang w:val="ka-GE"/>
        </w:rPr>
        <w:t>), ზოგან შვეული, კლდოვანი ხასიათის. ფერდობების კლდოვანი ძირი 5-25 მ-მდე ავიწროებს ხეობის ფსკერს. ფერდობები 150-250მ სიმაღლისაა და ზოგჯერ მდოვრედ ერწყმიან გარშემორტყმული მთების კალთებს. ფერდობები მთელ სიგრძეზე დაფარულია ხშირი და მოწიფული შერეული ტყით (მუხა, წიფელი, ნაძვი და სოჭი).</w:t>
      </w:r>
    </w:p>
    <w:p w14:paraId="09562FFB" w14:textId="77777777" w:rsidR="00EB4B40" w:rsidRPr="00EB4B40" w:rsidRDefault="00EB4B40" w:rsidP="00EB4B40">
      <w:pPr>
        <w:spacing w:before="120"/>
        <w:rPr>
          <w:rFonts w:eastAsia="Calibri" w:cs="Arial"/>
          <w:lang w:val="ka-GE"/>
        </w:rPr>
      </w:pPr>
      <w:r w:rsidRPr="00EB4B40">
        <w:rPr>
          <w:rFonts w:eastAsia="Calibri" w:cs="Arial"/>
          <w:lang w:val="ka-GE"/>
        </w:rPr>
        <w:t>მდინარე მთელ სიგრძეზე მძვინვარე ხასიათისაა და არაგანშტოებული ჭორომიანი კალაპოტი აქვს. ვარდნილების სიმაღლე 1,5 მ-ს აღწევს. შესართავისკენ მდინარეს უვითარდება ქვიანი ჩქერები, რომლებიც განუწყვეტლივ ენაცვლება არაღრმა მუხლებს.</w:t>
      </w:r>
    </w:p>
    <w:p w14:paraId="4A7B67DB" w14:textId="77777777" w:rsidR="00EB4B40" w:rsidRPr="00EB4B40" w:rsidRDefault="00EB4B40" w:rsidP="00EB4B40">
      <w:pPr>
        <w:spacing w:before="120"/>
        <w:rPr>
          <w:rFonts w:eastAsia="Calibri" w:cs="Arial"/>
          <w:lang w:val="ka-GE"/>
        </w:rPr>
      </w:pPr>
      <w:r w:rsidRPr="00EB4B40">
        <w:rPr>
          <w:rFonts w:eastAsia="Calibri" w:cs="Arial"/>
          <w:lang w:val="ka-GE"/>
        </w:rPr>
        <w:t>ნაკადის ფსკერი უსწორმასწოროა, ზემო წელში მსხვილქვიანია, სხვა მონაკვეთებზე კი ქვიანი, ხრეშის, კენჭებისა და ქვიშის დიდი შემცველობით. მდინარის ნაპირები ჭალის ზოლში დაბალი და წარეცხვადია, 0,3-0,5 მ სიმაღლის, მცენარეებით დაუფარავი. სხვა მონაკვეთებზე ნაპირებს წარმოადგენენ ფერდობების კბოდე კლდოვანი ძირები.</w:t>
      </w:r>
    </w:p>
    <w:p w14:paraId="7B4C14D2" w14:textId="081E8C23" w:rsidR="00EB4B40" w:rsidRDefault="00EB4B40" w:rsidP="00EB4B40">
      <w:pPr>
        <w:spacing w:before="120"/>
        <w:rPr>
          <w:rFonts w:eastAsia="Calibri" w:cs="Arial"/>
          <w:lang w:val="ka-GE"/>
        </w:rPr>
      </w:pPr>
      <w:r w:rsidRPr="00EB4B40">
        <w:rPr>
          <w:rFonts w:eastAsia="Calibri" w:cs="Arial"/>
          <w:lang w:val="ka-GE"/>
        </w:rPr>
        <w:t>დევაშ</w:t>
      </w:r>
      <w:r w:rsidR="00922DAB">
        <w:rPr>
          <w:rFonts w:eastAsia="Calibri" w:cs="Arial"/>
          <w:lang w:val="ka-GE"/>
        </w:rPr>
        <w:t>ი</w:t>
      </w:r>
      <w:r w:rsidRPr="00EB4B40">
        <w:rPr>
          <w:rFonts w:eastAsia="Calibri" w:cs="Arial"/>
          <w:lang w:val="ka-GE"/>
        </w:rPr>
        <w:t xml:space="preserve"> ჰესის </w:t>
      </w:r>
      <w:r>
        <w:rPr>
          <w:rFonts w:eastAsia="Calibri" w:cs="Arial"/>
          <w:lang w:val="ka-GE"/>
        </w:rPr>
        <w:t xml:space="preserve">სათავე ნაგებობის </w:t>
      </w:r>
      <w:r w:rsidRPr="00EB4B40">
        <w:rPr>
          <w:rFonts w:eastAsia="Calibri" w:cs="Arial"/>
          <w:lang w:val="ka-GE"/>
        </w:rPr>
        <w:t>საპროექტო გასწორი მდებარეობს 995 მ ნიშნულზე, წყალშემკრები აუზების ფართობი შესაბამისად 54,4 კმ</w:t>
      </w:r>
      <w:r w:rsidRPr="00EB4B40">
        <w:rPr>
          <w:rFonts w:eastAsia="Calibri" w:cs="Arial"/>
          <w:vertAlign w:val="superscript"/>
          <w:lang w:val="ka-GE"/>
        </w:rPr>
        <w:t>2</w:t>
      </w:r>
      <w:r w:rsidRPr="00EB4B40">
        <w:rPr>
          <w:rFonts w:eastAsia="Calibri" w:cs="Arial"/>
          <w:lang w:val="ka-GE"/>
        </w:rPr>
        <w:t>-ის ტოლია (</w:t>
      </w:r>
      <w:r>
        <w:rPr>
          <w:rFonts w:eastAsia="Calibri" w:cs="Arial"/>
          <w:lang w:val="ka-GE"/>
        </w:rPr>
        <w:t>იხ. ნახაზი 2.1.4.1.1.</w:t>
      </w:r>
      <w:r w:rsidRPr="00EB4B40">
        <w:rPr>
          <w:rFonts w:eastAsia="Calibri" w:cs="Arial"/>
          <w:lang w:val="ka-GE"/>
        </w:rPr>
        <w:t>).</w:t>
      </w:r>
    </w:p>
    <w:p w14:paraId="772F0746" w14:textId="77777777" w:rsidR="00C41FC9" w:rsidRDefault="00C41FC9">
      <w:pPr>
        <w:spacing w:after="200" w:line="276" w:lineRule="auto"/>
        <w:jc w:val="left"/>
        <w:rPr>
          <w:rFonts w:eastAsia="Calibri" w:cs="Arial"/>
          <w:i/>
          <w:sz w:val="20"/>
          <w:lang w:val="ka-GE"/>
        </w:rPr>
      </w:pPr>
      <w:r>
        <w:rPr>
          <w:rFonts w:eastAsia="Calibri" w:cs="Arial"/>
          <w:i/>
          <w:sz w:val="20"/>
          <w:lang w:val="ka-GE"/>
        </w:rPr>
        <w:br w:type="page"/>
      </w:r>
    </w:p>
    <w:p w14:paraId="326574CB" w14:textId="190886FB" w:rsidR="00922DAB" w:rsidRPr="00922DAB" w:rsidRDefault="00922DAB" w:rsidP="00922DAB">
      <w:pPr>
        <w:spacing w:before="120"/>
        <w:jc w:val="right"/>
        <w:rPr>
          <w:rFonts w:eastAsia="Calibri" w:cs="Arial"/>
          <w:i/>
          <w:sz w:val="20"/>
          <w:lang w:val="ka-GE"/>
        </w:rPr>
      </w:pPr>
      <w:r w:rsidRPr="00922DAB">
        <w:rPr>
          <w:rFonts w:eastAsia="Calibri" w:cs="Arial"/>
          <w:i/>
          <w:sz w:val="20"/>
          <w:lang w:val="ka-GE"/>
        </w:rPr>
        <w:lastRenderedPageBreak/>
        <w:t>ნახაზი 2.1.4.1.1. მდ.</w:t>
      </w:r>
      <w:r>
        <w:rPr>
          <w:rFonts w:eastAsia="Calibri" w:cs="Arial"/>
          <w:i/>
          <w:sz w:val="20"/>
          <w:lang w:val="ka-GE"/>
        </w:rPr>
        <w:t>მდ.</w:t>
      </w:r>
      <w:r w:rsidRPr="00922DAB">
        <w:rPr>
          <w:rFonts w:eastAsia="Calibri" w:cs="Arial"/>
          <w:i/>
          <w:sz w:val="20"/>
          <w:lang w:val="ka-GE"/>
        </w:rPr>
        <w:t xml:space="preserve"> ცხენისწყლის </w:t>
      </w:r>
      <w:r>
        <w:rPr>
          <w:rFonts w:eastAsia="Calibri" w:cs="Arial"/>
          <w:i/>
          <w:sz w:val="20"/>
          <w:lang w:val="ka-GE"/>
        </w:rPr>
        <w:t xml:space="preserve">და დევაშის </w:t>
      </w:r>
      <w:r w:rsidRPr="00922DAB">
        <w:rPr>
          <w:rFonts w:eastAsia="Calibri" w:cs="Arial"/>
          <w:i/>
          <w:sz w:val="20"/>
          <w:lang w:val="ka-GE"/>
        </w:rPr>
        <w:t>აუზ</w:t>
      </w:r>
      <w:r w:rsidR="009A3AFA">
        <w:rPr>
          <w:rFonts w:eastAsia="Calibri" w:cs="Arial"/>
          <w:i/>
          <w:sz w:val="20"/>
          <w:lang w:val="ka-GE"/>
        </w:rPr>
        <w:t>ებ</w:t>
      </w:r>
      <w:r w:rsidRPr="00922DAB">
        <w:rPr>
          <w:rFonts w:eastAsia="Calibri" w:cs="Arial"/>
          <w:i/>
          <w:sz w:val="20"/>
          <w:lang w:val="ka-GE"/>
        </w:rPr>
        <w:t>ის სქემა</w:t>
      </w:r>
    </w:p>
    <w:p w14:paraId="28FBA735" w14:textId="102ECDCB" w:rsidR="00EB4B40" w:rsidRPr="00EB4B40" w:rsidRDefault="00D85D84" w:rsidP="00EB4B40">
      <w:pPr>
        <w:spacing w:after="0" w:line="360" w:lineRule="auto"/>
        <w:jc w:val="center"/>
        <w:rPr>
          <w:rFonts w:eastAsia="Calibri" w:cs="Arial"/>
          <w:sz w:val="28"/>
          <w:szCs w:val="28"/>
          <w:lang w:val="ka-GE"/>
        </w:rPr>
      </w:pPr>
      <w:r w:rsidRPr="00D85D84">
        <w:rPr>
          <w:noProof/>
          <w:lang w:eastAsia="fr-FR"/>
        </w:rPr>
        <w:drawing>
          <wp:inline distT="0" distB="0" distL="0" distR="0" wp14:anchorId="6E999539" wp14:editId="315C37ED">
            <wp:extent cx="6037368" cy="3588151"/>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6037645" cy="3588316"/>
                    </a:xfrm>
                    <a:prstGeom prst="rect">
                      <a:avLst/>
                    </a:prstGeom>
                    <a:ln>
                      <a:noFill/>
                    </a:ln>
                    <a:extLst>
                      <a:ext uri="{53640926-AAD7-44D8-BBD7-CCE9431645EC}">
                        <a14:shadowObscured xmlns:a14="http://schemas.microsoft.com/office/drawing/2010/main"/>
                      </a:ext>
                    </a:extLst>
                  </pic:spPr>
                </pic:pic>
              </a:graphicData>
            </a:graphic>
          </wp:inline>
        </w:drawing>
      </w:r>
    </w:p>
    <w:bookmarkEnd w:id="15"/>
    <w:p w14:paraId="65FB585D" w14:textId="77777777" w:rsidR="00EB4B40" w:rsidRDefault="00EB4B40" w:rsidP="009F42AF">
      <w:pPr>
        <w:rPr>
          <w:lang w:val="ka-GE"/>
        </w:rPr>
      </w:pPr>
    </w:p>
    <w:p w14:paraId="2168DB94" w14:textId="77777777" w:rsidR="001C582B" w:rsidRPr="00231CCB" w:rsidRDefault="001C582B" w:rsidP="00096937">
      <w:pPr>
        <w:pStyle w:val="Heading4"/>
        <w:rPr>
          <w:rFonts w:eastAsia="Times New Roman"/>
          <w:lang w:val="ka-GE"/>
        </w:rPr>
      </w:pPr>
      <w:bookmarkStart w:id="16" w:name="_Toc126338800"/>
      <w:r w:rsidRPr="00231CCB">
        <w:rPr>
          <w:rFonts w:eastAsia="Times New Roman"/>
          <w:lang w:val="ka-GE"/>
        </w:rPr>
        <w:t>ჰიდრო</w:t>
      </w:r>
      <w:r w:rsidR="005F5A87">
        <w:rPr>
          <w:rFonts w:eastAsia="Times New Roman"/>
          <w:lang w:val="ka-GE"/>
        </w:rPr>
        <w:t>ლოგიური</w:t>
      </w:r>
      <w:r w:rsidRPr="00231CCB">
        <w:rPr>
          <w:rFonts w:eastAsia="Times New Roman"/>
          <w:lang w:val="ka-GE"/>
        </w:rPr>
        <w:t xml:space="preserve"> </w:t>
      </w:r>
      <w:r w:rsidR="00096937">
        <w:rPr>
          <w:rFonts w:eastAsia="Times New Roman"/>
          <w:lang w:val="ka-GE"/>
        </w:rPr>
        <w:t>საგუშაგოები</w:t>
      </w:r>
      <w:bookmarkEnd w:id="16"/>
    </w:p>
    <w:p w14:paraId="0535C835" w14:textId="6C69A256" w:rsidR="009A3AFA" w:rsidRDefault="009A3AFA" w:rsidP="00291718">
      <w:pPr>
        <w:spacing w:before="120"/>
        <w:rPr>
          <w:rFonts w:eastAsia="Times New Roman" w:cs="Sylfaen"/>
          <w:lang w:val="ka-GE"/>
        </w:rPr>
      </w:pPr>
      <w:r w:rsidRPr="009A3AFA">
        <w:rPr>
          <w:rFonts w:eastAsia="Times New Roman" w:cs="Sylfaen"/>
          <w:lang w:val="ka-GE"/>
        </w:rPr>
        <w:t>მდ. ცხენისწყალი-სოფ. ლუჯის საგუშაგო მდებარეობს სოფ. ლუჯიდან 1.3 კმ-ით ქვემოთ და მდინარე ხეშკურის მარჯვენა შენაკადის შესართავიდან 0.6 კმ-ით ქვემოთ. გეოგრაფიული კოორდინატები: 42°47′20.89″ N, 42°579′43.82″ E. მდ. ცხენისწყლის ძირითადი მორფომეტრიული მახასიათებლები ამ ჰიდროლმეტრიული საგუშაგოს კვეთში შემდეგია: აუზის ფართობი - 506 კმ</w:t>
      </w:r>
      <w:r w:rsidRPr="009A3AFA">
        <w:rPr>
          <w:rFonts w:eastAsia="Times New Roman" w:cs="Sylfaen"/>
          <w:vertAlign w:val="superscript"/>
          <w:lang w:val="ka-GE"/>
        </w:rPr>
        <w:t>2</w:t>
      </w:r>
      <w:r w:rsidRPr="009A3AFA">
        <w:rPr>
          <w:rFonts w:eastAsia="Times New Roman" w:cs="Sylfaen"/>
          <w:lang w:val="ka-GE"/>
        </w:rPr>
        <w:t>, დაშორება შესართავიდან - 22 კმ.</w:t>
      </w:r>
    </w:p>
    <w:p w14:paraId="038C8E82" w14:textId="77777777" w:rsidR="009A3AFA" w:rsidRDefault="009A3AFA" w:rsidP="00291718">
      <w:pPr>
        <w:spacing w:before="120"/>
        <w:rPr>
          <w:rFonts w:eastAsia="Times New Roman" w:cs="Sylfaen"/>
          <w:highlight w:val="red"/>
          <w:u w:val="single"/>
          <w:lang w:val="ka-GE"/>
        </w:rPr>
      </w:pPr>
    </w:p>
    <w:p w14:paraId="32751F0A" w14:textId="77777777" w:rsidR="001C582B" w:rsidRPr="00231CCB" w:rsidRDefault="001C582B" w:rsidP="00D86683">
      <w:pPr>
        <w:pStyle w:val="Heading4"/>
        <w:rPr>
          <w:rFonts w:eastAsia="Times New Roman"/>
          <w:lang w:val="ka-GE"/>
        </w:rPr>
      </w:pPr>
      <w:bookmarkStart w:id="17" w:name="_Toc126338801"/>
      <w:r w:rsidRPr="00231CCB">
        <w:rPr>
          <w:rFonts w:eastAsia="Times New Roman"/>
          <w:lang w:val="ka-GE"/>
        </w:rPr>
        <w:t>ინფორმაციის საიმედოობა</w:t>
      </w:r>
      <w:bookmarkEnd w:id="17"/>
    </w:p>
    <w:p w14:paraId="0F334F6C" w14:textId="77777777" w:rsidR="00593C88" w:rsidRPr="00593C88" w:rsidRDefault="00593C88" w:rsidP="00593C88">
      <w:pPr>
        <w:spacing w:before="120"/>
        <w:rPr>
          <w:rFonts w:cs="Sylfaen"/>
          <w:lang w:val="ka-GE"/>
        </w:rPr>
      </w:pPr>
      <w:r w:rsidRPr="00593C88">
        <w:rPr>
          <w:rFonts w:cs="Sylfaen"/>
          <w:lang w:val="ka-GE"/>
        </w:rPr>
        <w:t>ჩამონადენების შესახებ მონაცემების ხარისხის შეფასებისას უნდა აღინიშნოს, რომ მდ. ცხენისწყლის - სოფ. ლუჯის ჰიდროლოგიური საგუშაგოს გახსნიდან (1934 წელი) საწყისი ჰიდრომეტრიული მონაცემები სისტემური ხასიათის იყო და აკმაყოფილებდა იმ მოთხოვნებს, რომლებიც წესდებოდა ჰიდრომეტრიული გაზომვებისთვის შემდგომ წლებში.</w:t>
      </w:r>
    </w:p>
    <w:p w14:paraId="3E7A9DBA" w14:textId="77777777" w:rsidR="00593C88" w:rsidRPr="00593C88" w:rsidRDefault="00593C88" w:rsidP="00593C88">
      <w:pPr>
        <w:spacing w:before="120"/>
        <w:rPr>
          <w:rFonts w:cs="Sylfaen"/>
          <w:lang w:val="ka-GE"/>
        </w:rPr>
      </w:pPr>
      <w:r w:rsidRPr="00593C88">
        <w:rPr>
          <w:rFonts w:cs="Sylfaen"/>
          <w:lang w:val="ka-GE"/>
        </w:rPr>
        <w:t>ცხენისწყალი 1 ჰესის სანგარიშო გასწორში ჩამონადენის  გაანგარიშებისთვის  საყრდენი საგუშაგოს სახით მიღებულ იქნა მდ. ცხენისწყალი-სოფ. ლუჯის საგუშაგო.  ძირითადი ჰიდროგრაფიული მახასიათებლები იხ. ცხრილში 2.1.4.3.1.</w:t>
      </w:r>
    </w:p>
    <w:p w14:paraId="0101CAF5" w14:textId="77777777" w:rsidR="00593C88" w:rsidRPr="00593C88" w:rsidRDefault="00593C88" w:rsidP="00593C88">
      <w:pPr>
        <w:jc w:val="right"/>
        <w:rPr>
          <w:rFonts w:cs="Sylfaen"/>
          <w:i/>
          <w:sz w:val="20"/>
          <w:lang w:val="ka-GE"/>
        </w:rPr>
      </w:pPr>
      <w:r w:rsidRPr="00593C88">
        <w:rPr>
          <w:rFonts w:cs="Sylfaen"/>
          <w:i/>
          <w:sz w:val="20"/>
          <w:lang w:val="ka-GE"/>
        </w:rPr>
        <w:t>ცხრილი 2.1.4.3.1. ძირითადი ჰიდროლოგიური მახასიათებლები</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
        <w:gridCol w:w="1931"/>
        <w:gridCol w:w="1371"/>
        <w:gridCol w:w="1598"/>
        <w:gridCol w:w="1133"/>
        <w:gridCol w:w="1345"/>
        <w:gridCol w:w="2081"/>
      </w:tblGrid>
      <w:tr w:rsidR="00593C88" w:rsidRPr="00593C88" w14:paraId="4C3FCFFA" w14:textId="77777777" w:rsidTr="00593C88">
        <w:trPr>
          <w:trHeight w:val="1054"/>
          <w:jc w:val="center"/>
        </w:trPr>
        <w:tc>
          <w:tcPr>
            <w:tcW w:w="395" w:type="dxa"/>
          </w:tcPr>
          <w:p w14:paraId="3CD3B913" w14:textId="77777777" w:rsidR="00593C88" w:rsidRPr="00593C88" w:rsidRDefault="00593C88" w:rsidP="00593C88">
            <w:pPr>
              <w:spacing w:after="0"/>
              <w:jc w:val="center"/>
              <w:rPr>
                <w:rFonts w:eastAsia="MS Mincho" w:cs="Times New Roman"/>
                <w:bCs/>
                <w:iCs/>
                <w:color w:val="000000"/>
                <w:sz w:val="20"/>
                <w:szCs w:val="24"/>
                <w:lang w:val="ru-RU" w:eastAsia="ru-RU"/>
              </w:rPr>
            </w:pPr>
          </w:p>
        </w:tc>
        <w:tc>
          <w:tcPr>
            <w:tcW w:w="1931" w:type="dxa"/>
            <w:vAlign w:val="center"/>
          </w:tcPr>
          <w:p w14:paraId="216FDDDB" w14:textId="77777777" w:rsidR="00593C88" w:rsidRPr="00593C88" w:rsidRDefault="00593C88" w:rsidP="00593C88">
            <w:pPr>
              <w:spacing w:after="0"/>
              <w:jc w:val="center"/>
              <w:rPr>
                <w:rFonts w:eastAsia="MS Mincho" w:cs="Times New Roman"/>
                <w:bCs/>
                <w:iCs/>
                <w:color w:val="000000"/>
                <w:sz w:val="20"/>
                <w:szCs w:val="24"/>
                <w:lang w:val="ka-GE" w:eastAsia="ru-RU"/>
              </w:rPr>
            </w:pPr>
            <w:r w:rsidRPr="00593C88">
              <w:rPr>
                <w:rFonts w:eastAsia="MS Mincho" w:cs="Times New Roman"/>
                <w:bCs/>
                <w:iCs/>
                <w:color w:val="000000"/>
                <w:sz w:val="20"/>
                <w:szCs w:val="24"/>
                <w:lang w:val="ka-GE" w:eastAsia="ru-RU"/>
              </w:rPr>
              <w:t>მდინარე-პუოსტი</w:t>
            </w:r>
          </w:p>
        </w:tc>
        <w:tc>
          <w:tcPr>
            <w:tcW w:w="1371" w:type="dxa"/>
            <w:vAlign w:val="center"/>
          </w:tcPr>
          <w:p w14:paraId="5B9ED23B" w14:textId="77777777" w:rsidR="00593C88" w:rsidRPr="00593C88" w:rsidRDefault="00593C88" w:rsidP="00593C88">
            <w:pPr>
              <w:spacing w:after="0"/>
              <w:jc w:val="center"/>
              <w:rPr>
                <w:rFonts w:eastAsia="MS Mincho" w:cs="Times New Roman"/>
                <w:bCs/>
                <w:iCs/>
                <w:color w:val="000000"/>
                <w:sz w:val="20"/>
                <w:szCs w:val="24"/>
                <w:lang w:val="ru-RU" w:eastAsia="ru-RU"/>
              </w:rPr>
            </w:pPr>
            <w:r w:rsidRPr="00593C88">
              <w:rPr>
                <w:rFonts w:eastAsia="MS Mincho" w:cstheme="minorHAnsi"/>
                <w:bCs/>
                <w:iCs/>
                <w:sz w:val="20"/>
                <w:szCs w:val="24"/>
                <w:lang w:val="ka-GE" w:eastAsia="ru-RU"/>
              </w:rPr>
              <w:t>მანძილი მდინარის სათავიდან, კმ</w:t>
            </w:r>
          </w:p>
        </w:tc>
        <w:tc>
          <w:tcPr>
            <w:tcW w:w="1598" w:type="dxa"/>
            <w:vAlign w:val="center"/>
          </w:tcPr>
          <w:p w14:paraId="76F3F9B2" w14:textId="77777777" w:rsidR="00593C88" w:rsidRPr="00593C88" w:rsidRDefault="00593C88" w:rsidP="00593C88">
            <w:pPr>
              <w:spacing w:after="0"/>
              <w:jc w:val="center"/>
              <w:rPr>
                <w:rFonts w:eastAsia="MS Mincho" w:cstheme="minorHAnsi"/>
                <w:bCs/>
                <w:iCs/>
                <w:color w:val="000000"/>
                <w:sz w:val="20"/>
                <w:szCs w:val="24"/>
                <w:lang w:val="ka-GE" w:eastAsia="ru-RU"/>
              </w:rPr>
            </w:pPr>
            <w:r w:rsidRPr="00593C88">
              <w:rPr>
                <w:rFonts w:eastAsia="MS Mincho" w:cs="Sylfaen"/>
                <w:bCs/>
                <w:iCs/>
                <w:color w:val="000000"/>
                <w:sz w:val="20"/>
                <w:szCs w:val="20"/>
                <w:lang w:val="ka-GE" w:eastAsia="ru-RU"/>
              </w:rPr>
              <w:t>მანძილი</w:t>
            </w:r>
            <w:r w:rsidRPr="00593C88">
              <w:rPr>
                <w:rFonts w:eastAsia="MS Mincho" w:cs="Times New Roman"/>
                <w:bCs/>
                <w:iCs/>
                <w:color w:val="000000"/>
                <w:sz w:val="20"/>
                <w:szCs w:val="20"/>
                <w:lang w:val="ka-GE" w:eastAsia="ru-RU"/>
              </w:rPr>
              <w:t xml:space="preserve"> </w:t>
            </w:r>
            <w:r w:rsidRPr="00593C88">
              <w:rPr>
                <w:rFonts w:eastAsia="MS Mincho" w:cs="Sylfaen"/>
                <w:bCs/>
                <w:iCs/>
                <w:color w:val="000000"/>
                <w:sz w:val="20"/>
                <w:szCs w:val="20"/>
                <w:lang w:val="ka-GE" w:eastAsia="ru-RU"/>
              </w:rPr>
              <w:t>მდინარის</w:t>
            </w:r>
            <w:r w:rsidRPr="00593C88">
              <w:rPr>
                <w:rFonts w:eastAsia="MS Mincho" w:cs="Times New Roman"/>
                <w:bCs/>
                <w:iCs/>
                <w:color w:val="000000"/>
                <w:sz w:val="20"/>
                <w:szCs w:val="20"/>
                <w:lang w:val="ka-GE" w:eastAsia="ru-RU"/>
              </w:rPr>
              <w:t xml:space="preserve"> </w:t>
            </w:r>
            <w:r w:rsidRPr="00593C88">
              <w:rPr>
                <w:rFonts w:eastAsia="MS Mincho" w:cs="Sylfaen"/>
                <w:bCs/>
                <w:iCs/>
                <w:color w:val="000000"/>
                <w:sz w:val="20"/>
                <w:szCs w:val="20"/>
                <w:lang w:val="ka-GE" w:eastAsia="ru-RU"/>
              </w:rPr>
              <w:t>შესართავიდან</w:t>
            </w:r>
            <w:r w:rsidRPr="00593C88">
              <w:rPr>
                <w:rFonts w:eastAsia="MS Mincho" w:cs="Times New Roman"/>
                <w:bCs/>
                <w:iCs/>
                <w:sz w:val="20"/>
                <w:szCs w:val="20"/>
                <w:lang w:val="ka-GE" w:eastAsia="ru-RU"/>
              </w:rPr>
              <w:t xml:space="preserve">,  </w:t>
            </w:r>
            <w:r w:rsidRPr="00593C88">
              <w:rPr>
                <w:rFonts w:eastAsia="MS Mincho" w:cs="Sylfaen"/>
                <w:bCs/>
                <w:iCs/>
                <w:sz w:val="20"/>
                <w:szCs w:val="20"/>
                <w:lang w:val="ka-GE" w:eastAsia="ru-RU"/>
              </w:rPr>
              <w:t>კმ</w:t>
            </w:r>
          </w:p>
        </w:tc>
        <w:tc>
          <w:tcPr>
            <w:tcW w:w="1133" w:type="dxa"/>
            <w:vAlign w:val="center"/>
          </w:tcPr>
          <w:p w14:paraId="08BF20D2" w14:textId="77777777" w:rsidR="00593C88" w:rsidRPr="00593C88" w:rsidRDefault="00593C88" w:rsidP="00593C88">
            <w:pPr>
              <w:spacing w:after="0"/>
              <w:jc w:val="center"/>
              <w:rPr>
                <w:rFonts w:eastAsia="MS Mincho" w:cstheme="minorHAnsi"/>
                <w:bCs/>
                <w:iCs/>
                <w:color w:val="000000"/>
                <w:sz w:val="20"/>
                <w:szCs w:val="24"/>
                <w:lang w:val="ka-GE" w:eastAsia="ru-RU"/>
              </w:rPr>
            </w:pPr>
            <w:r w:rsidRPr="00593C88">
              <w:rPr>
                <w:rFonts w:eastAsia="MS Mincho" w:cstheme="minorHAnsi"/>
                <w:bCs/>
                <w:iCs/>
                <w:color w:val="000000"/>
                <w:sz w:val="20"/>
                <w:szCs w:val="24"/>
                <w:lang w:val="ka-GE" w:eastAsia="ru-RU"/>
              </w:rPr>
              <w:t xml:space="preserve">აუზის საშუალო სიმაღლე </w:t>
            </w:r>
          </w:p>
          <w:p w14:paraId="275AD535" w14:textId="77777777" w:rsidR="00593C88" w:rsidRPr="00593C88" w:rsidRDefault="00593C88" w:rsidP="00593C88">
            <w:pPr>
              <w:spacing w:after="0"/>
              <w:jc w:val="center"/>
              <w:rPr>
                <w:rFonts w:eastAsia="MS Mincho" w:cs="Times New Roman"/>
                <w:bCs/>
                <w:iCs/>
                <w:color w:val="000000"/>
                <w:sz w:val="20"/>
                <w:szCs w:val="24"/>
                <w:lang w:val="ru-RU" w:eastAsia="ru-RU"/>
              </w:rPr>
            </w:pPr>
            <w:r w:rsidRPr="00593C88">
              <w:rPr>
                <w:rFonts w:eastAsia="MS Mincho" w:cstheme="minorHAnsi"/>
                <w:bCs/>
                <w:iCs/>
                <w:color w:val="000000"/>
                <w:sz w:val="20"/>
                <w:szCs w:val="24"/>
                <w:lang w:val="ka-GE" w:eastAsia="ru-RU"/>
              </w:rPr>
              <w:t>მ.ზ.დ.</w:t>
            </w:r>
          </w:p>
        </w:tc>
        <w:tc>
          <w:tcPr>
            <w:tcW w:w="1345" w:type="dxa"/>
            <w:vAlign w:val="center"/>
          </w:tcPr>
          <w:p w14:paraId="62B21F94" w14:textId="77777777" w:rsidR="00593C88" w:rsidRPr="00593C88" w:rsidRDefault="00593C88" w:rsidP="00593C88">
            <w:pPr>
              <w:spacing w:after="0"/>
              <w:jc w:val="center"/>
              <w:rPr>
                <w:rFonts w:eastAsia="MS Mincho" w:cs="Times New Roman"/>
                <w:bCs/>
                <w:iCs/>
                <w:color w:val="000000"/>
                <w:sz w:val="20"/>
                <w:szCs w:val="24"/>
                <w:lang w:val="ru-RU" w:eastAsia="ru-RU"/>
              </w:rPr>
            </w:pPr>
            <w:r w:rsidRPr="00593C88">
              <w:rPr>
                <w:rFonts w:eastAsia="MS Mincho" w:cstheme="minorHAnsi"/>
                <w:bCs/>
                <w:iCs/>
                <w:sz w:val="20"/>
                <w:szCs w:val="24"/>
                <w:lang w:val="ka-GE" w:eastAsia="ru-RU"/>
              </w:rPr>
              <w:t>აუზის ფართობი,</w:t>
            </w:r>
            <w:r w:rsidRPr="00593C88">
              <w:rPr>
                <w:rFonts w:eastAsia="MS Mincho" w:cstheme="minorHAnsi"/>
                <w:bCs/>
                <w:iCs/>
                <w:sz w:val="20"/>
                <w:szCs w:val="24"/>
                <w:lang w:val="ru-RU" w:eastAsia="ru-RU"/>
              </w:rPr>
              <w:t xml:space="preserve"> </w:t>
            </w:r>
            <w:r w:rsidRPr="00593C88">
              <w:rPr>
                <w:rFonts w:eastAsia="MS Mincho" w:cstheme="minorHAnsi"/>
                <w:bCs/>
                <w:iCs/>
                <w:sz w:val="20"/>
                <w:szCs w:val="24"/>
                <w:lang w:val="ka-GE" w:eastAsia="ru-RU"/>
              </w:rPr>
              <w:t>კმ</w:t>
            </w:r>
            <w:r w:rsidRPr="00593C88">
              <w:rPr>
                <w:rFonts w:eastAsia="MS Mincho" w:cstheme="minorHAnsi"/>
                <w:bCs/>
                <w:iCs/>
                <w:sz w:val="20"/>
                <w:szCs w:val="24"/>
                <w:vertAlign w:val="superscript"/>
                <w:lang w:val="ru-RU" w:eastAsia="ru-RU"/>
              </w:rPr>
              <w:t>2</w:t>
            </w:r>
          </w:p>
        </w:tc>
        <w:tc>
          <w:tcPr>
            <w:tcW w:w="2081" w:type="dxa"/>
            <w:vAlign w:val="center"/>
          </w:tcPr>
          <w:p w14:paraId="66725BFC" w14:textId="77777777" w:rsidR="00593C88" w:rsidRPr="00593C88" w:rsidRDefault="00593C88" w:rsidP="00593C88">
            <w:pPr>
              <w:spacing w:after="0"/>
              <w:jc w:val="center"/>
              <w:rPr>
                <w:rFonts w:eastAsia="MS Mincho" w:cs="Times New Roman"/>
                <w:bCs/>
                <w:iCs/>
                <w:color w:val="000000"/>
                <w:sz w:val="20"/>
                <w:szCs w:val="24"/>
                <w:lang w:val="ru-RU" w:eastAsia="ru-RU"/>
              </w:rPr>
            </w:pPr>
            <w:r w:rsidRPr="00593C88">
              <w:rPr>
                <w:rFonts w:eastAsia="MS Mincho" w:cstheme="minorHAnsi"/>
                <w:bCs/>
                <w:iCs/>
                <w:color w:val="000000"/>
                <w:sz w:val="20"/>
                <w:szCs w:val="24"/>
                <w:lang w:val="ka-GE" w:eastAsia="ru-RU"/>
              </w:rPr>
              <w:t>მოქმედების პერიოდი</w:t>
            </w:r>
          </w:p>
        </w:tc>
      </w:tr>
      <w:tr w:rsidR="00593C88" w:rsidRPr="00593C88" w14:paraId="7BE30B40" w14:textId="77777777" w:rsidTr="00593C88">
        <w:trPr>
          <w:trHeight w:val="144"/>
          <w:jc w:val="center"/>
        </w:trPr>
        <w:tc>
          <w:tcPr>
            <w:tcW w:w="395" w:type="dxa"/>
          </w:tcPr>
          <w:p w14:paraId="6F711E5B" w14:textId="77777777" w:rsidR="00593C88" w:rsidRPr="00593C88" w:rsidRDefault="00593C88" w:rsidP="00593C88">
            <w:pPr>
              <w:spacing w:after="0"/>
              <w:jc w:val="left"/>
              <w:rPr>
                <w:rFonts w:eastAsia="MS Mincho" w:cs="Times New Roman"/>
                <w:bCs/>
                <w:sz w:val="20"/>
                <w:szCs w:val="24"/>
                <w:lang w:val="en-US" w:eastAsia="ru-RU"/>
              </w:rPr>
            </w:pPr>
            <w:r w:rsidRPr="00593C88">
              <w:rPr>
                <w:rFonts w:eastAsia="MS Mincho" w:cs="Times New Roman"/>
                <w:bCs/>
                <w:sz w:val="20"/>
                <w:szCs w:val="24"/>
                <w:lang w:val="ka-GE" w:eastAsia="ru-RU"/>
              </w:rPr>
              <w:t>1.</w:t>
            </w:r>
          </w:p>
        </w:tc>
        <w:tc>
          <w:tcPr>
            <w:tcW w:w="1931" w:type="dxa"/>
          </w:tcPr>
          <w:p w14:paraId="61A6885C" w14:textId="77777777" w:rsidR="00593C88" w:rsidRPr="00593C88" w:rsidRDefault="00593C88" w:rsidP="00593C88">
            <w:pPr>
              <w:spacing w:after="0"/>
              <w:jc w:val="left"/>
              <w:rPr>
                <w:rFonts w:eastAsia="MS Mincho" w:cs="Times New Roman"/>
                <w:sz w:val="20"/>
                <w:szCs w:val="24"/>
                <w:lang w:val="ru-RU" w:eastAsia="ru-RU"/>
              </w:rPr>
            </w:pPr>
            <w:r w:rsidRPr="00593C88">
              <w:rPr>
                <w:rFonts w:eastAsia="MS Mincho" w:cs="Times New Roman"/>
                <w:sz w:val="20"/>
                <w:szCs w:val="24"/>
                <w:lang w:val="ka-GE" w:eastAsia="ru-RU"/>
              </w:rPr>
              <w:t>მდ. ცხენისწყალი - სოფ. ლუჯი</w:t>
            </w:r>
          </w:p>
        </w:tc>
        <w:tc>
          <w:tcPr>
            <w:tcW w:w="1371" w:type="dxa"/>
            <w:vAlign w:val="center"/>
          </w:tcPr>
          <w:p w14:paraId="4CCA22A3" w14:textId="77777777" w:rsidR="00593C88" w:rsidRPr="00593C88" w:rsidRDefault="00593C88" w:rsidP="00593C88">
            <w:pPr>
              <w:spacing w:after="0"/>
              <w:jc w:val="center"/>
              <w:rPr>
                <w:rFonts w:eastAsia="MS Mincho" w:cs="Times New Roman"/>
                <w:bCs/>
                <w:color w:val="000000"/>
                <w:sz w:val="20"/>
                <w:szCs w:val="24"/>
                <w:lang w:val="en-US" w:eastAsia="ru-RU"/>
              </w:rPr>
            </w:pPr>
            <w:r w:rsidRPr="00593C88">
              <w:rPr>
                <w:rFonts w:eastAsia="MS Mincho" w:cs="Times New Roman"/>
                <w:bCs/>
                <w:color w:val="000000"/>
                <w:sz w:val="20"/>
                <w:szCs w:val="24"/>
                <w:lang w:val="en-US" w:eastAsia="ru-RU"/>
              </w:rPr>
              <w:t>38</w:t>
            </w:r>
          </w:p>
        </w:tc>
        <w:tc>
          <w:tcPr>
            <w:tcW w:w="1598" w:type="dxa"/>
            <w:vAlign w:val="center"/>
          </w:tcPr>
          <w:p w14:paraId="019FB2AB" w14:textId="77777777" w:rsidR="00593C88" w:rsidRPr="00593C88" w:rsidRDefault="00593C88" w:rsidP="00593C88">
            <w:pPr>
              <w:spacing w:after="0"/>
              <w:jc w:val="center"/>
              <w:rPr>
                <w:rFonts w:eastAsia="MS Mincho" w:cs="Times New Roman"/>
                <w:bCs/>
                <w:color w:val="000000"/>
                <w:sz w:val="20"/>
                <w:szCs w:val="24"/>
                <w:lang w:val="en-US" w:eastAsia="ru-RU"/>
              </w:rPr>
            </w:pPr>
            <w:r w:rsidRPr="00593C88">
              <w:rPr>
                <w:rFonts w:eastAsia="MS Mincho" w:cs="Times New Roman"/>
                <w:bCs/>
                <w:color w:val="000000"/>
                <w:sz w:val="20"/>
                <w:szCs w:val="20"/>
                <w:lang w:val="ka-GE" w:eastAsia="ru-RU"/>
              </w:rPr>
              <w:t>138</w:t>
            </w:r>
          </w:p>
        </w:tc>
        <w:tc>
          <w:tcPr>
            <w:tcW w:w="1133" w:type="dxa"/>
            <w:vAlign w:val="center"/>
          </w:tcPr>
          <w:p w14:paraId="6695E95D" w14:textId="77777777" w:rsidR="00593C88" w:rsidRPr="00593C88" w:rsidRDefault="00593C88" w:rsidP="00593C88">
            <w:pPr>
              <w:spacing w:after="0"/>
              <w:jc w:val="center"/>
              <w:rPr>
                <w:rFonts w:eastAsia="MS Mincho" w:cs="Times New Roman"/>
                <w:bCs/>
                <w:color w:val="000000"/>
                <w:sz w:val="20"/>
                <w:szCs w:val="24"/>
                <w:lang w:val="ka-GE" w:eastAsia="ru-RU"/>
              </w:rPr>
            </w:pPr>
            <w:r w:rsidRPr="00593C88">
              <w:rPr>
                <w:rFonts w:eastAsia="MS Mincho" w:cs="Times New Roman"/>
                <w:bCs/>
                <w:color w:val="000000"/>
                <w:sz w:val="20"/>
                <w:szCs w:val="24"/>
                <w:lang w:val="ka-GE" w:eastAsia="ru-RU"/>
              </w:rPr>
              <w:t>2110</w:t>
            </w:r>
          </w:p>
        </w:tc>
        <w:tc>
          <w:tcPr>
            <w:tcW w:w="1345" w:type="dxa"/>
            <w:vAlign w:val="center"/>
          </w:tcPr>
          <w:p w14:paraId="20268B2D" w14:textId="77777777" w:rsidR="00593C88" w:rsidRPr="00593C88" w:rsidRDefault="00593C88" w:rsidP="00593C88">
            <w:pPr>
              <w:spacing w:after="0"/>
              <w:jc w:val="center"/>
              <w:rPr>
                <w:rFonts w:eastAsia="MS Mincho" w:cs="Times New Roman"/>
                <w:bCs/>
                <w:sz w:val="20"/>
                <w:szCs w:val="24"/>
                <w:lang w:val="en-US" w:eastAsia="ru-RU"/>
              </w:rPr>
            </w:pPr>
            <w:r w:rsidRPr="00593C88">
              <w:rPr>
                <w:rFonts w:eastAsia="MS Mincho" w:cs="Times New Roman"/>
                <w:bCs/>
                <w:sz w:val="20"/>
                <w:szCs w:val="24"/>
                <w:lang w:val="en-US" w:eastAsia="ru-RU"/>
              </w:rPr>
              <w:t>506</w:t>
            </w:r>
          </w:p>
        </w:tc>
        <w:tc>
          <w:tcPr>
            <w:tcW w:w="2081" w:type="dxa"/>
            <w:vAlign w:val="center"/>
          </w:tcPr>
          <w:p w14:paraId="3D90ED0E" w14:textId="18867DDB" w:rsidR="00593C88" w:rsidRPr="00593C88" w:rsidRDefault="00593C88" w:rsidP="00593C88">
            <w:pPr>
              <w:spacing w:after="0"/>
              <w:jc w:val="center"/>
              <w:rPr>
                <w:rFonts w:eastAsia="MS Mincho" w:cs="Times New Roman"/>
                <w:bCs/>
                <w:color w:val="000000"/>
                <w:sz w:val="20"/>
                <w:szCs w:val="24"/>
                <w:lang w:val="en-US" w:eastAsia="ru-RU"/>
              </w:rPr>
            </w:pPr>
            <w:r w:rsidRPr="00593C88">
              <w:rPr>
                <w:rFonts w:eastAsia="MS Mincho" w:cs="Times New Roman"/>
                <w:bCs/>
                <w:color w:val="000000"/>
                <w:sz w:val="20"/>
                <w:szCs w:val="24"/>
                <w:lang w:val="en-US" w:eastAsia="ru-RU"/>
              </w:rPr>
              <w:t>1934</w:t>
            </w:r>
            <w:r>
              <w:rPr>
                <w:rFonts w:eastAsia="MS Mincho" w:cs="Times New Roman"/>
                <w:bCs/>
                <w:color w:val="000000"/>
                <w:sz w:val="20"/>
                <w:szCs w:val="24"/>
                <w:lang w:val="ka-GE" w:eastAsia="ru-RU"/>
              </w:rPr>
              <w:t xml:space="preserve"> წლიდან</w:t>
            </w:r>
          </w:p>
        </w:tc>
      </w:tr>
    </w:tbl>
    <w:p w14:paraId="50338CF0" w14:textId="77777777" w:rsidR="00593C88" w:rsidRPr="00593C88" w:rsidRDefault="00593C88" w:rsidP="00593C88">
      <w:pPr>
        <w:spacing w:before="120"/>
        <w:rPr>
          <w:lang w:val="ka-GE"/>
        </w:rPr>
      </w:pPr>
      <w:r w:rsidRPr="00593C88">
        <w:rPr>
          <w:rFonts w:cs="Sylfaen"/>
          <w:lang w:val="ka-GE"/>
        </w:rPr>
        <w:t>მდ.</w:t>
      </w:r>
      <w:r w:rsidRPr="00593C88">
        <w:rPr>
          <w:lang w:val="en-US"/>
        </w:rPr>
        <w:t xml:space="preserve"> </w:t>
      </w:r>
      <w:r w:rsidRPr="00593C88">
        <w:rPr>
          <w:rFonts w:cs="Sylfaen"/>
          <w:lang w:val="ru-RU"/>
        </w:rPr>
        <w:t>ცხენისწყალი</w:t>
      </w:r>
      <w:r w:rsidRPr="00593C88">
        <w:rPr>
          <w:rFonts w:cs="Sylfaen"/>
          <w:lang w:val="ka-GE"/>
        </w:rPr>
        <w:t xml:space="preserve"> </w:t>
      </w:r>
      <w:r w:rsidRPr="00593C88">
        <w:rPr>
          <w:lang w:val="en-US"/>
        </w:rPr>
        <w:t>-</w:t>
      </w:r>
      <w:r w:rsidRPr="00593C88">
        <w:rPr>
          <w:lang w:val="ka-GE"/>
        </w:rPr>
        <w:t xml:space="preserve"> </w:t>
      </w:r>
      <w:r w:rsidRPr="00593C88">
        <w:rPr>
          <w:rFonts w:cs="Sylfaen"/>
          <w:lang w:val="ru-RU"/>
        </w:rPr>
        <w:t>ს</w:t>
      </w:r>
      <w:r w:rsidRPr="00593C88">
        <w:rPr>
          <w:lang w:val="ka-GE"/>
        </w:rPr>
        <w:t>ოფ.</w:t>
      </w:r>
      <w:r w:rsidRPr="00593C88">
        <w:rPr>
          <w:lang w:val="en-US"/>
        </w:rPr>
        <w:t xml:space="preserve"> </w:t>
      </w:r>
      <w:r w:rsidRPr="00593C88">
        <w:rPr>
          <w:rFonts w:cs="Sylfaen"/>
          <w:lang w:val="ru-RU"/>
        </w:rPr>
        <w:t>ლუჯი</w:t>
      </w:r>
      <w:r w:rsidRPr="00593C88">
        <w:rPr>
          <w:rFonts w:cs="Sylfaen"/>
          <w:lang w:val="ka-GE"/>
        </w:rPr>
        <w:t>ს საგუშაგო</w:t>
      </w:r>
      <w:r w:rsidRPr="00593C88">
        <w:rPr>
          <w:lang w:val="en-US"/>
        </w:rPr>
        <w:t xml:space="preserve"> </w:t>
      </w:r>
      <w:r w:rsidRPr="00593C88">
        <w:rPr>
          <w:rFonts w:cs="Sylfaen"/>
          <w:lang w:val="ru-RU"/>
        </w:rPr>
        <w:t>მდებარეობს</w:t>
      </w:r>
      <w:r w:rsidRPr="00593C88">
        <w:rPr>
          <w:lang w:val="en-US"/>
        </w:rPr>
        <w:t xml:space="preserve"> </w:t>
      </w:r>
      <w:r w:rsidRPr="00593C88">
        <w:rPr>
          <w:rFonts w:cs="Sylfaen"/>
          <w:lang w:val="ru-RU"/>
        </w:rPr>
        <w:t>სოფ</w:t>
      </w:r>
      <w:r w:rsidRPr="00593C88">
        <w:rPr>
          <w:rFonts w:cs="Sylfaen"/>
          <w:lang w:val="ka-GE"/>
        </w:rPr>
        <w:t>. ლუჯის ქვემოთ, 1</w:t>
      </w:r>
      <w:r w:rsidRPr="00593C88">
        <w:rPr>
          <w:lang w:val="en-US"/>
        </w:rPr>
        <w:t xml:space="preserve">.3 </w:t>
      </w:r>
      <w:r w:rsidRPr="00593C88">
        <w:rPr>
          <w:rFonts w:cs="Sylfaen"/>
          <w:lang w:val="ru-RU"/>
        </w:rPr>
        <w:t>კმ</w:t>
      </w:r>
      <w:r w:rsidRPr="00593C88">
        <w:rPr>
          <w:lang w:val="en-US"/>
        </w:rPr>
        <w:t>-</w:t>
      </w:r>
      <w:r w:rsidRPr="00593C88">
        <w:rPr>
          <w:rFonts w:cs="Sylfaen"/>
          <w:lang w:val="ka-GE"/>
        </w:rPr>
        <w:t xml:space="preserve">ში და </w:t>
      </w:r>
      <w:r w:rsidRPr="00593C88">
        <w:rPr>
          <w:rFonts w:cs="Sylfaen"/>
          <w:lang w:val="ru-RU"/>
        </w:rPr>
        <w:t>მდინარე</w:t>
      </w:r>
      <w:r w:rsidRPr="00593C88">
        <w:rPr>
          <w:rFonts w:cs="Sylfaen"/>
          <w:lang w:val="ka-GE"/>
        </w:rPr>
        <w:t xml:space="preserve"> ჰეშკურის</w:t>
      </w:r>
      <w:r w:rsidRPr="00593C88">
        <w:rPr>
          <w:lang w:val="en-US"/>
        </w:rPr>
        <w:t xml:space="preserve"> </w:t>
      </w:r>
      <w:r w:rsidRPr="00593C88">
        <w:rPr>
          <w:rFonts w:cs="Sylfaen"/>
          <w:lang w:val="ru-RU"/>
        </w:rPr>
        <w:t>მარჯვენა</w:t>
      </w:r>
      <w:r w:rsidRPr="00593C88">
        <w:rPr>
          <w:lang w:val="en-US"/>
        </w:rPr>
        <w:t xml:space="preserve"> </w:t>
      </w:r>
      <w:r w:rsidRPr="00593C88">
        <w:rPr>
          <w:rFonts w:cs="Sylfaen"/>
          <w:lang w:val="ru-RU"/>
        </w:rPr>
        <w:t>შენაკადის</w:t>
      </w:r>
      <w:r w:rsidRPr="00593C88">
        <w:rPr>
          <w:lang w:val="en-US"/>
        </w:rPr>
        <w:t xml:space="preserve"> </w:t>
      </w:r>
      <w:r w:rsidRPr="00593C88">
        <w:rPr>
          <w:rFonts w:cs="Sylfaen"/>
          <w:lang w:val="ru-RU"/>
        </w:rPr>
        <w:t>შესართავი</w:t>
      </w:r>
      <w:r w:rsidRPr="00593C88">
        <w:rPr>
          <w:rFonts w:cs="Sylfaen"/>
          <w:lang w:val="ka-GE"/>
        </w:rPr>
        <w:t>ს ქვემოთ, 0.6 კმ-ში</w:t>
      </w:r>
      <w:r w:rsidRPr="00593C88">
        <w:rPr>
          <w:lang w:val="en-US"/>
        </w:rPr>
        <w:t>.</w:t>
      </w:r>
    </w:p>
    <w:p w14:paraId="64B2A23C" w14:textId="77777777" w:rsidR="00593C88" w:rsidRPr="00593C88" w:rsidRDefault="00593C88" w:rsidP="00593C88">
      <w:pPr>
        <w:spacing w:before="120"/>
        <w:rPr>
          <w:color w:val="000000"/>
          <w:lang w:val="ka-GE"/>
        </w:rPr>
      </w:pPr>
      <w:r w:rsidRPr="00593C88">
        <w:rPr>
          <w:rFonts w:cs="Sylfaen"/>
          <w:color w:val="000000"/>
          <w:lang w:val="ka-GE"/>
        </w:rPr>
        <w:lastRenderedPageBreak/>
        <w:t>მდინარის</w:t>
      </w:r>
      <w:r w:rsidRPr="00593C88">
        <w:rPr>
          <w:color w:val="000000"/>
          <w:lang w:val="ka-GE"/>
        </w:rPr>
        <w:t xml:space="preserve"> </w:t>
      </w:r>
      <w:r w:rsidRPr="00593C88">
        <w:rPr>
          <w:rFonts w:cs="Sylfaen"/>
          <w:color w:val="000000"/>
          <w:lang w:val="ka-GE"/>
        </w:rPr>
        <w:t>ხეობას</w:t>
      </w:r>
      <w:r w:rsidRPr="00593C88">
        <w:rPr>
          <w:color w:val="000000"/>
          <w:lang w:val="ka-GE"/>
        </w:rPr>
        <w:t xml:space="preserve"> </w:t>
      </w:r>
      <w:r w:rsidRPr="00593C88">
        <w:rPr>
          <w:rFonts w:cs="Sylfaen"/>
          <w:color w:val="000000"/>
          <w:lang w:val="ka-GE"/>
        </w:rPr>
        <w:t>საგუშაგოს უბანზე აქვს ფართო</w:t>
      </w:r>
      <w:r w:rsidRPr="00593C88">
        <w:rPr>
          <w:color w:val="000000"/>
          <w:lang w:val="ka-GE"/>
        </w:rPr>
        <w:t xml:space="preserve"> </w:t>
      </w:r>
      <w:r w:rsidRPr="00593C88">
        <w:rPr>
          <w:rFonts w:cs="Sylfaen"/>
          <w:color w:val="000000"/>
          <w:lang w:val="ka-GE"/>
        </w:rPr>
        <w:t>ხეობის სახე. მარცხენა</w:t>
      </w:r>
      <w:r w:rsidRPr="00593C88">
        <w:rPr>
          <w:color w:val="000000"/>
          <w:lang w:val="ka-GE"/>
        </w:rPr>
        <w:t xml:space="preserve"> </w:t>
      </w:r>
      <w:r w:rsidRPr="00593C88">
        <w:rPr>
          <w:rFonts w:cs="Sylfaen"/>
          <w:color w:val="000000"/>
          <w:lang w:val="ka-GE"/>
        </w:rPr>
        <w:t>ფერდობი არის</w:t>
      </w:r>
      <w:r w:rsidRPr="00593C88">
        <w:rPr>
          <w:color w:val="000000"/>
          <w:lang w:val="ka-GE"/>
        </w:rPr>
        <w:t xml:space="preserve"> </w:t>
      </w:r>
      <w:r w:rsidRPr="00593C88">
        <w:rPr>
          <w:rFonts w:cs="Sylfaen"/>
          <w:color w:val="000000"/>
          <w:lang w:val="ka-GE"/>
        </w:rPr>
        <w:t>ციცაბო</w:t>
      </w:r>
      <w:r w:rsidRPr="00593C88">
        <w:rPr>
          <w:color w:val="000000"/>
          <w:lang w:val="ka-GE"/>
        </w:rPr>
        <w:t xml:space="preserve">, </w:t>
      </w:r>
      <w:r w:rsidRPr="00593C88">
        <w:rPr>
          <w:rFonts w:cs="Sylfaen"/>
          <w:color w:val="000000"/>
          <w:lang w:val="ka-GE"/>
        </w:rPr>
        <w:t>დახრილობით</w:t>
      </w:r>
      <w:r w:rsidRPr="00593C88">
        <w:rPr>
          <w:color w:val="000000"/>
          <w:lang w:val="ka-GE"/>
        </w:rPr>
        <w:t xml:space="preserve"> 40-50° და გადადის </w:t>
      </w:r>
      <w:r w:rsidRPr="00593C88">
        <w:rPr>
          <w:rFonts w:cs="Sylfaen"/>
          <w:color w:val="000000"/>
          <w:lang w:val="ka-GE"/>
        </w:rPr>
        <w:t xml:space="preserve">ტერასაში </w:t>
      </w:r>
      <w:r w:rsidRPr="00593C88">
        <w:rPr>
          <w:color w:val="000000"/>
          <w:lang w:val="ka-GE"/>
        </w:rPr>
        <w:t xml:space="preserve">ჭალის გარეშე, </w:t>
      </w:r>
      <w:r w:rsidRPr="00593C88">
        <w:rPr>
          <w:rFonts w:cs="Sylfaen"/>
          <w:color w:val="000000"/>
          <w:lang w:val="ka-GE"/>
        </w:rPr>
        <w:t>მარჯვენა</w:t>
      </w:r>
      <w:r w:rsidRPr="00593C88">
        <w:rPr>
          <w:color w:val="000000"/>
          <w:lang w:val="ka-GE"/>
        </w:rPr>
        <w:t xml:space="preserve"> ნაპირი – დახრილობით 15-20°. </w:t>
      </w:r>
      <w:r w:rsidRPr="00593C88">
        <w:rPr>
          <w:rFonts w:cs="Sylfaen"/>
          <w:color w:val="000000"/>
          <w:lang w:val="ka-GE"/>
        </w:rPr>
        <w:t>ხეობის</w:t>
      </w:r>
      <w:r w:rsidRPr="00593C88">
        <w:rPr>
          <w:color w:val="000000"/>
          <w:lang w:val="ka-GE"/>
        </w:rPr>
        <w:t xml:space="preserve"> </w:t>
      </w:r>
      <w:r w:rsidRPr="00593C88">
        <w:rPr>
          <w:rFonts w:cs="Sylfaen"/>
          <w:color w:val="000000"/>
          <w:lang w:val="ka-GE"/>
        </w:rPr>
        <w:t>ფერდობები</w:t>
      </w:r>
      <w:r w:rsidRPr="00593C88">
        <w:rPr>
          <w:color w:val="000000"/>
          <w:lang w:val="ka-GE"/>
        </w:rPr>
        <w:t xml:space="preserve"> </w:t>
      </w:r>
      <w:r w:rsidRPr="00593C88">
        <w:rPr>
          <w:rFonts w:cs="Sylfaen"/>
          <w:color w:val="000000"/>
          <w:lang w:val="ka-GE"/>
        </w:rPr>
        <w:t>დაყოფილია</w:t>
      </w:r>
      <w:r w:rsidRPr="00593C88">
        <w:rPr>
          <w:color w:val="000000"/>
          <w:lang w:val="ka-GE"/>
        </w:rPr>
        <w:t xml:space="preserve"> </w:t>
      </w:r>
      <w:r w:rsidRPr="00593C88">
        <w:rPr>
          <w:rFonts w:cs="Sylfaen"/>
          <w:color w:val="000000"/>
          <w:lang w:val="ka-GE"/>
        </w:rPr>
        <w:t>ხევებით</w:t>
      </w:r>
      <w:r w:rsidRPr="00593C88">
        <w:rPr>
          <w:color w:val="000000"/>
          <w:lang w:val="ka-GE"/>
        </w:rPr>
        <w:t xml:space="preserve">, რომლებიც აგებულია </w:t>
      </w:r>
      <w:r w:rsidRPr="00593C88">
        <w:rPr>
          <w:rFonts w:cs="Sylfaen"/>
          <w:lang w:val="ka-GE"/>
        </w:rPr>
        <w:t xml:space="preserve">ხვინჭიანი </w:t>
      </w:r>
      <w:r w:rsidRPr="00593C88">
        <w:rPr>
          <w:rFonts w:cs="Sylfaen"/>
          <w:color w:val="000000"/>
          <w:lang w:val="ka-GE"/>
        </w:rPr>
        <w:t xml:space="preserve">გრუნტებით </w:t>
      </w:r>
      <w:r w:rsidRPr="00593C88">
        <w:rPr>
          <w:color w:val="000000"/>
          <w:lang w:val="ka-GE"/>
        </w:rPr>
        <w:t xml:space="preserve"> </w:t>
      </w:r>
      <w:r w:rsidRPr="00593C88">
        <w:rPr>
          <w:rFonts w:cs="Sylfaen"/>
          <w:color w:val="000000"/>
          <w:lang w:val="ka-GE"/>
        </w:rPr>
        <w:t>და</w:t>
      </w:r>
      <w:r w:rsidRPr="00593C88">
        <w:rPr>
          <w:color w:val="000000"/>
          <w:lang w:val="ka-GE"/>
        </w:rPr>
        <w:t xml:space="preserve"> კლდოვანი </w:t>
      </w:r>
      <w:r w:rsidRPr="00593C88">
        <w:rPr>
          <w:rFonts w:cs="Sylfaen"/>
          <w:color w:val="000000"/>
          <w:lang w:val="ka-GE"/>
        </w:rPr>
        <w:t>ქანებით, ძირითადად</w:t>
      </w:r>
      <w:r w:rsidRPr="00593C88">
        <w:rPr>
          <w:color w:val="000000"/>
          <w:lang w:val="ka-GE"/>
        </w:rPr>
        <w:t xml:space="preserve"> </w:t>
      </w:r>
      <w:r w:rsidRPr="00593C88">
        <w:rPr>
          <w:rFonts w:cs="Sylfaen"/>
          <w:color w:val="000000"/>
          <w:lang w:val="ka-GE"/>
        </w:rPr>
        <w:t>ტყეებით</w:t>
      </w:r>
      <w:r w:rsidRPr="00593C88">
        <w:rPr>
          <w:color w:val="000000"/>
          <w:lang w:val="ka-GE"/>
        </w:rPr>
        <w:t xml:space="preserve"> </w:t>
      </w:r>
      <w:r w:rsidRPr="00593C88">
        <w:rPr>
          <w:rFonts w:cs="Sylfaen"/>
          <w:color w:val="000000"/>
          <w:lang w:val="ka-GE"/>
        </w:rPr>
        <w:t>არის</w:t>
      </w:r>
      <w:r w:rsidRPr="00593C88">
        <w:rPr>
          <w:color w:val="000000"/>
          <w:lang w:val="ka-GE"/>
        </w:rPr>
        <w:t xml:space="preserve"> </w:t>
      </w:r>
      <w:r w:rsidRPr="00593C88">
        <w:rPr>
          <w:rFonts w:cs="Sylfaen"/>
          <w:color w:val="000000"/>
          <w:lang w:val="ka-GE"/>
        </w:rPr>
        <w:t>დაფარული</w:t>
      </w:r>
      <w:r w:rsidRPr="00593C88">
        <w:rPr>
          <w:color w:val="000000"/>
          <w:lang w:val="ka-GE"/>
        </w:rPr>
        <w:t xml:space="preserve">; </w:t>
      </w:r>
      <w:r w:rsidRPr="00593C88">
        <w:rPr>
          <w:rFonts w:cs="Sylfaen"/>
          <w:color w:val="000000"/>
          <w:lang w:val="ka-GE"/>
        </w:rPr>
        <w:t>მარცხენა</w:t>
      </w:r>
      <w:r w:rsidRPr="00593C88">
        <w:rPr>
          <w:color w:val="000000"/>
          <w:lang w:val="ka-GE"/>
        </w:rPr>
        <w:t xml:space="preserve"> </w:t>
      </w:r>
      <w:r w:rsidRPr="00593C88">
        <w:rPr>
          <w:rFonts w:cs="Sylfaen"/>
          <w:color w:val="000000"/>
          <w:lang w:val="ka-GE"/>
        </w:rPr>
        <w:t>ფერდობზე</w:t>
      </w:r>
      <w:r w:rsidRPr="00593C88">
        <w:rPr>
          <w:color w:val="000000"/>
          <w:lang w:val="ka-GE"/>
        </w:rPr>
        <w:t xml:space="preserve">, </w:t>
      </w:r>
      <w:r w:rsidRPr="00593C88">
        <w:rPr>
          <w:rFonts w:cs="Sylfaen"/>
          <w:color w:val="000000"/>
          <w:lang w:val="ka-GE"/>
        </w:rPr>
        <w:t xml:space="preserve">რომელსაც </w:t>
      </w:r>
      <w:r w:rsidRPr="00593C88">
        <w:rPr>
          <w:color w:val="000000"/>
          <w:lang w:val="ka-GE"/>
        </w:rPr>
        <w:t xml:space="preserve"> </w:t>
      </w:r>
      <w:r w:rsidRPr="00593C88">
        <w:rPr>
          <w:rFonts w:cs="Sylfaen"/>
          <w:color w:val="000000"/>
          <w:lang w:val="ka-GE"/>
        </w:rPr>
        <w:t>მდინარის</w:t>
      </w:r>
      <w:r w:rsidRPr="00593C88">
        <w:rPr>
          <w:color w:val="000000"/>
          <w:lang w:val="ka-GE"/>
        </w:rPr>
        <w:t xml:space="preserve"> </w:t>
      </w:r>
      <w:r w:rsidRPr="00593C88">
        <w:rPr>
          <w:rFonts w:cs="Sylfaen"/>
          <w:color w:val="000000"/>
          <w:lang w:val="ka-GE"/>
        </w:rPr>
        <w:t>კალაპოტი</w:t>
      </w:r>
      <w:r w:rsidRPr="00593C88">
        <w:rPr>
          <w:color w:val="000000"/>
          <w:lang w:val="ka-GE"/>
        </w:rPr>
        <w:t xml:space="preserve"> </w:t>
      </w:r>
      <w:r w:rsidRPr="00593C88">
        <w:rPr>
          <w:rFonts w:cs="Sylfaen"/>
          <w:color w:val="000000"/>
          <w:lang w:val="ka-GE"/>
        </w:rPr>
        <w:t>აკრავს, კოკისპირული</w:t>
      </w:r>
      <w:r w:rsidRPr="00593C88">
        <w:rPr>
          <w:color w:val="000000"/>
          <w:lang w:val="ka-GE"/>
        </w:rPr>
        <w:t xml:space="preserve"> </w:t>
      </w:r>
      <w:r w:rsidRPr="00593C88">
        <w:rPr>
          <w:rFonts w:cs="Sylfaen"/>
          <w:color w:val="000000"/>
          <w:lang w:val="ka-GE"/>
        </w:rPr>
        <w:t>წვიმების დროს</w:t>
      </w:r>
      <w:r w:rsidRPr="00593C88">
        <w:rPr>
          <w:color w:val="000000"/>
          <w:lang w:val="ka-GE"/>
        </w:rPr>
        <w:t xml:space="preserve"> </w:t>
      </w:r>
      <w:r w:rsidRPr="00593C88">
        <w:rPr>
          <w:rFonts w:cs="Sylfaen"/>
          <w:color w:val="000000"/>
          <w:lang w:val="ka-GE"/>
        </w:rPr>
        <w:t>ზოგჯერ</w:t>
      </w:r>
      <w:r w:rsidRPr="00593C88">
        <w:rPr>
          <w:color w:val="000000"/>
          <w:lang w:val="ka-GE"/>
        </w:rPr>
        <w:t xml:space="preserve"> </w:t>
      </w:r>
      <w:r w:rsidRPr="00593C88">
        <w:rPr>
          <w:rFonts w:cs="Sylfaen"/>
          <w:color w:val="000000"/>
          <w:lang w:val="ka-GE"/>
        </w:rPr>
        <w:t>წარმოიქმნება მეწყრები</w:t>
      </w:r>
      <w:r w:rsidRPr="00593C88">
        <w:rPr>
          <w:color w:val="000000"/>
          <w:lang w:val="ka-GE"/>
        </w:rPr>
        <w:t xml:space="preserve">. </w:t>
      </w:r>
      <w:r w:rsidRPr="00593C88">
        <w:rPr>
          <w:rFonts w:cs="Sylfaen"/>
          <w:lang w:val="ka-GE"/>
        </w:rPr>
        <w:t xml:space="preserve">ჭალა </w:t>
      </w:r>
      <w:r w:rsidRPr="00593C88">
        <w:rPr>
          <w:rFonts w:cs="Sylfaen"/>
          <w:color w:val="000000"/>
          <w:lang w:val="ka-GE"/>
        </w:rPr>
        <w:t xml:space="preserve">მარცხენა ნაპირზეა, სიგანით </w:t>
      </w:r>
      <w:r w:rsidRPr="00593C88">
        <w:rPr>
          <w:color w:val="000000"/>
          <w:lang w:val="ka-GE"/>
        </w:rPr>
        <w:t xml:space="preserve"> 50-60 </w:t>
      </w:r>
      <w:r w:rsidRPr="00593C88">
        <w:rPr>
          <w:rFonts w:cs="Sylfaen"/>
          <w:color w:val="000000"/>
          <w:lang w:val="ka-GE"/>
        </w:rPr>
        <w:t>მ</w:t>
      </w:r>
      <w:r w:rsidRPr="00593C88">
        <w:rPr>
          <w:color w:val="000000"/>
          <w:lang w:val="ka-GE"/>
        </w:rPr>
        <w:t xml:space="preserve">. </w:t>
      </w:r>
    </w:p>
    <w:p w14:paraId="3406C9D7" w14:textId="77777777" w:rsidR="00593C88" w:rsidRPr="00593C88" w:rsidRDefault="00593C88" w:rsidP="00593C88">
      <w:pPr>
        <w:spacing w:before="120"/>
        <w:rPr>
          <w:color w:val="000000"/>
          <w:lang w:val="ka-GE"/>
        </w:rPr>
      </w:pPr>
      <w:r w:rsidRPr="00593C88">
        <w:rPr>
          <w:rFonts w:cs="Sylfaen"/>
          <w:color w:val="000000"/>
          <w:lang w:val="ka-GE"/>
        </w:rPr>
        <w:t>მდინარის</w:t>
      </w:r>
      <w:r w:rsidRPr="00593C88">
        <w:rPr>
          <w:color w:val="000000"/>
          <w:lang w:val="ka-GE"/>
        </w:rPr>
        <w:t xml:space="preserve"> </w:t>
      </w:r>
      <w:r w:rsidRPr="00593C88">
        <w:rPr>
          <w:rFonts w:cs="Sylfaen"/>
          <w:color w:val="000000"/>
          <w:lang w:val="ka-GE"/>
        </w:rPr>
        <w:t>კალაპოტი</w:t>
      </w:r>
      <w:r w:rsidRPr="00593C88">
        <w:rPr>
          <w:color w:val="000000"/>
          <w:lang w:val="ka-GE"/>
        </w:rPr>
        <w:t xml:space="preserve"> – </w:t>
      </w:r>
      <w:r w:rsidRPr="00593C88">
        <w:rPr>
          <w:rFonts w:cs="Sylfaen"/>
          <w:color w:val="000000"/>
          <w:lang w:val="ka-GE"/>
        </w:rPr>
        <w:t>ზომიერად</w:t>
      </w:r>
      <w:r w:rsidRPr="00593C88">
        <w:rPr>
          <w:color w:val="000000"/>
          <w:lang w:val="ka-GE"/>
        </w:rPr>
        <w:t xml:space="preserve"> </w:t>
      </w:r>
      <w:r w:rsidRPr="00593C88">
        <w:rPr>
          <w:rFonts w:cs="Sylfaen"/>
          <w:color w:val="000000"/>
          <w:lang w:val="ka-GE"/>
        </w:rPr>
        <w:t>დაკლაკნილი</w:t>
      </w:r>
      <w:r w:rsidRPr="00593C88">
        <w:rPr>
          <w:color w:val="000000"/>
          <w:lang w:val="ka-GE"/>
        </w:rPr>
        <w:t xml:space="preserve">, აგებულია მსხვილი ქვებით და ლოდებით,  </w:t>
      </w:r>
      <w:r w:rsidRPr="00593C88">
        <w:rPr>
          <w:rFonts w:cs="Sylfaen"/>
          <w:color w:val="000000"/>
          <w:lang w:val="ka-GE"/>
        </w:rPr>
        <w:t>დეფორმირებადია. მარცხენა</w:t>
      </w:r>
      <w:r w:rsidRPr="00593C88">
        <w:rPr>
          <w:color w:val="000000"/>
          <w:lang w:val="ka-GE"/>
        </w:rPr>
        <w:t xml:space="preserve"> </w:t>
      </w:r>
      <w:r w:rsidRPr="00593C88">
        <w:rPr>
          <w:rFonts w:cs="Sylfaen"/>
          <w:color w:val="000000"/>
          <w:lang w:val="ka-GE"/>
        </w:rPr>
        <w:t>ნაპირის</w:t>
      </w:r>
      <w:r w:rsidRPr="00593C88">
        <w:rPr>
          <w:color w:val="000000"/>
          <w:lang w:val="ka-GE"/>
        </w:rPr>
        <w:t xml:space="preserve"> </w:t>
      </w:r>
      <w:r w:rsidRPr="00593C88">
        <w:rPr>
          <w:rFonts w:cs="Sylfaen"/>
          <w:color w:val="000000"/>
          <w:lang w:val="ka-GE"/>
        </w:rPr>
        <w:t>სიმაღლეა</w:t>
      </w:r>
      <w:r w:rsidRPr="00593C88">
        <w:rPr>
          <w:color w:val="000000"/>
          <w:lang w:val="ka-GE"/>
        </w:rPr>
        <w:t xml:space="preserve"> 4-8 </w:t>
      </w:r>
      <w:r w:rsidRPr="00593C88">
        <w:rPr>
          <w:rFonts w:cs="Sylfaen"/>
          <w:color w:val="000000"/>
          <w:lang w:val="ka-GE"/>
        </w:rPr>
        <w:t>მ</w:t>
      </w:r>
      <w:r w:rsidRPr="00593C88">
        <w:rPr>
          <w:color w:val="000000"/>
          <w:lang w:val="ka-GE"/>
        </w:rPr>
        <w:t xml:space="preserve">, </w:t>
      </w:r>
      <w:r w:rsidRPr="00593C88">
        <w:rPr>
          <w:rFonts w:cs="Sylfaen"/>
          <w:color w:val="000000"/>
          <w:lang w:val="ka-GE"/>
        </w:rPr>
        <w:t xml:space="preserve">მარჯვენა ნაპირის – </w:t>
      </w:r>
      <w:r w:rsidRPr="00593C88">
        <w:rPr>
          <w:color w:val="000000"/>
          <w:lang w:val="ka-GE"/>
        </w:rPr>
        <w:t xml:space="preserve"> 10-15 </w:t>
      </w:r>
      <w:r w:rsidRPr="00593C88">
        <w:rPr>
          <w:rFonts w:cs="Sylfaen"/>
          <w:color w:val="000000"/>
          <w:lang w:val="ka-GE"/>
        </w:rPr>
        <w:t>მ</w:t>
      </w:r>
      <w:r w:rsidRPr="00593C88">
        <w:rPr>
          <w:color w:val="000000"/>
          <w:lang w:val="ka-GE"/>
        </w:rPr>
        <w:t xml:space="preserve">, არ არის წარეცხილი.  </w:t>
      </w:r>
    </w:p>
    <w:p w14:paraId="037A021E" w14:textId="77777777" w:rsidR="00593C88" w:rsidRPr="00593C88" w:rsidRDefault="00593C88" w:rsidP="00593C88">
      <w:pPr>
        <w:spacing w:before="120"/>
        <w:rPr>
          <w:rFonts w:cs="Sylfaen"/>
          <w:color w:val="000000"/>
          <w:lang w:val="ka-GE"/>
        </w:rPr>
      </w:pPr>
      <w:r w:rsidRPr="00593C88">
        <w:rPr>
          <w:rFonts w:cs="Sylfaen"/>
          <w:color w:val="000000"/>
          <w:lang w:val="ka-GE"/>
        </w:rPr>
        <w:t xml:space="preserve">ზამთრის პერიოდში ნაპირებზე </w:t>
      </w:r>
      <w:r w:rsidRPr="00593C88">
        <w:rPr>
          <w:color w:val="000000"/>
          <w:lang w:val="ka-GE"/>
        </w:rPr>
        <w:t xml:space="preserve"> წარმოიქმნება ყინულნაპირისი და ალაგ-ალაგ </w:t>
      </w:r>
      <w:r w:rsidRPr="00593C88">
        <w:rPr>
          <w:rFonts w:cs="Sylfaen"/>
          <w:color w:val="000000"/>
          <w:shd w:val="clear" w:color="auto" w:fill="FEFEFF"/>
          <w:lang w:val="ka-GE"/>
        </w:rPr>
        <w:t xml:space="preserve">ყინულსვლა. ჰიდრომეტრიული საგუშაგო </w:t>
      </w:r>
      <w:r w:rsidRPr="00593C88">
        <w:rPr>
          <w:rFonts w:eastAsia="Arial Unicode MS" w:cs="Arial Unicode MS"/>
          <w:color w:val="000000"/>
          <w:shd w:val="clear" w:color="auto" w:fill="FEFEFE"/>
          <w:lang w:val="ka-GE"/>
        </w:rPr>
        <w:t xml:space="preserve">ლარტყიანი ტიპისაა და მდებარეობს </w:t>
      </w:r>
      <w:r w:rsidRPr="00593C88">
        <w:rPr>
          <w:rFonts w:cs="Sylfaen"/>
          <w:color w:val="000000"/>
          <w:lang w:val="ka-GE"/>
        </w:rPr>
        <w:t>მარცხენა</w:t>
      </w:r>
      <w:r w:rsidRPr="00593C88">
        <w:rPr>
          <w:color w:val="000000"/>
          <w:lang w:val="ka-GE"/>
        </w:rPr>
        <w:t xml:space="preserve"> </w:t>
      </w:r>
      <w:r w:rsidRPr="00593C88">
        <w:rPr>
          <w:rFonts w:cs="Sylfaen"/>
          <w:color w:val="000000"/>
          <w:lang w:val="ka-GE"/>
        </w:rPr>
        <w:t>ნაპირზე</w:t>
      </w:r>
      <w:r w:rsidRPr="00593C88">
        <w:rPr>
          <w:color w:val="000000"/>
          <w:lang w:val="ka-GE"/>
        </w:rPr>
        <w:t xml:space="preserve">. </w:t>
      </w:r>
      <w:r w:rsidRPr="00593C88">
        <w:rPr>
          <w:rFonts w:cs="Sylfaen"/>
          <w:color w:val="000000"/>
          <w:lang w:val="ka-GE"/>
        </w:rPr>
        <w:t>ნულის</w:t>
      </w:r>
      <w:r w:rsidRPr="00593C88">
        <w:rPr>
          <w:color w:val="000000"/>
          <w:lang w:val="ka-GE"/>
        </w:rPr>
        <w:t xml:space="preserve"> </w:t>
      </w:r>
      <w:r w:rsidRPr="00593C88">
        <w:rPr>
          <w:rFonts w:cs="Sylfaen"/>
          <w:color w:val="000000"/>
          <w:lang w:val="ka-GE"/>
        </w:rPr>
        <w:t>სიმაღლეა</w:t>
      </w:r>
      <w:r w:rsidRPr="00593C88">
        <w:rPr>
          <w:color w:val="000000"/>
          <w:lang w:val="ka-GE"/>
        </w:rPr>
        <w:t xml:space="preserve"> 1223 </w:t>
      </w:r>
      <w:r w:rsidRPr="00593C88">
        <w:rPr>
          <w:rFonts w:cs="Sylfaen"/>
          <w:color w:val="000000"/>
          <w:lang w:val="ka-GE"/>
        </w:rPr>
        <w:t>მ</w:t>
      </w:r>
      <w:r w:rsidRPr="00593C88">
        <w:rPr>
          <w:color w:val="000000"/>
          <w:lang w:val="ka-GE"/>
        </w:rPr>
        <w:t xml:space="preserve"> ბს (</w:t>
      </w:r>
      <w:r w:rsidRPr="00593C88">
        <w:rPr>
          <w:lang w:val="ka-GE"/>
        </w:rPr>
        <w:t>БС).</w:t>
      </w:r>
      <w:r w:rsidRPr="00593C88">
        <w:rPr>
          <w:color w:val="000000"/>
          <w:lang w:val="ka-GE"/>
        </w:rPr>
        <w:t xml:space="preserve"> </w:t>
      </w:r>
    </w:p>
    <w:p w14:paraId="2B316AC6" w14:textId="77777777" w:rsidR="00593C88" w:rsidRDefault="00593C88" w:rsidP="00693925">
      <w:pPr>
        <w:spacing w:before="120"/>
        <w:rPr>
          <w:rFonts w:cstheme="minorHAnsi"/>
          <w:lang w:val="ka-GE"/>
        </w:rPr>
      </w:pPr>
    </w:p>
    <w:p w14:paraId="726E4C1B" w14:textId="0AF2F458" w:rsidR="008718F1" w:rsidRPr="00231CCB" w:rsidRDefault="008718F1" w:rsidP="00D86683">
      <w:pPr>
        <w:pStyle w:val="Heading4"/>
        <w:rPr>
          <w:rFonts w:eastAsia="Times New Roman"/>
          <w:lang w:val="ka-GE"/>
        </w:rPr>
      </w:pPr>
      <w:bookmarkStart w:id="18" w:name="_Toc126338802"/>
      <w:r w:rsidRPr="00231CCB">
        <w:rPr>
          <w:rFonts w:eastAsia="Times New Roman"/>
          <w:lang w:val="ka-GE"/>
        </w:rPr>
        <w:t xml:space="preserve">საპროექტო კვეთში მდინარის წყალშემკრები აუზის </w:t>
      </w:r>
      <w:r w:rsidR="00593C88">
        <w:rPr>
          <w:rFonts w:eastAsia="Times New Roman"/>
          <w:lang w:val="ka-GE"/>
        </w:rPr>
        <w:t xml:space="preserve">ფართობის და </w:t>
      </w:r>
      <w:r w:rsidRPr="00231CCB">
        <w:rPr>
          <w:rFonts w:eastAsia="Times New Roman"/>
          <w:lang w:val="ka-GE"/>
        </w:rPr>
        <w:t>საშუა</w:t>
      </w:r>
      <w:r w:rsidR="00231CCB" w:rsidRPr="00231CCB">
        <w:rPr>
          <w:rFonts w:eastAsia="Times New Roman"/>
          <w:lang w:val="ka-GE"/>
        </w:rPr>
        <w:t>ლო შეწონილი სიმაღლის განსაზღვრა</w:t>
      </w:r>
      <w:bookmarkEnd w:id="18"/>
    </w:p>
    <w:p w14:paraId="4438102F" w14:textId="6D890C48" w:rsidR="00593C88" w:rsidRDefault="00593C88" w:rsidP="001914D7">
      <w:pPr>
        <w:spacing w:before="120"/>
        <w:rPr>
          <w:rFonts w:cstheme="minorHAnsi"/>
          <w:lang w:val="ka-GE"/>
        </w:rPr>
      </w:pPr>
      <w:r w:rsidRPr="00593C88">
        <w:rPr>
          <w:rFonts w:cstheme="minorHAnsi"/>
          <w:lang w:val="ka-GE"/>
        </w:rPr>
        <w:t>დევაშ</w:t>
      </w:r>
      <w:r>
        <w:rPr>
          <w:rFonts w:cstheme="minorHAnsi"/>
          <w:lang w:val="ka-GE"/>
        </w:rPr>
        <w:t>ი</w:t>
      </w:r>
      <w:r w:rsidRPr="00593C88">
        <w:rPr>
          <w:rFonts w:cstheme="minorHAnsi"/>
          <w:lang w:val="ka-GE"/>
        </w:rPr>
        <w:t xml:space="preserve"> ჰესის საპროექტო კვეთის სათავე ნაგებობები მდებარეობს  მდ. დევაშზე,  ზღვის დონიდან 995 მეტრ სიმაღლეზე. მდინარე დევაში წარმოადგენს  მდინარე ცხენისწყლის მარჯვენა შენაკადს.</w:t>
      </w:r>
    </w:p>
    <w:p w14:paraId="35D1A3AE" w14:textId="56C5491E" w:rsidR="00593C88" w:rsidRDefault="00593C88" w:rsidP="001914D7">
      <w:pPr>
        <w:spacing w:before="120"/>
        <w:rPr>
          <w:rFonts w:cstheme="minorHAnsi"/>
          <w:lang w:val="ka-GE"/>
        </w:rPr>
      </w:pPr>
      <w:r w:rsidRPr="00593C88">
        <w:rPr>
          <w:rFonts w:cstheme="minorHAnsi"/>
          <w:lang w:val="ka-GE"/>
        </w:rPr>
        <w:t>საპროექტო კვეთში წყლის საშუალო მრავალწლიური ხარჯის დასადგენად გამოყენებული იქნა 1:100000 მასშტაბის ტოპოგრაფიული  რუკები. ამ რუკების მიხედვით განისაზღვრა წყალშემკრების ფართობი და მისი საშუალო სიმაღლე.</w:t>
      </w:r>
    </w:p>
    <w:p w14:paraId="272A5D07" w14:textId="02F59C62" w:rsidR="00593C88" w:rsidRPr="008718F1" w:rsidRDefault="00593C88" w:rsidP="00593C88">
      <w:pPr>
        <w:rPr>
          <w:rFonts w:cstheme="minorHAnsi"/>
          <w:lang w:val="ru-RU"/>
        </w:rPr>
      </w:pPr>
      <w:r w:rsidRPr="008718F1">
        <w:rPr>
          <w:rFonts w:cstheme="minorHAnsi"/>
          <w:lang w:val="ka-GE"/>
        </w:rPr>
        <w:t>სურათზე 2.1.4.</w:t>
      </w:r>
      <w:r>
        <w:rPr>
          <w:rFonts w:cstheme="minorHAnsi"/>
          <w:lang w:val="ka-GE"/>
        </w:rPr>
        <w:t>4.</w:t>
      </w:r>
      <w:r w:rsidRPr="008718F1">
        <w:rPr>
          <w:rFonts w:cstheme="minorHAnsi"/>
          <w:lang w:val="ka-GE"/>
        </w:rPr>
        <w:t xml:space="preserve">1. მოცემულია </w:t>
      </w:r>
      <w:r>
        <w:rPr>
          <w:rFonts w:cstheme="minorHAnsi"/>
          <w:lang w:val="ka-GE"/>
        </w:rPr>
        <w:t>დევაში ჰესი</w:t>
      </w:r>
      <w:r w:rsidRPr="008718F1">
        <w:rPr>
          <w:rFonts w:cstheme="minorHAnsi"/>
          <w:lang w:val="ka-GE"/>
        </w:rPr>
        <w:t>ს საპროექტო კვეთში წყალშეკრები აუზის ტოპოგრაფიული რუკა</w:t>
      </w:r>
      <w:r>
        <w:rPr>
          <w:rFonts w:cstheme="minorHAnsi"/>
          <w:lang w:val="ka-GE"/>
        </w:rPr>
        <w:t xml:space="preserve">. ხოლო ნახაზზე </w:t>
      </w:r>
      <w:r w:rsidRPr="008718F1">
        <w:rPr>
          <w:rFonts w:cstheme="minorHAnsi"/>
          <w:lang w:val="ka-GE"/>
        </w:rPr>
        <w:t>2.1.4.</w:t>
      </w:r>
      <w:r>
        <w:rPr>
          <w:rFonts w:cstheme="minorHAnsi"/>
          <w:lang w:val="ka-GE"/>
        </w:rPr>
        <w:t>4.</w:t>
      </w:r>
      <w:r w:rsidRPr="008718F1">
        <w:rPr>
          <w:rFonts w:cstheme="minorHAnsi"/>
          <w:lang w:val="ka-GE"/>
        </w:rPr>
        <w:t>1.</w:t>
      </w:r>
      <w:r>
        <w:rPr>
          <w:rFonts w:cstheme="minorHAnsi"/>
          <w:lang w:val="ka-GE"/>
        </w:rPr>
        <w:t xml:space="preserve"> წარმოდგენილია </w:t>
      </w:r>
      <w:r w:rsidRPr="008718F1">
        <w:rPr>
          <w:rFonts w:cstheme="minorHAnsi"/>
          <w:lang w:val="ka-GE"/>
        </w:rPr>
        <w:t xml:space="preserve">მდინარე </w:t>
      </w:r>
      <w:r>
        <w:rPr>
          <w:rFonts w:cstheme="minorHAnsi"/>
          <w:lang w:val="ka-GE"/>
        </w:rPr>
        <w:t xml:space="preserve">დევაშის </w:t>
      </w:r>
      <w:r w:rsidRPr="008718F1">
        <w:rPr>
          <w:rFonts w:cstheme="minorHAnsi"/>
          <w:lang w:val="ka-GE"/>
        </w:rPr>
        <w:t>აუზის ჰი</w:t>
      </w:r>
      <w:r>
        <w:rPr>
          <w:rFonts w:cstheme="minorHAnsi"/>
          <w:lang w:val="ka-GE"/>
        </w:rPr>
        <w:t>ფ</w:t>
      </w:r>
      <w:r w:rsidRPr="008718F1">
        <w:rPr>
          <w:rFonts w:cstheme="minorHAnsi"/>
          <w:lang w:val="ka-GE"/>
        </w:rPr>
        <w:t>სომეტრიული მრუდი, რომელიც ხაზს უსმევს რელიეფის იარუსოვან (საფეხურეობრივ) სტრუქტურას.</w:t>
      </w:r>
    </w:p>
    <w:p w14:paraId="03F5B79F" w14:textId="77777777" w:rsidR="00593C88" w:rsidRDefault="00593C88" w:rsidP="00593C88">
      <w:pPr>
        <w:spacing w:before="120"/>
        <w:jc w:val="right"/>
        <w:rPr>
          <w:rFonts w:cstheme="minorHAnsi"/>
          <w:lang w:val="ka-GE"/>
        </w:rPr>
      </w:pPr>
      <w:r w:rsidRPr="008718F1">
        <w:rPr>
          <w:rFonts w:cstheme="minorHAnsi"/>
          <w:i/>
          <w:sz w:val="20"/>
          <w:lang w:val="ka-GE"/>
        </w:rPr>
        <w:t>სურათ</w:t>
      </w:r>
      <w:r>
        <w:rPr>
          <w:rFonts w:cstheme="minorHAnsi"/>
          <w:i/>
          <w:sz w:val="20"/>
          <w:lang w:val="ka-GE"/>
        </w:rPr>
        <w:t xml:space="preserve">ი </w:t>
      </w:r>
      <w:r w:rsidRPr="008718F1">
        <w:rPr>
          <w:rFonts w:cstheme="minorHAnsi"/>
          <w:i/>
          <w:sz w:val="20"/>
          <w:lang w:val="ka-GE"/>
        </w:rPr>
        <w:t>2.1.4.</w:t>
      </w:r>
      <w:r>
        <w:rPr>
          <w:rFonts w:cstheme="minorHAnsi"/>
          <w:i/>
          <w:sz w:val="20"/>
          <w:lang w:val="ka-GE"/>
        </w:rPr>
        <w:t>4.</w:t>
      </w:r>
      <w:r w:rsidRPr="008718F1">
        <w:rPr>
          <w:rFonts w:cstheme="minorHAnsi"/>
          <w:i/>
          <w:sz w:val="20"/>
          <w:lang w:val="ka-GE"/>
        </w:rPr>
        <w:t>1. საპროექტო კვეთში წყალშეკრები აუზის ტოპოგრაფიული რუკა</w:t>
      </w:r>
    </w:p>
    <w:p w14:paraId="04921007" w14:textId="42C60B2E" w:rsidR="00593C88" w:rsidRPr="008718F1" w:rsidRDefault="00593C88" w:rsidP="00593C88">
      <w:pPr>
        <w:spacing w:before="120"/>
        <w:jc w:val="center"/>
        <w:rPr>
          <w:rFonts w:cstheme="minorHAnsi"/>
          <w:lang w:val="ka-GE"/>
        </w:rPr>
      </w:pPr>
      <w:r w:rsidRPr="00593C88">
        <w:rPr>
          <w:rFonts w:eastAsia="Calibri" w:cs="Arial"/>
          <w:noProof/>
          <w:sz w:val="24"/>
          <w:lang w:eastAsia="fr-FR"/>
        </w:rPr>
        <w:drawing>
          <wp:inline distT="0" distB="0" distL="0" distR="0" wp14:anchorId="42A7C1F9" wp14:editId="49135FE1">
            <wp:extent cx="4542138" cy="3599727"/>
            <wp:effectExtent l="0" t="0" r="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44275" cy="3601421"/>
                    </a:xfrm>
                    <a:prstGeom prst="rect">
                      <a:avLst/>
                    </a:prstGeom>
                    <a:noFill/>
                    <a:ln>
                      <a:noFill/>
                    </a:ln>
                  </pic:spPr>
                </pic:pic>
              </a:graphicData>
            </a:graphic>
          </wp:inline>
        </w:drawing>
      </w:r>
    </w:p>
    <w:p w14:paraId="727D9809" w14:textId="2C406421" w:rsidR="00593C88" w:rsidRPr="008718F1" w:rsidRDefault="00593C88" w:rsidP="00593C88">
      <w:pPr>
        <w:spacing w:before="120"/>
        <w:jc w:val="right"/>
        <w:rPr>
          <w:rFonts w:cstheme="minorHAnsi"/>
          <w:i/>
          <w:sz w:val="20"/>
          <w:lang w:val="ka-GE"/>
        </w:rPr>
      </w:pPr>
      <w:r w:rsidRPr="008718F1">
        <w:rPr>
          <w:rFonts w:cstheme="minorHAnsi"/>
          <w:i/>
          <w:sz w:val="20"/>
          <w:lang w:val="ka-GE"/>
        </w:rPr>
        <w:lastRenderedPageBreak/>
        <w:t>ნახაზი 2.1.4.</w:t>
      </w:r>
      <w:r>
        <w:rPr>
          <w:rFonts w:cstheme="minorHAnsi"/>
          <w:i/>
          <w:sz w:val="20"/>
          <w:lang w:val="ka-GE"/>
        </w:rPr>
        <w:t>4.</w:t>
      </w:r>
      <w:r w:rsidRPr="008718F1">
        <w:rPr>
          <w:rFonts w:cstheme="minorHAnsi"/>
          <w:i/>
          <w:sz w:val="20"/>
          <w:lang w:val="ka-GE"/>
        </w:rPr>
        <w:t>1. მდინარე</w:t>
      </w:r>
      <w:r>
        <w:rPr>
          <w:rFonts w:cstheme="minorHAnsi"/>
          <w:i/>
          <w:sz w:val="20"/>
          <w:lang w:val="ka-GE"/>
        </w:rPr>
        <w:t xml:space="preserve"> დევაშის</w:t>
      </w:r>
      <w:r w:rsidRPr="008718F1">
        <w:rPr>
          <w:rFonts w:cstheme="minorHAnsi"/>
          <w:i/>
          <w:sz w:val="20"/>
          <w:lang w:val="ka-GE"/>
        </w:rPr>
        <w:t xml:space="preserve"> აუზის ჰი</w:t>
      </w:r>
      <w:r>
        <w:rPr>
          <w:rFonts w:cstheme="minorHAnsi"/>
          <w:i/>
          <w:sz w:val="20"/>
          <w:lang w:val="ka-GE"/>
        </w:rPr>
        <w:t>ფ</w:t>
      </w:r>
      <w:r w:rsidRPr="008718F1">
        <w:rPr>
          <w:rFonts w:cstheme="minorHAnsi"/>
          <w:i/>
          <w:sz w:val="20"/>
          <w:lang w:val="ka-GE"/>
        </w:rPr>
        <w:t>სომეტრიული მრუდი</w:t>
      </w:r>
      <w:r>
        <w:rPr>
          <w:rFonts w:cstheme="minorHAnsi"/>
          <w:i/>
          <w:sz w:val="20"/>
          <w:lang w:val="ka-GE"/>
        </w:rPr>
        <w:t xml:space="preserve"> ჰესის გასწორში</w:t>
      </w:r>
    </w:p>
    <w:p w14:paraId="573E73A6" w14:textId="25E357E7" w:rsidR="00593C88" w:rsidRDefault="00593C88" w:rsidP="00593C88">
      <w:pPr>
        <w:spacing w:before="120"/>
        <w:jc w:val="center"/>
        <w:rPr>
          <w:rFonts w:cstheme="minorHAnsi"/>
          <w:lang w:val="ka-GE"/>
        </w:rPr>
      </w:pPr>
      <w:r>
        <w:rPr>
          <w:noProof/>
          <w:lang w:eastAsia="fr-FR"/>
        </w:rPr>
        <mc:AlternateContent>
          <mc:Choice Requires="wps">
            <w:drawing>
              <wp:anchor distT="0" distB="0" distL="114300" distR="114300" simplePos="0" relativeHeight="251841536" behindDoc="0" locked="0" layoutInCell="1" allowOverlap="1" wp14:anchorId="4C695427" wp14:editId="756D288F">
                <wp:simplePos x="0" y="0"/>
                <wp:positionH relativeFrom="column">
                  <wp:posOffset>204768</wp:posOffset>
                </wp:positionH>
                <wp:positionV relativeFrom="paragraph">
                  <wp:posOffset>1243137</wp:posOffset>
                </wp:positionV>
                <wp:extent cx="1416050" cy="264160"/>
                <wp:effectExtent l="4445" t="0" r="0" b="0"/>
                <wp:wrapNone/>
                <wp:docPr id="39" name="Rectangle 39"/>
                <wp:cNvGraphicFramePr/>
                <a:graphic xmlns:a="http://schemas.openxmlformats.org/drawingml/2006/main">
                  <a:graphicData uri="http://schemas.microsoft.com/office/word/2010/wordprocessingShape">
                    <wps:wsp>
                      <wps:cNvSpPr/>
                      <wps:spPr>
                        <a:xfrm rot="16200000">
                          <a:off x="0" y="0"/>
                          <a:ext cx="1416050" cy="264160"/>
                        </a:xfrm>
                        <a:prstGeom prst="rect">
                          <a:avLst/>
                        </a:prstGeom>
                        <a:solidFill>
                          <a:sysClr val="window" lastClr="FFFFFF"/>
                        </a:solidFill>
                        <a:ln w="25400" cap="flat" cmpd="sng" algn="ctr">
                          <a:noFill/>
                          <a:prstDash val="solid"/>
                        </a:ln>
                        <a:effectLst/>
                      </wps:spPr>
                      <wps:txbx>
                        <w:txbxContent>
                          <w:p w14:paraId="7B0EDB08" w14:textId="77777777" w:rsidR="000E617B" w:rsidRPr="00870519" w:rsidRDefault="000E617B" w:rsidP="00593C88">
                            <w:pPr>
                              <w:jc w:val="center"/>
                              <w:rPr>
                                <w:color w:val="000000" w:themeColor="text1"/>
                                <w:sz w:val="16"/>
                                <w:lang w:val="ka-GE"/>
                              </w:rPr>
                            </w:pPr>
                            <w:r w:rsidRPr="00870519">
                              <w:rPr>
                                <w:color w:val="000000" w:themeColor="text1"/>
                                <w:sz w:val="16"/>
                                <w:lang w:val="ka-GE"/>
                              </w:rPr>
                              <w:t>აუზის სიმაღლე,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95427" id="Rectangle 39" o:spid="_x0000_s1034" style="position:absolute;left:0;text-align:left;margin-left:16.1pt;margin-top:97.9pt;width:111.5pt;height:20.8pt;rotation:-90;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" fillcolor="window" stroked="f" strokeweight="2pt">
                <v:textbox>
                  <w:txbxContent>
                    <w:p w14:paraId="7B0EDB08" w14:textId="77777777" w:rsidR="000E617B" w:rsidRPr="00870519" w:rsidRDefault="000E617B" w:rsidP="00593C88">
                      <w:pPr>
                        <w:jc w:val="center"/>
                        <w:rPr>
                          <w:color w:val="000000" w:themeColor="text1"/>
                          <w:sz w:val="16"/>
                          <w:lang w:val="ka-GE"/>
                        </w:rPr>
                      </w:pPr>
                      <w:r w:rsidRPr="00870519">
                        <w:rPr>
                          <w:color w:val="000000" w:themeColor="text1"/>
                          <w:sz w:val="16"/>
                          <w:lang w:val="ka-GE"/>
                        </w:rPr>
                        <w:t>აუზის სიმაღლე, მ</w:t>
                      </w:r>
                    </w:p>
                  </w:txbxContent>
                </v:textbox>
              </v:rect>
            </w:pict>
          </mc:Fallback>
        </mc:AlternateContent>
      </w:r>
      <w:r w:rsidRPr="00583BE1">
        <w:rPr>
          <w:noProof/>
          <w:lang w:eastAsia="fr-FR"/>
        </w:rPr>
        <w:drawing>
          <wp:inline distT="0" distB="0" distL="0" distR="0" wp14:anchorId="750BB75D" wp14:editId="1DB00C8A">
            <wp:extent cx="4572000" cy="2743200"/>
            <wp:effectExtent l="0" t="0" r="0" b="0"/>
            <wp:docPr id="82" name="Chart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681246D" w14:textId="361106E9" w:rsidR="00593C88" w:rsidRDefault="00593C88" w:rsidP="001914D7">
      <w:pPr>
        <w:spacing w:before="120"/>
        <w:rPr>
          <w:rFonts w:cstheme="minorHAnsi"/>
          <w:lang w:val="ka-GE"/>
        </w:rPr>
      </w:pPr>
      <w:r w:rsidRPr="00593C88">
        <w:rPr>
          <w:rFonts w:cstheme="minorHAnsi"/>
          <w:lang w:val="ka-GE"/>
        </w:rPr>
        <w:t>წყალშემკრები აუზის საშუალო სიმაღლე განისაზღვრება ჰიდროლოგიაში საზოგადოდ ცნობილი განტოლებით:</w:t>
      </w:r>
    </w:p>
    <w:p w14:paraId="6E4CE64A" w14:textId="3C196493" w:rsidR="00593C88" w:rsidRPr="00593C88" w:rsidRDefault="00E841B2" w:rsidP="00593C88">
      <w:pPr>
        <w:spacing w:after="0" w:line="360" w:lineRule="auto"/>
        <w:jc w:val="center"/>
        <w:rPr>
          <w:rFonts w:eastAsia="Calibri" w:cs="Arial"/>
          <w:sz w:val="24"/>
          <w:lang w:val="ka-GE"/>
        </w:rPr>
      </w:pPr>
      <m:oMath>
        <m:sSub>
          <m:sSubPr>
            <m:ctrlPr>
              <w:rPr>
                <w:rFonts w:ascii="Cambria Math" w:eastAsia="Calibri" w:hAnsi="Cambria Math" w:cs="Arial"/>
                <w:sz w:val="24"/>
                <w:lang w:val="ka-GE"/>
              </w:rPr>
            </m:ctrlPr>
          </m:sSubPr>
          <m:e>
            <m:r>
              <m:rPr>
                <m:sty m:val="p"/>
              </m:rPr>
              <w:rPr>
                <w:rFonts w:ascii="Cambria Math" w:eastAsia="Calibri" w:hAnsi="Cambria Math" w:cs="Arial"/>
                <w:sz w:val="24"/>
                <w:lang w:val="ka-GE"/>
              </w:rPr>
              <m:t>H</m:t>
            </m:r>
          </m:e>
          <m:sub>
            <m:r>
              <m:rPr>
                <m:sty m:val="p"/>
              </m:rPr>
              <w:rPr>
                <w:rFonts w:eastAsia="Calibri" w:cs="Arial"/>
                <w:sz w:val="24"/>
                <w:lang w:val="ka-GE"/>
              </w:rPr>
              <m:t>საშ</m:t>
            </m:r>
            <m:r>
              <m:rPr>
                <m:sty m:val="p"/>
              </m:rPr>
              <w:rPr>
                <w:rFonts w:ascii="Cambria Math" w:eastAsia="Calibri" w:hAnsi="Cambria Math" w:cs="Arial"/>
                <w:sz w:val="24"/>
                <w:lang w:val="ka-GE"/>
              </w:rPr>
              <m:t xml:space="preserve"> </m:t>
            </m:r>
          </m:sub>
        </m:sSub>
        <m:r>
          <m:rPr>
            <m:sty m:val="p"/>
          </m:rPr>
          <w:rPr>
            <w:rFonts w:ascii="Cambria Math" w:eastAsia="Calibri" w:hAnsi="Cambria Math" w:cs="Arial"/>
            <w:sz w:val="24"/>
            <w:lang w:val="ka-GE"/>
          </w:rPr>
          <m:t>=</m:t>
        </m:r>
        <m:f>
          <m:fPr>
            <m:ctrlPr>
              <w:rPr>
                <w:rFonts w:ascii="Cambria Math" w:eastAsia="Calibri" w:hAnsi="Cambria Math" w:cs="Arial"/>
                <w:sz w:val="24"/>
                <w:lang w:val="ka-GE"/>
              </w:rPr>
            </m:ctrlPr>
          </m:fPr>
          <m:num>
            <m:sSub>
              <m:sSubPr>
                <m:ctrlPr>
                  <w:rPr>
                    <w:rFonts w:ascii="Cambria Math" w:eastAsia="Calibri" w:hAnsi="Cambria Math" w:cs="Arial"/>
                    <w:sz w:val="24"/>
                    <w:lang w:val="ka-GE"/>
                  </w:rPr>
                </m:ctrlPr>
              </m:sSubPr>
              <m:e>
                <m:r>
                  <m:rPr>
                    <m:sty m:val="p"/>
                  </m:rPr>
                  <w:rPr>
                    <w:rFonts w:ascii="Cambria Math" w:eastAsia="Calibri" w:hAnsi="Cambria Math" w:cs="Arial"/>
                    <w:sz w:val="24"/>
                    <w:lang w:val="ka-GE"/>
                  </w:rPr>
                  <m:t>f</m:t>
                </m:r>
              </m:e>
              <m:sub>
                <m:r>
                  <m:rPr>
                    <m:sty m:val="p"/>
                  </m:rPr>
                  <w:rPr>
                    <w:rFonts w:ascii="Cambria Math" w:eastAsia="Calibri" w:hAnsi="Cambria Math" w:cs="Arial"/>
                    <w:sz w:val="24"/>
                    <w:lang w:val="ka-GE"/>
                  </w:rPr>
                  <m:t>1</m:t>
                </m:r>
              </m:sub>
            </m:sSub>
            <m:sSub>
              <m:sSubPr>
                <m:ctrlPr>
                  <w:rPr>
                    <w:rFonts w:ascii="Cambria Math" w:eastAsia="Calibri" w:hAnsi="Cambria Math" w:cs="Arial"/>
                    <w:sz w:val="24"/>
                    <w:lang w:val="ka-GE"/>
                  </w:rPr>
                </m:ctrlPr>
              </m:sSubPr>
              <m:e>
                <m:r>
                  <m:rPr>
                    <m:sty m:val="p"/>
                  </m:rPr>
                  <w:rPr>
                    <w:rFonts w:ascii="Cambria Math" w:eastAsia="Calibri" w:hAnsi="Cambria Math" w:cs="Arial"/>
                    <w:sz w:val="24"/>
                    <w:lang w:val="ka-GE"/>
                  </w:rPr>
                  <m:t>h</m:t>
                </m:r>
              </m:e>
              <m:sub>
                <m:r>
                  <m:rPr>
                    <m:sty m:val="p"/>
                  </m:rPr>
                  <w:rPr>
                    <w:rFonts w:ascii="Cambria Math" w:eastAsia="Calibri" w:hAnsi="Cambria Math" w:cs="Arial"/>
                    <w:sz w:val="24"/>
                    <w:lang w:val="ka-GE"/>
                  </w:rPr>
                  <m:t>1</m:t>
                </m:r>
              </m:sub>
            </m:sSub>
            <m:r>
              <m:rPr>
                <m:sty m:val="p"/>
              </m:rPr>
              <w:rPr>
                <w:rFonts w:ascii="Cambria Math" w:eastAsia="Calibri" w:hAnsi="Cambria Math" w:cs="Arial"/>
                <w:sz w:val="24"/>
                <w:lang w:val="ka-GE"/>
              </w:rPr>
              <m:t>+</m:t>
            </m:r>
            <m:sSub>
              <m:sSubPr>
                <m:ctrlPr>
                  <w:rPr>
                    <w:rFonts w:ascii="Cambria Math" w:eastAsia="Calibri" w:hAnsi="Cambria Math" w:cs="Arial"/>
                    <w:sz w:val="24"/>
                    <w:lang w:val="ka-GE"/>
                  </w:rPr>
                </m:ctrlPr>
              </m:sSubPr>
              <m:e>
                <m:r>
                  <m:rPr>
                    <m:sty m:val="p"/>
                  </m:rPr>
                  <w:rPr>
                    <w:rFonts w:ascii="Cambria Math" w:eastAsia="Calibri" w:hAnsi="Cambria Math" w:cs="Arial"/>
                    <w:sz w:val="24"/>
                    <w:lang w:val="ka-GE"/>
                  </w:rPr>
                  <m:t>f</m:t>
                </m:r>
              </m:e>
              <m:sub>
                <m:r>
                  <m:rPr>
                    <m:sty m:val="p"/>
                  </m:rPr>
                  <w:rPr>
                    <w:rFonts w:ascii="Cambria Math" w:eastAsia="Calibri" w:hAnsi="Cambria Math" w:cs="Arial"/>
                    <w:sz w:val="24"/>
                    <w:lang w:val="ka-GE"/>
                  </w:rPr>
                  <m:t>2</m:t>
                </m:r>
              </m:sub>
            </m:sSub>
            <m:sSub>
              <m:sSubPr>
                <m:ctrlPr>
                  <w:rPr>
                    <w:rFonts w:ascii="Cambria Math" w:eastAsia="Calibri" w:hAnsi="Cambria Math" w:cs="Arial"/>
                    <w:sz w:val="24"/>
                    <w:lang w:val="ka-GE"/>
                  </w:rPr>
                </m:ctrlPr>
              </m:sSubPr>
              <m:e>
                <m:r>
                  <m:rPr>
                    <m:sty m:val="p"/>
                  </m:rPr>
                  <w:rPr>
                    <w:rFonts w:ascii="Cambria Math" w:eastAsia="Calibri" w:hAnsi="Cambria Math" w:cs="Arial"/>
                    <w:sz w:val="24"/>
                    <w:lang w:val="ka-GE"/>
                  </w:rPr>
                  <m:t>h</m:t>
                </m:r>
              </m:e>
              <m:sub>
                <m:r>
                  <m:rPr>
                    <m:sty m:val="p"/>
                  </m:rPr>
                  <w:rPr>
                    <w:rFonts w:ascii="Cambria Math" w:eastAsia="Calibri" w:hAnsi="Cambria Math" w:cs="Arial"/>
                    <w:sz w:val="24"/>
                    <w:lang w:val="ka-GE"/>
                  </w:rPr>
                  <m:t>2</m:t>
                </m:r>
              </m:sub>
            </m:sSub>
            <m:r>
              <m:rPr>
                <m:sty m:val="p"/>
              </m:rPr>
              <w:rPr>
                <w:rFonts w:ascii="Cambria Math" w:eastAsia="Calibri" w:hAnsi="Cambria Math" w:cs="Arial"/>
                <w:sz w:val="24"/>
                <w:lang w:val="ka-GE"/>
              </w:rPr>
              <m:t>+</m:t>
            </m:r>
            <m:sSub>
              <m:sSubPr>
                <m:ctrlPr>
                  <w:rPr>
                    <w:rFonts w:ascii="Cambria Math" w:eastAsia="Calibri" w:hAnsi="Cambria Math" w:cs="Arial"/>
                    <w:sz w:val="24"/>
                    <w:lang w:val="ka-GE"/>
                  </w:rPr>
                </m:ctrlPr>
              </m:sSubPr>
              <m:e>
                <m:r>
                  <m:rPr>
                    <m:sty m:val="p"/>
                  </m:rPr>
                  <w:rPr>
                    <w:rFonts w:ascii="Cambria Math" w:eastAsia="Calibri" w:hAnsi="Cambria Math" w:cs="Arial"/>
                    <w:sz w:val="24"/>
                    <w:lang w:val="ka-GE"/>
                  </w:rPr>
                  <m:t>f</m:t>
                </m:r>
              </m:e>
              <m:sub>
                <m:r>
                  <m:rPr>
                    <m:sty m:val="p"/>
                  </m:rPr>
                  <w:rPr>
                    <w:rFonts w:ascii="Cambria Math" w:eastAsia="Calibri" w:hAnsi="Cambria Math" w:cs="Arial"/>
                    <w:sz w:val="24"/>
                    <w:lang w:val="ka-GE"/>
                  </w:rPr>
                  <m:t>3</m:t>
                </m:r>
              </m:sub>
            </m:sSub>
            <m:sSub>
              <m:sSubPr>
                <m:ctrlPr>
                  <w:rPr>
                    <w:rFonts w:ascii="Cambria Math" w:eastAsia="Calibri" w:hAnsi="Cambria Math" w:cs="Arial"/>
                    <w:sz w:val="24"/>
                    <w:lang w:val="ka-GE"/>
                  </w:rPr>
                </m:ctrlPr>
              </m:sSubPr>
              <m:e>
                <m:r>
                  <m:rPr>
                    <m:sty m:val="p"/>
                  </m:rPr>
                  <w:rPr>
                    <w:rFonts w:ascii="Cambria Math" w:eastAsia="Calibri" w:hAnsi="Cambria Math" w:cs="Arial"/>
                    <w:sz w:val="24"/>
                    <w:lang w:val="ka-GE"/>
                  </w:rPr>
                  <m:t>h</m:t>
                </m:r>
              </m:e>
              <m:sub>
                <m:r>
                  <m:rPr>
                    <m:sty m:val="p"/>
                  </m:rPr>
                  <w:rPr>
                    <w:rFonts w:ascii="Cambria Math" w:eastAsia="Calibri" w:hAnsi="Cambria Math" w:cs="Arial"/>
                    <w:sz w:val="24"/>
                    <w:lang w:val="ka-GE"/>
                  </w:rPr>
                  <m:t>3</m:t>
                </m:r>
              </m:sub>
            </m:sSub>
            <m:r>
              <m:rPr>
                <m:sty m:val="p"/>
              </m:rPr>
              <w:rPr>
                <w:rFonts w:ascii="Cambria Math" w:eastAsia="Calibri" w:hAnsi="Cambria Math" w:cs="Arial"/>
                <w:sz w:val="24"/>
                <w:lang w:val="ka-GE"/>
              </w:rPr>
              <m:t>+…</m:t>
            </m:r>
            <m:sSub>
              <m:sSubPr>
                <m:ctrlPr>
                  <w:rPr>
                    <w:rFonts w:ascii="Cambria Math" w:eastAsia="Calibri" w:hAnsi="Cambria Math" w:cs="Arial"/>
                    <w:sz w:val="24"/>
                    <w:lang w:val="ka-GE"/>
                  </w:rPr>
                </m:ctrlPr>
              </m:sSubPr>
              <m:e>
                <m:r>
                  <m:rPr>
                    <m:sty m:val="p"/>
                  </m:rPr>
                  <w:rPr>
                    <w:rFonts w:ascii="Cambria Math" w:eastAsia="Calibri" w:hAnsi="Cambria Math" w:cs="Arial"/>
                    <w:sz w:val="24"/>
                    <w:lang w:val="ka-GE"/>
                  </w:rPr>
                  <m:t>f</m:t>
                </m:r>
              </m:e>
              <m:sub>
                <m:r>
                  <m:rPr>
                    <m:sty m:val="p"/>
                  </m:rPr>
                  <w:rPr>
                    <w:rFonts w:ascii="Cambria Math" w:eastAsia="Calibri" w:hAnsi="Cambria Math" w:cs="Arial"/>
                    <w:sz w:val="24"/>
                    <w:lang w:val="ka-GE"/>
                  </w:rPr>
                  <m:t>n</m:t>
                </m:r>
              </m:sub>
            </m:sSub>
            <m:sSub>
              <m:sSubPr>
                <m:ctrlPr>
                  <w:rPr>
                    <w:rFonts w:ascii="Cambria Math" w:eastAsia="Calibri" w:hAnsi="Cambria Math" w:cs="Arial"/>
                    <w:sz w:val="24"/>
                    <w:lang w:val="ka-GE"/>
                  </w:rPr>
                </m:ctrlPr>
              </m:sSubPr>
              <m:e>
                <m:r>
                  <m:rPr>
                    <m:sty m:val="p"/>
                  </m:rPr>
                  <w:rPr>
                    <w:rFonts w:ascii="Cambria Math" w:eastAsia="Calibri" w:hAnsi="Cambria Math" w:cs="Arial"/>
                    <w:sz w:val="24"/>
                    <w:lang w:val="ka-GE"/>
                  </w:rPr>
                  <m:t>h</m:t>
                </m:r>
              </m:e>
              <m:sub>
                <m:r>
                  <m:rPr>
                    <m:sty m:val="p"/>
                  </m:rPr>
                  <w:rPr>
                    <w:rFonts w:ascii="Cambria Math" w:eastAsia="Calibri" w:hAnsi="Cambria Math" w:cs="Arial"/>
                    <w:sz w:val="24"/>
                    <w:lang w:val="ka-GE"/>
                  </w:rPr>
                  <m:t>n</m:t>
                </m:r>
              </m:sub>
            </m:sSub>
          </m:num>
          <m:den>
            <m:r>
              <m:rPr>
                <m:sty m:val="p"/>
              </m:rPr>
              <w:rPr>
                <w:rFonts w:ascii="Cambria Math" w:eastAsia="Calibri" w:hAnsi="Cambria Math" w:cs="Arial"/>
                <w:sz w:val="24"/>
                <w:lang w:val="ka-GE"/>
              </w:rPr>
              <m:t>F</m:t>
            </m:r>
          </m:den>
        </m:f>
      </m:oMath>
      <w:r w:rsidR="00593C88" w:rsidRPr="00593C88">
        <w:rPr>
          <w:rFonts w:eastAsia="Calibri" w:cs="Arial"/>
          <w:sz w:val="24"/>
          <w:lang w:val="ka-GE"/>
        </w:rPr>
        <w:t>,</w:t>
      </w:r>
    </w:p>
    <w:p w14:paraId="59C4EC59" w14:textId="77777777" w:rsidR="001914D7" w:rsidRPr="001914D7" w:rsidRDefault="001914D7" w:rsidP="001914D7">
      <w:pPr>
        <w:autoSpaceDE w:val="0"/>
        <w:autoSpaceDN w:val="0"/>
        <w:adjustRightInd w:val="0"/>
        <w:spacing w:after="0"/>
        <w:rPr>
          <w:rFonts w:ascii="Calibri" w:eastAsia="ArialMT" w:hAnsi="Calibri" w:cs="Calibri"/>
          <w:color w:val="202124"/>
          <w:lang w:val="ka-GE"/>
        </w:rPr>
      </w:pPr>
      <w:r w:rsidRPr="001914D7">
        <w:rPr>
          <w:rFonts w:eastAsia="TimesNewRomanPSMT" w:cs="Sylfaen"/>
          <w:color w:val="202124"/>
          <w:lang w:val="ka-GE"/>
        </w:rPr>
        <w:t>სადაც</w:t>
      </w:r>
      <w:r w:rsidRPr="001914D7">
        <w:rPr>
          <w:rFonts w:ascii="Calibri" w:eastAsia="ArialMT" w:hAnsi="Calibri" w:cs="Calibri"/>
          <w:color w:val="202124"/>
          <w:lang w:val="ka-GE"/>
        </w:rPr>
        <w:t>:</w:t>
      </w:r>
    </w:p>
    <w:p w14:paraId="72AC07D1" w14:textId="77777777" w:rsidR="001914D7" w:rsidRPr="001914D7" w:rsidRDefault="001914D7" w:rsidP="001914D7">
      <w:pPr>
        <w:autoSpaceDE w:val="0"/>
        <w:autoSpaceDN w:val="0"/>
        <w:adjustRightInd w:val="0"/>
        <w:spacing w:after="0"/>
        <w:ind w:firstLine="567"/>
        <w:rPr>
          <w:rFonts w:eastAsia="ArialMT" w:cs="Calibri"/>
          <w:color w:val="202124"/>
          <w:lang w:val="ka-GE"/>
        </w:rPr>
      </w:pPr>
      <w:r w:rsidRPr="001914D7">
        <w:rPr>
          <w:rFonts w:eastAsia="ArialMT" w:cs="Calibri"/>
          <w:color w:val="202124"/>
          <w:lang w:val="ka-GE"/>
        </w:rPr>
        <w:t>f</w:t>
      </w:r>
      <w:r w:rsidRPr="001914D7">
        <w:rPr>
          <w:rFonts w:eastAsia="ArialMT" w:cs="Calibri"/>
          <w:color w:val="202124"/>
          <w:vertAlign w:val="subscript"/>
          <w:lang w:val="ka-GE"/>
        </w:rPr>
        <w:t>1</w:t>
      </w:r>
      <w:r w:rsidRPr="001914D7">
        <w:rPr>
          <w:rFonts w:eastAsia="ArialMT" w:cs="Calibri"/>
          <w:color w:val="202124"/>
          <w:lang w:val="ka-GE"/>
        </w:rPr>
        <w:t>, f</w:t>
      </w:r>
      <w:r w:rsidRPr="001914D7">
        <w:rPr>
          <w:rFonts w:eastAsia="ArialMT" w:cs="Calibri"/>
          <w:color w:val="202124"/>
          <w:vertAlign w:val="subscript"/>
          <w:lang w:val="ka-GE"/>
        </w:rPr>
        <w:t>2</w:t>
      </w:r>
      <w:r w:rsidRPr="001914D7">
        <w:rPr>
          <w:rFonts w:eastAsia="ArialMT" w:cs="Calibri"/>
          <w:color w:val="202124"/>
          <w:lang w:val="ka-GE"/>
        </w:rPr>
        <w:t xml:space="preserve">… – </w:t>
      </w:r>
      <w:r w:rsidRPr="001914D7">
        <w:rPr>
          <w:rFonts w:eastAsia="ArialMT" w:cs="Sylfaen"/>
          <w:color w:val="202124"/>
          <w:lang w:val="ka-GE"/>
        </w:rPr>
        <w:t>ფართობი</w:t>
      </w:r>
      <w:r w:rsidRPr="001914D7">
        <w:rPr>
          <w:rFonts w:eastAsia="ArialMT" w:cs="Calibri"/>
          <w:color w:val="202124"/>
          <w:lang w:val="ka-GE"/>
        </w:rPr>
        <w:t xml:space="preserve"> </w:t>
      </w:r>
      <w:r w:rsidRPr="001914D7">
        <w:rPr>
          <w:rFonts w:eastAsia="ArialMT" w:cs="Sylfaen"/>
          <w:color w:val="202124"/>
          <w:lang w:val="ka-GE"/>
        </w:rPr>
        <w:t>მეზობელ</w:t>
      </w:r>
      <w:r w:rsidRPr="001914D7">
        <w:rPr>
          <w:rFonts w:eastAsia="ArialMT" w:cs="Calibri"/>
          <w:color w:val="202124"/>
          <w:lang w:val="ka-GE"/>
        </w:rPr>
        <w:t xml:space="preserve"> </w:t>
      </w:r>
      <w:r w:rsidRPr="001914D7">
        <w:rPr>
          <w:rFonts w:eastAsia="ArialMT" w:cs="Sylfaen"/>
          <w:color w:val="202124"/>
          <w:lang w:val="ka-GE"/>
        </w:rPr>
        <w:t>ჰორიზონტებს</w:t>
      </w:r>
      <w:r w:rsidRPr="001914D7">
        <w:rPr>
          <w:rFonts w:eastAsia="ArialMT" w:cs="Calibri"/>
          <w:color w:val="202124"/>
          <w:lang w:val="ka-GE"/>
        </w:rPr>
        <w:t xml:space="preserve"> </w:t>
      </w:r>
      <w:r w:rsidRPr="001914D7">
        <w:rPr>
          <w:rFonts w:eastAsia="ArialMT" w:cs="Sylfaen"/>
          <w:color w:val="202124"/>
          <w:lang w:val="ka-GE"/>
        </w:rPr>
        <w:t>შორის</w:t>
      </w:r>
      <w:r w:rsidRPr="001914D7">
        <w:rPr>
          <w:rFonts w:eastAsia="ArialMT" w:cs="Calibri"/>
          <w:color w:val="202124"/>
          <w:lang w:val="ka-GE"/>
        </w:rPr>
        <w:t xml:space="preserve">,  </w:t>
      </w:r>
      <w:r w:rsidRPr="001914D7">
        <w:rPr>
          <w:rFonts w:eastAsia="ArialMT" w:cs="Sylfaen"/>
          <w:color w:val="202124"/>
          <w:lang w:val="ka-GE"/>
        </w:rPr>
        <w:t>კმ</w:t>
      </w:r>
      <w:r w:rsidRPr="001914D7">
        <w:rPr>
          <w:rFonts w:eastAsia="ArialMT" w:cs="Calibri"/>
          <w:color w:val="202124"/>
          <w:vertAlign w:val="superscript"/>
          <w:lang w:val="ka-GE"/>
        </w:rPr>
        <w:t>2</w:t>
      </w:r>
      <w:r w:rsidRPr="001914D7">
        <w:rPr>
          <w:rFonts w:eastAsia="ArialMT" w:cs="Calibri"/>
          <w:color w:val="202124"/>
          <w:lang w:val="ka-GE"/>
        </w:rPr>
        <w:t>;</w:t>
      </w:r>
    </w:p>
    <w:p w14:paraId="4CB4E166" w14:textId="445D24EB" w:rsidR="001914D7" w:rsidRPr="001914D7" w:rsidRDefault="001914D7" w:rsidP="001914D7">
      <w:pPr>
        <w:autoSpaceDE w:val="0"/>
        <w:autoSpaceDN w:val="0"/>
        <w:adjustRightInd w:val="0"/>
        <w:spacing w:after="0"/>
        <w:ind w:firstLine="567"/>
        <w:rPr>
          <w:rFonts w:eastAsia="ArialMT" w:cs="Calibri"/>
          <w:color w:val="202124"/>
          <w:lang w:val="ka-GE"/>
        </w:rPr>
      </w:pPr>
      <w:r w:rsidRPr="001914D7">
        <w:rPr>
          <w:rFonts w:eastAsia="ArialMT" w:cs="Calibri"/>
          <w:color w:val="202124"/>
          <w:lang w:val="ka-GE"/>
        </w:rPr>
        <w:t>h</w:t>
      </w:r>
      <w:r w:rsidRPr="001914D7">
        <w:rPr>
          <w:rFonts w:eastAsia="ArialMT" w:cs="Calibri"/>
          <w:color w:val="202124"/>
          <w:vertAlign w:val="subscript"/>
          <w:lang w:val="ka-GE"/>
        </w:rPr>
        <w:t>1</w:t>
      </w:r>
      <w:r w:rsidRPr="001914D7">
        <w:rPr>
          <w:rFonts w:eastAsia="ArialMT" w:cs="Calibri"/>
          <w:color w:val="202124"/>
          <w:lang w:val="ka-GE"/>
        </w:rPr>
        <w:t>, h</w:t>
      </w:r>
      <w:r w:rsidRPr="001914D7">
        <w:rPr>
          <w:rFonts w:eastAsia="ArialMT" w:cs="Calibri"/>
          <w:color w:val="202124"/>
          <w:vertAlign w:val="subscript"/>
          <w:lang w:val="ka-GE"/>
        </w:rPr>
        <w:t>2</w:t>
      </w:r>
      <w:r w:rsidRPr="001914D7">
        <w:rPr>
          <w:rFonts w:eastAsia="ArialMT" w:cs="Calibri"/>
          <w:color w:val="202124"/>
          <w:lang w:val="ka-GE"/>
        </w:rPr>
        <w:t xml:space="preserve">… –  </w:t>
      </w:r>
      <w:r w:rsidRPr="001914D7">
        <w:rPr>
          <w:rFonts w:eastAsia="ArialMT" w:cs="Sylfaen"/>
          <w:color w:val="202124"/>
          <w:lang w:val="ka-GE"/>
        </w:rPr>
        <w:t>ჰორიზონტალური</w:t>
      </w:r>
      <w:r w:rsidRPr="001914D7">
        <w:rPr>
          <w:rFonts w:eastAsia="ArialMT" w:cs="Calibri"/>
          <w:color w:val="202124"/>
          <w:lang w:val="ka-GE"/>
        </w:rPr>
        <w:t xml:space="preserve"> </w:t>
      </w:r>
      <w:r w:rsidRPr="001914D7">
        <w:rPr>
          <w:rFonts w:eastAsia="ArialMT" w:cs="Sylfaen"/>
          <w:color w:val="202124"/>
          <w:lang w:val="ka-GE"/>
        </w:rPr>
        <w:t>ნიშნულების</w:t>
      </w:r>
      <w:r w:rsidRPr="001914D7">
        <w:rPr>
          <w:rFonts w:eastAsia="ArialMT" w:cs="Calibri"/>
          <w:color w:val="202124"/>
          <w:lang w:val="ka-GE"/>
        </w:rPr>
        <w:t xml:space="preserve"> </w:t>
      </w:r>
      <w:r w:rsidRPr="001914D7">
        <w:rPr>
          <w:rFonts w:eastAsia="ArialMT" w:cs="Sylfaen"/>
          <w:color w:val="202124"/>
          <w:lang w:val="ka-GE"/>
        </w:rPr>
        <w:t>ნახევარჯამი</w:t>
      </w:r>
      <w:r w:rsidRPr="001914D7">
        <w:rPr>
          <w:rFonts w:eastAsia="ArialMT" w:cs="Calibri"/>
          <w:color w:val="202124"/>
          <w:lang w:val="ka-GE"/>
        </w:rPr>
        <w:t xml:space="preserve">, </w:t>
      </w:r>
      <w:r w:rsidRPr="001914D7">
        <w:rPr>
          <w:rFonts w:eastAsia="ArialMT" w:cs="Sylfaen"/>
          <w:color w:val="202124"/>
          <w:lang w:val="ka-GE"/>
        </w:rPr>
        <w:t>მ</w:t>
      </w:r>
      <w:r w:rsidRPr="001914D7">
        <w:rPr>
          <w:rFonts w:eastAsia="ArialMT" w:cs="Calibri"/>
          <w:color w:val="202124"/>
          <w:lang w:val="ka-GE"/>
        </w:rPr>
        <w:t>;</w:t>
      </w:r>
    </w:p>
    <w:p w14:paraId="5237E54A" w14:textId="77777777" w:rsidR="001914D7" w:rsidRPr="001914D7" w:rsidRDefault="001914D7" w:rsidP="001914D7">
      <w:pPr>
        <w:autoSpaceDE w:val="0"/>
        <w:autoSpaceDN w:val="0"/>
        <w:adjustRightInd w:val="0"/>
        <w:spacing w:after="0"/>
        <w:ind w:firstLine="567"/>
        <w:rPr>
          <w:rFonts w:eastAsia="ArialMT" w:cs="Calibri"/>
          <w:color w:val="202124"/>
          <w:lang w:val="ka-GE"/>
        </w:rPr>
      </w:pPr>
      <w:r w:rsidRPr="001914D7">
        <w:rPr>
          <w:rFonts w:eastAsia="ArialMT" w:cs="Calibri"/>
          <w:color w:val="202124"/>
          <w:lang w:val="ka-GE"/>
        </w:rPr>
        <w:t xml:space="preserve">F – </w:t>
      </w:r>
      <w:r w:rsidRPr="001914D7">
        <w:rPr>
          <w:rFonts w:eastAsia="ArialMT" w:cs="Sylfaen"/>
          <w:color w:val="202124"/>
          <w:lang w:val="ka-GE"/>
        </w:rPr>
        <w:t>საანგარიშო</w:t>
      </w:r>
      <w:r w:rsidRPr="001914D7">
        <w:rPr>
          <w:rFonts w:eastAsia="ArialMT" w:cs="Calibri"/>
          <w:color w:val="202124"/>
          <w:lang w:val="ka-GE"/>
        </w:rPr>
        <w:t xml:space="preserve"> </w:t>
      </w:r>
      <w:r w:rsidRPr="001914D7">
        <w:rPr>
          <w:rFonts w:eastAsia="ArialMT" w:cs="Sylfaen"/>
          <w:color w:val="202124"/>
          <w:lang w:val="ka-GE"/>
        </w:rPr>
        <w:t>გასწორში</w:t>
      </w:r>
      <w:r w:rsidRPr="001914D7">
        <w:rPr>
          <w:rFonts w:eastAsia="ArialMT" w:cs="Calibri"/>
          <w:color w:val="202124"/>
          <w:lang w:val="ka-GE"/>
        </w:rPr>
        <w:t xml:space="preserve"> </w:t>
      </w:r>
      <w:r w:rsidRPr="001914D7">
        <w:rPr>
          <w:rFonts w:eastAsia="ArialMT" w:cs="Sylfaen"/>
          <w:color w:val="202124"/>
          <w:lang w:val="ka-GE"/>
        </w:rPr>
        <w:t>წყალშემკრები</w:t>
      </w:r>
      <w:r w:rsidRPr="001914D7">
        <w:rPr>
          <w:rFonts w:eastAsia="ArialMT" w:cs="Calibri"/>
          <w:color w:val="202124"/>
          <w:lang w:val="ka-GE"/>
        </w:rPr>
        <w:t xml:space="preserve"> </w:t>
      </w:r>
      <w:r w:rsidRPr="001914D7">
        <w:rPr>
          <w:rFonts w:eastAsia="ArialMT" w:cs="Sylfaen"/>
          <w:color w:val="202124"/>
          <w:lang w:val="ka-GE"/>
        </w:rPr>
        <w:t>საერთო</w:t>
      </w:r>
      <w:r w:rsidRPr="001914D7">
        <w:rPr>
          <w:rFonts w:eastAsia="ArialMT" w:cs="Calibri"/>
          <w:color w:val="202124"/>
          <w:lang w:val="ka-GE"/>
        </w:rPr>
        <w:t xml:space="preserve"> </w:t>
      </w:r>
      <w:r w:rsidRPr="001914D7">
        <w:rPr>
          <w:rFonts w:eastAsia="ArialMT" w:cs="Sylfaen"/>
          <w:color w:val="202124"/>
          <w:lang w:val="ka-GE"/>
        </w:rPr>
        <w:t>ფართობი</w:t>
      </w:r>
      <w:r w:rsidRPr="001914D7">
        <w:rPr>
          <w:rFonts w:eastAsia="ArialMT" w:cs="Calibri"/>
          <w:color w:val="202124"/>
          <w:lang w:val="ka-GE"/>
        </w:rPr>
        <w:t xml:space="preserve">,  </w:t>
      </w:r>
      <w:r w:rsidRPr="001914D7">
        <w:rPr>
          <w:rFonts w:eastAsia="ArialMT" w:cs="Sylfaen"/>
          <w:color w:val="202124"/>
          <w:lang w:val="ka-GE"/>
        </w:rPr>
        <w:t>კმ</w:t>
      </w:r>
      <w:r w:rsidRPr="001914D7">
        <w:rPr>
          <w:rFonts w:eastAsia="ArialMT" w:cs="Calibri"/>
          <w:color w:val="202124"/>
          <w:vertAlign w:val="superscript"/>
          <w:lang w:val="ka-GE"/>
        </w:rPr>
        <w:t>2</w:t>
      </w:r>
      <w:r w:rsidRPr="001914D7">
        <w:rPr>
          <w:rFonts w:eastAsia="ArialMT" w:cs="Calibri"/>
          <w:color w:val="202124"/>
          <w:lang w:val="ka-GE"/>
        </w:rPr>
        <w:t>.</w:t>
      </w:r>
    </w:p>
    <w:p w14:paraId="2CA830CE" w14:textId="456BFEE8" w:rsidR="001914D7" w:rsidRPr="001914D7" w:rsidRDefault="001914D7" w:rsidP="001914D7">
      <w:pPr>
        <w:spacing w:before="120"/>
        <w:rPr>
          <w:rFonts w:cstheme="minorHAnsi"/>
          <w:lang w:val="ka-GE"/>
        </w:rPr>
      </w:pPr>
      <w:r w:rsidRPr="001914D7">
        <w:rPr>
          <w:rFonts w:cstheme="minorHAnsi"/>
          <w:lang w:val="ka-GE"/>
        </w:rPr>
        <w:t xml:space="preserve">მონაცემები მდინარე </w:t>
      </w:r>
      <w:r w:rsidR="0073577B">
        <w:rPr>
          <w:rFonts w:cstheme="minorHAnsi"/>
          <w:lang w:val="ka-GE"/>
        </w:rPr>
        <w:t>დევაშის</w:t>
      </w:r>
      <w:r w:rsidRPr="001914D7">
        <w:rPr>
          <w:rFonts w:cstheme="minorHAnsi"/>
          <w:lang w:val="ka-GE"/>
        </w:rPr>
        <w:t xml:space="preserve"> წყალშემკრები საშუალო სიმაღლის გაანგარიშებისთვის მოცემულია ცხრილში </w:t>
      </w:r>
      <w:r>
        <w:rPr>
          <w:rFonts w:cstheme="minorHAnsi"/>
          <w:lang w:val="ka-GE"/>
        </w:rPr>
        <w:t>2.1.4.4.</w:t>
      </w:r>
      <w:r w:rsidR="0073577B">
        <w:rPr>
          <w:rFonts w:cstheme="minorHAnsi"/>
          <w:lang w:val="ka-GE"/>
        </w:rPr>
        <w:t>1</w:t>
      </w:r>
      <w:r w:rsidRPr="008718F1">
        <w:rPr>
          <w:rFonts w:cstheme="minorHAnsi"/>
          <w:lang w:val="ka-GE"/>
        </w:rPr>
        <w:t>.</w:t>
      </w:r>
    </w:p>
    <w:p w14:paraId="57A368A6" w14:textId="4FA1805F" w:rsidR="008718F1" w:rsidRDefault="008718F1" w:rsidP="008718F1">
      <w:pPr>
        <w:spacing w:before="120"/>
        <w:jc w:val="right"/>
        <w:rPr>
          <w:rFonts w:cstheme="minorHAnsi"/>
          <w:i/>
          <w:sz w:val="20"/>
          <w:lang w:val="ka-GE"/>
        </w:rPr>
      </w:pPr>
      <w:r w:rsidRPr="008718F1">
        <w:rPr>
          <w:rFonts w:cstheme="minorHAnsi"/>
          <w:i/>
          <w:sz w:val="20"/>
          <w:lang w:val="ka-GE"/>
        </w:rPr>
        <w:t>ცხრილი 2.1.4.</w:t>
      </w:r>
      <w:r w:rsidR="00D86683">
        <w:rPr>
          <w:rFonts w:cstheme="minorHAnsi"/>
          <w:i/>
          <w:sz w:val="20"/>
          <w:lang w:val="ka-GE"/>
        </w:rPr>
        <w:t>4.</w:t>
      </w:r>
      <w:r w:rsidR="0073577B">
        <w:rPr>
          <w:rFonts w:cstheme="minorHAnsi"/>
          <w:i/>
          <w:sz w:val="20"/>
          <w:lang w:val="ka-GE"/>
        </w:rPr>
        <w:t>1</w:t>
      </w:r>
      <w:r w:rsidRPr="008718F1">
        <w:rPr>
          <w:rFonts w:cstheme="minorHAnsi"/>
          <w:i/>
          <w:sz w:val="20"/>
          <w:lang w:val="ka-GE"/>
        </w:rPr>
        <w:t xml:space="preserve">. მონაცემები </w:t>
      </w:r>
      <w:r w:rsidR="0073577B">
        <w:rPr>
          <w:rFonts w:cstheme="minorHAnsi"/>
          <w:i/>
          <w:sz w:val="20"/>
          <w:lang w:val="ka-GE"/>
        </w:rPr>
        <w:t>დევაში</w:t>
      </w:r>
      <w:r w:rsidR="00746161">
        <w:rPr>
          <w:rFonts w:cstheme="minorHAnsi"/>
          <w:i/>
          <w:sz w:val="20"/>
          <w:lang w:val="ka-GE"/>
        </w:rPr>
        <w:t xml:space="preserve"> ჰესი</w:t>
      </w:r>
      <w:r w:rsidRPr="008718F1">
        <w:rPr>
          <w:rFonts w:cstheme="minorHAnsi"/>
          <w:i/>
          <w:sz w:val="20"/>
          <w:lang w:val="ka-GE"/>
        </w:rPr>
        <w:t>ს მონაკვეთში წყალშემკრები აუზის საშუალო სიმაღლის გაანგარიშებისთვის</w:t>
      </w:r>
    </w:p>
    <w:tbl>
      <w:tblPr>
        <w:tblW w:w="8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1967"/>
        <w:gridCol w:w="2452"/>
        <w:gridCol w:w="1994"/>
      </w:tblGrid>
      <w:tr w:rsidR="0073577B" w:rsidRPr="0073577B" w14:paraId="5E7D23E5" w14:textId="77777777" w:rsidTr="0073577B">
        <w:trPr>
          <w:trHeight w:val="208"/>
          <w:jc w:val="center"/>
        </w:trPr>
        <w:tc>
          <w:tcPr>
            <w:tcW w:w="1989" w:type="dxa"/>
            <w:shd w:val="clear" w:color="auto" w:fill="auto"/>
            <w:noWrap/>
            <w:vAlign w:val="center"/>
            <w:hideMark/>
          </w:tcPr>
          <w:p w14:paraId="1A549BEA" w14:textId="77777777" w:rsidR="0073577B" w:rsidRPr="0073577B" w:rsidRDefault="0073577B" w:rsidP="0073577B">
            <w:pPr>
              <w:spacing w:after="0"/>
              <w:jc w:val="center"/>
              <w:rPr>
                <w:rFonts w:eastAsia="Calibri" w:cs="Arial"/>
                <w:color w:val="000000"/>
                <w:sz w:val="20"/>
                <w:szCs w:val="20"/>
                <w:lang w:val="ka-GE"/>
              </w:rPr>
            </w:pPr>
            <w:r w:rsidRPr="0073577B">
              <w:rPr>
                <w:rFonts w:eastAsia="Calibri" w:cs="Arial"/>
                <w:color w:val="000000"/>
                <w:sz w:val="20"/>
                <w:szCs w:val="20"/>
                <w:lang w:val="ka-GE"/>
              </w:rPr>
              <w:t>ჰორიზონტები</w:t>
            </w:r>
          </w:p>
        </w:tc>
        <w:tc>
          <w:tcPr>
            <w:tcW w:w="1967" w:type="dxa"/>
            <w:shd w:val="clear" w:color="auto" w:fill="auto"/>
            <w:noWrap/>
            <w:vAlign w:val="center"/>
            <w:hideMark/>
          </w:tcPr>
          <w:p w14:paraId="5CD5720B" w14:textId="4CD74581" w:rsidR="0073577B" w:rsidRPr="0073577B" w:rsidRDefault="0073577B" w:rsidP="0073577B">
            <w:pPr>
              <w:spacing w:after="0"/>
              <w:jc w:val="center"/>
              <w:rPr>
                <w:rFonts w:eastAsia="Calibri" w:cs="Arial"/>
                <w:color w:val="000000"/>
                <w:sz w:val="20"/>
                <w:szCs w:val="20"/>
                <w:lang w:val="ka-GE"/>
              </w:rPr>
            </w:pPr>
            <w:r w:rsidRPr="0073577B">
              <w:rPr>
                <w:rFonts w:eastAsia="Calibri" w:cs="Arial"/>
                <w:color w:val="202124"/>
                <w:sz w:val="20"/>
                <w:lang w:val="ka-GE"/>
              </w:rPr>
              <w:t>ფართობი მიმდებარე ჰორიზონტებს შორის,</w:t>
            </w:r>
            <w:r>
              <w:rPr>
                <w:rFonts w:eastAsia="Calibri" w:cs="Arial"/>
                <w:color w:val="202124"/>
                <w:sz w:val="20"/>
                <w:lang w:val="ka-GE"/>
              </w:rPr>
              <w:t xml:space="preserve"> </w:t>
            </w:r>
            <w:r w:rsidRPr="0073577B">
              <w:rPr>
                <w:rFonts w:eastAsia="Calibri" w:cs="Arial"/>
                <w:color w:val="202124"/>
                <w:sz w:val="20"/>
                <w:lang w:val="ka-GE"/>
              </w:rPr>
              <w:t>f, კმ</w:t>
            </w:r>
            <w:r w:rsidRPr="0073577B">
              <w:rPr>
                <w:rFonts w:eastAsia="Calibri" w:cs="Arial"/>
                <w:color w:val="202124"/>
                <w:sz w:val="20"/>
                <w:vertAlign w:val="superscript"/>
                <w:lang w:val="ka-GE"/>
              </w:rPr>
              <w:t>2</w:t>
            </w:r>
          </w:p>
        </w:tc>
        <w:tc>
          <w:tcPr>
            <w:tcW w:w="2452" w:type="dxa"/>
            <w:shd w:val="clear" w:color="auto" w:fill="auto"/>
            <w:noWrap/>
            <w:vAlign w:val="center"/>
            <w:hideMark/>
          </w:tcPr>
          <w:p w14:paraId="0384E9D7" w14:textId="77777777" w:rsidR="0073577B" w:rsidRPr="0073577B" w:rsidRDefault="0073577B" w:rsidP="0073577B">
            <w:pPr>
              <w:spacing w:after="0"/>
              <w:jc w:val="center"/>
              <w:rPr>
                <w:rFonts w:eastAsia="Calibri" w:cs="Arial"/>
                <w:color w:val="000000"/>
                <w:sz w:val="20"/>
                <w:szCs w:val="20"/>
                <w:lang w:val="ka-GE"/>
              </w:rPr>
            </w:pPr>
            <w:r w:rsidRPr="0073577B">
              <w:rPr>
                <w:rFonts w:eastAsia="Calibri" w:cs="Arial"/>
                <w:color w:val="202124"/>
                <w:sz w:val="20"/>
                <w:lang w:val="ka-GE"/>
              </w:rPr>
              <w:t>ჰორიზონტალური ნიშნულების ნახევარჯამი h, მ</w:t>
            </w:r>
          </w:p>
        </w:tc>
        <w:tc>
          <w:tcPr>
            <w:tcW w:w="1994" w:type="dxa"/>
            <w:shd w:val="clear" w:color="auto" w:fill="auto"/>
            <w:noWrap/>
            <w:vAlign w:val="center"/>
            <w:hideMark/>
          </w:tcPr>
          <w:p w14:paraId="1D0B886B" w14:textId="77777777" w:rsidR="0073577B" w:rsidRPr="0073577B" w:rsidRDefault="0073577B" w:rsidP="0073577B">
            <w:pPr>
              <w:spacing w:after="0"/>
              <w:jc w:val="center"/>
              <w:rPr>
                <w:rFonts w:eastAsia="Calibri" w:cs="Arial"/>
                <w:color w:val="000000"/>
                <w:sz w:val="20"/>
                <w:szCs w:val="20"/>
                <w:lang w:val="ka-GE"/>
              </w:rPr>
            </w:pPr>
            <w:r w:rsidRPr="0073577B">
              <w:rPr>
                <w:rFonts w:eastAsia="Calibri" w:cs="Arial"/>
                <w:sz w:val="20"/>
                <w:lang w:val="ka-GE"/>
              </w:rPr>
              <w:t>f*</w:t>
            </w:r>
            <w:r w:rsidRPr="0073577B">
              <w:rPr>
                <w:rFonts w:eastAsia="Calibri" w:cs="Arial"/>
                <w:color w:val="202124"/>
                <w:sz w:val="20"/>
                <w:lang w:val="ka-GE"/>
              </w:rPr>
              <w:t xml:space="preserve"> h</w:t>
            </w:r>
          </w:p>
        </w:tc>
      </w:tr>
      <w:tr w:rsidR="0073577B" w:rsidRPr="0073577B" w14:paraId="5C72DE42" w14:textId="77777777" w:rsidTr="0073577B">
        <w:trPr>
          <w:trHeight w:val="208"/>
          <w:jc w:val="center"/>
        </w:trPr>
        <w:tc>
          <w:tcPr>
            <w:tcW w:w="1989" w:type="dxa"/>
            <w:shd w:val="clear" w:color="auto" w:fill="auto"/>
            <w:noWrap/>
            <w:vAlign w:val="center"/>
          </w:tcPr>
          <w:p w14:paraId="01D6FCC9"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995-1200</w:t>
            </w:r>
          </w:p>
        </w:tc>
        <w:tc>
          <w:tcPr>
            <w:tcW w:w="1967" w:type="dxa"/>
            <w:shd w:val="clear" w:color="auto" w:fill="auto"/>
            <w:noWrap/>
            <w:vAlign w:val="center"/>
          </w:tcPr>
          <w:p w14:paraId="2FAC5069"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0.58</w:t>
            </w:r>
          </w:p>
        </w:tc>
        <w:tc>
          <w:tcPr>
            <w:tcW w:w="2452" w:type="dxa"/>
            <w:shd w:val="clear" w:color="auto" w:fill="auto"/>
            <w:noWrap/>
            <w:vAlign w:val="bottom"/>
          </w:tcPr>
          <w:p w14:paraId="00959821"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1097.50</w:t>
            </w:r>
          </w:p>
        </w:tc>
        <w:tc>
          <w:tcPr>
            <w:tcW w:w="1994" w:type="dxa"/>
            <w:shd w:val="clear" w:color="auto" w:fill="auto"/>
            <w:noWrap/>
            <w:vAlign w:val="bottom"/>
          </w:tcPr>
          <w:p w14:paraId="05F9D527"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636.55</w:t>
            </w:r>
          </w:p>
        </w:tc>
      </w:tr>
      <w:tr w:rsidR="0073577B" w:rsidRPr="0073577B" w14:paraId="1C0CF678" w14:textId="77777777" w:rsidTr="0073577B">
        <w:trPr>
          <w:trHeight w:val="208"/>
          <w:jc w:val="center"/>
        </w:trPr>
        <w:tc>
          <w:tcPr>
            <w:tcW w:w="1989" w:type="dxa"/>
            <w:shd w:val="clear" w:color="auto" w:fill="auto"/>
            <w:noWrap/>
            <w:vAlign w:val="center"/>
          </w:tcPr>
          <w:p w14:paraId="3DC56BF1"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1200-1400</w:t>
            </w:r>
          </w:p>
        </w:tc>
        <w:tc>
          <w:tcPr>
            <w:tcW w:w="1967" w:type="dxa"/>
            <w:shd w:val="clear" w:color="auto" w:fill="auto"/>
            <w:noWrap/>
            <w:vAlign w:val="center"/>
          </w:tcPr>
          <w:p w14:paraId="59CACE99"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2.21</w:t>
            </w:r>
          </w:p>
        </w:tc>
        <w:tc>
          <w:tcPr>
            <w:tcW w:w="2452" w:type="dxa"/>
            <w:shd w:val="clear" w:color="auto" w:fill="auto"/>
            <w:noWrap/>
            <w:vAlign w:val="bottom"/>
          </w:tcPr>
          <w:p w14:paraId="54649973"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1300.00</w:t>
            </w:r>
          </w:p>
        </w:tc>
        <w:tc>
          <w:tcPr>
            <w:tcW w:w="1994" w:type="dxa"/>
            <w:shd w:val="clear" w:color="auto" w:fill="auto"/>
            <w:noWrap/>
            <w:vAlign w:val="bottom"/>
          </w:tcPr>
          <w:p w14:paraId="325FB0C3"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2873.00</w:t>
            </w:r>
          </w:p>
        </w:tc>
      </w:tr>
      <w:tr w:rsidR="0073577B" w:rsidRPr="0073577B" w14:paraId="4A869E57" w14:textId="77777777" w:rsidTr="0073577B">
        <w:trPr>
          <w:trHeight w:val="208"/>
          <w:jc w:val="center"/>
        </w:trPr>
        <w:tc>
          <w:tcPr>
            <w:tcW w:w="1989" w:type="dxa"/>
            <w:shd w:val="clear" w:color="auto" w:fill="auto"/>
            <w:noWrap/>
            <w:vAlign w:val="center"/>
          </w:tcPr>
          <w:p w14:paraId="385813F7"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1400-1600</w:t>
            </w:r>
          </w:p>
        </w:tc>
        <w:tc>
          <w:tcPr>
            <w:tcW w:w="1967" w:type="dxa"/>
            <w:shd w:val="clear" w:color="auto" w:fill="auto"/>
            <w:noWrap/>
            <w:vAlign w:val="center"/>
          </w:tcPr>
          <w:p w14:paraId="2602B151"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5.53</w:t>
            </w:r>
          </w:p>
        </w:tc>
        <w:tc>
          <w:tcPr>
            <w:tcW w:w="2452" w:type="dxa"/>
            <w:shd w:val="clear" w:color="auto" w:fill="auto"/>
            <w:noWrap/>
            <w:vAlign w:val="bottom"/>
          </w:tcPr>
          <w:p w14:paraId="505927F2"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1500.00</w:t>
            </w:r>
          </w:p>
        </w:tc>
        <w:tc>
          <w:tcPr>
            <w:tcW w:w="1994" w:type="dxa"/>
            <w:shd w:val="clear" w:color="auto" w:fill="auto"/>
            <w:noWrap/>
            <w:vAlign w:val="bottom"/>
          </w:tcPr>
          <w:p w14:paraId="075E5F9C"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8295.00</w:t>
            </w:r>
          </w:p>
        </w:tc>
      </w:tr>
      <w:tr w:rsidR="0073577B" w:rsidRPr="0073577B" w14:paraId="3B22E234" w14:textId="77777777" w:rsidTr="0073577B">
        <w:trPr>
          <w:trHeight w:val="208"/>
          <w:jc w:val="center"/>
        </w:trPr>
        <w:tc>
          <w:tcPr>
            <w:tcW w:w="1989" w:type="dxa"/>
            <w:shd w:val="clear" w:color="auto" w:fill="auto"/>
            <w:noWrap/>
            <w:vAlign w:val="center"/>
          </w:tcPr>
          <w:p w14:paraId="29755210"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1600-1800</w:t>
            </w:r>
          </w:p>
        </w:tc>
        <w:tc>
          <w:tcPr>
            <w:tcW w:w="1967" w:type="dxa"/>
            <w:shd w:val="clear" w:color="auto" w:fill="auto"/>
            <w:noWrap/>
            <w:vAlign w:val="center"/>
          </w:tcPr>
          <w:p w14:paraId="14D9FD37"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9.05</w:t>
            </w:r>
          </w:p>
        </w:tc>
        <w:tc>
          <w:tcPr>
            <w:tcW w:w="2452" w:type="dxa"/>
            <w:shd w:val="clear" w:color="auto" w:fill="auto"/>
            <w:noWrap/>
            <w:vAlign w:val="bottom"/>
          </w:tcPr>
          <w:p w14:paraId="09D3F2D0"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1700.00</w:t>
            </w:r>
          </w:p>
        </w:tc>
        <w:tc>
          <w:tcPr>
            <w:tcW w:w="1994" w:type="dxa"/>
            <w:shd w:val="clear" w:color="auto" w:fill="auto"/>
            <w:noWrap/>
            <w:vAlign w:val="bottom"/>
          </w:tcPr>
          <w:p w14:paraId="2316C226"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15385.00</w:t>
            </w:r>
          </w:p>
        </w:tc>
      </w:tr>
      <w:tr w:rsidR="0073577B" w:rsidRPr="0073577B" w14:paraId="4B21BC03" w14:textId="77777777" w:rsidTr="0073577B">
        <w:trPr>
          <w:trHeight w:val="208"/>
          <w:jc w:val="center"/>
        </w:trPr>
        <w:tc>
          <w:tcPr>
            <w:tcW w:w="1989" w:type="dxa"/>
            <w:shd w:val="clear" w:color="auto" w:fill="auto"/>
            <w:noWrap/>
            <w:vAlign w:val="center"/>
          </w:tcPr>
          <w:p w14:paraId="444CB9C9"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1800-2000</w:t>
            </w:r>
          </w:p>
        </w:tc>
        <w:tc>
          <w:tcPr>
            <w:tcW w:w="1967" w:type="dxa"/>
            <w:shd w:val="clear" w:color="auto" w:fill="auto"/>
            <w:noWrap/>
            <w:vAlign w:val="center"/>
          </w:tcPr>
          <w:p w14:paraId="4E802624"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12.84</w:t>
            </w:r>
          </w:p>
        </w:tc>
        <w:tc>
          <w:tcPr>
            <w:tcW w:w="2452" w:type="dxa"/>
            <w:shd w:val="clear" w:color="auto" w:fill="auto"/>
            <w:noWrap/>
            <w:vAlign w:val="bottom"/>
          </w:tcPr>
          <w:p w14:paraId="25440FEB"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1900.00</w:t>
            </w:r>
          </w:p>
        </w:tc>
        <w:tc>
          <w:tcPr>
            <w:tcW w:w="1994" w:type="dxa"/>
            <w:shd w:val="clear" w:color="auto" w:fill="auto"/>
            <w:noWrap/>
            <w:vAlign w:val="bottom"/>
          </w:tcPr>
          <w:p w14:paraId="3F235FDF"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24396.00</w:t>
            </w:r>
          </w:p>
        </w:tc>
      </w:tr>
      <w:tr w:rsidR="0073577B" w:rsidRPr="0073577B" w14:paraId="3B74C69C" w14:textId="77777777" w:rsidTr="0073577B">
        <w:trPr>
          <w:trHeight w:val="208"/>
          <w:jc w:val="center"/>
        </w:trPr>
        <w:tc>
          <w:tcPr>
            <w:tcW w:w="1989" w:type="dxa"/>
            <w:shd w:val="clear" w:color="auto" w:fill="auto"/>
            <w:noWrap/>
            <w:vAlign w:val="center"/>
          </w:tcPr>
          <w:p w14:paraId="68369C4C"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2000-2200</w:t>
            </w:r>
          </w:p>
        </w:tc>
        <w:tc>
          <w:tcPr>
            <w:tcW w:w="1967" w:type="dxa"/>
            <w:shd w:val="clear" w:color="auto" w:fill="auto"/>
            <w:noWrap/>
            <w:vAlign w:val="center"/>
          </w:tcPr>
          <w:p w14:paraId="12170E51"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12.83</w:t>
            </w:r>
          </w:p>
        </w:tc>
        <w:tc>
          <w:tcPr>
            <w:tcW w:w="2452" w:type="dxa"/>
            <w:shd w:val="clear" w:color="auto" w:fill="auto"/>
            <w:noWrap/>
            <w:vAlign w:val="bottom"/>
          </w:tcPr>
          <w:p w14:paraId="198CF2D3"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2100.00</w:t>
            </w:r>
          </w:p>
        </w:tc>
        <w:tc>
          <w:tcPr>
            <w:tcW w:w="1994" w:type="dxa"/>
            <w:shd w:val="clear" w:color="auto" w:fill="auto"/>
            <w:noWrap/>
            <w:vAlign w:val="bottom"/>
          </w:tcPr>
          <w:p w14:paraId="4F4C415F"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26943.00</w:t>
            </w:r>
          </w:p>
        </w:tc>
      </w:tr>
      <w:tr w:rsidR="0073577B" w:rsidRPr="0073577B" w14:paraId="0BF42228" w14:textId="77777777" w:rsidTr="0073577B">
        <w:trPr>
          <w:trHeight w:val="208"/>
          <w:jc w:val="center"/>
        </w:trPr>
        <w:tc>
          <w:tcPr>
            <w:tcW w:w="1989" w:type="dxa"/>
            <w:shd w:val="clear" w:color="auto" w:fill="auto"/>
            <w:noWrap/>
            <w:vAlign w:val="center"/>
          </w:tcPr>
          <w:p w14:paraId="09F41422"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2200-2400</w:t>
            </w:r>
          </w:p>
        </w:tc>
        <w:tc>
          <w:tcPr>
            <w:tcW w:w="1967" w:type="dxa"/>
            <w:shd w:val="clear" w:color="auto" w:fill="auto"/>
            <w:noWrap/>
            <w:vAlign w:val="center"/>
          </w:tcPr>
          <w:p w14:paraId="73B51E6F"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6.50</w:t>
            </w:r>
          </w:p>
        </w:tc>
        <w:tc>
          <w:tcPr>
            <w:tcW w:w="2452" w:type="dxa"/>
            <w:shd w:val="clear" w:color="auto" w:fill="auto"/>
            <w:noWrap/>
            <w:vAlign w:val="bottom"/>
          </w:tcPr>
          <w:p w14:paraId="065D9079"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2300.00</w:t>
            </w:r>
          </w:p>
        </w:tc>
        <w:tc>
          <w:tcPr>
            <w:tcW w:w="1994" w:type="dxa"/>
            <w:shd w:val="clear" w:color="auto" w:fill="auto"/>
            <w:noWrap/>
            <w:vAlign w:val="bottom"/>
          </w:tcPr>
          <w:p w14:paraId="4E7C2715"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14950.00</w:t>
            </w:r>
          </w:p>
        </w:tc>
      </w:tr>
      <w:tr w:rsidR="0073577B" w:rsidRPr="0073577B" w14:paraId="2ED0637C" w14:textId="77777777" w:rsidTr="0073577B">
        <w:trPr>
          <w:trHeight w:val="208"/>
          <w:jc w:val="center"/>
        </w:trPr>
        <w:tc>
          <w:tcPr>
            <w:tcW w:w="1989" w:type="dxa"/>
            <w:shd w:val="clear" w:color="auto" w:fill="auto"/>
            <w:noWrap/>
            <w:vAlign w:val="center"/>
          </w:tcPr>
          <w:p w14:paraId="2FCEFD9F"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2400-2600</w:t>
            </w:r>
          </w:p>
        </w:tc>
        <w:tc>
          <w:tcPr>
            <w:tcW w:w="1967" w:type="dxa"/>
            <w:shd w:val="clear" w:color="auto" w:fill="auto"/>
            <w:noWrap/>
            <w:vAlign w:val="center"/>
          </w:tcPr>
          <w:p w14:paraId="32E4933B"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3.74</w:t>
            </w:r>
          </w:p>
        </w:tc>
        <w:tc>
          <w:tcPr>
            <w:tcW w:w="2452" w:type="dxa"/>
            <w:shd w:val="clear" w:color="auto" w:fill="auto"/>
            <w:noWrap/>
            <w:vAlign w:val="bottom"/>
          </w:tcPr>
          <w:p w14:paraId="05F10971"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2500.00</w:t>
            </w:r>
          </w:p>
        </w:tc>
        <w:tc>
          <w:tcPr>
            <w:tcW w:w="1994" w:type="dxa"/>
            <w:shd w:val="clear" w:color="auto" w:fill="auto"/>
            <w:noWrap/>
            <w:vAlign w:val="bottom"/>
          </w:tcPr>
          <w:p w14:paraId="0B03E0B6"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9350.00</w:t>
            </w:r>
          </w:p>
        </w:tc>
      </w:tr>
      <w:tr w:rsidR="0073577B" w:rsidRPr="0073577B" w14:paraId="08150661" w14:textId="77777777" w:rsidTr="0073577B">
        <w:trPr>
          <w:trHeight w:val="208"/>
          <w:jc w:val="center"/>
        </w:trPr>
        <w:tc>
          <w:tcPr>
            <w:tcW w:w="1989" w:type="dxa"/>
            <w:shd w:val="clear" w:color="auto" w:fill="auto"/>
            <w:noWrap/>
            <w:vAlign w:val="center"/>
          </w:tcPr>
          <w:p w14:paraId="0B855CD3"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2600-3170</w:t>
            </w:r>
          </w:p>
        </w:tc>
        <w:tc>
          <w:tcPr>
            <w:tcW w:w="1967" w:type="dxa"/>
            <w:shd w:val="clear" w:color="auto" w:fill="auto"/>
            <w:noWrap/>
            <w:vAlign w:val="center"/>
          </w:tcPr>
          <w:p w14:paraId="1646B6CA"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1.14</w:t>
            </w:r>
          </w:p>
        </w:tc>
        <w:tc>
          <w:tcPr>
            <w:tcW w:w="2452" w:type="dxa"/>
            <w:shd w:val="clear" w:color="auto" w:fill="auto"/>
            <w:noWrap/>
            <w:vAlign w:val="bottom"/>
          </w:tcPr>
          <w:p w14:paraId="31DF1656"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2885.00</w:t>
            </w:r>
          </w:p>
        </w:tc>
        <w:tc>
          <w:tcPr>
            <w:tcW w:w="1994" w:type="dxa"/>
            <w:shd w:val="clear" w:color="auto" w:fill="auto"/>
            <w:noWrap/>
            <w:vAlign w:val="bottom"/>
          </w:tcPr>
          <w:p w14:paraId="5668A87F"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3288.90</w:t>
            </w:r>
          </w:p>
        </w:tc>
      </w:tr>
      <w:tr w:rsidR="0073577B" w:rsidRPr="0073577B" w14:paraId="65DD36FD" w14:textId="77777777" w:rsidTr="0073577B">
        <w:trPr>
          <w:trHeight w:val="208"/>
          <w:jc w:val="center"/>
        </w:trPr>
        <w:tc>
          <w:tcPr>
            <w:tcW w:w="1989" w:type="dxa"/>
            <w:shd w:val="clear" w:color="auto" w:fill="auto"/>
            <w:noWrap/>
            <w:vAlign w:val="center"/>
          </w:tcPr>
          <w:p w14:paraId="29A25C7B" w14:textId="77777777" w:rsidR="0073577B" w:rsidRPr="0073577B" w:rsidRDefault="0073577B" w:rsidP="0073577B">
            <w:pPr>
              <w:spacing w:after="0"/>
              <w:jc w:val="center"/>
              <w:rPr>
                <w:rFonts w:eastAsia="Calibri" w:cs="Arial"/>
                <w:color w:val="000000"/>
                <w:sz w:val="20"/>
                <w:lang w:val="ka-GE"/>
              </w:rPr>
            </w:pPr>
          </w:p>
        </w:tc>
        <w:tc>
          <w:tcPr>
            <w:tcW w:w="1967" w:type="dxa"/>
            <w:shd w:val="clear" w:color="auto" w:fill="auto"/>
            <w:noWrap/>
            <w:vAlign w:val="center"/>
          </w:tcPr>
          <w:p w14:paraId="54C298B9"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54.4</w:t>
            </w:r>
          </w:p>
        </w:tc>
        <w:tc>
          <w:tcPr>
            <w:tcW w:w="2452" w:type="dxa"/>
            <w:shd w:val="clear" w:color="auto" w:fill="auto"/>
            <w:noWrap/>
            <w:vAlign w:val="center"/>
          </w:tcPr>
          <w:p w14:paraId="4869DA55" w14:textId="77777777" w:rsidR="0073577B" w:rsidRPr="0073577B" w:rsidRDefault="0073577B" w:rsidP="0073577B">
            <w:pPr>
              <w:spacing w:after="0"/>
              <w:jc w:val="center"/>
              <w:rPr>
                <w:rFonts w:eastAsia="Calibri" w:cs="Arial"/>
                <w:color w:val="000000"/>
                <w:sz w:val="20"/>
                <w:lang w:val="ka-GE"/>
              </w:rPr>
            </w:pPr>
          </w:p>
        </w:tc>
        <w:tc>
          <w:tcPr>
            <w:tcW w:w="1994" w:type="dxa"/>
            <w:shd w:val="clear" w:color="auto" w:fill="auto"/>
            <w:noWrap/>
            <w:vAlign w:val="center"/>
          </w:tcPr>
          <w:p w14:paraId="1FE9C2A7" w14:textId="77777777" w:rsidR="0073577B" w:rsidRPr="0073577B" w:rsidRDefault="0073577B" w:rsidP="0073577B">
            <w:pPr>
              <w:spacing w:after="0"/>
              <w:jc w:val="center"/>
              <w:rPr>
                <w:rFonts w:eastAsia="Calibri" w:cs="Arial"/>
                <w:color w:val="000000"/>
                <w:sz w:val="20"/>
                <w:lang w:val="ka-GE"/>
              </w:rPr>
            </w:pPr>
            <w:r w:rsidRPr="0073577B">
              <w:rPr>
                <w:rFonts w:eastAsia="Calibri" w:cs="Arial"/>
                <w:color w:val="000000"/>
                <w:sz w:val="20"/>
                <w:lang w:val="ka-GE"/>
              </w:rPr>
              <w:t>106117.45</w:t>
            </w:r>
          </w:p>
        </w:tc>
      </w:tr>
    </w:tbl>
    <w:p w14:paraId="595182EC" w14:textId="583DAC69" w:rsidR="008718F1" w:rsidRDefault="0073577B" w:rsidP="008718F1">
      <w:pPr>
        <w:spacing w:before="120"/>
        <w:rPr>
          <w:rFonts w:eastAsia="ArialMT" w:cs="Sylfaen"/>
          <w:color w:val="202124"/>
          <w:lang w:val="ka-GE"/>
        </w:rPr>
      </w:pPr>
      <w:r w:rsidRPr="0073577B">
        <w:rPr>
          <w:rFonts w:eastAsia="ArialMT" w:cs="Sylfaen"/>
          <w:color w:val="202124"/>
          <w:lang w:val="ka-GE"/>
        </w:rPr>
        <w:t>ამ მონაცემების საფუძველზე  გამოთვლილია  წყალშემკრები აუზის  საშუალო  სიმაღლე  დევაშ</w:t>
      </w:r>
      <w:r>
        <w:rPr>
          <w:rFonts w:eastAsia="ArialMT" w:cs="Sylfaen"/>
          <w:color w:val="202124"/>
          <w:lang w:val="ka-GE"/>
        </w:rPr>
        <w:t>ი</w:t>
      </w:r>
      <w:r w:rsidRPr="0073577B">
        <w:rPr>
          <w:rFonts w:eastAsia="ArialMT" w:cs="Sylfaen"/>
          <w:color w:val="202124"/>
          <w:lang w:val="ka-GE"/>
        </w:rPr>
        <w:t xml:space="preserve"> ჰესის სათავე  ნაგებობის კვეთში,  რომელიც  1950  მ-ის ტოლია,  რაც  995  მ  ნიშნულს შეესაბამება. ამ გასწორში წყალშემკრები აუზის ფართობია 54.4 კმ</w:t>
      </w:r>
      <w:r w:rsidRPr="0073577B">
        <w:rPr>
          <w:rFonts w:eastAsia="ArialMT" w:cs="Sylfaen"/>
          <w:color w:val="202124"/>
          <w:vertAlign w:val="superscript"/>
          <w:lang w:val="ka-GE"/>
        </w:rPr>
        <w:t>2</w:t>
      </w:r>
      <w:r w:rsidRPr="0073577B">
        <w:rPr>
          <w:rFonts w:eastAsia="ArialMT" w:cs="Sylfaen"/>
          <w:color w:val="202124"/>
          <w:lang w:val="ka-GE"/>
        </w:rPr>
        <w:t>.</w:t>
      </w:r>
    </w:p>
    <w:p w14:paraId="7FFE422D" w14:textId="77777777" w:rsidR="0073577B" w:rsidRPr="00693925" w:rsidRDefault="0073577B" w:rsidP="008718F1">
      <w:pPr>
        <w:spacing w:before="120"/>
        <w:rPr>
          <w:rFonts w:cstheme="minorHAnsi"/>
          <w:sz w:val="24"/>
          <w:lang w:val="ka-GE"/>
        </w:rPr>
      </w:pPr>
    </w:p>
    <w:p w14:paraId="27188009" w14:textId="77777777" w:rsidR="001C582B" w:rsidRPr="00231CCB" w:rsidRDefault="00231CCB" w:rsidP="00D86683">
      <w:pPr>
        <w:pStyle w:val="Heading4"/>
        <w:rPr>
          <w:rFonts w:eastAsia="Times New Roman"/>
          <w:lang w:val="ka-GE"/>
        </w:rPr>
      </w:pPr>
      <w:bookmarkStart w:id="19" w:name="_Toc126338803"/>
      <w:r w:rsidRPr="00231CCB">
        <w:rPr>
          <w:rFonts w:eastAsia="Times New Roman"/>
          <w:lang w:val="ka-GE"/>
        </w:rPr>
        <w:lastRenderedPageBreak/>
        <w:t>მდინარის ჩამონადენის რეჟიმი</w:t>
      </w:r>
      <w:bookmarkEnd w:id="19"/>
    </w:p>
    <w:p w14:paraId="54CE8E77" w14:textId="133B01DB" w:rsidR="0073577B" w:rsidRPr="0073577B" w:rsidRDefault="0073577B" w:rsidP="0073577B">
      <w:pPr>
        <w:spacing w:before="120"/>
        <w:rPr>
          <w:rFonts w:eastAsia="Calibri" w:cs="Arial"/>
          <w:lang w:val="ka-GE"/>
        </w:rPr>
      </w:pPr>
      <w:bookmarkStart w:id="20" w:name="_Toc72504804"/>
      <w:r w:rsidRPr="0073577B">
        <w:rPr>
          <w:rFonts w:eastAsia="Calibri" w:cs="Arial"/>
          <w:lang w:val="ka-GE"/>
        </w:rPr>
        <w:t xml:space="preserve">ვინაიდან  მდინარე დევაშის ანალოგად  შერჩეული იქნა  მდინარე ცხენისწყალი, ამიტომ </w:t>
      </w:r>
      <w:r>
        <w:rPr>
          <w:rFonts w:eastAsia="Calibri" w:cs="Arial"/>
          <w:lang w:val="ka-GE"/>
        </w:rPr>
        <w:t>წარმოდგენილია</w:t>
      </w:r>
      <w:r w:rsidRPr="0073577B">
        <w:rPr>
          <w:rFonts w:eastAsia="Calibri" w:cs="Arial"/>
          <w:lang w:val="ka-GE"/>
        </w:rPr>
        <w:t xml:space="preserve"> მდ. ცხენისწყლის აუზისა და წყლის რეჟიმის აღწერილობა.</w:t>
      </w:r>
    </w:p>
    <w:p w14:paraId="133C5927" w14:textId="77777777" w:rsidR="0073577B" w:rsidRPr="0073577B" w:rsidRDefault="0073577B" w:rsidP="0073577B">
      <w:pPr>
        <w:spacing w:before="120"/>
        <w:rPr>
          <w:rFonts w:eastAsia="Calibri" w:cs="Arial"/>
          <w:lang w:val="ka-GE"/>
        </w:rPr>
      </w:pPr>
      <w:r w:rsidRPr="0073577B">
        <w:rPr>
          <w:rFonts w:eastAsia="Calibri" w:cs="Arial"/>
          <w:lang w:val="ka-GE"/>
        </w:rPr>
        <w:t>მდინარე ცხენისწყალი სათავეს იღებს კავკასიონის მთავარი  ქედის ცენტრალურ ნაწილში, მყინვარიდან, რომელიც მდებარეობს შარივცეკის უღელტეხილიდან სამხრეთით 1.4 კმ-ში, 2700 მ სიმაღლეზე, ჩაედინება მდინარე რიონში მარჯვენა ნაპირიდან, შესართავიდან 88-ე კმ-ზე,  სოფ. საჯავახოდან 1.3 კმ-ში სამხრეთ-დასავლეთით.</w:t>
      </w:r>
    </w:p>
    <w:p w14:paraId="0D34F28E" w14:textId="77777777" w:rsidR="0073577B" w:rsidRPr="0073577B" w:rsidRDefault="0073577B" w:rsidP="0073577B">
      <w:pPr>
        <w:spacing w:before="120"/>
        <w:rPr>
          <w:rFonts w:eastAsia="Calibri" w:cs="Arial"/>
          <w:lang w:val="ka-GE"/>
        </w:rPr>
      </w:pPr>
      <w:r w:rsidRPr="0073577B">
        <w:rPr>
          <w:rFonts w:eastAsia="Calibri" w:cs="Arial"/>
          <w:lang w:val="ka-GE"/>
        </w:rPr>
        <w:t>მდინარის სიგრძეა 176 კმ, საერთო ვარდნა - 2684 მ, საშუალო დახრილობა - 15‰, წყალშემკრები აუზის ფართობი - 2120 კმ2, საშუალო სიმაღლე - 1660 მ. აუზის მარჯვენა სანაპიროს ნაწილი 2.5- ჯერ აღემატება მარცხენა სანაპიროს ნაწილს.</w:t>
      </w:r>
    </w:p>
    <w:p w14:paraId="4349ECB4" w14:textId="77777777" w:rsidR="0073577B" w:rsidRPr="0073577B" w:rsidRDefault="0073577B" w:rsidP="0073577B">
      <w:pPr>
        <w:spacing w:before="120"/>
        <w:rPr>
          <w:rFonts w:eastAsia="Calibri" w:cs="Arial"/>
          <w:lang w:val="ka-GE"/>
        </w:rPr>
      </w:pPr>
      <w:r w:rsidRPr="0073577B">
        <w:rPr>
          <w:rFonts w:eastAsia="Calibri" w:cs="Arial"/>
          <w:lang w:val="ka-GE"/>
        </w:rPr>
        <w:t>მდინარეში ჩაედინება მდ. ზესხო  (სიგრძე 19 კმ), გობიშური (სიგრძე  12 კმ), ლასკანურა  (სიგრძე 209 კმ), ხელედულა (სიგრძე 34 კმ), ლექთარეში (სიგრძე 24 კმ), ჯანაულა (სიგრძე 21 კმ) და სხვ.</w:t>
      </w:r>
    </w:p>
    <w:p w14:paraId="060A9B4C" w14:textId="77777777" w:rsidR="0073577B" w:rsidRPr="0073577B" w:rsidRDefault="0073577B" w:rsidP="0073577B">
      <w:pPr>
        <w:spacing w:before="120"/>
        <w:rPr>
          <w:rFonts w:eastAsia="Calibri" w:cs="Arial"/>
          <w:lang w:val="ka-GE"/>
        </w:rPr>
      </w:pPr>
      <w:r w:rsidRPr="0073577B">
        <w:rPr>
          <w:rFonts w:eastAsia="Calibri" w:cs="Arial"/>
          <w:lang w:val="ka-GE"/>
        </w:rPr>
        <w:t>აუზში 897 მდინარეა, რომელთაგან  13-ის სიგრძე 10 კმ-ზე მეტია. გარდა ამისა, აუზში მოქმედებს 5 არხი, რომელთა  საერთო სიგრძეა 103 კმ. მდინარის ქსელის სიგრძეა 2200 კმ, საშუალო სიხშირე - 1,09 კმ/კმ</w:t>
      </w:r>
      <w:r w:rsidRPr="0073577B">
        <w:rPr>
          <w:rFonts w:eastAsia="Calibri" w:cs="Arial"/>
          <w:vertAlign w:val="superscript"/>
          <w:lang w:val="ka-GE"/>
        </w:rPr>
        <w:t>2</w:t>
      </w:r>
      <w:r w:rsidRPr="0073577B">
        <w:rPr>
          <w:rFonts w:eastAsia="Calibri" w:cs="Arial"/>
          <w:lang w:val="ka-GE"/>
        </w:rPr>
        <w:t>. აუზში აღინიშნება მყინვარები, რომელთა  საერთო ფართობია 12,9 კმ</w:t>
      </w:r>
      <w:r w:rsidRPr="0073577B">
        <w:rPr>
          <w:rFonts w:eastAsia="Calibri" w:cs="Arial"/>
          <w:vertAlign w:val="superscript"/>
          <w:lang w:val="ka-GE"/>
        </w:rPr>
        <w:t>2</w:t>
      </w:r>
      <w:r w:rsidRPr="0073577B">
        <w:rPr>
          <w:rFonts w:eastAsia="Calibri" w:cs="Arial"/>
          <w:lang w:val="ka-GE"/>
        </w:rPr>
        <w:t>.</w:t>
      </w:r>
    </w:p>
    <w:p w14:paraId="5FF46748" w14:textId="77777777" w:rsidR="0073577B" w:rsidRPr="0073577B" w:rsidRDefault="0073577B" w:rsidP="0073577B">
      <w:pPr>
        <w:spacing w:before="120"/>
        <w:rPr>
          <w:rFonts w:eastAsia="Calibri" w:cs="Arial"/>
          <w:lang w:val="ka-GE"/>
        </w:rPr>
      </w:pPr>
      <w:r w:rsidRPr="0073577B">
        <w:rPr>
          <w:rFonts w:eastAsia="Calibri" w:cs="Arial"/>
          <w:lang w:val="ka-GE"/>
        </w:rPr>
        <w:t>აუზი მდებარეობს კავკასიონის მთავარი ქედის სამხრეთ კალთებზე, მხოლოდ მისი ქვედა ნაწილი (დაახლოებით 30-35 კმ სიგრძის) შედის კოლხეთის დაბლობის ფარგლებში. აუზის საზღვარი დასავლეთით არის სვანეთისა და სამეგრელოს, აღმოსავლეთით  -  ლეჩხუმის  ქედი,  ხოლო   ჩრდილოეთით წყალგამყოფი  ხაზი გადის კავკასიონის მთავარი ქედის თხემზე. აუზს აქვს მერიდიონალური მიმართულება და გადაჭიმულია მთავარი წყალგამყოფიდან  სამხრეთით. აუზის  სიგრძეა 120 კმ, საშუალო სიგანე - 18 კმ.</w:t>
      </w:r>
    </w:p>
    <w:p w14:paraId="3E2B2998" w14:textId="77777777" w:rsidR="0073577B" w:rsidRPr="0073577B" w:rsidRDefault="0073577B" w:rsidP="0073577B">
      <w:pPr>
        <w:spacing w:before="120"/>
        <w:rPr>
          <w:rFonts w:eastAsia="Calibri" w:cs="Arial"/>
          <w:lang w:val="ka-GE"/>
        </w:rPr>
      </w:pPr>
      <w:r w:rsidRPr="0073577B">
        <w:rPr>
          <w:rFonts w:eastAsia="Calibri" w:cs="Arial"/>
          <w:lang w:val="ka-GE"/>
        </w:rPr>
        <w:t>რელიეფის ხასიათის მიხედვით, აუზი მკაფიოდ იყოფა მაღალმთიან, მთიან და ვაკე ნაწილებად.</w:t>
      </w:r>
    </w:p>
    <w:p w14:paraId="18E79067" w14:textId="77777777" w:rsidR="0073577B" w:rsidRPr="0073577B" w:rsidRDefault="0073577B" w:rsidP="0073577B">
      <w:pPr>
        <w:spacing w:before="120"/>
        <w:rPr>
          <w:rFonts w:eastAsia="Calibri" w:cs="Arial"/>
          <w:lang w:val="ka-GE"/>
        </w:rPr>
      </w:pPr>
      <w:r w:rsidRPr="0073577B">
        <w:rPr>
          <w:rFonts w:eastAsia="Calibri" w:cs="Arial"/>
          <w:lang w:val="ka-GE"/>
        </w:rPr>
        <w:t>მაღალმთიანი ზონა, რომელიც მდებარეობს 2200-4000 მ სიმაღლეზე, ხასიათდება კლდოვანი რელიეფით, რომელსაც აქვს ტოტები, პიკები და მორენული წარმონაქმნები.</w:t>
      </w:r>
    </w:p>
    <w:p w14:paraId="069B6D47" w14:textId="77777777" w:rsidR="0073577B" w:rsidRPr="0073577B" w:rsidRDefault="0073577B" w:rsidP="0073577B">
      <w:pPr>
        <w:spacing w:before="120"/>
        <w:rPr>
          <w:rFonts w:eastAsia="Calibri" w:cs="Arial"/>
          <w:lang w:val="ka-GE"/>
        </w:rPr>
      </w:pPr>
      <w:r w:rsidRPr="0073577B">
        <w:rPr>
          <w:rFonts w:eastAsia="Calibri" w:cs="Arial"/>
          <w:lang w:val="ka-GE"/>
        </w:rPr>
        <w:t>მთიანი ზონა წარმოადგენს აუზის უდიდეს ტერიტორიას და გამოირჩევა მკვეთრად მოხაზული, ღრმად დანაწევრებული რელიეფით. მთები აქ საშუალოდ 2000-3000 მ სიმაღლეზეა აღმართული. მდინარე ცხენისწყლის შენაკადების ვიწრო და ძნელად მისადგომი ხეობები ღრმაა. აუზის ყველაზე დაბალი ნაწილია ლეჩხუმის ქვაბულის ფსკერი, რომელიც  მდებარეობს სოფ. ცაგერსა და ლარჭვალს შორის. ამ სოფლების ქვემოთ რელიეფი ბორცვიანია  (ბორცვების სიმაღლე 400-1000 მ).</w:t>
      </w:r>
    </w:p>
    <w:p w14:paraId="13BBF691" w14:textId="77777777" w:rsidR="0073577B" w:rsidRPr="0073577B" w:rsidRDefault="0073577B" w:rsidP="0073577B">
      <w:pPr>
        <w:spacing w:before="120"/>
        <w:rPr>
          <w:rFonts w:eastAsia="Calibri" w:cs="Arial"/>
          <w:lang w:val="ka-GE"/>
        </w:rPr>
      </w:pPr>
      <w:r w:rsidRPr="0073577B">
        <w:rPr>
          <w:rFonts w:eastAsia="Calibri" w:cs="Arial"/>
          <w:lang w:val="ka-GE"/>
        </w:rPr>
        <w:t>აუზის დანარჩენ ნაწილს აქვს ვაკე რელიეფი ბრტყელი ზედაპირით და სუსტი დახრილობით მდინარის შესართავისკენ, სადაც ტერიტორიის სიმაღლე 15-18 მ აღწევს.</w:t>
      </w:r>
    </w:p>
    <w:p w14:paraId="2CEECDE0" w14:textId="77777777" w:rsidR="0073577B" w:rsidRPr="0073577B" w:rsidRDefault="0073577B" w:rsidP="0073577B">
      <w:pPr>
        <w:spacing w:before="120"/>
        <w:rPr>
          <w:rFonts w:eastAsia="Calibri" w:cs="Arial"/>
          <w:lang w:val="ka-GE"/>
        </w:rPr>
      </w:pPr>
      <w:r w:rsidRPr="0073577B">
        <w:rPr>
          <w:rFonts w:eastAsia="Calibri" w:cs="Arial"/>
          <w:lang w:val="ka-GE"/>
        </w:rPr>
        <w:t>აუზის მთიანი ნაწილი შედგება კრისტალური ქანებისგან - გრანიტების, გნეისების, ფიქლებისა და ქვიშაქვებისგან, ასევე, ვულკანური ქანების - პორფირიტების, მალოფიტებისა და სხვა ქანებისგან. სოფ. ცაგერსა და მათხოჯს შორის მონაკვეთზე აუზი შედგება მხოლოდ კირქვებისგან. მთისწინეთში გავრცელებულია ქვიშაქვები და კონგლომერატები. ვაკე შედგება   უახლესი ალუვიური დანალექებისგან. ჩამოთვლილ ქანებზე განვითარებულია თიხნარი  გრუნტები, რომლებიც მნიშვნელოვან სისქეს აღწევენ მდინარის შუა და ქვედა დინებაში.</w:t>
      </w:r>
    </w:p>
    <w:p w14:paraId="605CE2DD" w14:textId="77777777" w:rsidR="0073577B" w:rsidRPr="0073577B" w:rsidRDefault="0073577B" w:rsidP="0073577B">
      <w:pPr>
        <w:spacing w:before="120"/>
        <w:rPr>
          <w:rFonts w:eastAsia="Calibri" w:cs="Arial"/>
          <w:lang w:val="ka-GE"/>
        </w:rPr>
      </w:pPr>
      <w:r w:rsidRPr="0073577B">
        <w:rPr>
          <w:rFonts w:eastAsia="Calibri" w:cs="Arial"/>
          <w:lang w:val="ka-GE"/>
        </w:rPr>
        <w:t xml:space="preserve">აუზის მცენარეული საფარი ხასიათდება ვერტიკალური ზონალურობით. აუზის ქვედა ნაწილი, რომელიც მდებარეობს 700-800 მ-მდე სიმაღლეზე, წარმოდგენილია ფოთლოვანი   (მუხა, რცხილა, წაბლი, მურყანი) ტყით. უფრო ზემოთ, 2100-2300 მ-მდე სიმაღლეზე, აღინიშნება შერეული ტყე (ნაძვი, სოჭი, მუხა, წიფელი, რცხილა), მხოლოდ მაღალმთიანი ზონაა დაფარული მთის მდელოს, ნაირბალახოვანი მცენარეულობით, რომელსაც აუზის მთელი ფართობის </w:t>
      </w:r>
      <w:r w:rsidRPr="0073577B">
        <w:rPr>
          <w:rFonts w:eastAsia="Calibri" w:cs="Arial"/>
          <w:lang w:val="ka-GE"/>
        </w:rPr>
        <w:lastRenderedPageBreak/>
        <w:t>დაახლოებით 10-12% უკავია. აუზის მთისწინეთი და ვაკე ნაწილები სასოფლო-სამეურნეო დანიშნულების მიწებს უკავია. დასახლებულობა აუზის მთლიანი ტერიტორიის 69%-ს მოიცავს.</w:t>
      </w:r>
    </w:p>
    <w:p w14:paraId="667825FA" w14:textId="77777777" w:rsidR="0073577B" w:rsidRPr="0073577B" w:rsidRDefault="0073577B" w:rsidP="0073577B">
      <w:pPr>
        <w:spacing w:before="120"/>
        <w:rPr>
          <w:rFonts w:eastAsia="Calibri" w:cs="Arial"/>
          <w:lang w:val="ka-GE"/>
        </w:rPr>
      </w:pPr>
      <w:r w:rsidRPr="0073577B">
        <w:rPr>
          <w:rFonts w:eastAsia="Calibri" w:cs="Arial"/>
          <w:lang w:val="ka-GE"/>
        </w:rPr>
        <w:t>ხეობა 35 კმ-ის მანძილზე ძირითადად V-ფორმისაა,  ვიწრო, ფსკერის გასწვრივ სიგანე 30-80 მ-დან 100-200 მ-მდეა. ქვემოთ, სოფ. ცაგერსა და სოფ. ხიდს შორის, მდინარე ჭრის კარსტულ-კირქვიან მასივს და მთელ სიგრძეზე ქმნის ღრმა კლდოვან ხეობას, რომლის სიგანე ფსკერის გასწვრივ 50-150 მ-ს შეადგენს, მხოლოდ  სოფ.  ცაგერისა  და ლარჭვალის  მიდამოებში  ხეობა იძენს ყუთისმაგვარ ფორმას ფართო ფსკერით (0,8-1,5 კმ).</w:t>
      </w:r>
    </w:p>
    <w:p w14:paraId="2A55E507" w14:textId="77777777" w:rsidR="0073577B" w:rsidRPr="0073577B" w:rsidRDefault="0073577B" w:rsidP="0073577B">
      <w:pPr>
        <w:spacing w:before="120"/>
        <w:rPr>
          <w:rFonts w:eastAsia="Calibri" w:cs="Arial"/>
          <w:lang w:val="ka-GE"/>
        </w:rPr>
      </w:pPr>
      <w:r w:rsidRPr="0073577B">
        <w:rPr>
          <w:rFonts w:eastAsia="Calibri" w:cs="Arial"/>
          <w:lang w:val="ka-GE"/>
        </w:rPr>
        <w:t>ხეობის ფერდობები მდინარის ზედა წელში მაღალია, ერწყმის გარემომცველი ქედების ფერდობებს, ძირითადად ციცაბო ან ძალიან ციცაბოა; მათი ძირები ბევრ ადგილებში  შვეულია, ხეობის ფერდობები მეტწილად სწორია, უფრო იშვიათად - შეზნექილი, ძლიერ დასერილი.</w:t>
      </w:r>
    </w:p>
    <w:p w14:paraId="3C400506" w14:textId="77777777" w:rsidR="0073577B" w:rsidRPr="0073577B" w:rsidRDefault="0073577B" w:rsidP="0073577B">
      <w:pPr>
        <w:spacing w:before="120"/>
        <w:rPr>
          <w:rFonts w:eastAsia="Calibri" w:cs="Arial"/>
          <w:lang w:val="ka-GE"/>
        </w:rPr>
      </w:pPr>
      <w:r w:rsidRPr="0073577B">
        <w:rPr>
          <w:rFonts w:eastAsia="Calibri" w:cs="Arial"/>
          <w:lang w:val="ka-GE"/>
        </w:rPr>
        <w:t>მდინარის წყლის რეჟიმი სხვადასხვა დროს იქნა შესწავლილი მთელ მის სიგრძეზე 11 წყალმზომ ჰიდრომეტრიულ საგუშაგოზე, რომელთაგან დარჩა ოთხი: სოფ. ლუჯის, ლენტეხის, ნაგომარისა და ხიდის მახლობლად.</w:t>
      </w:r>
    </w:p>
    <w:p w14:paraId="7F0D9BF4" w14:textId="77777777" w:rsidR="0073577B" w:rsidRPr="0073577B" w:rsidRDefault="0073577B" w:rsidP="0073577B">
      <w:pPr>
        <w:spacing w:before="120"/>
        <w:rPr>
          <w:rFonts w:eastAsia="Calibri" w:cs="Arial"/>
          <w:lang w:val="ka-GE"/>
        </w:rPr>
      </w:pPr>
      <w:r w:rsidRPr="0073577B">
        <w:rPr>
          <w:rFonts w:eastAsia="Calibri" w:cs="Arial"/>
          <w:lang w:val="ka-GE"/>
        </w:rPr>
        <w:t>მდინარე მიეკუთვნება მდინარეების ტიპს გაზაფხული-ზაფხულის წყალდიდობით  და  კარგად გამოხატული ზამთრის წყალმარჩხი პერიოდით. მდინარის რეჟიმისთვის დამახასიათებელია ასევე შემოდგომის ხშირი, მცირე სიმძლავრის წყალმოვარდნებიც.</w:t>
      </w:r>
    </w:p>
    <w:p w14:paraId="4824EB9B" w14:textId="77777777" w:rsidR="0073577B" w:rsidRPr="0073577B" w:rsidRDefault="0073577B" w:rsidP="0073577B">
      <w:pPr>
        <w:spacing w:before="120"/>
        <w:rPr>
          <w:rFonts w:eastAsia="Calibri" w:cs="Arial"/>
          <w:lang w:val="ka-GE"/>
        </w:rPr>
      </w:pPr>
      <w:r w:rsidRPr="0073577B">
        <w:rPr>
          <w:rFonts w:eastAsia="Calibri" w:cs="Arial"/>
          <w:lang w:val="ka-GE"/>
        </w:rPr>
        <w:t>წყალდიდობა ყველაზე ადრე ქვედა წელში იწყება. დონის მნიშვნელოვანი მატება აღინიშნება თებერვლის ბოლოს - მარტის დასაწყისში. ზემო წელში წყალდიდობა ძირითადად აპრილში იწყება. მაქსიმალური წყალდიდობა აღინიშნება მაის-ივლისში. მაქსიმუმის  სიმაღლე შეადგენს: ზედა  წელში საშუალოდ 0,5-0,8 მ-ს, ხოლო  მდინარის დანარჩენ სიგრძეზე - 1,2-1,7 მ-ს. წყალდიდობის ყველაზე მაღალი დონე, როდესაც ძლიერი და ხშირი წვიმები  შერწყმულია ინტენსიური თოვლდნობის პერიოდთან, ზედა დინებაში აღწევს 1,1-2,4 მ სიმაღლეს, ხოლო შუა დინებაში - 1,8-3,3 მ-ს. წყალდიდობის კლება ხდება ნელა და გრძელდება აგვისტოს ბოლომდე. წყალდიდობის კლების პერიოდში აღინიშნება წვიმის მკვეთრი და მაღალი პიკები,  რომლებიც ზოგჯერ ფარავს  წყალდიდობის მაქსიმუმს, ცალკეულ  წლებში კი მათი სიმაღლე წინა დონესთან შედარებით 4-5 მ-ს აღწევს.</w:t>
      </w:r>
    </w:p>
    <w:p w14:paraId="4B6F7ED6" w14:textId="77777777" w:rsidR="0073577B" w:rsidRPr="0073577B" w:rsidRDefault="0073577B" w:rsidP="0073577B">
      <w:pPr>
        <w:spacing w:before="120"/>
        <w:rPr>
          <w:rFonts w:eastAsia="Calibri" w:cs="Arial"/>
          <w:lang w:val="ka-GE"/>
        </w:rPr>
      </w:pPr>
      <w:r w:rsidRPr="0073577B">
        <w:rPr>
          <w:rFonts w:eastAsia="Calibri" w:cs="Arial"/>
          <w:lang w:val="ka-GE"/>
        </w:rPr>
        <w:t>აუზის მთიან ნაწილში წყალმარჩხი პერიოდი უფრო მკაფიოდ გამოირჩევა და 4-5 თვის განმავლობაში გრძელდება (სოფელ ლუჯის მახლობლად).  წყალმარჩხობის  პერიოდში დონის  რყევების ამპლიტუდა, ჩვეულებრივ, არ აღემატება 5-10 სმ-ს. ქვედა წელში წყალმარჩხობა არასტაბილურია. ხშირად გვხვდება პიკები, რომლებიც წვიმებით ან ლეღმის დაკვრითაა გამოწვეული. ამ პიკების სიმაღლე წინა დონესთან შედარებით 0.3-0.8 მ-ია. დონეების სვლა  ძლიერაა დამახინჯებული კალაპოტის დეფორმაციის გამო.</w:t>
      </w:r>
    </w:p>
    <w:p w14:paraId="0F61B64E" w14:textId="77777777" w:rsidR="0073577B" w:rsidRPr="0073577B" w:rsidRDefault="0073577B" w:rsidP="0073577B">
      <w:pPr>
        <w:spacing w:before="120"/>
        <w:rPr>
          <w:rFonts w:eastAsia="Calibri" w:cs="Arial"/>
          <w:lang w:val="ka-GE"/>
        </w:rPr>
      </w:pPr>
      <w:r w:rsidRPr="0073577B">
        <w:rPr>
          <w:rFonts w:eastAsia="Calibri" w:cs="Arial"/>
          <w:lang w:val="ka-GE"/>
        </w:rPr>
        <w:t>წყალდიდობასთან დაკავშირებული საშიში ჰიდროლოგიური მოვლენები აშკარად   შეიმჩნევა მდინარის ქვედა დინებაში. აქ, ზაფხულსა და შემოდგომაზე იტბორება მდინარეშორისი სივრცე, რომელიც დაკავებულია დასახლებული პუნქტებითა და  ნათესებით. მდინარის საზრდოობაში მონაწილეობას იღებენ თოვლის, წვიმის, მყინვარებისა და გრუნტის წყლები.</w:t>
      </w:r>
    </w:p>
    <w:p w14:paraId="329B8AA8" w14:textId="77777777" w:rsidR="0073577B" w:rsidRPr="0073577B" w:rsidRDefault="0073577B" w:rsidP="0073577B">
      <w:pPr>
        <w:spacing w:before="120"/>
        <w:rPr>
          <w:rFonts w:eastAsia="Calibri" w:cs="Arial"/>
          <w:lang w:val="ka-GE"/>
        </w:rPr>
      </w:pPr>
      <w:r w:rsidRPr="0073577B">
        <w:rPr>
          <w:rFonts w:eastAsia="Calibri" w:cs="Arial"/>
          <w:lang w:val="ka-GE"/>
        </w:rPr>
        <w:t>მდინარეზე ყინულწარმოქმნა შეიმჩნევა მის ზედა და შუა დინებაში. დეკემბრიდან მარტის ჩათვლით რამდენჯერმე მეორდება ყინულნაპირისების წარმოქმნა და გრძელდება  საშუალოდ 20-25 დღის განმავლობაში. ყინულსვლა (თოშსვლა) აღინიშნება იანვარ-თებერვალში, უფრო იშვიათად - მარტში. თოშსვლის ხანგრძლივობა 1-დან 10 დღემდე მერყეობს. ცალკეულ მონაკვეთებზე, სადაც შეინიშნება ნელი დინება, ყინულნაპირისების გამო, მდინარის მთელ სიგანეზე წარმოიქმნება ზედაპირული ყინული, რომელიც შენარჩუნებულია 6 დღემდე. მდინარეზე ყინულის მოვლენების დღეების რაოდენობა წელიწადში 50-ს არ აღემატება.</w:t>
      </w:r>
    </w:p>
    <w:p w14:paraId="14230AFA" w14:textId="77777777" w:rsidR="0073577B" w:rsidRPr="0073577B" w:rsidRDefault="0073577B" w:rsidP="00D377F6">
      <w:pPr>
        <w:spacing w:before="120"/>
        <w:rPr>
          <w:rFonts w:eastAsia="Calibri" w:cs="Arial"/>
          <w:lang w:val="ka-GE"/>
        </w:rPr>
      </w:pPr>
      <w:r w:rsidRPr="0073577B">
        <w:rPr>
          <w:rFonts w:eastAsia="Calibri" w:cs="Arial"/>
          <w:lang w:val="ka-GE"/>
        </w:rPr>
        <w:t xml:space="preserve">წყლის ტემპერატურა ქვევით დინების მიმართულებით იზრდება. ქვედა დინებაში  საშუალოთვიური ტემპერატურა ზამთარში ჩვეულებრივ 2-3°C-ით, ხოლო ზაფხულში 6-8°C-ით უფრო მაღალია, ვიდრე ზედა წელში. წყალდიდობისა და წყალმოვარდნის დროს წყალი </w:t>
      </w:r>
      <w:r w:rsidRPr="0073577B">
        <w:rPr>
          <w:rFonts w:eastAsia="Calibri" w:cs="Arial"/>
          <w:lang w:val="ka-GE"/>
        </w:rPr>
        <w:lastRenderedPageBreak/>
        <w:t>მღვრიეა. მდინარის წყალი ჰიდროკარბონატულ კლასს მიეკუთვნება და მინერალიზაციის საშუალო ხარისხით ხასიათდება. წყალი მდინარის გრძელ მონაკვეთზე სუფთა, გამჭვირვალე და სასმელად ვარგისია.</w:t>
      </w:r>
    </w:p>
    <w:p w14:paraId="0875D208" w14:textId="49D42833" w:rsidR="0073577B" w:rsidRPr="0073577B" w:rsidRDefault="0073577B" w:rsidP="0073577B">
      <w:pPr>
        <w:spacing w:after="0" w:line="360" w:lineRule="auto"/>
        <w:jc w:val="right"/>
        <w:rPr>
          <w:rFonts w:eastAsia="Calibri" w:cs="Arial"/>
          <w:i/>
          <w:sz w:val="20"/>
          <w:lang w:val="ka-GE"/>
        </w:rPr>
      </w:pPr>
      <w:r w:rsidRPr="0073577B">
        <w:rPr>
          <w:rFonts w:eastAsia="Calibri" w:cs="Arial"/>
          <w:i/>
          <w:sz w:val="20"/>
          <w:lang w:val="ka-GE"/>
        </w:rPr>
        <w:t>ცხრილი 2.1.4.5.1. გაზაფხულის წყალდიდობის დამახასიათებელი თარიღები</w:t>
      </w:r>
    </w:p>
    <w:tbl>
      <w:tblPr>
        <w:tblW w:w="8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962"/>
        <w:gridCol w:w="1622"/>
        <w:gridCol w:w="948"/>
        <w:gridCol w:w="722"/>
        <w:gridCol w:w="1339"/>
        <w:gridCol w:w="1630"/>
      </w:tblGrid>
      <w:tr w:rsidR="0073577B" w:rsidRPr="0073577B" w14:paraId="2CC75FF7" w14:textId="77777777" w:rsidTr="00842B66">
        <w:trPr>
          <w:jc w:val="center"/>
        </w:trPr>
        <w:tc>
          <w:tcPr>
            <w:tcW w:w="1555" w:type="dxa"/>
            <w:vMerge w:val="restart"/>
            <w:vAlign w:val="center"/>
          </w:tcPr>
          <w:p w14:paraId="2B072F7C" w14:textId="77777777" w:rsidR="0073577B" w:rsidRPr="0073577B" w:rsidRDefault="0073577B" w:rsidP="0073577B">
            <w:pPr>
              <w:spacing w:after="0"/>
              <w:jc w:val="center"/>
              <w:rPr>
                <w:sz w:val="20"/>
                <w:lang w:val="ka-GE" w:eastAsia="en-GB"/>
              </w:rPr>
            </w:pPr>
            <w:r w:rsidRPr="0073577B">
              <w:rPr>
                <w:sz w:val="20"/>
                <w:lang w:val="ka-GE" w:eastAsia="en-GB"/>
              </w:rPr>
              <w:t>მდინარე</w:t>
            </w:r>
          </w:p>
        </w:tc>
        <w:tc>
          <w:tcPr>
            <w:tcW w:w="1391" w:type="dxa"/>
            <w:vMerge w:val="restart"/>
            <w:vAlign w:val="center"/>
          </w:tcPr>
          <w:p w14:paraId="4DB572D3" w14:textId="77777777" w:rsidR="0073577B" w:rsidRPr="0073577B" w:rsidRDefault="0073577B" w:rsidP="0073577B">
            <w:pPr>
              <w:spacing w:after="0"/>
              <w:jc w:val="center"/>
              <w:rPr>
                <w:sz w:val="20"/>
                <w:lang w:val="ka-GE" w:eastAsia="en-GB"/>
              </w:rPr>
            </w:pPr>
            <w:r w:rsidRPr="0073577B">
              <w:rPr>
                <w:sz w:val="20"/>
                <w:lang w:val="ka-GE" w:eastAsia="en-GB"/>
              </w:rPr>
              <w:t>პუნქტი</w:t>
            </w:r>
          </w:p>
        </w:tc>
        <w:tc>
          <w:tcPr>
            <w:tcW w:w="1596" w:type="dxa"/>
            <w:vMerge w:val="restart"/>
          </w:tcPr>
          <w:p w14:paraId="4502ED22" w14:textId="77777777" w:rsidR="0073577B" w:rsidRPr="0073577B" w:rsidRDefault="0073577B" w:rsidP="0073577B">
            <w:pPr>
              <w:spacing w:after="0"/>
              <w:jc w:val="center"/>
              <w:rPr>
                <w:sz w:val="20"/>
                <w:lang w:val="ka-GE" w:eastAsia="en-GB"/>
              </w:rPr>
            </w:pPr>
            <w:r w:rsidRPr="0073577B">
              <w:rPr>
                <w:sz w:val="20"/>
                <w:lang w:val="ka-GE" w:eastAsia="en-GB"/>
              </w:rPr>
              <w:t>წყალშემკრების ფართობი</w:t>
            </w:r>
          </w:p>
          <w:p w14:paraId="1C4FFB15" w14:textId="77777777" w:rsidR="0073577B" w:rsidRPr="0073577B" w:rsidRDefault="0073577B" w:rsidP="0073577B">
            <w:pPr>
              <w:spacing w:after="0"/>
              <w:jc w:val="center"/>
              <w:rPr>
                <w:sz w:val="20"/>
                <w:lang w:val="ka-GE" w:eastAsia="en-GB"/>
              </w:rPr>
            </w:pPr>
            <w:r w:rsidRPr="0073577B">
              <w:rPr>
                <w:sz w:val="20"/>
                <w:lang w:val="ka-GE" w:eastAsia="en-GB"/>
              </w:rPr>
              <w:t>კმ</w:t>
            </w:r>
            <w:r w:rsidRPr="0073577B">
              <w:rPr>
                <w:sz w:val="20"/>
                <w:vertAlign w:val="superscript"/>
                <w:lang w:val="ka-GE" w:eastAsia="en-GB"/>
              </w:rPr>
              <w:t>2</w:t>
            </w:r>
          </w:p>
        </w:tc>
        <w:tc>
          <w:tcPr>
            <w:tcW w:w="0" w:type="auto"/>
            <w:gridSpan w:val="3"/>
          </w:tcPr>
          <w:p w14:paraId="43602447" w14:textId="77777777" w:rsidR="0073577B" w:rsidRPr="0073577B" w:rsidRDefault="0073577B" w:rsidP="0073577B">
            <w:pPr>
              <w:spacing w:after="0"/>
              <w:jc w:val="center"/>
              <w:rPr>
                <w:sz w:val="20"/>
                <w:lang w:val="ka-GE" w:eastAsia="en-GB"/>
              </w:rPr>
            </w:pPr>
            <w:r w:rsidRPr="0073577B">
              <w:rPr>
                <w:sz w:val="20"/>
                <w:lang w:val="ka-GE" w:eastAsia="en-GB"/>
              </w:rPr>
              <w:t>წყალდიდობის დამახასიათებელი თარიღები</w:t>
            </w:r>
          </w:p>
        </w:tc>
        <w:tc>
          <w:tcPr>
            <w:tcW w:w="1604" w:type="dxa"/>
            <w:vMerge w:val="restart"/>
          </w:tcPr>
          <w:p w14:paraId="5A5C94DA" w14:textId="77777777" w:rsidR="0073577B" w:rsidRPr="0073577B" w:rsidRDefault="0073577B" w:rsidP="0073577B">
            <w:pPr>
              <w:spacing w:after="0"/>
              <w:jc w:val="center"/>
              <w:rPr>
                <w:sz w:val="20"/>
                <w:lang w:val="ka-GE" w:eastAsia="en-GB"/>
              </w:rPr>
            </w:pPr>
            <w:r w:rsidRPr="0073577B">
              <w:rPr>
                <w:sz w:val="20"/>
                <w:lang w:val="ka-GE" w:eastAsia="en-GB"/>
              </w:rPr>
              <w:t>წყალდიდობის ხანგრძლივობა, დღე-ღამე</w:t>
            </w:r>
          </w:p>
        </w:tc>
      </w:tr>
      <w:tr w:rsidR="0073577B" w:rsidRPr="0073577B" w14:paraId="2629DC89" w14:textId="77777777" w:rsidTr="00842B66">
        <w:trPr>
          <w:jc w:val="center"/>
        </w:trPr>
        <w:tc>
          <w:tcPr>
            <w:tcW w:w="1555" w:type="dxa"/>
            <w:vMerge/>
          </w:tcPr>
          <w:p w14:paraId="77B9485D" w14:textId="77777777" w:rsidR="0073577B" w:rsidRPr="0073577B" w:rsidRDefault="0073577B" w:rsidP="0073577B">
            <w:pPr>
              <w:spacing w:after="0"/>
              <w:rPr>
                <w:sz w:val="20"/>
                <w:lang w:val="ka-GE" w:eastAsia="en-GB"/>
              </w:rPr>
            </w:pPr>
          </w:p>
        </w:tc>
        <w:tc>
          <w:tcPr>
            <w:tcW w:w="1391" w:type="dxa"/>
            <w:vMerge/>
          </w:tcPr>
          <w:p w14:paraId="1A1A1C7C" w14:textId="77777777" w:rsidR="0073577B" w:rsidRPr="0073577B" w:rsidRDefault="0073577B" w:rsidP="0073577B">
            <w:pPr>
              <w:spacing w:after="0"/>
              <w:rPr>
                <w:sz w:val="20"/>
                <w:lang w:val="ka-GE" w:eastAsia="en-GB"/>
              </w:rPr>
            </w:pPr>
          </w:p>
        </w:tc>
        <w:tc>
          <w:tcPr>
            <w:tcW w:w="1596" w:type="dxa"/>
            <w:vMerge/>
          </w:tcPr>
          <w:p w14:paraId="76C38EE5" w14:textId="77777777" w:rsidR="0073577B" w:rsidRPr="0073577B" w:rsidRDefault="0073577B" w:rsidP="0073577B">
            <w:pPr>
              <w:spacing w:after="0"/>
              <w:rPr>
                <w:sz w:val="20"/>
                <w:lang w:val="ka-GE" w:eastAsia="en-GB"/>
              </w:rPr>
            </w:pPr>
          </w:p>
        </w:tc>
        <w:tc>
          <w:tcPr>
            <w:tcW w:w="0" w:type="auto"/>
            <w:vAlign w:val="center"/>
          </w:tcPr>
          <w:p w14:paraId="474DDCD4" w14:textId="77777777" w:rsidR="0073577B" w:rsidRPr="0073577B" w:rsidRDefault="0073577B" w:rsidP="00D377F6">
            <w:pPr>
              <w:spacing w:after="0"/>
              <w:jc w:val="center"/>
              <w:rPr>
                <w:sz w:val="20"/>
                <w:lang w:val="ka-GE" w:eastAsia="en-GB"/>
              </w:rPr>
            </w:pPr>
            <w:r w:rsidRPr="0073577B">
              <w:rPr>
                <w:sz w:val="20"/>
                <w:lang w:val="ka-GE" w:eastAsia="en-GB"/>
              </w:rPr>
              <w:t>დაწყება</w:t>
            </w:r>
          </w:p>
        </w:tc>
        <w:tc>
          <w:tcPr>
            <w:tcW w:w="0" w:type="auto"/>
            <w:vAlign w:val="center"/>
          </w:tcPr>
          <w:p w14:paraId="111D91C0" w14:textId="77777777" w:rsidR="0073577B" w:rsidRPr="0073577B" w:rsidRDefault="0073577B" w:rsidP="00D377F6">
            <w:pPr>
              <w:spacing w:after="0"/>
              <w:jc w:val="center"/>
              <w:rPr>
                <w:sz w:val="20"/>
                <w:lang w:val="ka-GE" w:eastAsia="en-GB"/>
              </w:rPr>
            </w:pPr>
            <w:r w:rsidRPr="0073577B">
              <w:rPr>
                <w:sz w:val="20"/>
                <w:lang w:val="ka-GE" w:eastAsia="en-GB"/>
              </w:rPr>
              <w:t>პიკი</w:t>
            </w:r>
          </w:p>
        </w:tc>
        <w:tc>
          <w:tcPr>
            <w:tcW w:w="0" w:type="auto"/>
            <w:vAlign w:val="center"/>
          </w:tcPr>
          <w:p w14:paraId="366D3955" w14:textId="77777777" w:rsidR="0073577B" w:rsidRPr="0073577B" w:rsidRDefault="0073577B" w:rsidP="00D377F6">
            <w:pPr>
              <w:spacing w:after="0"/>
              <w:jc w:val="center"/>
              <w:rPr>
                <w:sz w:val="20"/>
                <w:lang w:val="ka-GE" w:eastAsia="en-GB"/>
              </w:rPr>
            </w:pPr>
            <w:r w:rsidRPr="0073577B">
              <w:rPr>
                <w:sz w:val="20"/>
                <w:lang w:val="ka-GE" w:eastAsia="en-GB"/>
              </w:rPr>
              <w:t>დამთავრება</w:t>
            </w:r>
          </w:p>
        </w:tc>
        <w:tc>
          <w:tcPr>
            <w:tcW w:w="1604" w:type="dxa"/>
            <w:vMerge/>
          </w:tcPr>
          <w:p w14:paraId="173D4FC4" w14:textId="77777777" w:rsidR="0073577B" w:rsidRPr="0073577B" w:rsidRDefault="0073577B" w:rsidP="0073577B">
            <w:pPr>
              <w:spacing w:after="0"/>
              <w:rPr>
                <w:sz w:val="20"/>
                <w:lang w:val="ka-GE" w:eastAsia="en-GB"/>
              </w:rPr>
            </w:pPr>
          </w:p>
        </w:tc>
      </w:tr>
      <w:tr w:rsidR="0073577B" w:rsidRPr="0073577B" w14:paraId="7F46AF30" w14:textId="77777777" w:rsidTr="00842B66">
        <w:trPr>
          <w:jc w:val="center"/>
        </w:trPr>
        <w:tc>
          <w:tcPr>
            <w:tcW w:w="1555" w:type="dxa"/>
          </w:tcPr>
          <w:p w14:paraId="2EFE2E71" w14:textId="77777777" w:rsidR="0073577B" w:rsidRPr="0073577B" w:rsidRDefault="0073577B" w:rsidP="0073577B">
            <w:pPr>
              <w:spacing w:after="0"/>
              <w:rPr>
                <w:rFonts w:eastAsia="MS Mincho"/>
                <w:sz w:val="20"/>
                <w:lang w:val="ka-GE" w:eastAsia="ru-RU"/>
              </w:rPr>
            </w:pPr>
            <w:r w:rsidRPr="0073577B">
              <w:rPr>
                <w:rFonts w:eastAsia="MS Mincho"/>
                <w:sz w:val="20"/>
                <w:lang w:val="ka-GE" w:eastAsia="ru-RU"/>
              </w:rPr>
              <w:t>ცხენისწყალი</w:t>
            </w:r>
          </w:p>
        </w:tc>
        <w:tc>
          <w:tcPr>
            <w:tcW w:w="1391" w:type="dxa"/>
          </w:tcPr>
          <w:p w14:paraId="68486124" w14:textId="77777777" w:rsidR="0073577B" w:rsidRPr="0073577B" w:rsidRDefault="0073577B" w:rsidP="0073577B">
            <w:pPr>
              <w:spacing w:after="0"/>
              <w:rPr>
                <w:sz w:val="20"/>
                <w:lang w:val="ka-GE" w:eastAsia="en-GB"/>
              </w:rPr>
            </w:pPr>
            <w:r w:rsidRPr="0073577B">
              <w:rPr>
                <w:sz w:val="20"/>
                <w:lang w:val="ka-GE" w:eastAsia="en-GB"/>
              </w:rPr>
              <w:t>სოფ. ლუჯი</w:t>
            </w:r>
          </w:p>
        </w:tc>
        <w:tc>
          <w:tcPr>
            <w:tcW w:w="1596" w:type="dxa"/>
            <w:vAlign w:val="center"/>
          </w:tcPr>
          <w:p w14:paraId="3BC395D8" w14:textId="77777777" w:rsidR="0073577B" w:rsidRPr="0073577B" w:rsidRDefault="0073577B" w:rsidP="0073577B">
            <w:pPr>
              <w:spacing w:after="0"/>
              <w:jc w:val="center"/>
              <w:rPr>
                <w:sz w:val="20"/>
                <w:lang w:val="ka-GE" w:eastAsia="en-GB"/>
              </w:rPr>
            </w:pPr>
            <w:r w:rsidRPr="0073577B">
              <w:rPr>
                <w:sz w:val="20"/>
                <w:lang w:val="ka-GE" w:eastAsia="en-GB"/>
              </w:rPr>
              <w:t>506</w:t>
            </w:r>
          </w:p>
        </w:tc>
        <w:tc>
          <w:tcPr>
            <w:tcW w:w="0" w:type="auto"/>
            <w:vAlign w:val="center"/>
          </w:tcPr>
          <w:p w14:paraId="59584B4C" w14:textId="77777777" w:rsidR="0073577B" w:rsidRPr="0073577B" w:rsidRDefault="0073577B" w:rsidP="0073577B">
            <w:pPr>
              <w:spacing w:after="0"/>
              <w:jc w:val="center"/>
              <w:rPr>
                <w:sz w:val="20"/>
                <w:lang w:val="ka-GE" w:eastAsia="en-GB"/>
              </w:rPr>
            </w:pPr>
            <w:r w:rsidRPr="0073577B">
              <w:rPr>
                <w:sz w:val="20"/>
                <w:lang w:val="ka-GE" w:eastAsia="en-GB"/>
              </w:rPr>
              <w:t>მარტი</w:t>
            </w:r>
          </w:p>
        </w:tc>
        <w:tc>
          <w:tcPr>
            <w:tcW w:w="0" w:type="auto"/>
            <w:vAlign w:val="center"/>
          </w:tcPr>
          <w:p w14:paraId="2B4D758E" w14:textId="77777777" w:rsidR="0073577B" w:rsidRPr="0073577B" w:rsidRDefault="0073577B" w:rsidP="0073577B">
            <w:pPr>
              <w:spacing w:after="0"/>
              <w:jc w:val="center"/>
              <w:rPr>
                <w:sz w:val="20"/>
                <w:lang w:val="ka-GE" w:eastAsia="en-GB"/>
              </w:rPr>
            </w:pPr>
            <w:r w:rsidRPr="0073577B">
              <w:rPr>
                <w:sz w:val="20"/>
                <w:lang w:val="ka-GE" w:eastAsia="en-GB"/>
              </w:rPr>
              <w:t>მაისი</w:t>
            </w:r>
          </w:p>
        </w:tc>
        <w:tc>
          <w:tcPr>
            <w:tcW w:w="0" w:type="auto"/>
            <w:vAlign w:val="center"/>
          </w:tcPr>
          <w:p w14:paraId="55A3A559" w14:textId="77777777" w:rsidR="0073577B" w:rsidRPr="0073577B" w:rsidRDefault="0073577B" w:rsidP="0073577B">
            <w:pPr>
              <w:spacing w:after="0"/>
              <w:jc w:val="center"/>
              <w:rPr>
                <w:sz w:val="20"/>
                <w:lang w:val="ka-GE" w:eastAsia="en-GB"/>
              </w:rPr>
            </w:pPr>
            <w:r w:rsidRPr="0073577B">
              <w:rPr>
                <w:sz w:val="20"/>
                <w:lang w:val="ka-GE" w:eastAsia="en-GB"/>
              </w:rPr>
              <w:t>აგვისტო</w:t>
            </w:r>
          </w:p>
        </w:tc>
        <w:tc>
          <w:tcPr>
            <w:tcW w:w="1604" w:type="dxa"/>
            <w:vAlign w:val="center"/>
          </w:tcPr>
          <w:p w14:paraId="020B1C3B" w14:textId="77777777" w:rsidR="0073577B" w:rsidRPr="0073577B" w:rsidRDefault="0073577B" w:rsidP="0073577B">
            <w:pPr>
              <w:spacing w:after="0"/>
              <w:jc w:val="center"/>
              <w:rPr>
                <w:sz w:val="20"/>
                <w:lang w:val="ka-GE" w:eastAsia="en-GB"/>
              </w:rPr>
            </w:pPr>
            <w:r w:rsidRPr="0073577B">
              <w:rPr>
                <w:sz w:val="20"/>
                <w:lang w:val="ka-GE" w:eastAsia="en-GB"/>
              </w:rPr>
              <w:t>125</w:t>
            </w:r>
          </w:p>
        </w:tc>
      </w:tr>
    </w:tbl>
    <w:p w14:paraId="1FE6AB15" w14:textId="41277A3A" w:rsidR="0073577B" w:rsidRPr="0073577B" w:rsidRDefault="0073577B" w:rsidP="00D377F6">
      <w:pPr>
        <w:spacing w:before="120"/>
        <w:jc w:val="right"/>
        <w:rPr>
          <w:rFonts w:eastAsia="Calibri" w:cs="Arial"/>
          <w:i/>
          <w:sz w:val="20"/>
          <w:szCs w:val="20"/>
          <w:lang w:val="ka-GE"/>
        </w:rPr>
      </w:pPr>
      <w:bookmarkStart w:id="21" w:name="_Toc347182614"/>
      <w:bookmarkStart w:id="22" w:name="_Toc347182769"/>
      <w:bookmarkStart w:id="23" w:name="_Toc72838711"/>
      <w:r w:rsidRPr="0073577B">
        <w:rPr>
          <w:rFonts w:eastAsia="Calibri" w:cs="Arial"/>
          <w:i/>
          <w:sz w:val="20"/>
          <w:szCs w:val="20"/>
          <w:lang w:val="ka-GE"/>
        </w:rPr>
        <w:t xml:space="preserve">ცხრილი </w:t>
      </w:r>
      <w:bookmarkEnd w:id="21"/>
      <w:bookmarkEnd w:id="22"/>
      <w:bookmarkEnd w:id="23"/>
      <w:r w:rsidR="00D377F6" w:rsidRPr="00D377F6">
        <w:rPr>
          <w:rFonts w:eastAsia="Calibri" w:cs="Arial"/>
          <w:i/>
          <w:sz w:val="20"/>
          <w:szCs w:val="20"/>
          <w:lang w:val="ka-GE"/>
        </w:rPr>
        <w:t>2.1.4.5.2.</w:t>
      </w:r>
      <w:r w:rsidR="00D377F6" w:rsidRPr="0073577B">
        <w:rPr>
          <w:rFonts w:eastAsia="Calibri" w:cs="Arial"/>
          <w:i/>
          <w:sz w:val="20"/>
          <w:szCs w:val="20"/>
          <w:lang w:val="ka-GE"/>
        </w:rPr>
        <w:t xml:space="preserve"> </w:t>
      </w:r>
      <w:r w:rsidRPr="0073577B">
        <w:rPr>
          <w:rFonts w:eastAsia="Calibri" w:cs="Arial"/>
          <w:i/>
          <w:sz w:val="20"/>
          <w:szCs w:val="20"/>
          <w:lang w:val="ka-GE"/>
        </w:rPr>
        <w:t>მდინარის კვების წყაროები</w:t>
      </w:r>
    </w:p>
    <w:tbl>
      <w:tblPr>
        <w:tblW w:w="6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3"/>
        <w:gridCol w:w="2816"/>
        <w:gridCol w:w="2428"/>
      </w:tblGrid>
      <w:tr w:rsidR="0073577B" w:rsidRPr="0073577B" w14:paraId="6EE3A9AC" w14:textId="77777777" w:rsidTr="00D377F6">
        <w:trPr>
          <w:trHeight w:val="186"/>
          <w:jc w:val="center"/>
        </w:trPr>
        <w:tc>
          <w:tcPr>
            <w:tcW w:w="0" w:type="auto"/>
            <w:vMerge w:val="restart"/>
            <w:vAlign w:val="center"/>
          </w:tcPr>
          <w:p w14:paraId="6F3E098F" w14:textId="77777777" w:rsidR="0073577B" w:rsidRPr="00D377F6" w:rsidRDefault="0073577B" w:rsidP="00D377F6">
            <w:pPr>
              <w:spacing w:after="0"/>
              <w:jc w:val="center"/>
              <w:rPr>
                <w:sz w:val="20"/>
                <w:lang w:val="ka-GE" w:eastAsia="en-GB"/>
              </w:rPr>
            </w:pPr>
            <w:r w:rsidRPr="00D377F6">
              <w:rPr>
                <w:sz w:val="20"/>
                <w:lang w:val="ka-GE" w:eastAsia="en-GB"/>
              </w:rPr>
              <w:t>მდინარე</w:t>
            </w:r>
          </w:p>
        </w:tc>
        <w:tc>
          <w:tcPr>
            <w:tcW w:w="5244" w:type="dxa"/>
            <w:gridSpan w:val="2"/>
            <w:vAlign w:val="center"/>
          </w:tcPr>
          <w:p w14:paraId="3A01B759" w14:textId="5563C7DB" w:rsidR="0073577B" w:rsidRPr="00D377F6" w:rsidRDefault="0073577B" w:rsidP="00D377F6">
            <w:pPr>
              <w:spacing w:after="0"/>
              <w:jc w:val="center"/>
              <w:rPr>
                <w:sz w:val="20"/>
                <w:lang w:val="ka-GE" w:eastAsia="en-GB"/>
              </w:rPr>
            </w:pPr>
            <w:r w:rsidRPr="00D377F6">
              <w:rPr>
                <w:sz w:val="20"/>
                <w:lang w:val="ka-GE" w:eastAsia="en-GB"/>
              </w:rPr>
              <w:t>ჩამონადენის წილი, წლიური %</w:t>
            </w:r>
          </w:p>
        </w:tc>
      </w:tr>
      <w:tr w:rsidR="0073577B" w:rsidRPr="0073577B" w14:paraId="358DC22C" w14:textId="77777777" w:rsidTr="00D377F6">
        <w:trPr>
          <w:trHeight w:val="102"/>
          <w:jc w:val="center"/>
        </w:trPr>
        <w:tc>
          <w:tcPr>
            <w:tcW w:w="0" w:type="auto"/>
            <w:vMerge/>
          </w:tcPr>
          <w:p w14:paraId="2EF10B3E" w14:textId="77777777" w:rsidR="0073577B" w:rsidRPr="00D377F6" w:rsidRDefault="0073577B" w:rsidP="00D377F6">
            <w:pPr>
              <w:spacing w:after="0"/>
              <w:jc w:val="center"/>
              <w:rPr>
                <w:sz w:val="20"/>
                <w:lang w:val="ka-GE" w:eastAsia="en-GB"/>
              </w:rPr>
            </w:pPr>
          </w:p>
        </w:tc>
        <w:tc>
          <w:tcPr>
            <w:tcW w:w="2816" w:type="dxa"/>
            <w:vAlign w:val="center"/>
          </w:tcPr>
          <w:p w14:paraId="704928C1" w14:textId="77777777" w:rsidR="0073577B" w:rsidRPr="00D377F6" w:rsidRDefault="0073577B" w:rsidP="00D377F6">
            <w:pPr>
              <w:spacing w:after="0"/>
              <w:jc w:val="center"/>
              <w:rPr>
                <w:sz w:val="20"/>
                <w:lang w:val="ka-GE" w:eastAsia="en-GB"/>
              </w:rPr>
            </w:pPr>
            <w:r w:rsidRPr="00D377F6">
              <w:rPr>
                <w:sz w:val="20"/>
                <w:lang w:val="ka-GE" w:eastAsia="en-GB"/>
              </w:rPr>
              <w:t>თოვლის, წვიმის</w:t>
            </w:r>
          </w:p>
        </w:tc>
        <w:tc>
          <w:tcPr>
            <w:tcW w:w="2428" w:type="dxa"/>
            <w:vAlign w:val="center"/>
          </w:tcPr>
          <w:p w14:paraId="41AD6F25" w14:textId="77777777" w:rsidR="0073577B" w:rsidRPr="00D377F6" w:rsidRDefault="0073577B" w:rsidP="00D377F6">
            <w:pPr>
              <w:spacing w:after="0"/>
              <w:jc w:val="center"/>
              <w:rPr>
                <w:sz w:val="20"/>
                <w:lang w:val="ka-GE" w:eastAsia="en-GB"/>
              </w:rPr>
            </w:pPr>
            <w:r w:rsidRPr="00D377F6">
              <w:rPr>
                <w:sz w:val="20"/>
                <w:lang w:val="ka-GE" w:eastAsia="en-GB"/>
              </w:rPr>
              <w:t>მიწისქვეშა ჩამონადენი</w:t>
            </w:r>
          </w:p>
        </w:tc>
      </w:tr>
      <w:tr w:rsidR="0073577B" w:rsidRPr="0073577B" w14:paraId="361BC630" w14:textId="77777777" w:rsidTr="00D377F6">
        <w:trPr>
          <w:trHeight w:val="186"/>
          <w:jc w:val="center"/>
        </w:trPr>
        <w:tc>
          <w:tcPr>
            <w:tcW w:w="0" w:type="auto"/>
          </w:tcPr>
          <w:p w14:paraId="1A5EE2C2" w14:textId="77777777" w:rsidR="0073577B" w:rsidRPr="00D377F6" w:rsidRDefault="0073577B" w:rsidP="00D377F6">
            <w:pPr>
              <w:spacing w:after="0"/>
              <w:jc w:val="center"/>
              <w:rPr>
                <w:rFonts w:eastAsia="MS Mincho"/>
                <w:sz w:val="20"/>
                <w:lang w:val="ka-GE" w:eastAsia="ru-RU"/>
              </w:rPr>
            </w:pPr>
            <w:r w:rsidRPr="00D377F6">
              <w:rPr>
                <w:rFonts w:eastAsia="MS Mincho"/>
                <w:sz w:val="20"/>
                <w:lang w:val="ka-GE" w:eastAsia="ru-RU"/>
              </w:rPr>
              <w:t>ცხენისწყალი</w:t>
            </w:r>
          </w:p>
        </w:tc>
        <w:tc>
          <w:tcPr>
            <w:tcW w:w="2816" w:type="dxa"/>
          </w:tcPr>
          <w:p w14:paraId="452DFEF9" w14:textId="77777777" w:rsidR="0073577B" w:rsidRPr="00D377F6" w:rsidRDefault="0073577B" w:rsidP="00D377F6">
            <w:pPr>
              <w:spacing w:after="0"/>
              <w:jc w:val="center"/>
              <w:rPr>
                <w:sz w:val="20"/>
                <w:lang w:val="ka-GE" w:eastAsia="en-GB"/>
              </w:rPr>
            </w:pPr>
            <w:r w:rsidRPr="00D377F6">
              <w:rPr>
                <w:sz w:val="20"/>
                <w:lang w:val="ka-GE" w:eastAsia="en-GB"/>
              </w:rPr>
              <w:t>70-60</w:t>
            </w:r>
          </w:p>
        </w:tc>
        <w:tc>
          <w:tcPr>
            <w:tcW w:w="2428" w:type="dxa"/>
          </w:tcPr>
          <w:p w14:paraId="109B6FC6" w14:textId="77777777" w:rsidR="0073577B" w:rsidRPr="00D377F6" w:rsidRDefault="0073577B" w:rsidP="00D377F6">
            <w:pPr>
              <w:spacing w:after="0"/>
              <w:jc w:val="center"/>
              <w:rPr>
                <w:sz w:val="20"/>
                <w:lang w:val="ka-GE" w:eastAsia="en-GB"/>
              </w:rPr>
            </w:pPr>
            <w:r w:rsidRPr="00D377F6">
              <w:rPr>
                <w:sz w:val="20"/>
                <w:lang w:val="ka-GE" w:eastAsia="en-GB"/>
              </w:rPr>
              <w:t>30-40</w:t>
            </w:r>
          </w:p>
        </w:tc>
      </w:tr>
    </w:tbl>
    <w:p w14:paraId="207F9BAB" w14:textId="33AD80B7" w:rsidR="0073577B" w:rsidRPr="0073577B" w:rsidRDefault="0073577B" w:rsidP="00D377F6">
      <w:pPr>
        <w:spacing w:before="120"/>
        <w:jc w:val="right"/>
        <w:rPr>
          <w:rFonts w:eastAsia="Calibri" w:cs="Arial"/>
          <w:i/>
          <w:sz w:val="20"/>
          <w:szCs w:val="20"/>
          <w:lang w:val="ka-GE"/>
        </w:rPr>
      </w:pPr>
      <w:bookmarkStart w:id="24" w:name="_Toc72838712"/>
      <w:r w:rsidRPr="0073577B">
        <w:rPr>
          <w:rFonts w:eastAsia="Calibri" w:cs="Arial"/>
          <w:i/>
          <w:sz w:val="20"/>
          <w:szCs w:val="20"/>
          <w:lang w:val="ka-GE"/>
        </w:rPr>
        <w:t xml:space="preserve">ცხრილი </w:t>
      </w:r>
      <w:r w:rsidR="00D377F6" w:rsidRPr="00D377F6">
        <w:rPr>
          <w:rFonts w:eastAsia="Calibri" w:cs="Arial"/>
          <w:i/>
          <w:sz w:val="20"/>
          <w:szCs w:val="20"/>
          <w:lang w:val="ka-GE"/>
        </w:rPr>
        <w:t>2.1.4.5.2.</w:t>
      </w:r>
      <w:r w:rsidR="00D377F6" w:rsidRPr="0073577B">
        <w:rPr>
          <w:rFonts w:eastAsia="Calibri" w:cs="Arial"/>
          <w:i/>
          <w:sz w:val="20"/>
          <w:szCs w:val="20"/>
          <w:lang w:val="ka-GE"/>
        </w:rPr>
        <w:t xml:space="preserve"> </w:t>
      </w:r>
      <w:r w:rsidRPr="0073577B">
        <w:rPr>
          <w:rFonts w:eastAsia="Calibri" w:cs="Arial"/>
          <w:i/>
          <w:sz w:val="20"/>
          <w:szCs w:val="20"/>
          <w:lang w:val="ka-GE"/>
        </w:rPr>
        <w:t>წყლის დონეების მახასიათებლები (სმ)</w:t>
      </w:r>
      <w:bookmarkEnd w:id="24"/>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2"/>
        <w:gridCol w:w="1599"/>
        <w:gridCol w:w="2519"/>
        <w:gridCol w:w="2275"/>
      </w:tblGrid>
      <w:tr w:rsidR="0073577B" w:rsidRPr="0073577B" w14:paraId="1A6E3BA4" w14:textId="77777777" w:rsidTr="00D377F6">
        <w:trPr>
          <w:trHeight w:val="337"/>
          <w:jc w:val="center"/>
        </w:trPr>
        <w:tc>
          <w:tcPr>
            <w:tcW w:w="1561" w:type="pct"/>
            <w:vAlign w:val="center"/>
          </w:tcPr>
          <w:p w14:paraId="5A83AD29" w14:textId="77777777" w:rsidR="0073577B" w:rsidRPr="0073577B" w:rsidRDefault="0073577B" w:rsidP="0073577B">
            <w:pPr>
              <w:spacing w:after="0"/>
              <w:jc w:val="center"/>
              <w:rPr>
                <w:rFonts w:eastAsia="Calibri" w:cs="Arial"/>
                <w:sz w:val="20"/>
                <w:szCs w:val="20"/>
                <w:lang w:val="ka-GE"/>
              </w:rPr>
            </w:pPr>
            <w:r w:rsidRPr="0073577B">
              <w:rPr>
                <w:rFonts w:eastAsia="Calibri" w:cs="Arial"/>
                <w:sz w:val="20"/>
                <w:szCs w:val="20"/>
                <w:lang w:val="ka-GE"/>
              </w:rPr>
              <w:t>გასწორი-მდინარე</w:t>
            </w:r>
          </w:p>
        </w:tc>
        <w:tc>
          <w:tcPr>
            <w:tcW w:w="860" w:type="pct"/>
            <w:vAlign w:val="center"/>
          </w:tcPr>
          <w:p w14:paraId="0896E706" w14:textId="77777777" w:rsidR="0073577B" w:rsidRPr="0073577B" w:rsidRDefault="0073577B" w:rsidP="0073577B">
            <w:pPr>
              <w:spacing w:after="0"/>
              <w:jc w:val="center"/>
              <w:rPr>
                <w:rFonts w:eastAsia="Calibri" w:cs="Arial"/>
                <w:sz w:val="20"/>
                <w:szCs w:val="20"/>
                <w:lang w:val="ka-GE"/>
              </w:rPr>
            </w:pPr>
            <w:r w:rsidRPr="0073577B">
              <w:rPr>
                <w:rFonts w:eastAsia="Calibri" w:cs="Arial"/>
                <w:sz w:val="20"/>
                <w:szCs w:val="20"/>
                <w:lang w:val="ka-GE"/>
              </w:rPr>
              <w:t>საშუალო შეწონილი სიმაღლე, მ</w:t>
            </w:r>
          </w:p>
        </w:tc>
        <w:tc>
          <w:tcPr>
            <w:tcW w:w="1355" w:type="pct"/>
            <w:vAlign w:val="center"/>
          </w:tcPr>
          <w:p w14:paraId="20297E97" w14:textId="77777777" w:rsidR="0073577B" w:rsidRPr="0073577B" w:rsidRDefault="0073577B" w:rsidP="0073577B">
            <w:pPr>
              <w:spacing w:after="0"/>
              <w:jc w:val="center"/>
              <w:rPr>
                <w:rFonts w:eastAsia="Calibri" w:cs="Arial"/>
                <w:sz w:val="20"/>
                <w:szCs w:val="20"/>
                <w:lang w:val="ka-GE"/>
              </w:rPr>
            </w:pPr>
            <w:r w:rsidRPr="0073577B">
              <w:rPr>
                <w:rFonts w:eastAsia="Calibri" w:cs="Arial"/>
                <w:sz w:val="20"/>
                <w:szCs w:val="20"/>
                <w:lang w:val="ka-GE"/>
              </w:rPr>
              <w:t>III -VII ჩამონადენის თანაფარდობა VIII -II ჩამონადენთან</w:t>
            </w:r>
          </w:p>
        </w:tc>
        <w:tc>
          <w:tcPr>
            <w:tcW w:w="1224" w:type="pct"/>
            <w:vAlign w:val="center"/>
          </w:tcPr>
          <w:p w14:paraId="72EA1D2D" w14:textId="77777777" w:rsidR="0073577B" w:rsidRPr="0073577B" w:rsidRDefault="0073577B" w:rsidP="0073577B">
            <w:pPr>
              <w:spacing w:after="0"/>
              <w:jc w:val="center"/>
              <w:rPr>
                <w:rFonts w:eastAsia="Calibri" w:cs="Arial"/>
                <w:sz w:val="20"/>
                <w:szCs w:val="20"/>
                <w:lang w:val="ka-GE"/>
              </w:rPr>
            </w:pPr>
            <w:r w:rsidRPr="0073577B">
              <w:rPr>
                <w:rFonts w:eastAsia="Calibri" w:cs="Arial"/>
                <w:sz w:val="20"/>
                <w:szCs w:val="20"/>
                <w:lang w:val="ka-GE"/>
              </w:rPr>
              <w:t>III -VII ჩამონადენი წლიური ჩამონადენიდან, %%</w:t>
            </w:r>
          </w:p>
        </w:tc>
      </w:tr>
      <w:tr w:rsidR="0073577B" w:rsidRPr="0073577B" w14:paraId="4952306A" w14:textId="77777777" w:rsidTr="00D377F6">
        <w:trPr>
          <w:trHeight w:val="202"/>
          <w:jc w:val="center"/>
        </w:trPr>
        <w:tc>
          <w:tcPr>
            <w:tcW w:w="1561" w:type="pct"/>
            <w:vAlign w:val="center"/>
          </w:tcPr>
          <w:p w14:paraId="11F2B276" w14:textId="77777777" w:rsidR="0073577B" w:rsidRPr="0073577B" w:rsidRDefault="0073577B" w:rsidP="0073577B">
            <w:pPr>
              <w:spacing w:after="0"/>
              <w:jc w:val="left"/>
              <w:rPr>
                <w:rFonts w:eastAsia="MS Mincho" w:cs="Times New Roman"/>
                <w:sz w:val="20"/>
                <w:szCs w:val="20"/>
                <w:lang w:val="ka-GE" w:eastAsia="ru-RU"/>
              </w:rPr>
            </w:pPr>
            <w:r w:rsidRPr="0073577B">
              <w:rPr>
                <w:rFonts w:eastAsia="MS Mincho" w:cs="Times New Roman"/>
                <w:sz w:val="20"/>
                <w:szCs w:val="20"/>
                <w:lang w:val="ka-GE" w:eastAsia="ru-RU"/>
              </w:rPr>
              <w:t>ცხენისწყალი – სოფ. ლუჯი</w:t>
            </w:r>
          </w:p>
        </w:tc>
        <w:tc>
          <w:tcPr>
            <w:tcW w:w="860" w:type="pct"/>
            <w:vAlign w:val="center"/>
          </w:tcPr>
          <w:p w14:paraId="26B50EF8" w14:textId="77777777" w:rsidR="0073577B" w:rsidRPr="0073577B" w:rsidRDefault="0073577B" w:rsidP="0073577B">
            <w:pPr>
              <w:spacing w:after="0"/>
              <w:jc w:val="center"/>
              <w:rPr>
                <w:rFonts w:eastAsia="Calibri" w:cs="Arial"/>
                <w:sz w:val="20"/>
                <w:szCs w:val="20"/>
                <w:lang w:val="ka-GE"/>
              </w:rPr>
            </w:pPr>
            <w:r w:rsidRPr="0073577B">
              <w:rPr>
                <w:rFonts w:eastAsia="Calibri" w:cs="Arial"/>
                <w:sz w:val="20"/>
                <w:szCs w:val="20"/>
                <w:lang w:val="ka-GE"/>
              </w:rPr>
              <w:t>2240</w:t>
            </w:r>
          </w:p>
        </w:tc>
        <w:tc>
          <w:tcPr>
            <w:tcW w:w="1355" w:type="pct"/>
            <w:vAlign w:val="center"/>
          </w:tcPr>
          <w:p w14:paraId="0B0BF91E" w14:textId="77777777" w:rsidR="0073577B" w:rsidRPr="0073577B" w:rsidRDefault="0073577B" w:rsidP="0073577B">
            <w:pPr>
              <w:autoSpaceDE w:val="0"/>
              <w:autoSpaceDN w:val="0"/>
              <w:adjustRightInd w:val="0"/>
              <w:spacing w:after="0"/>
              <w:jc w:val="center"/>
              <w:rPr>
                <w:rFonts w:eastAsia="Calibri" w:cs="Times New Roman"/>
                <w:sz w:val="20"/>
                <w:szCs w:val="20"/>
                <w:lang w:val="ka-GE"/>
              </w:rPr>
            </w:pPr>
            <w:r w:rsidRPr="0073577B">
              <w:rPr>
                <w:rFonts w:eastAsia="Calibri" w:cs="Times New Roman"/>
                <w:sz w:val="20"/>
                <w:szCs w:val="20"/>
                <w:lang w:val="ka-GE"/>
              </w:rPr>
              <w:t>3.23</w:t>
            </w:r>
          </w:p>
        </w:tc>
        <w:tc>
          <w:tcPr>
            <w:tcW w:w="1224" w:type="pct"/>
            <w:vAlign w:val="center"/>
          </w:tcPr>
          <w:p w14:paraId="6560B024" w14:textId="77777777" w:rsidR="0073577B" w:rsidRPr="0073577B" w:rsidRDefault="0073577B" w:rsidP="0073577B">
            <w:pPr>
              <w:autoSpaceDE w:val="0"/>
              <w:autoSpaceDN w:val="0"/>
              <w:adjustRightInd w:val="0"/>
              <w:spacing w:after="0"/>
              <w:jc w:val="center"/>
              <w:rPr>
                <w:rFonts w:eastAsia="Calibri" w:cs="Times New Roman"/>
                <w:sz w:val="20"/>
                <w:szCs w:val="20"/>
                <w:lang w:val="ka-GE"/>
              </w:rPr>
            </w:pPr>
            <w:r w:rsidRPr="0073577B">
              <w:rPr>
                <w:rFonts w:eastAsia="Calibri" w:cs="Times New Roman"/>
                <w:sz w:val="20"/>
                <w:szCs w:val="20"/>
                <w:lang w:val="ka-GE"/>
              </w:rPr>
              <w:t>0.76</w:t>
            </w:r>
          </w:p>
        </w:tc>
      </w:tr>
    </w:tbl>
    <w:p w14:paraId="5476B2BD" w14:textId="77777777" w:rsidR="0073577B" w:rsidRDefault="0073577B" w:rsidP="009431CB">
      <w:pPr>
        <w:spacing w:after="0" w:line="360" w:lineRule="auto"/>
        <w:jc w:val="right"/>
        <w:rPr>
          <w:rFonts w:cstheme="minorHAnsi"/>
          <w:lang w:val="ka-GE"/>
        </w:rPr>
      </w:pPr>
    </w:p>
    <w:bookmarkEnd w:id="20"/>
    <w:p w14:paraId="5E793C81" w14:textId="08D68ABA" w:rsidR="009431CB" w:rsidRPr="009431CB" w:rsidRDefault="009431CB" w:rsidP="009431CB">
      <w:pPr>
        <w:tabs>
          <w:tab w:val="right" w:pos="709"/>
        </w:tabs>
        <w:spacing w:after="0"/>
        <w:jc w:val="right"/>
        <w:rPr>
          <w:rFonts w:eastAsia="Times New Roman" w:cstheme="minorHAnsi"/>
          <w:i/>
          <w:spacing w:val="-2"/>
          <w:sz w:val="20"/>
          <w:szCs w:val="28"/>
          <w:lang w:val="ka-GE" w:eastAsia="en-GB"/>
        </w:rPr>
      </w:pPr>
      <w:r w:rsidRPr="009431CB">
        <w:rPr>
          <w:rFonts w:eastAsia="Times New Roman" w:cstheme="minorHAnsi"/>
          <w:i/>
          <w:spacing w:val="-2"/>
          <w:sz w:val="20"/>
          <w:szCs w:val="28"/>
          <w:lang w:val="ka-GE" w:eastAsia="en-GB"/>
        </w:rPr>
        <w:t xml:space="preserve">სურათი </w:t>
      </w:r>
      <w:r w:rsidR="00641E29" w:rsidRPr="00641E29">
        <w:rPr>
          <w:rFonts w:eastAsia="Times New Roman" w:cstheme="minorHAnsi"/>
          <w:i/>
          <w:spacing w:val="-2"/>
          <w:sz w:val="20"/>
          <w:szCs w:val="28"/>
          <w:lang w:val="ka-GE" w:eastAsia="en-GB"/>
        </w:rPr>
        <w:t xml:space="preserve">2.1.4.5.1. </w:t>
      </w:r>
      <w:r w:rsidRPr="009431CB">
        <w:rPr>
          <w:rFonts w:eastAsia="Times New Roman" w:cstheme="minorHAnsi"/>
          <w:i/>
          <w:spacing w:val="-2"/>
          <w:sz w:val="20"/>
          <w:szCs w:val="28"/>
          <w:lang w:val="ka-GE" w:eastAsia="en-GB"/>
        </w:rPr>
        <w:t xml:space="preserve">მდინარე </w:t>
      </w:r>
      <w:r w:rsidR="00D377F6">
        <w:rPr>
          <w:rFonts w:eastAsia="Times New Roman" w:cstheme="minorHAnsi"/>
          <w:i/>
          <w:spacing w:val="-2"/>
          <w:sz w:val="20"/>
          <w:szCs w:val="28"/>
          <w:lang w:val="ka-GE" w:eastAsia="en-GB"/>
        </w:rPr>
        <w:t xml:space="preserve">ცხენისწყალი </w:t>
      </w:r>
      <w:r w:rsidRPr="009431CB">
        <w:rPr>
          <w:rFonts w:eastAsia="Times New Roman" w:cstheme="minorHAnsi"/>
          <w:i/>
          <w:spacing w:val="-2"/>
          <w:sz w:val="20"/>
          <w:szCs w:val="28"/>
          <w:lang w:val="ka-GE" w:eastAsia="en-GB"/>
        </w:rPr>
        <w:t xml:space="preserve">- სოფ. </w:t>
      </w:r>
      <w:r w:rsidR="00D377F6">
        <w:rPr>
          <w:rFonts w:eastAsia="Times New Roman" w:cstheme="minorHAnsi"/>
          <w:i/>
          <w:spacing w:val="-2"/>
          <w:sz w:val="20"/>
          <w:szCs w:val="28"/>
          <w:lang w:val="ka-GE" w:eastAsia="en-GB"/>
        </w:rPr>
        <w:t>ლუჯის ჰიდროგრაფები</w:t>
      </w:r>
    </w:p>
    <w:p w14:paraId="3E99CF84" w14:textId="77777777" w:rsidR="00D377F6" w:rsidRPr="00D377F6" w:rsidRDefault="00D377F6" w:rsidP="00D377F6">
      <w:pPr>
        <w:tabs>
          <w:tab w:val="right" w:pos="709"/>
        </w:tabs>
        <w:spacing w:after="0" w:line="360" w:lineRule="auto"/>
        <w:jc w:val="center"/>
        <w:rPr>
          <w:rFonts w:eastAsia="Times New Roman" w:cs="Times New Roman"/>
          <w:spacing w:val="-2"/>
          <w:sz w:val="28"/>
          <w:szCs w:val="28"/>
          <w:lang w:val="ka-GE" w:eastAsia="en-GB"/>
        </w:rPr>
      </w:pPr>
      <w:r w:rsidRPr="00D377F6">
        <w:rPr>
          <w:rFonts w:ascii="Arial Unicode" w:eastAsia="Calibri" w:hAnsi="Arial Unicode" w:cs="Arial"/>
          <w:noProof/>
          <w:sz w:val="24"/>
          <w:lang w:eastAsia="fr-FR"/>
        </w:rPr>
        <mc:AlternateContent>
          <mc:Choice Requires="wps">
            <w:drawing>
              <wp:anchor distT="0" distB="0" distL="114300" distR="114300" simplePos="0" relativeHeight="251843584" behindDoc="0" locked="0" layoutInCell="1" allowOverlap="1" wp14:anchorId="2DBADC23" wp14:editId="24DE303C">
                <wp:simplePos x="0" y="0"/>
                <wp:positionH relativeFrom="column">
                  <wp:posOffset>349185</wp:posOffset>
                </wp:positionH>
                <wp:positionV relativeFrom="paragraph">
                  <wp:posOffset>114156</wp:posOffset>
                </wp:positionV>
                <wp:extent cx="5667375" cy="270516"/>
                <wp:effectExtent l="0" t="0" r="28575" b="15240"/>
                <wp:wrapNone/>
                <wp:docPr id="466"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270516"/>
                        </a:xfrm>
                        <a:prstGeom prst="rect">
                          <a:avLst/>
                        </a:prstGeom>
                        <a:solidFill>
                          <a:srgbClr val="FFFFFF"/>
                        </a:solidFill>
                        <a:ln w="9525">
                          <a:solidFill>
                            <a:srgbClr val="000000"/>
                          </a:solidFill>
                          <a:miter lim="800000"/>
                          <a:headEnd/>
                          <a:tailEnd/>
                        </a:ln>
                      </wps:spPr>
                      <wps:txbx>
                        <w:txbxContent>
                          <w:p w14:paraId="28F448CE" w14:textId="77777777" w:rsidR="000E617B" w:rsidRDefault="000E617B" w:rsidP="00D377F6">
                            <w:pPr>
                              <w:pStyle w:val="NormalWeb"/>
                              <w:spacing w:after="0" w:line="360" w:lineRule="auto"/>
                              <w:ind w:firstLine="720"/>
                            </w:pPr>
                            <w:r>
                              <w:rPr>
                                <w:rFonts w:ascii="Sylfaen" w:eastAsia="Calibri" w:hAnsi="Sylfaen"/>
                                <w:color w:val="FF0000"/>
                                <w:sz w:val="16"/>
                                <w:szCs w:val="16"/>
                                <w:u w:val="thick"/>
                                <w:lang w:val="ka-GE"/>
                              </w:rPr>
                              <w:t>_____</w:t>
                            </w:r>
                            <w:r>
                              <w:rPr>
                                <w:rFonts w:ascii="Sylfaen" w:eastAsia="Calibri" w:hAnsi="Sylfaen"/>
                                <w:color w:val="365F91"/>
                                <w:sz w:val="16"/>
                                <w:szCs w:val="16"/>
                                <w:lang w:val="ka-GE"/>
                              </w:rPr>
                              <w:t xml:space="preserve">  წყალუხვი წელი      </w:t>
                            </w:r>
                            <w:r>
                              <w:rPr>
                                <w:rFonts w:ascii="Sylfaen" w:eastAsia="Calibri" w:hAnsi="Sylfaen"/>
                                <w:color w:val="8064A2"/>
                                <w:sz w:val="16"/>
                                <w:szCs w:val="16"/>
                                <w:lang w:val="ka-GE"/>
                              </w:rPr>
                              <w:t xml:space="preserve"> </w:t>
                            </w:r>
                            <w:r>
                              <w:rPr>
                                <w:rFonts w:ascii="Sylfaen" w:eastAsia="Calibri" w:hAnsi="Sylfaen"/>
                                <w:color w:val="8064A2"/>
                                <w:sz w:val="16"/>
                                <w:szCs w:val="16"/>
                                <w:u w:val="thick"/>
                                <w:lang w:val="ka-GE"/>
                              </w:rPr>
                              <w:t xml:space="preserve">____  </w:t>
                            </w:r>
                            <w:r>
                              <w:rPr>
                                <w:rFonts w:ascii="Sylfaen" w:eastAsia="Calibri" w:hAnsi="Sylfaen"/>
                                <w:color w:val="365F91"/>
                                <w:sz w:val="16"/>
                                <w:szCs w:val="16"/>
                                <w:lang w:val="ka-GE"/>
                              </w:rPr>
                              <w:t xml:space="preserve">საშუალო წელი    </w:t>
                            </w:r>
                            <w:r>
                              <w:rPr>
                                <w:rFonts w:ascii="Sylfaen" w:eastAsia="Calibri" w:hAnsi="Sylfaen"/>
                                <w:color w:val="92D050"/>
                                <w:sz w:val="16"/>
                                <w:szCs w:val="16"/>
                                <w:u w:val="thick"/>
                                <w:lang w:val="ka-GE"/>
                              </w:rPr>
                              <w:t>_____</w:t>
                            </w:r>
                            <w:r>
                              <w:rPr>
                                <w:rFonts w:ascii="Sylfaen" w:eastAsia="Calibri" w:hAnsi="Sylfaen"/>
                                <w:color w:val="365F91"/>
                                <w:sz w:val="16"/>
                                <w:szCs w:val="16"/>
                                <w:lang w:val="ka-GE"/>
                              </w:rPr>
                              <w:t xml:space="preserve">  წყალმცირე წელი   </w:t>
                            </w:r>
                            <w:r>
                              <w:rPr>
                                <w:rFonts w:ascii="Sylfaen" w:eastAsia="Calibri" w:hAnsi="Sylfaen"/>
                                <w:color w:val="F79646"/>
                                <w:sz w:val="16"/>
                                <w:szCs w:val="16"/>
                                <w:lang w:val="ka-GE"/>
                              </w:rPr>
                              <w:t xml:space="preserve"> </w:t>
                            </w:r>
                            <w:r>
                              <w:rPr>
                                <w:rFonts w:ascii="Sylfaen" w:eastAsia="Calibri" w:hAnsi="Sylfaen"/>
                                <w:color w:val="F79646"/>
                                <w:sz w:val="16"/>
                                <w:szCs w:val="16"/>
                                <w:u w:val="thick"/>
                                <w:lang w:val="ka-GE"/>
                              </w:rPr>
                              <w:t>_____</w:t>
                            </w:r>
                            <w:r>
                              <w:rPr>
                                <w:rFonts w:ascii="Sylfaen" w:eastAsia="Calibri" w:hAnsi="Sylfaen"/>
                                <w:color w:val="F79646"/>
                                <w:sz w:val="16"/>
                                <w:szCs w:val="16"/>
                                <w:lang w:val="ka-GE"/>
                              </w:rPr>
                              <w:t xml:space="preserve">  </w:t>
                            </w:r>
                            <w:r>
                              <w:rPr>
                                <w:rFonts w:ascii="Sylfaen" w:eastAsia="Calibri" w:hAnsi="Sylfaen"/>
                                <w:color w:val="365F91"/>
                                <w:sz w:val="16"/>
                                <w:szCs w:val="16"/>
                                <w:lang w:val="ka-GE"/>
                              </w:rPr>
                              <w:t xml:space="preserve">ძალიან წყალმცირე წელი        </w:t>
                            </w:r>
                          </w:p>
                        </w:txbxContent>
                      </wps:txbx>
                      <wps:bodyPr rot="0" vert="horz" wrap="square" lIns="91440" tIns="45720" rIns="91440" bIns="45720" anchor="t" anchorCtr="0">
                        <a:noAutofit/>
                      </wps:bodyPr>
                    </wps:wsp>
                  </a:graphicData>
                </a:graphic>
              </wp:anchor>
            </w:drawing>
          </mc:Choice>
          <mc:Fallback>
            <w:pict>
              <v:shapetype w14:anchorId="2DBADC23" id="_x0000_t202" coordsize="21600,21600" o:spt="202" path="m,l,21600r21600,l21600,xe">
                <v:stroke joinstyle="miter"/>
                <v:path gradientshapeok="t" o:connecttype="rect"/>
              </v:shapetype>
              <v:shape id="Text Box 466" o:spid="_x0000_s1035" type="#_x0000_t202" style="position:absolute;left:0;text-align:left;margin-left:27.5pt;margin-top:9pt;width:446.25pt;height:21.3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">
                <v:textbox>
                  <w:txbxContent>
                    <w:p w14:paraId="28F448CE" w14:textId="77777777" w:rsidR="000E617B" w:rsidRDefault="000E617B" w:rsidP="00D377F6">
                      <w:pPr>
                        <w:pStyle w:val="NormalWeb"/>
                        <w:spacing w:after="0" w:line="360" w:lineRule="auto"/>
                        <w:ind w:firstLine="720"/>
                      </w:pPr>
                      <w:r>
                        <w:rPr>
                          <w:rFonts w:ascii="Sylfaen" w:eastAsia="Calibri" w:hAnsi="Sylfaen"/>
                          <w:color w:val="FF0000"/>
                          <w:sz w:val="16"/>
                          <w:szCs w:val="16"/>
                          <w:u w:val="thick"/>
                          <w:lang w:val="ka-GE"/>
                        </w:rPr>
                        <w:t>_____</w:t>
                      </w:r>
                      <w:r>
                        <w:rPr>
                          <w:rFonts w:ascii="Sylfaen" w:eastAsia="Calibri" w:hAnsi="Sylfaen"/>
                          <w:color w:val="365F91"/>
                          <w:sz w:val="16"/>
                          <w:szCs w:val="16"/>
                          <w:lang w:val="ka-GE"/>
                        </w:rPr>
                        <w:t xml:space="preserve">  წყალუხვი წელი      </w:t>
                      </w:r>
                      <w:r>
                        <w:rPr>
                          <w:rFonts w:ascii="Sylfaen" w:eastAsia="Calibri" w:hAnsi="Sylfaen"/>
                          <w:color w:val="8064A2"/>
                          <w:sz w:val="16"/>
                          <w:szCs w:val="16"/>
                          <w:lang w:val="ka-GE"/>
                        </w:rPr>
                        <w:t xml:space="preserve"> </w:t>
                      </w:r>
                      <w:r>
                        <w:rPr>
                          <w:rFonts w:ascii="Sylfaen" w:eastAsia="Calibri" w:hAnsi="Sylfaen"/>
                          <w:color w:val="8064A2"/>
                          <w:sz w:val="16"/>
                          <w:szCs w:val="16"/>
                          <w:u w:val="thick"/>
                          <w:lang w:val="ka-GE"/>
                        </w:rPr>
                        <w:t xml:space="preserve">____  </w:t>
                      </w:r>
                      <w:r>
                        <w:rPr>
                          <w:rFonts w:ascii="Sylfaen" w:eastAsia="Calibri" w:hAnsi="Sylfaen"/>
                          <w:color w:val="365F91"/>
                          <w:sz w:val="16"/>
                          <w:szCs w:val="16"/>
                          <w:lang w:val="ka-GE"/>
                        </w:rPr>
                        <w:t xml:space="preserve">საშუალო წელი    </w:t>
                      </w:r>
                      <w:r>
                        <w:rPr>
                          <w:rFonts w:ascii="Sylfaen" w:eastAsia="Calibri" w:hAnsi="Sylfaen"/>
                          <w:color w:val="92D050"/>
                          <w:sz w:val="16"/>
                          <w:szCs w:val="16"/>
                          <w:u w:val="thick"/>
                          <w:lang w:val="ka-GE"/>
                        </w:rPr>
                        <w:t>_____</w:t>
                      </w:r>
                      <w:r>
                        <w:rPr>
                          <w:rFonts w:ascii="Sylfaen" w:eastAsia="Calibri" w:hAnsi="Sylfaen"/>
                          <w:color w:val="365F91"/>
                          <w:sz w:val="16"/>
                          <w:szCs w:val="16"/>
                          <w:lang w:val="ka-GE"/>
                        </w:rPr>
                        <w:t xml:space="preserve">  წყალმცირე წელი   </w:t>
                      </w:r>
                      <w:r>
                        <w:rPr>
                          <w:rFonts w:ascii="Sylfaen" w:eastAsia="Calibri" w:hAnsi="Sylfaen"/>
                          <w:color w:val="F79646"/>
                          <w:sz w:val="16"/>
                          <w:szCs w:val="16"/>
                          <w:lang w:val="ka-GE"/>
                        </w:rPr>
                        <w:t xml:space="preserve"> </w:t>
                      </w:r>
                      <w:r>
                        <w:rPr>
                          <w:rFonts w:ascii="Sylfaen" w:eastAsia="Calibri" w:hAnsi="Sylfaen"/>
                          <w:color w:val="F79646"/>
                          <w:sz w:val="16"/>
                          <w:szCs w:val="16"/>
                          <w:u w:val="thick"/>
                          <w:lang w:val="ka-GE"/>
                        </w:rPr>
                        <w:t>_____</w:t>
                      </w:r>
                      <w:r>
                        <w:rPr>
                          <w:rFonts w:ascii="Sylfaen" w:eastAsia="Calibri" w:hAnsi="Sylfaen"/>
                          <w:color w:val="F79646"/>
                          <w:sz w:val="16"/>
                          <w:szCs w:val="16"/>
                          <w:lang w:val="ka-GE"/>
                        </w:rPr>
                        <w:t xml:space="preserve">  </w:t>
                      </w:r>
                      <w:r>
                        <w:rPr>
                          <w:rFonts w:ascii="Sylfaen" w:eastAsia="Calibri" w:hAnsi="Sylfaen"/>
                          <w:color w:val="365F91"/>
                          <w:sz w:val="16"/>
                          <w:szCs w:val="16"/>
                          <w:lang w:val="ka-GE"/>
                        </w:rPr>
                        <w:t xml:space="preserve">ძალიან წყალმცირე წელი        </w:t>
                      </w:r>
                    </w:p>
                  </w:txbxContent>
                </v:textbox>
              </v:shape>
            </w:pict>
          </mc:Fallback>
        </mc:AlternateContent>
      </w:r>
      <w:r w:rsidRPr="00D377F6">
        <w:rPr>
          <w:rFonts w:eastAsia="Times New Roman" w:cs="Times New Roman"/>
          <w:noProof/>
          <w:spacing w:val="-2"/>
          <w:szCs w:val="20"/>
          <w:lang w:eastAsia="fr-FR"/>
        </w:rPr>
        <w:drawing>
          <wp:inline distT="0" distB="0" distL="0" distR="0" wp14:anchorId="1E09088C" wp14:editId="5B99AF82">
            <wp:extent cx="5667375" cy="3476625"/>
            <wp:effectExtent l="0" t="0" r="0" b="0"/>
            <wp:docPr id="83" name="Chart 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43622DE" w14:textId="77777777" w:rsidR="008718F1" w:rsidRPr="00231CCB" w:rsidRDefault="00231CCB" w:rsidP="00641E29">
      <w:pPr>
        <w:pStyle w:val="Heading4"/>
        <w:rPr>
          <w:rFonts w:eastAsia="Times New Roman"/>
          <w:lang w:val="ka-GE"/>
        </w:rPr>
      </w:pPr>
      <w:bookmarkStart w:id="25" w:name="_Toc126338804"/>
      <w:r w:rsidRPr="00231CCB">
        <w:rPr>
          <w:rFonts w:eastAsia="Times New Roman"/>
          <w:lang w:val="ka-GE"/>
        </w:rPr>
        <w:t>ყინულოვანი რეჟიმი</w:t>
      </w:r>
      <w:bookmarkEnd w:id="25"/>
    </w:p>
    <w:p w14:paraId="5FBC6FBD" w14:textId="77777777" w:rsidR="00D377F6" w:rsidRPr="00D377F6" w:rsidRDefault="00D377F6" w:rsidP="00D377F6">
      <w:pPr>
        <w:spacing w:before="120"/>
        <w:rPr>
          <w:rFonts w:eastAsia="Times New Roman" w:cs="Sylfaen"/>
          <w:lang w:val="ka-GE"/>
        </w:rPr>
      </w:pPr>
      <w:r w:rsidRPr="00D377F6">
        <w:rPr>
          <w:rFonts w:eastAsia="Times New Roman" w:cs="Sylfaen"/>
          <w:lang w:val="ka-GE"/>
        </w:rPr>
        <w:t>ყინულოვანი მოვლენები მდ. ცხენისწყალზე აღინიშნება დეკემბრის მესამე დეკადიდან და გრძელდება თებერვლის მესამე დეკადამდე. შეინიშნება ყინულის ნაპირი, ფხვიერი თოვლი, ცალკეულ წლებში კი - გაძგიფვა, რომელიც გრძელდება 1 დღე. ყინულოვანი მოვლენების საშუალო ხანგრძლივობაა 18 დღე, ყველაზე ხანგრძლივის - 50 დღე. მდ. ცხენისწყლის ყინულოვანი რეჟიმი მოცემულია ცხრილში 2.1.4.6.1.</w:t>
      </w:r>
    </w:p>
    <w:p w14:paraId="07522956" w14:textId="77777777" w:rsidR="00C41FC9" w:rsidRDefault="00C41FC9" w:rsidP="00D377F6">
      <w:pPr>
        <w:spacing w:after="0" w:line="360" w:lineRule="auto"/>
        <w:jc w:val="right"/>
        <w:rPr>
          <w:i/>
          <w:sz w:val="20"/>
          <w:szCs w:val="24"/>
          <w:lang w:val="ka-GE"/>
        </w:rPr>
      </w:pPr>
      <w:bookmarkStart w:id="26" w:name="_Toc347182615"/>
      <w:bookmarkStart w:id="27" w:name="_Toc347182770"/>
      <w:bookmarkStart w:id="28" w:name="_Toc393019468"/>
      <w:bookmarkStart w:id="29" w:name="_Toc72838713"/>
    </w:p>
    <w:p w14:paraId="5B179022" w14:textId="77777777" w:rsidR="00D377F6" w:rsidRPr="00D377F6" w:rsidRDefault="00D377F6" w:rsidP="00D377F6">
      <w:pPr>
        <w:spacing w:after="0" w:line="360" w:lineRule="auto"/>
        <w:jc w:val="right"/>
        <w:rPr>
          <w:i/>
          <w:sz w:val="20"/>
          <w:szCs w:val="24"/>
          <w:lang w:val="ru-RU"/>
        </w:rPr>
      </w:pPr>
      <w:r w:rsidRPr="00D377F6">
        <w:rPr>
          <w:i/>
          <w:sz w:val="20"/>
          <w:szCs w:val="24"/>
          <w:lang w:val="ka-GE"/>
        </w:rPr>
        <w:lastRenderedPageBreak/>
        <w:t>ცხრილი</w:t>
      </w:r>
      <w:r w:rsidRPr="00D377F6">
        <w:rPr>
          <w:i/>
          <w:sz w:val="20"/>
          <w:szCs w:val="24"/>
          <w:lang w:val="ru-RU"/>
        </w:rPr>
        <w:t xml:space="preserve"> 2.1.4.6.1.</w:t>
      </w:r>
      <w:r w:rsidRPr="00D377F6">
        <w:rPr>
          <w:i/>
          <w:sz w:val="20"/>
          <w:szCs w:val="24"/>
          <w:lang w:val="ka-GE"/>
        </w:rPr>
        <w:t xml:space="preserve"> მდ. ცხენისწყლის ყინულოვანი რეჟიმი</w:t>
      </w:r>
      <w:bookmarkEnd w:id="26"/>
      <w:bookmarkEnd w:id="27"/>
      <w:bookmarkEnd w:id="28"/>
      <w:bookmarkEnd w:id="29"/>
    </w:p>
    <w:tbl>
      <w:tblPr>
        <w:tblW w:w="8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7"/>
        <w:gridCol w:w="1819"/>
        <w:gridCol w:w="1096"/>
        <w:gridCol w:w="1319"/>
        <w:gridCol w:w="1377"/>
        <w:gridCol w:w="1028"/>
        <w:gridCol w:w="1255"/>
      </w:tblGrid>
      <w:tr w:rsidR="00D377F6" w:rsidRPr="00D377F6" w14:paraId="7EC4D1AF" w14:textId="77777777" w:rsidTr="00842B66">
        <w:trPr>
          <w:trHeight w:val="227"/>
          <w:jc w:val="center"/>
        </w:trPr>
        <w:tc>
          <w:tcPr>
            <w:tcW w:w="1339" w:type="dxa"/>
            <w:vMerge w:val="restart"/>
            <w:vAlign w:val="center"/>
          </w:tcPr>
          <w:p w14:paraId="32014676" w14:textId="77777777" w:rsidR="00D377F6" w:rsidRPr="00D377F6" w:rsidRDefault="00D377F6" w:rsidP="00D377F6">
            <w:pPr>
              <w:tabs>
                <w:tab w:val="right" w:pos="709"/>
              </w:tabs>
              <w:spacing w:after="0"/>
              <w:jc w:val="center"/>
              <w:rPr>
                <w:rFonts w:eastAsia="Times New Roman" w:cs="Times New Roman"/>
                <w:spacing w:val="-2"/>
                <w:sz w:val="20"/>
                <w:szCs w:val="20"/>
                <w:lang w:val="ka-GE" w:eastAsia="en-GB"/>
              </w:rPr>
            </w:pPr>
            <w:r w:rsidRPr="00D377F6">
              <w:rPr>
                <w:rFonts w:eastAsia="Times New Roman" w:cs="Times New Roman"/>
                <w:spacing w:val="-2"/>
                <w:sz w:val="20"/>
                <w:szCs w:val="20"/>
                <w:lang w:val="ka-GE" w:eastAsia="en-GB"/>
              </w:rPr>
              <w:t>მდინარე-მონაკვეთი</w:t>
            </w:r>
          </w:p>
        </w:tc>
        <w:tc>
          <w:tcPr>
            <w:tcW w:w="1566" w:type="dxa"/>
            <w:vMerge w:val="restart"/>
            <w:vAlign w:val="center"/>
          </w:tcPr>
          <w:p w14:paraId="75F8FC19" w14:textId="77777777" w:rsidR="00D377F6" w:rsidRPr="00D377F6" w:rsidRDefault="00D377F6" w:rsidP="00D377F6">
            <w:pPr>
              <w:tabs>
                <w:tab w:val="right" w:pos="709"/>
              </w:tabs>
              <w:spacing w:after="0"/>
              <w:jc w:val="center"/>
              <w:rPr>
                <w:rFonts w:eastAsia="Times New Roman" w:cs="Times New Roman"/>
                <w:spacing w:val="-2"/>
                <w:sz w:val="20"/>
                <w:szCs w:val="20"/>
                <w:lang w:val="ka-GE" w:eastAsia="en-GB"/>
              </w:rPr>
            </w:pPr>
            <w:r w:rsidRPr="00D377F6">
              <w:rPr>
                <w:rFonts w:eastAsia="Times New Roman" w:cs="Times New Roman"/>
                <w:spacing w:val="-2"/>
                <w:sz w:val="20"/>
                <w:szCs w:val="20"/>
                <w:lang w:val="ka-GE" w:eastAsia="en-GB"/>
              </w:rPr>
              <w:t>მახასიათებლების დასახელება</w:t>
            </w:r>
          </w:p>
        </w:tc>
        <w:tc>
          <w:tcPr>
            <w:tcW w:w="2425" w:type="dxa"/>
            <w:gridSpan w:val="2"/>
            <w:vAlign w:val="center"/>
          </w:tcPr>
          <w:p w14:paraId="6BEC461D" w14:textId="77777777" w:rsidR="00D377F6" w:rsidRPr="00D377F6" w:rsidRDefault="00D377F6" w:rsidP="00D377F6">
            <w:pPr>
              <w:tabs>
                <w:tab w:val="right" w:pos="709"/>
              </w:tabs>
              <w:spacing w:after="0"/>
              <w:jc w:val="center"/>
              <w:rPr>
                <w:rFonts w:eastAsia="Times New Roman" w:cs="Times New Roman"/>
                <w:spacing w:val="-2"/>
                <w:sz w:val="20"/>
                <w:szCs w:val="20"/>
                <w:lang w:val="ka-GE" w:eastAsia="en-GB"/>
              </w:rPr>
            </w:pPr>
            <w:r w:rsidRPr="00D377F6">
              <w:rPr>
                <w:rFonts w:eastAsia="Times New Roman" w:cs="Times New Roman"/>
                <w:spacing w:val="-2"/>
                <w:sz w:val="20"/>
                <w:szCs w:val="20"/>
                <w:lang w:val="ka-GE" w:eastAsia="en-GB"/>
              </w:rPr>
              <w:t>ყინულოვანი მოვლენები</w:t>
            </w:r>
          </w:p>
        </w:tc>
        <w:tc>
          <w:tcPr>
            <w:tcW w:w="2154" w:type="dxa"/>
            <w:gridSpan w:val="2"/>
            <w:vAlign w:val="center"/>
          </w:tcPr>
          <w:p w14:paraId="624AAA43" w14:textId="77777777" w:rsidR="00D377F6" w:rsidRPr="00D377F6" w:rsidRDefault="00D377F6" w:rsidP="00D377F6">
            <w:pPr>
              <w:tabs>
                <w:tab w:val="right" w:pos="709"/>
              </w:tabs>
              <w:spacing w:after="0"/>
              <w:jc w:val="center"/>
              <w:rPr>
                <w:rFonts w:eastAsia="Times New Roman" w:cs="Times New Roman"/>
                <w:spacing w:val="-2"/>
                <w:sz w:val="20"/>
                <w:szCs w:val="20"/>
                <w:lang w:val="ka-GE" w:eastAsia="en-GB"/>
              </w:rPr>
            </w:pPr>
            <w:r w:rsidRPr="00D377F6">
              <w:rPr>
                <w:rFonts w:eastAsia="Times New Roman" w:cs="Times New Roman"/>
                <w:spacing w:val="-2"/>
                <w:sz w:val="20"/>
                <w:szCs w:val="20"/>
                <w:lang w:val="ka-GE" w:eastAsia="en-GB"/>
              </w:rPr>
              <w:t>ხანგრძლივობა, დღეები</w:t>
            </w:r>
          </w:p>
        </w:tc>
        <w:tc>
          <w:tcPr>
            <w:tcW w:w="1285" w:type="dxa"/>
            <w:vMerge w:val="restart"/>
            <w:vAlign w:val="center"/>
          </w:tcPr>
          <w:p w14:paraId="6572C38C"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ka-GE" w:eastAsia="en-GB"/>
              </w:rPr>
              <w:t>წლების რაოდენობა გაძგიფვით</w:t>
            </w:r>
          </w:p>
        </w:tc>
      </w:tr>
      <w:tr w:rsidR="00D377F6" w:rsidRPr="00D377F6" w14:paraId="31E4A3A7" w14:textId="77777777" w:rsidTr="00842B66">
        <w:trPr>
          <w:trHeight w:val="227"/>
          <w:jc w:val="center"/>
        </w:trPr>
        <w:tc>
          <w:tcPr>
            <w:tcW w:w="1339" w:type="dxa"/>
            <w:vMerge/>
          </w:tcPr>
          <w:p w14:paraId="5FAD2221" w14:textId="77777777" w:rsidR="00D377F6" w:rsidRPr="00D377F6" w:rsidRDefault="00D377F6" w:rsidP="00D377F6">
            <w:pPr>
              <w:tabs>
                <w:tab w:val="right" w:pos="709"/>
              </w:tabs>
              <w:spacing w:after="0"/>
              <w:jc w:val="center"/>
              <w:rPr>
                <w:rFonts w:eastAsia="Times New Roman" w:cs="Times New Roman"/>
                <w:spacing w:val="-2"/>
                <w:sz w:val="20"/>
                <w:szCs w:val="20"/>
                <w:lang w:val="ru-RU" w:eastAsia="en-GB"/>
              </w:rPr>
            </w:pPr>
          </w:p>
        </w:tc>
        <w:tc>
          <w:tcPr>
            <w:tcW w:w="1566" w:type="dxa"/>
            <w:vMerge/>
            <w:vAlign w:val="center"/>
          </w:tcPr>
          <w:p w14:paraId="10033A10" w14:textId="77777777" w:rsidR="00D377F6" w:rsidRPr="00D377F6" w:rsidRDefault="00D377F6" w:rsidP="00D377F6">
            <w:pPr>
              <w:tabs>
                <w:tab w:val="right" w:pos="709"/>
              </w:tabs>
              <w:spacing w:after="0"/>
              <w:jc w:val="center"/>
              <w:rPr>
                <w:rFonts w:eastAsia="Times New Roman" w:cs="Times New Roman"/>
                <w:spacing w:val="-2"/>
                <w:sz w:val="20"/>
                <w:szCs w:val="20"/>
                <w:lang w:val="ru-RU" w:eastAsia="en-GB"/>
              </w:rPr>
            </w:pPr>
          </w:p>
        </w:tc>
        <w:tc>
          <w:tcPr>
            <w:tcW w:w="1239" w:type="dxa"/>
            <w:vAlign w:val="center"/>
          </w:tcPr>
          <w:p w14:paraId="66D724C4" w14:textId="77777777" w:rsidR="00D377F6" w:rsidRPr="00D377F6" w:rsidRDefault="00D377F6" w:rsidP="00D377F6">
            <w:pPr>
              <w:tabs>
                <w:tab w:val="right" w:pos="709"/>
              </w:tabs>
              <w:spacing w:after="0"/>
              <w:jc w:val="center"/>
              <w:rPr>
                <w:rFonts w:eastAsia="Times New Roman" w:cs="Times New Roman"/>
                <w:spacing w:val="-2"/>
                <w:sz w:val="20"/>
                <w:szCs w:val="20"/>
                <w:lang w:val="ka-GE" w:eastAsia="en-GB"/>
              </w:rPr>
            </w:pPr>
            <w:r w:rsidRPr="00D377F6">
              <w:rPr>
                <w:rFonts w:eastAsia="Times New Roman" w:cs="Times New Roman"/>
                <w:spacing w:val="-2"/>
                <w:sz w:val="20"/>
                <w:szCs w:val="20"/>
                <w:lang w:val="ka-GE" w:eastAsia="en-GB"/>
              </w:rPr>
              <w:t>დაწყება</w:t>
            </w:r>
          </w:p>
        </w:tc>
        <w:tc>
          <w:tcPr>
            <w:tcW w:w="1186" w:type="dxa"/>
            <w:vAlign w:val="center"/>
          </w:tcPr>
          <w:p w14:paraId="66AA72CE" w14:textId="77777777" w:rsidR="00D377F6" w:rsidRPr="00D377F6" w:rsidRDefault="00D377F6" w:rsidP="00D377F6">
            <w:pPr>
              <w:tabs>
                <w:tab w:val="right" w:pos="709"/>
              </w:tabs>
              <w:spacing w:after="0"/>
              <w:jc w:val="center"/>
              <w:rPr>
                <w:rFonts w:eastAsia="Times New Roman" w:cs="Times New Roman"/>
                <w:spacing w:val="-2"/>
                <w:sz w:val="20"/>
                <w:szCs w:val="20"/>
                <w:lang w:val="ka-GE" w:eastAsia="en-GB"/>
              </w:rPr>
            </w:pPr>
            <w:r w:rsidRPr="00D377F6">
              <w:rPr>
                <w:rFonts w:eastAsia="Times New Roman" w:cs="Times New Roman"/>
                <w:spacing w:val="-2"/>
                <w:sz w:val="20"/>
                <w:szCs w:val="20"/>
                <w:lang w:val="ka-GE" w:eastAsia="en-GB"/>
              </w:rPr>
              <w:t>დამთავრება</w:t>
            </w:r>
          </w:p>
        </w:tc>
        <w:tc>
          <w:tcPr>
            <w:tcW w:w="1046" w:type="dxa"/>
            <w:vAlign w:val="center"/>
          </w:tcPr>
          <w:p w14:paraId="34032F7D" w14:textId="77777777" w:rsidR="00D377F6" w:rsidRPr="00D377F6" w:rsidRDefault="00D377F6" w:rsidP="00D377F6">
            <w:pPr>
              <w:tabs>
                <w:tab w:val="right" w:pos="709"/>
              </w:tabs>
              <w:spacing w:after="0"/>
              <w:jc w:val="center"/>
              <w:rPr>
                <w:rFonts w:eastAsia="Times New Roman" w:cs="Times New Roman"/>
                <w:spacing w:val="-2"/>
                <w:sz w:val="20"/>
                <w:szCs w:val="20"/>
                <w:lang w:val="ka-GE" w:eastAsia="en-GB"/>
              </w:rPr>
            </w:pPr>
            <w:r w:rsidRPr="00D377F6">
              <w:rPr>
                <w:rFonts w:eastAsia="Times New Roman" w:cs="Times New Roman"/>
                <w:spacing w:val="-2"/>
                <w:sz w:val="20"/>
                <w:szCs w:val="20"/>
                <w:lang w:val="ka-GE" w:eastAsia="en-GB"/>
              </w:rPr>
              <w:t>ყინულოვანი მოვლენები</w:t>
            </w:r>
          </w:p>
        </w:tc>
        <w:tc>
          <w:tcPr>
            <w:tcW w:w="1108" w:type="dxa"/>
            <w:vAlign w:val="center"/>
          </w:tcPr>
          <w:p w14:paraId="7941A267" w14:textId="77777777" w:rsidR="00D377F6" w:rsidRPr="00D377F6" w:rsidRDefault="00D377F6" w:rsidP="00D377F6">
            <w:pPr>
              <w:tabs>
                <w:tab w:val="right" w:pos="709"/>
              </w:tabs>
              <w:spacing w:after="0"/>
              <w:jc w:val="center"/>
              <w:rPr>
                <w:rFonts w:eastAsia="Times New Roman" w:cs="Times New Roman"/>
                <w:spacing w:val="-2"/>
                <w:sz w:val="20"/>
                <w:szCs w:val="20"/>
                <w:lang w:val="ka-GE" w:eastAsia="en-GB"/>
              </w:rPr>
            </w:pPr>
            <w:r w:rsidRPr="00D377F6">
              <w:rPr>
                <w:rFonts w:eastAsia="Times New Roman" w:cs="Times New Roman"/>
                <w:spacing w:val="-2"/>
                <w:sz w:val="20"/>
                <w:szCs w:val="20"/>
                <w:lang w:val="ka-GE" w:eastAsia="en-GB"/>
              </w:rPr>
              <w:t>გაძგიფვა</w:t>
            </w:r>
          </w:p>
        </w:tc>
        <w:tc>
          <w:tcPr>
            <w:tcW w:w="1285" w:type="dxa"/>
            <w:vMerge/>
          </w:tcPr>
          <w:p w14:paraId="66003B02"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p>
        </w:tc>
      </w:tr>
      <w:tr w:rsidR="00D377F6" w:rsidRPr="00D377F6" w14:paraId="1FA0EE9C" w14:textId="77777777" w:rsidTr="00842B66">
        <w:trPr>
          <w:trHeight w:val="227"/>
          <w:jc w:val="center"/>
        </w:trPr>
        <w:tc>
          <w:tcPr>
            <w:tcW w:w="1339" w:type="dxa"/>
            <w:vMerge w:val="restart"/>
            <w:vAlign w:val="center"/>
          </w:tcPr>
          <w:p w14:paraId="2B671509" w14:textId="77777777" w:rsidR="00D377F6" w:rsidRPr="00D377F6" w:rsidRDefault="00D377F6" w:rsidP="00D377F6">
            <w:pPr>
              <w:spacing w:after="0"/>
              <w:jc w:val="left"/>
              <w:rPr>
                <w:rFonts w:eastAsia="MS Mincho" w:cs="Times New Roman"/>
                <w:sz w:val="20"/>
                <w:szCs w:val="20"/>
                <w:lang w:val="en-US" w:eastAsia="ru-RU"/>
              </w:rPr>
            </w:pPr>
            <w:r w:rsidRPr="00D377F6">
              <w:rPr>
                <w:rFonts w:eastAsia="MS Mincho" w:cs="Times New Roman"/>
                <w:sz w:val="20"/>
                <w:szCs w:val="20"/>
                <w:lang w:val="ka-GE" w:eastAsia="ru-RU"/>
              </w:rPr>
              <w:t>მდ. ცხენისწყალი - სოფ. ლუჯი</w:t>
            </w:r>
          </w:p>
        </w:tc>
        <w:tc>
          <w:tcPr>
            <w:tcW w:w="1566" w:type="dxa"/>
            <w:vAlign w:val="center"/>
          </w:tcPr>
          <w:p w14:paraId="2C9ECC2B" w14:textId="77777777" w:rsidR="00D377F6" w:rsidRPr="00D377F6" w:rsidRDefault="00D377F6" w:rsidP="00D377F6">
            <w:pPr>
              <w:tabs>
                <w:tab w:val="right" w:pos="709"/>
              </w:tabs>
              <w:spacing w:after="0"/>
              <w:jc w:val="center"/>
              <w:rPr>
                <w:rFonts w:eastAsia="Times New Roman" w:cs="Times New Roman"/>
                <w:spacing w:val="-2"/>
                <w:sz w:val="20"/>
                <w:szCs w:val="20"/>
                <w:lang w:val="ka-GE" w:eastAsia="en-GB"/>
              </w:rPr>
            </w:pPr>
            <w:r w:rsidRPr="00D377F6">
              <w:rPr>
                <w:rFonts w:eastAsia="Times New Roman" w:cs="Times New Roman"/>
                <w:spacing w:val="-2"/>
                <w:sz w:val="20"/>
                <w:szCs w:val="20"/>
                <w:lang w:val="ka-GE" w:eastAsia="en-GB"/>
              </w:rPr>
              <w:t>საშუალო</w:t>
            </w:r>
          </w:p>
        </w:tc>
        <w:tc>
          <w:tcPr>
            <w:tcW w:w="1239" w:type="dxa"/>
            <w:vAlign w:val="center"/>
          </w:tcPr>
          <w:p w14:paraId="630B558D"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23.12</w:t>
            </w:r>
          </w:p>
        </w:tc>
        <w:tc>
          <w:tcPr>
            <w:tcW w:w="1186" w:type="dxa"/>
            <w:vAlign w:val="center"/>
          </w:tcPr>
          <w:p w14:paraId="44DDEA73"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26.02</w:t>
            </w:r>
          </w:p>
        </w:tc>
        <w:tc>
          <w:tcPr>
            <w:tcW w:w="1046" w:type="dxa"/>
            <w:vAlign w:val="center"/>
          </w:tcPr>
          <w:p w14:paraId="10780AA8"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18</w:t>
            </w:r>
          </w:p>
        </w:tc>
        <w:tc>
          <w:tcPr>
            <w:tcW w:w="1108" w:type="dxa"/>
            <w:vAlign w:val="center"/>
          </w:tcPr>
          <w:p w14:paraId="683D9071"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p>
        </w:tc>
        <w:tc>
          <w:tcPr>
            <w:tcW w:w="1285" w:type="dxa"/>
            <w:vAlign w:val="center"/>
          </w:tcPr>
          <w:p w14:paraId="1CDB2ED9"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1</w:t>
            </w:r>
          </w:p>
        </w:tc>
      </w:tr>
      <w:tr w:rsidR="00D377F6" w:rsidRPr="00D377F6" w14:paraId="7E37B797" w14:textId="77777777" w:rsidTr="00842B66">
        <w:trPr>
          <w:trHeight w:val="227"/>
          <w:jc w:val="center"/>
        </w:trPr>
        <w:tc>
          <w:tcPr>
            <w:tcW w:w="1339" w:type="dxa"/>
            <w:vMerge/>
            <w:vAlign w:val="center"/>
          </w:tcPr>
          <w:p w14:paraId="7BEE9DDA" w14:textId="77777777" w:rsidR="00D377F6" w:rsidRPr="00D377F6" w:rsidRDefault="00D377F6" w:rsidP="00D377F6">
            <w:pPr>
              <w:tabs>
                <w:tab w:val="right" w:pos="709"/>
              </w:tabs>
              <w:spacing w:after="0"/>
              <w:jc w:val="left"/>
              <w:rPr>
                <w:rFonts w:eastAsia="Times New Roman" w:cs="Times New Roman"/>
                <w:spacing w:val="-2"/>
                <w:sz w:val="20"/>
                <w:szCs w:val="20"/>
                <w:lang w:val="en-US" w:eastAsia="en-GB"/>
              </w:rPr>
            </w:pPr>
          </w:p>
        </w:tc>
        <w:tc>
          <w:tcPr>
            <w:tcW w:w="1566" w:type="dxa"/>
            <w:vAlign w:val="center"/>
          </w:tcPr>
          <w:p w14:paraId="0C2AA378" w14:textId="77777777" w:rsidR="00D377F6" w:rsidRPr="00D377F6" w:rsidRDefault="00D377F6" w:rsidP="00D377F6">
            <w:pPr>
              <w:tabs>
                <w:tab w:val="right" w:pos="709"/>
              </w:tabs>
              <w:spacing w:after="0"/>
              <w:jc w:val="center"/>
              <w:rPr>
                <w:rFonts w:eastAsia="Times New Roman" w:cs="Times New Roman"/>
                <w:spacing w:val="-2"/>
                <w:sz w:val="20"/>
                <w:szCs w:val="20"/>
                <w:lang w:val="ka-GE" w:eastAsia="en-GB"/>
              </w:rPr>
            </w:pPr>
            <w:r w:rsidRPr="00D377F6">
              <w:rPr>
                <w:rFonts w:eastAsia="Times New Roman" w:cs="Times New Roman"/>
                <w:spacing w:val="-2"/>
                <w:sz w:val="20"/>
                <w:szCs w:val="20"/>
                <w:lang w:val="ka-GE" w:eastAsia="en-GB"/>
              </w:rPr>
              <w:t>ადრეული</w:t>
            </w:r>
          </w:p>
        </w:tc>
        <w:tc>
          <w:tcPr>
            <w:tcW w:w="1239" w:type="dxa"/>
            <w:vAlign w:val="center"/>
          </w:tcPr>
          <w:p w14:paraId="5ACDDC07"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12.11.1956</w:t>
            </w:r>
          </w:p>
        </w:tc>
        <w:tc>
          <w:tcPr>
            <w:tcW w:w="1186" w:type="dxa"/>
            <w:vAlign w:val="center"/>
          </w:tcPr>
          <w:p w14:paraId="267EE38B"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16.01.1962</w:t>
            </w:r>
          </w:p>
        </w:tc>
        <w:tc>
          <w:tcPr>
            <w:tcW w:w="1046" w:type="dxa"/>
            <w:vAlign w:val="center"/>
          </w:tcPr>
          <w:p w14:paraId="6CEC0DA8"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50</w:t>
            </w:r>
          </w:p>
          <w:p w14:paraId="36D4CEC8"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1942-43</w:t>
            </w:r>
          </w:p>
        </w:tc>
        <w:tc>
          <w:tcPr>
            <w:tcW w:w="1108" w:type="dxa"/>
            <w:vAlign w:val="center"/>
          </w:tcPr>
          <w:p w14:paraId="1D0DA61A"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7</w:t>
            </w:r>
          </w:p>
          <w:p w14:paraId="2FA9E5F3"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1948-49</w:t>
            </w:r>
          </w:p>
        </w:tc>
        <w:tc>
          <w:tcPr>
            <w:tcW w:w="1285" w:type="dxa"/>
            <w:vAlign w:val="center"/>
          </w:tcPr>
          <w:p w14:paraId="23E75F17"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p>
        </w:tc>
      </w:tr>
      <w:tr w:rsidR="00D377F6" w:rsidRPr="00D377F6" w14:paraId="7F8A6968" w14:textId="77777777" w:rsidTr="00842B66">
        <w:trPr>
          <w:trHeight w:val="227"/>
          <w:jc w:val="center"/>
        </w:trPr>
        <w:tc>
          <w:tcPr>
            <w:tcW w:w="1339" w:type="dxa"/>
            <w:vMerge/>
            <w:vAlign w:val="center"/>
          </w:tcPr>
          <w:p w14:paraId="3A8B0B93" w14:textId="77777777" w:rsidR="00D377F6" w:rsidRPr="00D377F6" w:rsidRDefault="00D377F6" w:rsidP="00D377F6">
            <w:pPr>
              <w:tabs>
                <w:tab w:val="right" w:pos="709"/>
              </w:tabs>
              <w:spacing w:after="0"/>
              <w:jc w:val="left"/>
              <w:rPr>
                <w:rFonts w:eastAsia="Times New Roman" w:cs="Times New Roman"/>
                <w:spacing w:val="-2"/>
                <w:sz w:val="20"/>
                <w:szCs w:val="20"/>
                <w:lang w:val="en-US" w:eastAsia="en-GB"/>
              </w:rPr>
            </w:pPr>
          </w:p>
        </w:tc>
        <w:tc>
          <w:tcPr>
            <w:tcW w:w="1566" w:type="dxa"/>
            <w:vAlign w:val="center"/>
          </w:tcPr>
          <w:p w14:paraId="0347D9A7" w14:textId="77777777" w:rsidR="00D377F6" w:rsidRPr="00D377F6" w:rsidRDefault="00D377F6" w:rsidP="00D377F6">
            <w:pPr>
              <w:tabs>
                <w:tab w:val="right" w:pos="709"/>
              </w:tabs>
              <w:spacing w:after="0"/>
              <w:jc w:val="center"/>
              <w:rPr>
                <w:rFonts w:eastAsia="Times New Roman" w:cs="Times New Roman"/>
                <w:spacing w:val="-2"/>
                <w:sz w:val="20"/>
                <w:szCs w:val="20"/>
                <w:lang w:val="ka-GE" w:eastAsia="en-GB"/>
              </w:rPr>
            </w:pPr>
            <w:r w:rsidRPr="00D377F6">
              <w:rPr>
                <w:rFonts w:eastAsia="Times New Roman" w:cs="Times New Roman"/>
                <w:spacing w:val="-2"/>
                <w:sz w:val="20"/>
                <w:szCs w:val="20"/>
                <w:lang w:val="ka-GE" w:eastAsia="en-GB"/>
              </w:rPr>
              <w:t>გვიანი</w:t>
            </w:r>
          </w:p>
        </w:tc>
        <w:tc>
          <w:tcPr>
            <w:tcW w:w="1239" w:type="dxa"/>
            <w:vAlign w:val="center"/>
          </w:tcPr>
          <w:p w14:paraId="76758793"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04.02.1960</w:t>
            </w:r>
          </w:p>
        </w:tc>
        <w:tc>
          <w:tcPr>
            <w:tcW w:w="1186" w:type="dxa"/>
            <w:vAlign w:val="center"/>
          </w:tcPr>
          <w:p w14:paraId="15DEFD2E"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21.03.1961</w:t>
            </w:r>
          </w:p>
        </w:tc>
        <w:tc>
          <w:tcPr>
            <w:tcW w:w="1046" w:type="dxa"/>
            <w:vAlign w:val="center"/>
          </w:tcPr>
          <w:p w14:paraId="26A391F9"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r w:rsidRPr="00D377F6">
              <w:rPr>
                <w:rFonts w:eastAsia="Times New Roman" w:cs="Times New Roman"/>
                <w:spacing w:val="-2"/>
                <w:sz w:val="20"/>
                <w:szCs w:val="20"/>
                <w:lang w:val="en-US" w:eastAsia="en-GB"/>
              </w:rPr>
              <w:t>0</w:t>
            </w:r>
          </w:p>
          <w:p w14:paraId="6C23C323" w14:textId="77777777" w:rsidR="00D377F6" w:rsidRPr="00D377F6" w:rsidRDefault="00D377F6" w:rsidP="00D377F6">
            <w:pPr>
              <w:autoSpaceDE w:val="0"/>
              <w:autoSpaceDN w:val="0"/>
              <w:adjustRightInd w:val="0"/>
              <w:spacing w:after="0"/>
              <w:jc w:val="center"/>
              <w:rPr>
                <w:color w:val="000000"/>
                <w:sz w:val="20"/>
                <w:szCs w:val="20"/>
                <w:lang w:val="en-US" w:eastAsia="ru-RU"/>
              </w:rPr>
            </w:pPr>
            <w:r w:rsidRPr="00D377F6">
              <w:rPr>
                <w:sz w:val="20"/>
                <w:szCs w:val="20"/>
                <w:lang w:val="en-US"/>
              </w:rPr>
              <w:t>26</w:t>
            </w:r>
            <w:r w:rsidRPr="00D377F6">
              <w:rPr>
                <w:color w:val="000000"/>
                <w:sz w:val="20"/>
                <w:szCs w:val="20"/>
                <w:lang w:val="en-US" w:eastAsia="ru-RU"/>
              </w:rPr>
              <w:t>%</w:t>
            </w:r>
          </w:p>
        </w:tc>
        <w:tc>
          <w:tcPr>
            <w:tcW w:w="1108" w:type="dxa"/>
            <w:vAlign w:val="center"/>
          </w:tcPr>
          <w:p w14:paraId="33021312"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p>
        </w:tc>
        <w:tc>
          <w:tcPr>
            <w:tcW w:w="1285" w:type="dxa"/>
            <w:vAlign w:val="center"/>
          </w:tcPr>
          <w:p w14:paraId="71A26F08" w14:textId="77777777" w:rsidR="00D377F6" w:rsidRPr="00D377F6" w:rsidRDefault="00D377F6" w:rsidP="00D377F6">
            <w:pPr>
              <w:tabs>
                <w:tab w:val="right" w:pos="709"/>
              </w:tabs>
              <w:spacing w:after="0"/>
              <w:jc w:val="center"/>
              <w:rPr>
                <w:rFonts w:eastAsia="Times New Roman" w:cs="Times New Roman"/>
                <w:spacing w:val="-2"/>
                <w:sz w:val="20"/>
                <w:szCs w:val="20"/>
                <w:lang w:val="en-US" w:eastAsia="en-GB"/>
              </w:rPr>
            </w:pPr>
          </w:p>
        </w:tc>
      </w:tr>
    </w:tbl>
    <w:p w14:paraId="75A8972C" w14:textId="77777777" w:rsidR="00D377F6" w:rsidRDefault="00D377F6" w:rsidP="00291718">
      <w:pPr>
        <w:spacing w:before="120"/>
        <w:rPr>
          <w:rFonts w:eastAsia="Times New Roman" w:cs="Sylfaen"/>
          <w:sz w:val="20"/>
          <w:lang w:val="ka-GE"/>
        </w:rPr>
      </w:pPr>
    </w:p>
    <w:p w14:paraId="3923D98B" w14:textId="77777777" w:rsidR="008718F1" w:rsidRPr="00231CCB" w:rsidRDefault="00231CCB" w:rsidP="00641E29">
      <w:pPr>
        <w:pStyle w:val="Heading4"/>
        <w:rPr>
          <w:rFonts w:eastAsia="Times New Roman"/>
          <w:lang w:val="ka-GE"/>
        </w:rPr>
      </w:pPr>
      <w:bookmarkStart w:id="30" w:name="_Toc126338805"/>
      <w:r w:rsidRPr="00231CCB">
        <w:rPr>
          <w:rFonts w:eastAsia="Times New Roman"/>
          <w:lang w:val="ka-GE"/>
        </w:rPr>
        <w:t>წლიური ჩამონადენი</w:t>
      </w:r>
      <w:bookmarkEnd w:id="30"/>
    </w:p>
    <w:p w14:paraId="2C001651" w14:textId="77777777" w:rsidR="00E3746B" w:rsidRPr="00E3746B" w:rsidRDefault="00E3746B" w:rsidP="00E3746B">
      <w:pPr>
        <w:spacing w:before="120"/>
        <w:rPr>
          <w:rFonts w:eastAsia="Calibri" w:cs="Arial"/>
          <w:lang w:val="ka-GE"/>
        </w:rPr>
      </w:pPr>
      <w:bookmarkStart w:id="31" w:name="OLE_LINK7"/>
      <w:r w:rsidRPr="00E3746B">
        <w:rPr>
          <w:rFonts w:eastAsia="Calibri" w:cs="Arial"/>
          <w:lang w:val="ka-GE"/>
        </w:rPr>
        <w:t>საპროექტო ჰიდროლოგიური მახასიათებლების განსაზღვრა საკმარისი ხანგრძლივობის ჰიდრომეტრიული დაკვირვების მონაცემების არსებობისას  ხორციელდება უზრუნველყოფის მრუდების გადაჭარბების ყოველწლიური ალბათობების განაწილების ანალიტიკური ფუნქციების გამოყენებით.</w:t>
      </w:r>
    </w:p>
    <w:bookmarkEnd w:id="31"/>
    <w:p w14:paraId="1A64F520" w14:textId="77777777" w:rsidR="00E3746B" w:rsidRPr="00E3746B" w:rsidRDefault="00E3746B" w:rsidP="00E3746B">
      <w:pPr>
        <w:spacing w:after="0"/>
        <w:rPr>
          <w:rFonts w:eastAsia="Calibri" w:cs="Arial"/>
          <w:lang w:val="ka-GE"/>
        </w:rPr>
      </w:pPr>
      <w:r w:rsidRPr="00E3746B">
        <w:rPr>
          <w:rFonts w:eastAsia="Calibri" w:cs="Arial"/>
          <w:lang w:val="ka-GE"/>
        </w:rPr>
        <w:t>მდინარე დევაშზე წყალაღების გასწორებში წლიური ჩამონადენის დასახასიათებლად,    წინამდებარე პროექტში გამოყენებული იქნა მდ. ცხენისწყალი - სოფ. ლუჯის (1934 – 1980 წწ.) წყალმზომი საგუშაგოს არსებული მონაცემები ჩამონადენის შესახებ. მდინარე-ანალოგების შერჩევისას აუცილებელია შემდეგი პირობების გათვალისწინება:</w:t>
      </w:r>
    </w:p>
    <w:p w14:paraId="2E1C7BFB" w14:textId="77777777" w:rsidR="00E3746B" w:rsidRPr="00E3746B" w:rsidRDefault="00E3746B" w:rsidP="00FC488D">
      <w:pPr>
        <w:widowControl w:val="0"/>
        <w:numPr>
          <w:ilvl w:val="0"/>
          <w:numId w:val="62"/>
        </w:numPr>
        <w:spacing w:after="0"/>
        <w:ind w:left="851" w:hanging="284"/>
        <w:jc w:val="left"/>
        <w:rPr>
          <w:rFonts w:eastAsia="Calibri" w:cs="Arial"/>
          <w:lang w:val="ka-GE"/>
        </w:rPr>
      </w:pPr>
      <w:r w:rsidRPr="00E3746B">
        <w:rPr>
          <w:rFonts w:eastAsia="Calibri" w:cs="Arial"/>
          <w:lang w:val="ka-GE"/>
        </w:rPr>
        <w:t>ანალოგი მდინარისა და საკვლევი მდინარის ჩამონადენის ერთგვაროვნება;</w:t>
      </w:r>
    </w:p>
    <w:p w14:paraId="15CD1E3C" w14:textId="77777777" w:rsidR="00E3746B" w:rsidRPr="00E3746B" w:rsidRDefault="00E3746B" w:rsidP="00FC488D">
      <w:pPr>
        <w:widowControl w:val="0"/>
        <w:numPr>
          <w:ilvl w:val="0"/>
          <w:numId w:val="62"/>
        </w:numPr>
        <w:spacing w:after="0"/>
        <w:ind w:left="851" w:hanging="284"/>
        <w:jc w:val="left"/>
        <w:rPr>
          <w:rFonts w:eastAsia="Calibri" w:cs="Arial"/>
          <w:lang w:val="ka-GE"/>
        </w:rPr>
      </w:pPr>
      <w:r w:rsidRPr="00E3746B">
        <w:rPr>
          <w:rFonts w:eastAsia="Calibri" w:cs="Arial"/>
          <w:lang w:val="ka-GE"/>
        </w:rPr>
        <w:t>წყალშემკრები აუზების განლაგების გეოგრაფიული სიახლოვე;</w:t>
      </w:r>
    </w:p>
    <w:p w14:paraId="790D934C" w14:textId="77777777" w:rsidR="00E3746B" w:rsidRPr="00E3746B" w:rsidRDefault="00E3746B" w:rsidP="00FC488D">
      <w:pPr>
        <w:widowControl w:val="0"/>
        <w:numPr>
          <w:ilvl w:val="0"/>
          <w:numId w:val="62"/>
        </w:numPr>
        <w:spacing w:after="0"/>
        <w:ind w:left="851" w:hanging="284"/>
        <w:jc w:val="left"/>
        <w:rPr>
          <w:rFonts w:eastAsia="Calibri" w:cs="Arial"/>
          <w:lang w:val="ka-GE"/>
        </w:rPr>
      </w:pPr>
      <w:r w:rsidRPr="00E3746B">
        <w:rPr>
          <w:rFonts w:eastAsia="Calibri" w:cs="Arial"/>
          <w:lang w:val="ka-GE"/>
        </w:rPr>
        <w:t>ჩამონადენის ფორმირების პირობების ერთგვაროვნება, კლიმატური პირობების მსგავსება, ნიადაგებისა (გრუნტების) და ჰიდროგეოლოგიური პირობების ერთგვაროვნება, წყალშემკრები აუზების გატბოვანების, გატყიანების, დაჭაობებისა და დამუშავების მსგავსი ხარისხი;</w:t>
      </w:r>
    </w:p>
    <w:p w14:paraId="18D8D0F5" w14:textId="77777777" w:rsidR="00E3746B" w:rsidRPr="00E3746B" w:rsidRDefault="00E3746B" w:rsidP="00FC488D">
      <w:pPr>
        <w:widowControl w:val="0"/>
        <w:numPr>
          <w:ilvl w:val="0"/>
          <w:numId w:val="62"/>
        </w:numPr>
        <w:spacing w:after="0"/>
        <w:ind w:left="851" w:hanging="284"/>
        <w:jc w:val="left"/>
        <w:rPr>
          <w:rFonts w:eastAsia="Calibri" w:cs="Arial"/>
          <w:lang w:val="ka-GE"/>
        </w:rPr>
      </w:pPr>
      <w:r w:rsidRPr="00E3746B">
        <w:rPr>
          <w:rFonts w:eastAsia="Calibri" w:cs="Arial"/>
          <w:lang w:val="ka-GE"/>
        </w:rPr>
        <w:t>წყალშემკრები აუზების საშუალო სიმაღლეები მნიშვნელოვნად არ უნდა განსხვავდებოდეს; მთიანი და ნახევრად მთიანი რაიონებისათვის მხედველობაში  უნდა იქნას მიღებული ფერდობის ექსპოზიცია და ჰიფსომეტრია;</w:t>
      </w:r>
    </w:p>
    <w:p w14:paraId="50D514B4" w14:textId="77777777" w:rsidR="00E3746B" w:rsidRPr="00E3746B" w:rsidRDefault="00E3746B" w:rsidP="00FC488D">
      <w:pPr>
        <w:widowControl w:val="0"/>
        <w:numPr>
          <w:ilvl w:val="0"/>
          <w:numId w:val="62"/>
        </w:numPr>
        <w:spacing w:after="0"/>
        <w:ind w:left="851" w:hanging="284"/>
        <w:jc w:val="left"/>
        <w:rPr>
          <w:rFonts w:eastAsia="Calibri" w:cs="Arial"/>
          <w:lang w:val="ka-GE"/>
        </w:rPr>
      </w:pPr>
      <w:r w:rsidRPr="00E3746B">
        <w:rPr>
          <w:rFonts w:eastAsia="Calibri" w:cs="Arial"/>
          <w:lang w:val="ka-GE"/>
        </w:rPr>
        <w:t>იმ ფაქტორების არარსებობა,  რომლებიც მნიშვნელოვნად ამახინჯებს მდინარის ბუნებრივ ჩამონადენს (ჩამონადენის რეგულირება, წყლის გადაგდება, ჩამონადენის ამოღება  სარწყავი და სხვა საჭიროებებისათვის).</w:t>
      </w:r>
    </w:p>
    <w:p w14:paraId="19882518" w14:textId="77777777" w:rsidR="00E3746B" w:rsidRPr="00E3746B" w:rsidRDefault="00E3746B" w:rsidP="00E3746B">
      <w:pPr>
        <w:spacing w:before="120"/>
        <w:rPr>
          <w:rFonts w:eastAsia="Calibri" w:cs="Arial"/>
          <w:lang w:val="ka-GE"/>
        </w:rPr>
      </w:pPr>
      <w:r w:rsidRPr="00E3746B">
        <w:rPr>
          <w:rFonts w:eastAsia="Calibri" w:cs="Arial"/>
          <w:lang w:val="ka-GE"/>
        </w:rPr>
        <w:t>ყველა ეს პირობა განხილულ შემთხვევაში დაკმაყოფილებულია.</w:t>
      </w:r>
    </w:p>
    <w:p w14:paraId="1703CC2F" w14:textId="77777777" w:rsidR="00E3746B" w:rsidRPr="00E3746B" w:rsidRDefault="00E3746B" w:rsidP="00E3746B">
      <w:pPr>
        <w:spacing w:before="120"/>
        <w:rPr>
          <w:rFonts w:eastAsia="Calibri" w:cs="Arial"/>
          <w:lang w:val="ka-GE"/>
        </w:rPr>
      </w:pPr>
      <w:r w:rsidRPr="00E3746B">
        <w:rPr>
          <w:rFonts w:eastAsia="Calibri" w:cs="Arial"/>
          <w:lang w:val="ka-GE"/>
        </w:rPr>
        <w:t>საწყისი მონაცემების შეფასება, ანალიზი და შერჩევა მათი თვისობრივი ჰომოგენურობის (ერთგვაროვნების) თვალსაზრისით, წინ უნდა უსწრებდეს ყოველგვარ   სტატისტიკურ ანალიზს. ამ თვალსაზრისით, განსაკუთრებული ყურადღება უნდა დაეთმოს  იმ შემთხვევებს, როდესაც ანალიტიკური და ემპირიული ალბათობის მრუდებს შორის  განსხვავებაა,  ვინაიდან ზოგიერთ მაგალითში ეს შეუსაბამობა შეიძლება დაკავშირებული  იყოს ჩამონადენის სიდიდეთა მწკრივის არაერთგვაროვნებასთან.</w:t>
      </w:r>
    </w:p>
    <w:p w14:paraId="07BCDEF9" w14:textId="77777777" w:rsidR="00E3746B" w:rsidRPr="00E3746B" w:rsidRDefault="00E3746B" w:rsidP="00E3746B">
      <w:pPr>
        <w:spacing w:before="120"/>
        <w:rPr>
          <w:rFonts w:eastAsia="Calibri" w:cs="Arial"/>
          <w:lang w:val="ka-GE"/>
        </w:rPr>
      </w:pPr>
      <w:r w:rsidRPr="00E3746B">
        <w:rPr>
          <w:rFonts w:eastAsia="Calibri" w:cs="Arial"/>
          <w:lang w:val="ka-GE"/>
        </w:rPr>
        <w:t>ზოგადად რომ ვთქვათ, ჰიდროლოგიური რიგების ერთგვაროვნების დარღვევის   მიზეზები შეიძლება მრავალნაირი იყოს, დაწყებული ჩამონადენის ხელოვნური რეგულირებით, რაც, როგორც წესი, გათვალისწინებულია ჰიდროლოგიური გათვლებით და დამთავრებული ბუნებრივი ფაქტორებით, რომლებიც ხშირად უგულებელყოფილია  ჰიდროლოგიური რიგების სტატისტიკური გამოკვლევისას. ჩამონადენის რიგების სხვადასხვაობის წყაროები კონკრეტულად უნდა იქნას განხილული თითოეულ ცალკეულ შემთხვევაში.</w:t>
      </w:r>
    </w:p>
    <w:p w14:paraId="73C2BD43" w14:textId="3D0FC86E" w:rsidR="00E3746B" w:rsidRPr="00E3746B" w:rsidRDefault="00E3746B" w:rsidP="00E3746B">
      <w:pPr>
        <w:spacing w:before="120"/>
        <w:rPr>
          <w:rFonts w:eastAsia="Calibri" w:cs="Arial"/>
          <w:lang w:val="ka-GE"/>
        </w:rPr>
      </w:pPr>
      <w:r w:rsidRPr="00E3746B">
        <w:rPr>
          <w:rFonts w:eastAsia="Calibri" w:cs="Arial"/>
          <w:lang w:val="ka-GE"/>
        </w:rPr>
        <w:t xml:space="preserve">სტიუდენტისა და ფიშერის ერთგვაროვნების კრიტერიუმების გამოყენებამ    რიგებსშორისი კორელაციის გათვალისწინებით [4], აჩვენა, რომ რიგი მდ. ცხენისწყალი - სოფ. ლუჯი - </w:t>
      </w:r>
      <w:r w:rsidRPr="00E3746B">
        <w:rPr>
          <w:rFonts w:eastAsia="Calibri" w:cs="Arial"/>
          <w:lang w:val="ka-GE"/>
        </w:rPr>
        <w:lastRenderedPageBreak/>
        <w:t>ერთგვაროვანია. ეს, ასევე, დასტურდება აგებული სხვაობითი ინტეგრალური მრუდით (</w:t>
      </w:r>
      <w:r>
        <w:rPr>
          <w:rFonts w:eastAsia="Times New Roman" w:cs="Sylfaen"/>
          <w:lang w:val="ka-GE"/>
        </w:rPr>
        <w:t xml:space="preserve">იხ. </w:t>
      </w:r>
      <w:r w:rsidRPr="00D13912">
        <w:rPr>
          <w:rFonts w:eastAsia="Times New Roman" w:cs="Sylfaen"/>
          <w:lang w:val="ka-GE"/>
        </w:rPr>
        <w:t>სურათი 2.1.4.</w:t>
      </w:r>
      <w:r>
        <w:rPr>
          <w:rFonts w:eastAsia="Times New Roman" w:cs="Sylfaen"/>
          <w:lang w:val="ka-GE"/>
        </w:rPr>
        <w:t>7.1</w:t>
      </w:r>
      <w:r w:rsidRPr="00D13912">
        <w:rPr>
          <w:rFonts w:eastAsia="Times New Roman" w:cs="Sylfaen"/>
          <w:lang w:val="ka-GE"/>
        </w:rPr>
        <w:t>.)</w:t>
      </w:r>
      <w:r>
        <w:rPr>
          <w:rFonts w:eastAsia="Times New Roman" w:cs="Sylfaen"/>
          <w:lang w:val="ka-GE"/>
        </w:rPr>
        <w:t>.</w:t>
      </w:r>
    </w:p>
    <w:p w14:paraId="50345737" w14:textId="4FF604F0" w:rsidR="00D13912" w:rsidRPr="00D13912" w:rsidRDefault="00D13912" w:rsidP="00D13912">
      <w:pPr>
        <w:spacing w:before="120"/>
        <w:jc w:val="right"/>
        <w:rPr>
          <w:rFonts w:eastAsia="Times New Roman" w:cs="Sylfaen"/>
          <w:i/>
          <w:sz w:val="20"/>
          <w:lang w:val="ka-GE"/>
        </w:rPr>
      </w:pPr>
      <w:r w:rsidRPr="00D13912">
        <w:rPr>
          <w:rFonts w:eastAsia="Times New Roman" w:cs="Sylfaen"/>
          <w:i/>
          <w:sz w:val="20"/>
          <w:lang w:val="ka-GE"/>
        </w:rPr>
        <w:t xml:space="preserve">სურათი </w:t>
      </w:r>
      <w:r w:rsidR="00641E29" w:rsidRPr="00641E29">
        <w:rPr>
          <w:rFonts w:eastAsia="Times New Roman" w:cs="Sylfaen"/>
          <w:i/>
          <w:sz w:val="20"/>
          <w:lang w:val="ka-GE"/>
        </w:rPr>
        <w:t xml:space="preserve"> 2.1.4.7.1.</w:t>
      </w:r>
      <w:r w:rsidR="00641E29">
        <w:rPr>
          <w:rFonts w:eastAsia="Times New Roman" w:cs="Sylfaen"/>
          <w:i/>
          <w:sz w:val="20"/>
          <w:lang w:val="ka-GE"/>
        </w:rPr>
        <w:t xml:space="preserve"> </w:t>
      </w:r>
      <w:r w:rsidR="00E3746B" w:rsidRPr="00E3746B">
        <w:rPr>
          <w:rFonts w:eastAsia="Times New Roman" w:cs="Sylfaen"/>
          <w:i/>
          <w:sz w:val="20"/>
          <w:lang w:val="ka-GE"/>
        </w:rPr>
        <w:t>მდ. ცხენისწყალი - სოფ. ლუჯის ჰ/ს წლიური ჩამონადენის მოდულური კოეფიციენტების სხვაობითი ინტეგრალური მრუდი</w:t>
      </w:r>
    </w:p>
    <w:p w14:paraId="0302B0A7" w14:textId="4FA2AE54" w:rsidR="008A236B" w:rsidRDefault="00E3746B" w:rsidP="00D13912">
      <w:pPr>
        <w:spacing w:before="120"/>
        <w:jc w:val="center"/>
        <w:rPr>
          <w:rFonts w:eastAsia="Times New Roman" w:cs="Sylfaen"/>
          <w:noProof/>
          <w:lang w:val="ka-GE" w:eastAsia="fr-FR"/>
        </w:rPr>
      </w:pPr>
      <w:r w:rsidRPr="00583BE1">
        <w:rPr>
          <w:noProof/>
          <w:lang w:eastAsia="fr-FR"/>
        </w:rPr>
        <w:drawing>
          <wp:inline distT="0" distB="0" distL="0" distR="0" wp14:anchorId="22181282" wp14:editId="108ACE6F">
            <wp:extent cx="4019550" cy="2352675"/>
            <wp:effectExtent l="0" t="0" r="0" b="0"/>
            <wp:docPr id="84" name="Chart 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3473C41" w14:textId="12DEAC5A" w:rsidR="00E3746B" w:rsidRDefault="00060A6C" w:rsidP="00060A6C">
      <w:pPr>
        <w:spacing w:before="120"/>
        <w:rPr>
          <w:rFonts w:eastAsia="Times New Roman" w:cs="Sylfaen"/>
          <w:noProof/>
          <w:lang w:val="ka-GE" w:eastAsia="fr-FR"/>
        </w:rPr>
      </w:pPr>
      <w:r w:rsidRPr="00060A6C">
        <w:rPr>
          <w:rFonts w:eastAsia="Times New Roman" w:cs="Sylfaen"/>
          <w:noProof/>
          <w:lang w:val="ka-GE" w:eastAsia="fr-FR"/>
        </w:rPr>
        <w:t>1934-1939 წწ., 1964-1969 წწ., 1984-2005 წწ. -  წყალმცირე ფაზა; 1939-1964 წწ., 2006-2014 წწ. - წყალუხვი ფაზა, 1969-1980 წწ., 2015-2021 წწ. - წყლიანობის სრული ციკლები.</w:t>
      </w:r>
    </w:p>
    <w:p w14:paraId="16FA3F3C" w14:textId="250B5419" w:rsidR="00060A6C" w:rsidRDefault="00060A6C" w:rsidP="00060A6C">
      <w:pPr>
        <w:spacing w:before="120"/>
        <w:rPr>
          <w:rFonts w:eastAsia="Times New Roman" w:cs="Sylfaen"/>
          <w:noProof/>
          <w:lang w:val="ka-GE" w:eastAsia="fr-FR"/>
        </w:rPr>
      </w:pPr>
      <w:r w:rsidRPr="00060A6C">
        <w:rPr>
          <w:rFonts w:eastAsia="Times New Roman" w:cs="Sylfaen"/>
          <w:noProof/>
          <w:lang w:val="ka-GE" w:eastAsia="fr-FR"/>
        </w:rPr>
        <w:t>მდ. ცხენისწყალის აუზის რეგიონალური მრუდი</w:t>
      </w:r>
      <w:r>
        <w:rPr>
          <w:rFonts w:eastAsia="Times New Roman" w:cs="Sylfaen"/>
          <w:noProof/>
          <w:lang w:val="ka-GE" w:eastAsia="fr-FR"/>
        </w:rPr>
        <w:t xml:space="preserve"> მოცემულია სურათზე </w:t>
      </w:r>
      <w:r w:rsidRPr="00060A6C">
        <w:rPr>
          <w:rFonts w:eastAsia="Times New Roman" w:cs="Sylfaen"/>
          <w:noProof/>
          <w:lang w:val="ka-GE" w:eastAsia="fr-FR"/>
        </w:rPr>
        <w:t>2.1.4.7.</w:t>
      </w:r>
      <w:r>
        <w:rPr>
          <w:rFonts w:eastAsia="Times New Roman" w:cs="Sylfaen"/>
          <w:noProof/>
          <w:lang w:val="ka-GE" w:eastAsia="fr-FR"/>
        </w:rPr>
        <w:t>2</w:t>
      </w:r>
      <w:r w:rsidRPr="00060A6C">
        <w:rPr>
          <w:rFonts w:eastAsia="Times New Roman" w:cs="Sylfaen"/>
          <w:noProof/>
          <w:lang w:val="ka-GE" w:eastAsia="fr-FR"/>
        </w:rPr>
        <w:t>.</w:t>
      </w:r>
    </w:p>
    <w:p w14:paraId="1958AA01" w14:textId="01C8086A" w:rsidR="00060A6C" w:rsidRPr="00060A6C" w:rsidRDefault="00060A6C" w:rsidP="00060A6C">
      <w:pPr>
        <w:spacing w:before="120"/>
        <w:jc w:val="right"/>
        <w:rPr>
          <w:rFonts w:eastAsia="Times New Roman" w:cs="Sylfaen"/>
          <w:i/>
          <w:noProof/>
          <w:sz w:val="20"/>
          <w:lang w:val="ka-GE" w:eastAsia="fr-FR"/>
        </w:rPr>
      </w:pPr>
      <w:r w:rsidRPr="00060A6C">
        <w:rPr>
          <w:rFonts w:eastAsia="Times New Roman" w:cs="Sylfaen"/>
          <w:i/>
          <w:noProof/>
          <w:sz w:val="20"/>
          <w:lang w:val="ka-GE" w:eastAsia="fr-FR"/>
        </w:rPr>
        <w:t>სურათი 2.1.4.7.</w:t>
      </w:r>
      <w:r>
        <w:rPr>
          <w:rFonts w:eastAsia="Times New Roman" w:cs="Sylfaen"/>
          <w:i/>
          <w:noProof/>
          <w:sz w:val="20"/>
          <w:lang w:val="ka-GE" w:eastAsia="fr-FR"/>
        </w:rPr>
        <w:t>2</w:t>
      </w:r>
      <w:r w:rsidRPr="00060A6C">
        <w:rPr>
          <w:rFonts w:eastAsia="Times New Roman" w:cs="Sylfaen"/>
          <w:i/>
          <w:noProof/>
          <w:sz w:val="20"/>
          <w:lang w:val="ka-GE" w:eastAsia="fr-FR"/>
        </w:rPr>
        <w:t>. მდ. ცხენისწყალის აუზის რეგიონალური მრუდი</w:t>
      </w:r>
    </w:p>
    <w:p w14:paraId="797EAD98" w14:textId="4F92F19C" w:rsidR="00060A6C" w:rsidRDefault="00060A6C" w:rsidP="00060A6C">
      <w:pPr>
        <w:spacing w:before="120"/>
        <w:jc w:val="center"/>
        <w:rPr>
          <w:rFonts w:eastAsia="Times New Roman" w:cs="Sylfaen"/>
          <w:noProof/>
          <w:lang w:val="ka-GE" w:eastAsia="fr-FR"/>
        </w:rPr>
      </w:pPr>
      <w:r w:rsidRPr="00583BE1">
        <w:rPr>
          <w:noProof/>
          <w:lang w:eastAsia="fr-FR"/>
        </w:rPr>
        <w:drawing>
          <wp:inline distT="0" distB="0" distL="0" distR="0" wp14:anchorId="534BC197" wp14:editId="1C4EA87B">
            <wp:extent cx="4876800" cy="2343150"/>
            <wp:effectExtent l="0" t="0" r="0" b="0"/>
            <wp:docPr id="85" name="Chart 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546C1E9" w14:textId="6FD1A1FB" w:rsidR="00060A6C" w:rsidRPr="00060A6C" w:rsidRDefault="00060A6C" w:rsidP="00060A6C">
      <w:pPr>
        <w:spacing w:before="120"/>
        <w:rPr>
          <w:rFonts w:eastAsia="Calibri" w:cs="Arial"/>
          <w:lang w:val="ka-GE"/>
        </w:rPr>
      </w:pPr>
      <w:r w:rsidRPr="00060A6C">
        <w:rPr>
          <w:rFonts w:eastAsia="Calibri" w:cs="Arial"/>
          <w:lang w:val="ka-GE"/>
        </w:rPr>
        <w:t>დევაშ</w:t>
      </w:r>
      <w:r>
        <w:rPr>
          <w:rFonts w:eastAsia="Calibri" w:cs="Arial"/>
          <w:lang w:val="ka-GE"/>
        </w:rPr>
        <w:t>ი</w:t>
      </w:r>
      <w:r w:rsidRPr="00060A6C">
        <w:rPr>
          <w:rFonts w:eastAsia="Calibri" w:cs="Arial"/>
          <w:lang w:val="ka-GE"/>
        </w:rPr>
        <w:t xml:space="preserve"> ჰესის წყალაღების გასწორში ჩამონადენის ნორმის მისაღებად აგებული იქნა ჩამონადენის მოდულის საშუალო შეწონილ სიმაღლეზე დამოკიდებულების რეგიონალური მრუდი მდ. ცხენისწყლის აუზის მიხედვით. ამ მრუდიდან მოხსნილია ჩამონადენის მოდული საპროექტო კვეთში მდ. დევაშზე, რომელიც რიცხობრივად შეადგენს 41,8 ლ/წმ</w:t>
      </w:r>
      <w:r w:rsidRPr="00060A6C">
        <w:rPr>
          <w:rFonts w:eastAsia="Calibri" w:cs="Arial"/>
          <w:vertAlign w:val="superscript"/>
          <w:lang w:val="ka-GE"/>
        </w:rPr>
        <w:t>2</w:t>
      </w:r>
      <w:r w:rsidRPr="00060A6C">
        <w:rPr>
          <w:rFonts w:eastAsia="Calibri" w:cs="Arial"/>
          <w:lang w:val="ka-GE"/>
        </w:rPr>
        <w:t>, ხოლო ჩამონადენის ნორმა - 2,28 მ</w:t>
      </w:r>
      <w:r w:rsidRPr="00060A6C">
        <w:rPr>
          <w:rFonts w:eastAsia="Calibri" w:cs="Arial"/>
          <w:vertAlign w:val="superscript"/>
          <w:lang w:val="ka-GE"/>
        </w:rPr>
        <w:t>3</w:t>
      </w:r>
      <w:r w:rsidRPr="00060A6C">
        <w:rPr>
          <w:rFonts w:eastAsia="Calibri" w:cs="Arial"/>
          <w:lang w:val="ka-GE"/>
        </w:rPr>
        <w:t xml:space="preserve">/წმ. </w:t>
      </w:r>
    </w:p>
    <w:p w14:paraId="6689FC61" w14:textId="301CC02D" w:rsidR="00060A6C" w:rsidRPr="00060A6C" w:rsidRDefault="00060A6C" w:rsidP="00060A6C">
      <w:pPr>
        <w:spacing w:before="120"/>
        <w:rPr>
          <w:rFonts w:eastAsia="Calibri" w:cs="Arial"/>
          <w:lang w:val="ka-GE"/>
        </w:rPr>
      </w:pPr>
      <w:r w:rsidRPr="00060A6C">
        <w:rPr>
          <w:rFonts w:eastAsia="Calibri" w:cs="Arial"/>
          <w:lang w:val="ka-GE"/>
        </w:rPr>
        <w:t>კოეფიციენტი k1=0,097 მიღებულია, როგორც გარდამავალი, მდ. ცხენისწყალი - სოფ. ლუჯის საყრდენი მონაკვეთიდან დევაშ</w:t>
      </w:r>
      <w:r>
        <w:rPr>
          <w:rFonts w:eastAsia="Calibri" w:cs="Arial"/>
          <w:lang w:val="ka-GE"/>
        </w:rPr>
        <w:t>ი</w:t>
      </w:r>
      <w:r w:rsidRPr="00060A6C">
        <w:rPr>
          <w:rFonts w:eastAsia="Calibri" w:cs="Arial"/>
          <w:lang w:val="ka-GE"/>
        </w:rPr>
        <w:t xml:space="preserve"> ჰესის წყალაღების საპროექტო მონაკვეთისკენ, რომელიც ტოლია საყრდენი და საპროექტო მონაკვეთების ჩამონადენის ნორმების თანაფარდობისა. </w:t>
      </w:r>
    </w:p>
    <w:p w14:paraId="18490FCE" w14:textId="77777777" w:rsidR="00060A6C" w:rsidRPr="00060A6C" w:rsidRDefault="00060A6C" w:rsidP="00060A6C">
      <w:pPr>
        <w:spacing w:before="120"/>
        <w:rPr>
          <w:rFonts w:cs="Sylfaen"/>
          <w:lang w:val="ka-GE"/>
        </w:rPr>
      </w:pPr>
      <w:r w:rsidRPr="00060A6C">
        <w:rPr>
          <w:rFonts w:cs="Sylfaen"/>
          <w:lang w:val="ka-GE"/>
        </w:rPr>
        <w:t>ცხრილში 2.1.4.7.1. მოცემულია მდ. ცხენისწყალი-სოფ. ლუჯის ჰიდროლოგიური საგუშაგოზე წყლის საშუალოთვიური და წლიური ხარჯები.</w:t>
      </w:r>
    </w:p>
    <w:p w14:paraId="76087F9C" w14:textId="77777777" w:rsidR="00C41FC9" w:rsidRDefault="00C41FC9" w:rsidP="00060A6C">
      <w:pPr>
        <w:spacing w:before="120"/>
        <w:jc w:val="right"/>
        <w:rPr>
          <w:rFonts w:cs="Sylfaen"/>
          <w:i/>
          <w:sz w:val="20"/>
          <w:lang w:val="ka-GE"/>
        </w:rPr>
      </w:pPr>
    </w:p>
    <w:p w14:paraId="0BD69A21" w14:textId="2DF94A42" w:rsidR="00060A6C" w:rsidRPr="00060A6C" w:rsidRDefault="00060A6C" w:rsidP="00060A6C">
      <w:pPr>
        <w:spacing w:before="120"/>
        <w:jc w:val="right"/>
        <w:rPr>
          <w:rFonts w:eastAsia="Times New Roman" w:cs="Sylfaen"/>
          <w:i/>
          <w:noProof/>
          <w:sz w:val="20"/>
          <w:lang w:val="ka-GE" w:eastAsia="fr-FR"/>
        </w:rPr>
      </w:pPr>
      <w:r w:rsidRPr="00060A6C">
        <w:rPr>
          <w:rFonts w:cs="Sylfaen"/>
          <w:i/>
          <w:sz w:val="20"/>
          <w:lang w:val="ka-GE"/>
        </w:rPr>
        <w:lastRenderedPageBreak/>
        <w:t xml:space="preserve">ცხრილი 2.1.4.7.1. </w:t>
      </w:r>
      <w:r w:rsidRPr="00060A6C">
        <w:rPr>
          <w:rFonts w:eastAsia="Calibri" w:cs="Arial"/>
          <w:i/>
          <w:sz w:val="20"/>
          <w:lang w:val="ka-GE"/>
        </w:rPr>
        <w:t>მდ. ცხენისყალი - სოფ. ლუჯის საგუშაგოს წყლის საშუალოთვიური და წლიური ხარჯები, F=506კმ</w:t>
      </w:r>
      <w:r w:rsidRPr="00060A6C">
        <w:rPr>
          <w:rFonts w:eastAsia="Calibri" w:cs="Arial"/>
          <w:i/>
          <w:sz w:val="20"/>
          <w:vertAlign w:val="superscript"/>
          <w:lang w:val="ka-GE"/>
        </w:rPr>
        <w:t>2</w:t>
      </w:r>
      <w:r w:rsidRPr="00060A6C">
        <w:rPr>
          <w:rFonts w:eastAsia="Calibri" w:cs="Arial"/>
          <w:i/>
          <w:sz w:val="20"/>
          <w:lang w:val="ka-GE"/>
        </w:rPr>
        <w:t>, მ</w:t>
      </w:r>
      <w:r w:rsidRPr="00060A6C">
        <w:rPr>
          <w:rFonts w:eastAsia="Calibri" w:cs="Arial"/>
          <w:i/>
          <w:sz w:val="20"/>
          <w:vertAlign w:val="superscript"/>
          <w:lang w:val="ka-GE"/>
        </w:rPr>
        <w:t>3</w:t>
      </w:r>
      <w:r w:rsidRPr="00060A6C">
        <w:rPr>
          <w:rFonts w:eastAsia="Calibri" w:cs="Arial"/>
          <w:i/>
          <w:sz w:val="20"/>
          <w:lang w:val="ka-GE"/>
        </w:rPr>
        <w:t>/წმ</w:t>
      </w:r>
    </w:p>
    <w:tbl>
      <w:tblPr>
        <w:tblW w:w="9592" w:type="dxa"/>
        <w:jc w:val="center"/>
        <w:tblLook w:val="04A0" w:firstRow="1" w:lastRow="0" w:firstColumn="1" w:lastColumn="0" w:noHBand="0" w:noVBand="1"/>
      </w:tblPr>
      <w:tblGrid>
        <w:gridCol w:w="833"/>
        <w:gridCol w:w="660"/>
        <w:gridCol w:w="660"/>
        <w:gridCol w:w="666"/>
        <w:gridCol w:w="660"/>
        <w:gridCol w:w="660"/>
        <w:gridCol w:w="666"/>
        <w:gridCol w:w="660"/>
        <w:gridCol w:w="660"/>
        <w:gridCol w:w="660"/>
        <w:gridCol w:w="660"/>
        <w:gridCol w:w="660"/>
        <w:gridCol w:w="660"/>
        <w:gridCol w:w="827"/>
      </w:tblGrid>
      <w:tr w:rsidR="00060A6C" w:rsidRPr="00060A6C" w14:paraId="2E7A506A" w14:textId="77777777" w:rsidTr="00060A6C">
        <w:trPr>
          <w:trHeight w:val="227"/>
          <w:jc w:val="center"/>
        </w:trPr>
        <w:tc>
          <w:tcPr>
            <w:tcW w:w="833"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7FA5510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წლები</w:t>
            </w:r>
          </w:p>
        </w:tc>
        <w:tc>
          <w:tcPr>
            <w:tcW w:w="660" w:type="dxa"/>
            <w:tcBorders>
              <w:top w:val="single" w:sz="4" w:space="0" w:color="auto"/>
              <w:left w:val="nil"/>
              <w:bottom w:val="double" w:sz="4" w:space="0" w:color="auto"/>
              <w:right w:val="single" w:sz="4" w:space="0" w:color="auto"/>
            </w:tcBorders>
            <w:shd w:val="clear" w:color="auto" w:fill="auto"/>
            <w:noWrap/>
            <w:vAlign w:val="center"/>
            <w:hideMark/>
          </w:tcPr>
          <w:p w14:paraId="04239CD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w:t>
            </w:r>
          </w:p>
        </w:tc>
        <w:tc>
          <w:tcPr>
            <w:tcW w:w="660" w:type="dxa"/>
            <w:tcBorders>
              <w:top w:val="single" w:sz="4" w:space="0" w:color="auto"/>
              <w:left w:val="nil"/>
              <w:bottom w:val="double" w:sz="4" w:space="0" w:color="auto"/>
              <w:right w:val="single" w:sz="4" w:space="0" w:color="auto"/>
            </w:tcBorders>
            <w:shd w:val="clear" w:color="auto" w:fill="auto"/>
            <w:noWrap/>
            <w:vAlign w:val="center"/>
            <w:hideMark/>
          </w:tcPr>
          <w:p w14:paraId="6544CFA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w:t>
            </w:r>
          </w:p>
        </w:tc>
        <w:tc>
          <w:tcPr>
            <w:tcW w:w="666" w:type="dxa"/>
            <w:tcBorders>
              <w:top w:val="single" w:sz="4" w:space="0" w:color="auto"/>
              <w:left w:val="nil"/>
              <w:bottom w:val="double" w:sz="4" w:space="0" w:color="auto"/>
              <w:right w:val="single" w:sz="4" w:space="0" w:color="auto"/>
            </w:tcBorders>
            <w:shd w:val="clear" w:color="auto" w:fill="auto"/>
            <w:noWrap/>
            <w:vAlign w:val="center"/>
            <w:hideMark/>
          </w:tcPr>
          <w:p w14:paraId="1BDE201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w:t>
            </w:r>
          </w:p>
        </w:tc>
        <w:tc>
          <w:tcPr>
            <w:tcW w:w="660" w:type="dxa"/>
            <w:tcBorders>
              <w:top w:val="single" w:sz="4" w:space="0" w:color="auto"/>
              <w:left w:val="nil"/>
              <w:bottom w:val="double" w:sz="4" w:space="0" w:color="auto"/>
              <w:right w:val="single" w:sz="4" w:space="0" w:color="auto"/>
            </w:tcBorders>
            <w:shd w:val="clear" w:color="auto" w:fill="auto"/>
            <w:noWrap/>
            <w:vAlign w:val="center"/>
            <w:hideMark/>
          </w:tcPr>
          <w:p w14:paraId="3380F81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w:t>
            </w:r>
          </w:p>
        </w:tc>
        <w:tc>
          <w:tcPr>
            <w:tcW w:w="660" w:type="dxa"/>
            <w:tcBorders>
              <w:top w:val="single" w:sz="4" w:space="0" w:color="auto"/>
              <w:left w:val="nil"/>
              <w:bottom w:val="double" w:sz="4" w:space="0" w:color="auto"/>
              <w:right w:val="single" w:sz="4" w:space="0" w:color="auto"/>
            </w:tcBorders>
            <w:shd w:val="clear" w:color="auto" w:fill="auto"/>
            <w:noWrap/>
            <w:vAlign w:val="center"/>
            <w:hideMark/>
          </w:tcPr>
          <w:p w14:paraId="75B9F12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w:t>
            </w:r>
          </w:p>
        </w:tc>
        <w:tc>
          <w:tcPr>
            <w:tcW w:w="666" w:type="dxa"/>
            <w:tcBorders>
              <w:top w:val="single" w:sz="4" w:space="0" w:color="auto"/>
              <w:left w:val="nil"/>
              <w:bottom w:val="double" w:sz="4" w:space="0" w:color="auto"/>
              <w:right w:val="single" w:sz="4" w:space="0" w:color="auto"/>
            </w:tcBorders>
            <w:shd w:val="clear" w:color="auto" w:fill="auto"/>
            <w:noWrap/>
            <w:vAlign w:val="center"/>
            <w:hideMark/>
          </w:tcPr>
          <w:p w14:paraId="79664A5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w:t>
            </w:r>
          </w:p>
        </w:tc>
        <w:tc>
          <w:tcPr>
            <w:tcW w:w="660" w:type="dxa"/>
            <w:tcBorders>
              <w:top w:val="single" w:sz="4" w:space="0" w:color="auto"/>
              <w:left w:val="nil"/>
              <w:bottom w:val="double" w:sz="4" w:space="0" w:color="auto"/>
              <w:right w:val="single" w:sz="4" w:space="0" w:color="auto"/>
            </w:tcBorders>
            <w:shd w:val="clear" w:color="auto" w:fill="auto"/>
            <w:noWrap/>
            <w:vAlign w:val="center"/>
            <w:hideMark/>
          </w:tcPr>
          <w:p w14:paraId="643F340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w:t>
            </w:r>
          </w:p>
        </w:tc>
        <w:tc>
          <w:tcPr>
            <w:tcW w:w="660" w:type="dxa"/>
            <w:tcBorders>
              <w:top w:val="single" w:sz="4" w:space="0" w:color="auto"/>
              <w:left w:val="nil"/>
              <w:bottom w:val="double" w:sz="4" w:space="0" w:color="auto"/>
              <w:right w:val="single" w:sz="4" w:space="0" w:color="auto"/>
            </w:tcBorders>
            <w:shd w:val="clear" w:color="auto" w:fill="auto"/>
            <w:noWrap/>
            <w:vAlign w:val="center"/>
            <w:hideMark/>
          </w:tcPr>
          <w:p w14:paraId="67BC394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w:t>
            </w:r>
          </w:p>
        </w:tc>
        <w:tc>
          <w:tcPr>
            <w:tcW w:w="660" w:type="dxa"/>
            <w:tcBorders>
              <w:top w:val="single" w:sz="4" w:space="0" w:color="auto"/>
              <w:left w:val="nil"/>
              <w:bottom w:val="double" w:sz="4" w:space="0" w:color="auto"/>
              <w:right w:val="single" w:sz="4" w:space="0" w:color="auto"/>
            </w:tcBorders>
            <w:shd w:val="clear" w:color="auto" w:fill="auto"/>
            <w:noWrap/>
            <w:vAlign w:val="center"/>
            <w:hideMark/>
          </w:tcPr>
          <w:p w14:paraId="3AEE23D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w:t>
            </w:r>
          </w:p>
        </w:tc>
        <w:tc>
          <w:tcPr>
            <w:tcW w:w="660" w:type="dxa"/>
            <w:tcBorders>
              <w:top w:val="single" w:sz="4" w:space="0" w:color="auto"/>
              <w:left w:val="nil"/>
              <w:bottom w:val="double" w:sz="4" w:space="0" w:color="auto"/>
              <w:right w:val="single" w:sz="4" w:space="0" w:color="auto"/>
            </w:tcBorders>
            <w:shd w:val="clear" w:color="auto" w:fill="auto"/>
            <w:noWrap/>
            <w:vAlign w:val="center"/>
            <w:hideMark/>
          </w:tcPr>
          <w:p w14:paraId="5CE2FC0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w:t>
            </w:r>
          </w:p>
        </w:tc>
        <w:tc>
          <w:tcPr>
            <w:tcW w:w="660" w:type="dxa"/>
            <w:tcBorders>
              <w:top w:val="single" w:sz="4" w:space="0" w:color="auto"/>
              <w:left w:val="nil"/>
              <w:bottom w:val="double" w:sz="4" w:space="0" w:color="auto"/>
              <w:right w:val="single" w:sz="4" w:space="0" w:color="auto"/>
            </w:tcBorders>
            <w:shd w:val="clear" w:color="auto" w:fill="auto"/>
            <w:noWrap/>
            <w:vAlign w:val="center"/>
            <w:hideMark/>
          </w:tcPr>
          <w:p w14:paraId="0AEA6B9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11</w:t>
            </w:r>
          </w:p>
        </w:tc>
        <w:tc>
          <w:tcPr>
            <w:tcW w:w="660" w:type="dxa"/>
            <w:tcBorders>
              <w:top w:val="single" w:sz="4" w:space="0" w:color="auto"/>
              <w:left w:val="nil"/>
              <w:bottom w:val="double" w:sz="4" w:space="0" w:color="auto"/>
              <w:right w:val="single" w:sz="4" w:space="0" w:color="auto"/>
            </w:tcBorders>
            <w:shd w:val="clear" w:color="auto" w:fill="auto"/>
            <w:noWrap/>
            <w:vAlign w:val="center"/>
            <w:hideMark/>
          </w:tcPr>
          <w:p w14:paraId="5E2F10D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w:t>
            </w:r>
          </w:p>
        </w:tc>
        <w:tc>
          <w:tcPr>
            <w:tcW w:w="827" w:type="dxa"/>
            <w:tcBorders>
              <w:top w:val="single" w:sz="4" w:space="0" w:color="auto"/>
              <w:left w:val="nil"/>
              <w:bottom w:val="double" w:sz="4" w:space="0" w:color="auto"/>
              <w:right w:val="single" w:sz="4" w:space="0" w:color="auto"/>
            </w:tcBorders>
            <w:shd w:val="clear" w:color="auto" w:fill="auto"/>
            <w:noWrap/>
            <w:vAlign w:val="center"/>
            <w:hideMark/>
          </w:tcPr>
          <w:p w14:paraId="4EA5174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საშ.წლ.</w:t>
            </w:r>
          </w:p>
        </w:tc>
      </w:tr>
      <w:tr w:rsidR="00060A6C" w:rsidRPr="00060A6C" w14:paraId="78B568C3" w14:textId="77777777" w:rsidTr="00060A6C">
        <w:trPr>
          <w:trHeight w:val="227"/>
          <w:jc w:val="center"/>
        </w:trPr>
        <w:tc>
          <w:tcPr>
            <w:tcW w:w="833" w:type="dxa"/>
            <w:tcBorders>
              <w:top w:val="double" w:sz="4" w:space="0" w:color="auto"/>
              <w:left w:val="single" w:sz="4" w:space="0" w:color="auto"/>
              <w:bottom w:val="dotted" w:sz="4" w:space="0" w:color="auto"/>
              <w:right w:val="single" w:sz="4" w:space="0" w:color="auto"/>
            </w:tcBorders>
            <w:shd w:val="clear" w:color="auto" w:fill="auto"/>
            <w:noWrap/>
            <w:vAlign w:val="center"/>
            <w:hideMark/>
          </w:tcPr>
          <w:p w14:paraId="256BBBA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1934</w:t>
            </w:r>
          </w:p>
        </w:tc>
        <w:tc>
          <w:tcPr>
            <w:tcW w:w="660" w:type="dxa"/>
            <w:tcBorders>
              <w:top w:val="double" w:sz="4" w:space="0" w:color="auto"/>
              <w:left w:val="nil"/>
              <w:bottom w:val="dotted" w:sz="4" w:space="0" w:color="auto"/>
              <w:right w:val="single" w:sz="4" w:space="0" w:color="auto"/>
            </w:tcBorders>
            <w:shd w:val="clear" w:color="auto" w:fill="auto"/>
            <w:noWrap/>
            <w:vAlign w:val="center"/>
          </w:tcPr>
          <w:p w14:paraId="310A40D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6.80</w:t>
            </w:r>
          </w:p>
        </w:tc>
        <w:tc>
          <w:tcPr>
            <w:tcW w:w="660" w:type="dxa"/>
            <w:tcBorders>
              <w:top w:val="double" w:sz="4" w:space="0" w:color="auto"/>
              <w:left w:val="nil"/>
              <w:bottom w:val="dotted" w:sz="4" w:space="0" w:color="auto"/>
              <w:right w:val="single" w:sz="4" w:space="0" w:color="auto"/>
            </w:tcBorders>
            <w:shd w:val="clear" w:color="auto" w:fill="auto"/>
            <w:noWrap/>
            <w:vAlign w:val="center"/>
          </w:tcPr>
          <w:p w14:paraId="7166762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6.10</w:t>
            </w:r>
          </w:p>
        </w:tc>
        <w:tc>
          <w:tcPr>
            <w:tcW w:w="666" w:type="dxa"/>
            <w:tcBorders>
              <w:top w:val="double" w:sz="4" w:space="0" w:color="auto"/>
              <w:left w:val="nil"/>
              <w:bottom w:val="dotted" w:sz="4" w:space="0" w:color="auto"/>
              <w:right w:val="single" w:sz="4" w:space="0" w:color="auto"/>
            </w:tcBorders>
            <w:shd w:val="clear" w:color="auto" w:fill="auto"/>
            <w:noWrap/>
            <w:vAlign w:val="center"/>
          </w:tcPr>
          <w:p w14:paraId="02CEE42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9.00</w:t>
            </w:r>
          </w:p>
        </w:tc>
        <w:tc>
          <w:tcPr>
            <w:tcW w:w="660" w:type="dxa"/>
            <w:tcBorders>
              <w:top w:val="double" w:sz="4" w:space="0" w:color="auto"/>
              <w:left w:val="nil"/>
              <w:bottom w:val="dotted" w:sz="4" w:space="0" w:color="auto"/>
              <w:right w:val="single" w:sz="4" w:space="0" w:color="auto"/>
            </w:tcBorders>
            <w:shd w:val="clear" w:color="auto" w:fill="auto"/>
            <w:noWrap/>
            <w:vAlign w:val="center"/>
          </w:tcPr>
          <w:p w14:paraId="5612572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17.9</w:t>
            </w:r>
          </w:p>
        </w:tc>
        <w:tc>
          <w:tcPr>
            <w:tcW w:w="660" w:type="dxa"/>
            <w:tcBorders>
              <w:top w:val="double" w:sz="4" w:space="0" w:color="auto"/>
              <w:left w:val="nil"/>
              <w:bottom w:val="dotted" w:sz="4" w:space="0" w:color="auto"/>
              <w:right w:val="single" w:sz="4" w:space="0" w:color="auto"/>
            </w:tcBorders>
            <w:shd w:val="clear" w:color="auto" w:fill="auto"/>
            <w:noWrap/>
            <w:vAlign w:val="center"/>
          </w:tcPr>
          <w:p w14:paraId="18A6172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46.7</w:t>
            </w:r>
          </w:p>
        </w:tc>
        <w:tc>
          <w:tcPr>
            <w:tcW w:w="666" w:type="dxa"/>
            <w:tcBorders>
              <w:top w:val="double" w:sz="4" w:space="0" w:color="auto"/>
              <w:left w:val="nil"/>
              <w:bottom w:val="dotted" w:sz="4" w:space="0" w:color="auto"/>
              <w:right w:val="single" w:sz="4" w:space="0" w:color="auto"/>
            </w:tcBorders>
            <w:shd w:val="clear" w:color="auto" w:fill="auto"/>
            <w:noWrap/>
            <w:vAlign w:val="center"/>
          </w:tcPr>
          <w:p w14:paraId="36D26B6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50.7</w:t>
            </w:r>
          </w:p>
        </w:tc>
        <w:tc>
          <w:tcPr>
            <w:tcW w:w="660" w:type="dxa"/>
            <w:tcBorders>
              <w:top w:val="double" w:sz="4" w:space="0" w:color="auto"/>
              <w:left w:val="nil"/>
              <w:bottom w:val="dotted" w:sz="4" w:space="0" w:color="auto"/>
              <w:right w:val="single" w:sz="4" w:space="0" w:color="auto"/>
            </w:tcBorders>
            <w:shd w:val="clear" w:color="auto" w:fill="auto"/>
            <w:noWrap/>
            <w:vAlign w:val="center"/>
          </w:tcPr>
          <w:p w14:paraId="416E8E5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44.9</w:t>
            </w:r>
          </w:p>
        </w:tc>
        <w:tc>
          <w:tcPr>
            <w:tcW w:w="660" w:type="dxa"/>
            <w:tcBorders>
              <w:top w:val="double" w:sz="4" w:space="0" w:color="auto"/>
              <w:left w:val="nil"/>
              <w:bottom w:val="dotted" w:sz="4" w:space="0" w:color="auto"/>
              <w:right w:val="single" w:sz="4" w:space="0" w:color="auto"/>
            </w:tcBorders>
            <w:shd w:val="clear" w:color="auto" w:fill="auto"/>
            <w:noWrap/>
            <w:vAlign w:val="center"/>
          </w:tcPr>
          <w:p w14:paraId="4958074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31.4</w:t>
            </w:r>
          </w:p>
        </w:tc>
        <w:tc>
          <w:tcPr>
            <w:tcW w:w="660" w:type="dxa"/>
            <w:tcBorders>
              <w:top w:val="double" w:sz="4" w:space="0" w:color="auto"/>
              <w:left w:val="nil"/>
              <w:bottom w:val="dotted" w:sz="4" w:space="0" w:color="auto"/>
              <w:right w:val="single" w:sz="4" w:space="0" w:color="auto"/>
            </w:tcBorders>
            <w:shd w:val="clear" w:color="auto" w:fill="auto"/>
            <w:noWrap/>
            <w:vAlign w:val="center"/>
          </w:tcPr>
          <w:p w14:paraId="511C474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21.1</w:t>
            </w:r>
          </w:p>
        </w:tc>
        <w:tc>
          <w:tcPr>
            <w:tcW w:w="660" w:type="dxa"/>
            <w:tcBorders>
              <w:top w:val="double" w:sz="4" w:space="0" w:color="auto"/>
              <w:left w:val="nil"/>
              <w:bottom w:val="dotted" w:sz="4" w:space="0" w:color="auto"/>
              <w:right w:val="single" w:sz="4" w:space="0" w:color="auto"/>
            </w:tcBorders>
            <w:shd w:val="clear" w:color="auto" w:fill="auto"/>
            <w:noWrap/>
            <w:vAlign w:val="center"/>
          </w:tcPr>
          <w:p w14:paraId="44E7146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15.5</w:t>
            </w:r>
          </w:p>
        </w:tc>
        <w:tc>
          <w:tcPr>
            <w:tcW w:w="660" w:type="dxa"/>
            <w:tcBorders>
              <w:top w:val="double" w:sz="4" w:space="0" w:color="auto"/>
              <w:left w:val="nil"/>
              <w:bottom w:val="dotted" w:sz="4" w:space="0" w:color="auto"/>
              <w:right w:val="single" w:sz="4" w:space="0" w:color="auto"/>
            </w:tcBorders>
            <w:shd w:val="clear" w:color="auto" w:fill="auto"/>
            <w:noWrap/>
            <w:vAlign w:val="center"/>
          </w:tcPr>
          <w:p w14:paraId="7006BAA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12.1</w:t>
            </w:r>
          </w:p>
        </w:tc>
        <w:tc>
          <w:tcPr>
            <w:tcW w:w="660" w:type="dxa"/>
            <w:tcBorders>
              <w:top w:val="double" w:sz="4" w:space="0" w:color="auto"/>
              <w:left w:val="nil"/>
              <w:bottom w:val="dotted" w:sz="4" w:space="0" w:color="auto"/>
              <w:right w:val="single" w:sz="4" w:space="0" w:color="auto"/>
            </w:tcBorders>
            <w:shd w:val="clear" w:color="auto" w:fill="auto"/>
            <w:noWrap/>
            <w:vAlign w:val="center"/>
          </w:tcPr>
          <w:p w14:paraId="4D33E04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6.70</w:t>
            </w:r>
          </w:p>
        </w:tc>
        <w:tc>
          <w:tcPr>
            <w:tcW w:w="827" w:type="dxa"/>
            <w:tcBorders>
              <w:top w:val="double" w:sz="4" w:space="0" w:color="auto"/>
              <w:left w:val="nil"/>
              <w:bottom w:val="dotted" w:sz="4" w:space="0" w:color="auto"/>
              <w:right w:val="single" w:sz="4" w:space="0" w:color="auto"/>
            </w:tcBorders>
            <w:shd w:val="clear" w:color="auto" w:fill="auto"/>
            <w:noWrap/>
            <w:vAlign w:val="center"/>
          </w:tcPr>
          <w:p w14:paraId="5A2FD96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22.4</w:t>
            </w:r>
          </w:p>
        </w:tc>
      </w:tr>
      <w:tr w:rsidR="00060A6C" w:rsidRPr="00060A6C" w14:paraId="07369484"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281013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1935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A17947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5.50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5A8312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5.50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072E31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27F949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3755D5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38.8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88BD58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37.4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78BC25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32.4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7AA2CD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20.9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687DDC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554A7D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BB7969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7.90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D18A3C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5.20</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0550C8D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16.7</w:t>
            </w:r>
          </w:p>
        </w:tc>
      </w:tr>
      <w:tr w:rsidR="00060A6C" w:rsidRPr="00060A6C" w14:paraId="726BB1DE"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3EC315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1936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72DC8F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3.40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282CCC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EF782A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5.50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85B302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26.5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D52536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44.4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577CF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51.3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96155F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42.3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62B967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138DDE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DA5AC0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37.0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7C467F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4D58B7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9.80</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7F54C73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23.4</w:t>
            </w:r>
          </w:p>
        </w:tc>
      </w:tr>
      <w:tr w:rsidR="00060A6C" w:rsidRPr="00060A6C" w14:paraId="23A8A7D3"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8937BA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1937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FC503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7.00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69E734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7B912B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9.10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21062A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9A58EE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46.4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F677BB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50.5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002393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48.4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059675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52.7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0DF551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2CF57C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768193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F9CCA6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11.4</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1D0D55F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25.2</w:t>
            </w:r>
          </w:p>
        </w:tc>
      </w:tr>
      <w:tr w:rsidR="00060A6C" w:rsidRPr="00060A6C" w14:paraId="61640710"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83B061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B669D2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8.40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AA74BA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F0E8D9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5.80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C5A31E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26.1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B39E55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69.1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71FA30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57.1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3BD2EF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35.2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BBF65D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8B3A89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F57E33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9.40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9B411C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8.00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1A57F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5.70</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59AD1DF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22.0</w:t>
            </w:r>
          </w:p>
        </w:tc>
      </w:tr>
      <w:tr w:rsidR="00060A6C" w:rsidRPr="00060A6C" w14:paraId="769B14BE"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56FEBB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1939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1B1E14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4.90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01D5EC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4.40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1C9D24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5.10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694F3C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21.2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B58775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48.6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E786A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26395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29.3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172BC0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9A481A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25.1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70EE27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41.3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112162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DE83E0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10.0</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61A0F31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23.1</w:t>
            </w:r>
          </w:p>
        </w:tc>
      </w:tr>
      <w:tr w:rsidR="00060A6C" w:rsidRPr="00060A6C" w14:paraId="59EDBAB5"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677B73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1940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9BD362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AD3BA0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6.50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794976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6.40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A8123B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46.0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744AA8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50.1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04FD97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62.7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2564F9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43952B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25.1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627FD8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736920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38C791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20.9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F0E7F2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9.70</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4A3121E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26.2</w:t>
            </w:r>
          </w:p>
        </w:tc>
      </w:tr>
      <w:tr w:rsidR="00060A6C" w:rsidRPr="00060A6C" w14:paraId="12F23CC1"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020A94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1941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00A64A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5.90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9C52BE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5.98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C32C5D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2DD93E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34.8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9804FA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75.9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A7D674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64.6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7EF066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34.1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7D646F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11.6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26D0A3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C2E627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26.5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A84FBD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43.9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ABE94A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22.7</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4C59252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29.4</w:t>
            </w:r>
          </w:p>
        </w:tc>
      </w:tr>
      <w:tr w:rsidR="00060A6C" w:rsidRPr="00060A6C" w14:paraId="6A15B314"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21182D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1942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4D4697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3DDBB8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C706C6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FFBB25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41.1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5F678D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91.5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87C9B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74.6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35369D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60.1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2106BE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28.6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B08F82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224CB9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8A2DDA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B1F522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12.3</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3B9F51E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34.3</w:t>
            </w:r>
          </w:p>
        </w:tc>
      </w:tr>
      <w:tr w:rsidR="00060A6C" w:rsidRPr="00060A6C" w14:paraId="43DD2836"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D83EDE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94A25B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6.26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C948CF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5.86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9F0597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6.07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4A3EDA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FE058C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52.4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CBAF74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53.4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BAE2E8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40.2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43C881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13D2B3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2B0203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9D1D1F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1721DF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9.43</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01F58AD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23.0</w:t>
            </w:r>
          </w:p>
        </w:tc>
      </w:tr>
      <w:tr w:rsidR="00060A6C" w:rsidRPr="00060A6C" w14:paraId="6DA9F1BB"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65C76F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1947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44D8A7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5.66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DC51CA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7.47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DE8A8B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18.50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19CD52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25.5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8AA62B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31.6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B9A7BC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47.8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08C0F1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66.0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82C826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62.3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E92C1F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F2725C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BE263F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721FEE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9.43</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2E3CCDA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26.8</w:t>
            </w:r>
          </w:p>
        </w:tc>
      </w:tr>
      <w:tr w:rsidR="00060A6C" w:rsidRPr="00060A6C" w14:paraId="1BE3C429"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BAB750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1948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BB4EB7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7.37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6B9822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6.86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5C3EBA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834A12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616A76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52.8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E205B7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A62415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31.0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671A7A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138C37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9AEE53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59BA7D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F8407C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9.30</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272A469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23.2</w:t>
            </w:r>
          </w:p>
        </w:tc>
      </w:tr>
      <w:tr w:rsidR="00060A6C" w:rsidRPr="00060A6C" w14:paraId="3033C1B7"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BE92B8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1949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B38346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8.09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63E78F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6.14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5B405C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64F9AC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14.5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6F0E60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50.8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2B5ADC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49.6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ED8823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28.4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308201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35.7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9C30CD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AD02D8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F6E9DC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11.5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1A8D00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8.80</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2442C2B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21.5</w:t>
            </w:r>
          </w:p>
        </w:tc>
      </w:tr>
      <w:tr w:rsidR="00060A6C" w:rsidRPr="00060A6C" w14:paraId="17FAD234"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C9B52E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1950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DC88EC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7.06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21A7C3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5.82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D1B9FF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7.84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7D3E49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35.2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6F4B73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35.4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52499D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24.2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82E61B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24.6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6675B1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14.8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61E17E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B8812F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E4C9F5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88BD9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9.26</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64DD470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17.2</w:t>
            </w:r>
          </w:p>
        </w:tc>
      </w:tr>
      <w:tr w:rsidR="00060A6C" w:rsidRPr="00060A6C" w14:paraId="753C9E11"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C5ED5A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1951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D3658E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7.85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8FE7B5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5CE095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9.45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C489DC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8D8BE7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52.4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E0FD4D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53.4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0650E6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40.2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FE563C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E326AA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F32E8C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F18FF2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D011B0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9.43</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5E76237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23.5</w:t>
            </w:r>
          </w:p>
        </w:tc>
      </w:tr>
      <w:tr w:rsidR="00060A6C" w:rsidRPr="00060A6C" w14:paraId="5B502AF0"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188F7B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1953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E935BE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7.37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638960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6.86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3DFD1D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C81523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62.4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83CA5A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54.9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9ACF4E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32.1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B3C22F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40.2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D15A6B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2AA47B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98D69D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122C98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E9936A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9.43</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76D16D0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24.7</w:t>
            </w:r>
          </w:p>
        </w:tc>
      </w:tr>
      <w:tr w:rsidR="00060A6C" w:rsidRPr="00060A6C" w14:paraId="64534293"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D8C160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1954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235C00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7.37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315340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6.86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F789AE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0DC2F0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A0594A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52.4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323EA5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53.4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3E0C24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40.2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089CEA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1C97A4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96452E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8CC42D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6.89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F2D791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5.43</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7E8C382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22.2</w:t>
            </w:r>
          </w:p>
        </w:tc>
      </w:tr>
      <w:tr w:rsidR="00060A6C" w:rsidRPr="00060A6C" w14:paraId="0C725171"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92DFEE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1955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498EDA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5.00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9E15A8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5.34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55A145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6.68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BCAB1F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28.5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A19DCF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58.0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D3DFAB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49.1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DC73CC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28.5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F738E6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F2A3B9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23DD31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8D8307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9.69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8C8ED0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8.41</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7F3AC3B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20.6</w:t>
            </w:r>
          </w:p>
        </w:tc>
      </w:tr>
      <w:tr w:rsidR="00060A6C" w:rsidRPr="00060A6C" w14:paraId="642688EB"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8AB248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1956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8A45B8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7.10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4573A4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162BA1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6.65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389BC1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30.3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60210A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46.3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846B7E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C09165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54.7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3AA0A9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31.3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D6676D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23.7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EEAD4E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1F75D5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9C5ADC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10.2</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4FA766F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30.6</w:t>
            </w:r>
          </w:p>
        </w:tc>
      </w:tr>
      <w:tr w:rsidR="00060A6C" w:rsidRPr="00060A6C" w14:paraId="5A5C6787"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55F822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1957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C0FEEE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A4CCF4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7.31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FB811C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9.64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38F1AC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36.1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402CDD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A9E5AA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53.4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808E4C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33.1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83D88E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21.6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BB9BAE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14.2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F43A6C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161F3F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6.81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5DA06B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6.23</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4840006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22.2</w:t>
            </w:r>
          </w:p>
        </w:tc>
      </w:tr>
      <w:tr w:rsidR="00060A6C" w:rsidRPr="00060A6C" w14:paraId="23B93B2A"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5FC866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1958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3BCE78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6.14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10ACBC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6398CA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7.92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8D5D55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32.6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E650E3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5E0327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4FE010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53.3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F7A9A5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34.9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D81222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20.1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E0709F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F15B7C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F38E52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8.40</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34BBCD2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29.3</w:t>
            </w:r>
          </w:p>
        </w:tc>
      </w:tr>
      <w:tr w:rsidR="00060A6C" w:rsidRPr="00060A6C" w14:paraId="4FE78999"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41F7B6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1959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6CCBF6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6.93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7D8C99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6.32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2BA452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7.18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EFCA65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28.1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D862D0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50.6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F7A1BB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39.0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A8621D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28.2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6CCC70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8FBA7B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21.5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95EDBD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724D3A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AD93E0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8.62</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6B2D9CD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21.7</w:t>
            </w:r>
          </w:p>
        </w:tc>
      </w:tr>
      <w:tr w:rsidR="00060A6C" w:rsidRPr="00060A6C" w14:paraId="058FF2A9"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0969F2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1960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D647C9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8.72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30BF25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9.25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C5CB7E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C07F54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28.5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85930D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52.6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0B424C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9F3399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31.2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2F4124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86EA97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8671C3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9.65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6B363F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7.89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B0E7FA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7.48</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2643794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20.2</w:t>
            </w:r>
          </w:p>
        </w:tc>
      </w:tr>
      <w:tr w:rsidR="00060A6C" w:rsidRPr="00060A6C" w14:paraId="0ABC694A"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E5CDF6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1961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BF3AAD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5.03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DECEE8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4.50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587089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4.54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86112A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26.2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F16227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58.9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F34B16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31.1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386A08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35.9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EC901E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05BEBB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16EA6A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CFCCA2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8E3564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8.54</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647229D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19.4</w:t>
            </w:r>
          </w:p>
        </w:tc>
      </w:tr>
      <w:tr w:rsidR="00060A6C" w:rsidRPr="00060A6C" w14:paraId="4115C1BA"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91FEE3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1962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903500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6.25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F2233D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5.36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E2AF53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8.21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10E885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590418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39.9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A2E911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35.4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77FF56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2F6E53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4C40C4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017DA7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11.6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E24A31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E920C2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7.84</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53E9881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16.9</w:t>
            </w:r>
          </w:p>
        </w:tc>
      </w:tr>
      <w:tr w:rsidR="00060A6C" w:rsidRPr="00060A6C" w14:paraId="0F305055"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AB5D65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1963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CEC6BF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8.14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4F6008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8.06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C7E035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8.44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9522BF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26.7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06C9D9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48.7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1E63F9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63.4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9222AE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58.8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ED45F0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25.0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44E2CD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61B0EC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14.0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7126D2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11.8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8F2B6A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7.68</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7257038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24.7</w:t>
            </w:r>
          </w:p>
        </w:tc>
      </w:tr>
      <w:tr w:rsidR="00060A6C" w:rsidRPr="00060A6C" w14:paraId="3286E2CE"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B86762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1964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070065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6.21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4AF423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5.54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28B39C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6.22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235574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361DE2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C95B56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57.6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65CDB8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26.9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35DA85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B1038E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20.4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864805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14.2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29D465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69FD67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8.38</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2CF4485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19.8</w:t>
            </w:r>
          </w:p>
        </w:tc>
      </w:tr>
      <w:tr w:rsidR="00060A6C" w:rsidRPr="00060A6C" w14:paraId="0332ECBA"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BB7C61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1965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4371E3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7.55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190323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7.55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3E39EA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8.60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E4A66B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753C35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48.8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37A9FE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51.2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2542D1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41.0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252A79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7F43CB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8.42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FC97EB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00EE43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6569CA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7.60</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63C477C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19.6</w:t>
            </w:r>
          </w:p>
        </w:tc>
      </w:tr>
      <w:tr w:rsidR="00060A6C" w:rsidRPr="00060A6C" w14:paraId="2D46900A"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3B0453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1966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C5CC1F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7.03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D8A609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7.27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0A9949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9.66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4B5729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23.7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FF9E49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33.3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0C4727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52.5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B681CD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45.9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42652B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26.9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D41348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989731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9.90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91114D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7.95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F5973F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7.55</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35C3A2B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20.8</w:t>
            </w:r>
          </w:p>
        </w:tc>
      </w:tr>
      <w:tr w:rsidR="00060A6C" w:rsidRPr="00060A6C" w14:paraId="3BB2897F"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7109AA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1967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309323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2D90B8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5.59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B9C0AD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6.09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57C66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E63F68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BF6467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45.9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1FAAC8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52.9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8BAB58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36.0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DD3C6A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077D13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FA3580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874948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9.49</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5B71E6D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22.1</w:t>
            </w:r>
          </w:p>
        </w:tc>
      </w:tr>
      <w:tr w:rsidR="00060A6C" w:rsidRPr="00060A6C" w14:paraId="6688733F"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B51A57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1968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646191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8.00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A3CF35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7.21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F508A6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8.00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FDB636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E81E85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61.0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8BA739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48.2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3F0837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35.9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CEFC3B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28.2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533533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D0D214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BC1892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AB6EB5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8.36</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366F4A7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23.7</w:t>
            </w:r>
          </w:p>
        </w:tc>
      </w:tr>
      <w:tr w:rsidR="00060A6C" w:rsidRPr="00060A6C" w14:paraId="0437C838"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BBA24A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1969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F1E1D8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7.62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15F704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562278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7.33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19375E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11F158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48.8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089CA7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36.7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129ED3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20.2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07E00C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CEFBCE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42E22F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9.91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90010A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8.54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28CD0D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8.03</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2F344B4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16.3</w:t>
            </w:r>
          </w:p>
        </w:tc>
      </w:tr>
      <w:tr w:rsidR="00060A6C" w:rsidRPr="00060A6C" w14:paraId="11CAFBFF"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B08CA6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1970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B48FAB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6.63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9C7856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656172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9.09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FC3701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35.2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7AEEC6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52.7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CB110E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48.2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FE238C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36.6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4A8C90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30.6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A34643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24.0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6F5499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20.2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B14843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D20F67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13.9</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249C0DD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25.1</w:t>
            </w:r>
          </w:p>
        </w:tc>
      </w:tr>
      <w:tr w:rsidR="00060A6C" w:rsidRPr="00060A6C" w14:paraId="5676B869"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3321CC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1971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48718D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DD1F24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8.99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A48BB1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33EB38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21.1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77A2F2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53.8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56F3D8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56.1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798993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42.2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43ADB2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26.6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0F5360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A26E83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1A6491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34EAE0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13.2</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6C78197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24.3</w:t>
            </w:r>
          </w:p>
        </w:tc>
      </w:tr>
      <w:tr w:rsidR="00060A6C" w:rsidRPr="00060A6C" w14:paraId="4936DAF2"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38D727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1972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46DA67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7.95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D97C52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6.45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2740DB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7.08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93DF79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94F85B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40.2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AC88F4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59.6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B2D3E3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54.8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1B83F8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46B35A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32.7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FF6264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12841A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20.3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06A4EF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10.6</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0963801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27.3</w:t>
            </w:r>
          </w:p>
        </w:tc>
      </w:tr>
      <w:tr w:rsidR="00060A6C" w:rsidRPr="00060A6C" w14:paraId="40F9BC96"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87A518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1973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79659B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8.45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DFCD21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7.98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14ABE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7.89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F14685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F3586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31.0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E94156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36.0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205048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35.4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58B842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459FFE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BBBD13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F55BB3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6FCFCF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9.93</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52812F2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18.6</w:t>
            </w:r>
          </w:p>
        </w:tc>
      </w:tr>
      <w:tr w:rsidR="00060A6C" w:rsidRPr="00060A6C" w14:paraId="77D46974"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7C497C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1974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BFFFD4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7.39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6A5091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6.59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45A0E2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DDD7F0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14.4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55F045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55.3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9372EF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56.1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5108E2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33.4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729FCE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21.3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0D907F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11419F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B36487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11.3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C86EEB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8.58</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3F81F65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21.3</w:t>
            </w:r>
          </w:p>
        </w:tc>
      </w:tr>
      <w:tr w:rsidR="00060A6C" w:rsidRPr="00060A6C" w14:paraId="30896A6A"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ADE7F0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1975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4BBFAF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7.79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A98DF1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7.59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5B3D9D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7.87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FB7D39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36.7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A3CDED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C3E6EB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229752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B807F3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21.8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B9D01E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15DBE3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45868D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9.43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EBB57A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7.79</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341F519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21.2</w:t>
            </w:r>
          </w:p>
        </w:tc>
      </w:tr>
      <w:tr w:rsidR="00060A6C" w:rsidRPr="00060A6C" w14:paraId="32574CFE"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2C4419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1976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E14487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7.55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B2BFF0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7.44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1E4740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8.32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445313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28.0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D7E468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60.4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064755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59.1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8F5A12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44.9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2354C1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28.9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1B5B3B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16.4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2BBB8A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13.4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6A8150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93C3C2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7.36</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76DDB43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24.3</w:t>
            </w:r>
          </w:p>
        </w:tc>
      </w:tr>
      <w:tr w:rsidR="00060A6C" w:rsidRPr="00060A6C" w14:paraId="1DE8463F"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A3169F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1977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4BA08D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5.92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FF1BBC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5.46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7BCB5E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6.85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D9C24A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20.9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A36250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44.9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A377727"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53.1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CE2E57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31.8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788E47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33.9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9B1569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352A80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28.5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5050CF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18.6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DCEC28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14.8</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7008D53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24.4</w:t>
            </w:r>
          </w:p>
        </w:tc>
      </w:tr>
      <w:tr w:rsidR="00060A6C" w:rsidRPr="00060A6C" w14:paraId="04B4AF51"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2DB994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1978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D933F8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11.7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4FA2EF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CE951E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14.1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DF7513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24.5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3F3D6C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65.9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C83F07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74.8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CAD642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64.1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2E7A18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58.4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B2C99D3"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27.7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9160F1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E4CC9B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14.5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2E3DA8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10.9</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1A42835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32.9</w:t>
            </w:r>
          </w:p>
        </w:tc>
      </w:tr>
      <w:tr w:rsidR="00060A6C" w:rsidRPr="00060A6C" w14:paraId="5EA0F38C"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2B677B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1979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D1A7CC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C325A21"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2B86A6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11.3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7D7812E"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39.8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183BAA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70.5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59C434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62.5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6CEC85F"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50.6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5E9D7D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30.0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709A86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15.9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88E165C"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12.6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DFCC84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23.5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59CF5A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10.6</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0188228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29.0</w:t>
            </w:r>
          </w:p>
        </w:tc>
      </w:tr>
      <w:tr w:rsidR="00060A6C" w:rsidRPr="00060A6C" w14:paraId="2338FE58"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FAC3AA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1980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D52A9C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8.03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747147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7.73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CE94B3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8.22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F63320"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29.8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C141F6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69.0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067968"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52.8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26C585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37.7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1858EA5"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25.1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BBE1AA6"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17.5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7112074"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22.3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716ED4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14.9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599FFFB"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11.1</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0FFE20B2"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25.3</w:t>
            </w:r>
          </w:p>
        </w:tc>
      </w:tr>
      <w:tr w:rsidR="00060A6C" w:rsidRPr="00060A6C" w14:paraId="7B2CF5BA"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C8239DA"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1981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AF24FC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CEAD77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857B73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30.9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81D409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16.3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543480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130163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CD0AFE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CF99AD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41.5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EB62D7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DFAA50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399572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45.3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CB2598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12.8</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612247E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23.4</w:t>
            </w:r>
          </w:p>
        </w:tc>
      </w:tr>
      <w:tr w:rsidR="00060A6C" w:rsidRPr="00060A6C" w14:paraId="02F94CCF" w14:textId="77777777" w:rsidTr="00060A6C">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6DBE319"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1982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A3F9B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9B0C8A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12.0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E0FD98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1192F4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35.2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E371D0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361101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39.3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DB278C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42.8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2D0360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8B6366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152421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BBD83E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07A2D2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4.99</w:t>
            </w:r>
          </w:p>
        </w:tc>
        <w:tc>
          <w:tcPr>
            <w:tcW w:w="827" w:type="dxa"/>
            <w:tcBorders>
              <w:top w:val="dotted" w:sz="4" w:space="0" w:color="auto"/>
              <w:left w:val="nil"/>
              <w:bottom w:val="dotted" w:sz="4" w:space="0" w:color="auto"/>
              <w:right w:val="single" w:sz="4" w:space="0" w:color="auto"/>
            </w:tcBorders>
            <w:shd w:val="clear" w:color="auto" w:fill="auto"/>
            <w:noWrap/>
            <w:vAlign w:val="center"/>
          </w:tcPr>
          <w:p w14:paraId="6A2405A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18.8</w:t>
            </w:r>
          </w:p>
        </w:tc>
      </w:tr>
      <w:tr w:rsidR="00060A6C" w:rsidRPr="00060A6C" w14:paraId="5EAE0188" w14:textId="77777777" w:rsidTr="00060A6C">
        <w:trPr>
          <w:trHeight w:val="227"/>
          <w:jc w:val="center"/>
        </w:trPr>
        <w:tc>
          <w:tcPr>
            <w:tcW w:w="833" w:type="dxa"/>
            <w:tcBorders>
              <w:top w:val="dotted" w:sz="4" w:space="0" w:color="auto"/>
              <w:left w:val="single" w:sz="4" w:space="0" w:color="auto"/>
              <w:bottom w:val="single" w:sz="4" w:space="0" w:color="auto"/>
              <w:right w:val="single" w:sz="4" w:space="0" w:color="auto"/>
            </w:tcBorders>
            <w:shd w:val="clear" w:color="auto" w:fill="auto"/>
            <w:noWrap/>
            <w:vAlign w:val="center"/>
          </w:tcPr>
          <w:p w14:paraId="3104532D" w14:textId="77777777" w:rsidR="00060A6C" w:rsidRPr="00060A6C" w:rsidRDefault="00060A6C" w:rsidP="00060A6C">
            <w:pPr>
              <w:spacing w:after="0"/>
              <w:jc w:val="center"/>
              <w:rPr>
                <w:rFonts w:eastAsia="Calibri" w:cs="Arial"/>
                <w:sz w:val="18"/>
                <w:szCs w:val="20"/>
                <w:lang w:val="ka-GE"/>
              </w:rPr>
            </w:pPr>
            <w:r w:rsidRPr="00060A6C">
              <w:rPr>
                <w:rFonts w:eastAsia="Calibri" w:cs="Arial"/>
                <w:sz w:val="18"/>
                <w:szCs w:val="20"/>
                <w:lang w:val="ka-GE"/>
              </w:rPr>
              <w:t>1983</w:t>
            </w:r>
          </w:p>
        </w:tc>
        <w:tc>
          <w:tcPr>
            <w:tcW w:w="660" w:type="dxa"/>
            <w:tcBorders>
              <w:top w:val="dotted" w:sz="4" w:space="0" w:color="auto"/>
              <w:left w:val="nil"/>
              <w:bottom w:val="single" w:sz="4" w:space="0" w:color="auto"/>
              <w:right w:val="single" w:sz="4" w:space="0" w:color="auto"/>
            </w:tcBorders>
            <w:shd w:val="clear" w:color="auto" w:fill="auto"/>
            <w:noWrap/>
            <w:vAlign w:val="center"/>
          </w:tcPr>
          <w:p w14:paraId="0DF7C51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8.2</w:t>
            </w:r>
          </w:p>
        </w:tc>
        <w:tc>
          <w:tcPr>
            <w:tcW w:w="660" w:type="dxa"/>
            <w:tcBorders>
              <w:top w:val="dotted" w:sz="4" w:space="0" w:color="auto"/>
              <w:left w:val="nil"/>
              <w:bottom w:val="single" w:sz="4" w:space="0" w:color="auto"/>
              <w:right w:val="single" w:sz="4" w:space="0" w:color="auto"/>
            </w:tcBorders>
            <w:shd w:val="clear" w:color="auto" w:fill="auto"/>
            <w:noWrap/>
            <w:vAlign w:val="center"/>
          </w:tcPr>
          <w:p w14:paraId="755192E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6.28</w:t>
            </w:r>
          </w:p>
        </w:tc>
        <w:tc>
          <w:tcPr>
            <w:tcW w:w="666" w:type="dxa"/>
            <w:tcBorders>
              <w:top w:val="dotted" w:sz="4" w:space="0" w:color="auto"/>
              <w:left w:val="nil"/>
              <w:bottom w:val="single" w:sz="4" w:space="0" w:color="auto"/>
              <w:right w:val="single" w:sz="4" w:space="0" w:color="auto"/>
            </w:tcBorders>
            <w:shd w:val="clear" w:color="auto" w:fill="auto"/>
            <w:noWrap/>
            <w:vAlign w:val="center"/>
          </w:tcPr>
          <w:p w14:paraId="557D3F3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18.3</w:t>
            </w:r>
          </w:p>
        </w:tc>
        <w:tc>
          <w:tcPr>
            <w:tcW w:w="660" w:type="dxa"/>
            <w:tcBorders>
              <w:top w:val="dotted" w:sz="4" w:space="0" w:color="auto"/>
              <w:left w:val="nil"/>
              <w:bottom w:val="single" w:sz="4" w:space="0" w:color="auto"/>
              <w:right w:val="single" w:sz="4" w:space="0" w:color="auto"/>
            </w:tcBorders>
            <w:shd w:val="clear" w:color="auto" w:fill="auto"/>
            <w:noWrap/>
            <w:vAlign w:val="center"/>
          </w:tcPr>
          <w:p w14:paraId="40EF341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13.6</w:t>
            </w:r>
          </w:p>
        </w:tc>
        <w:tc>
          <w:tcPr>
            <w:tcW w:w="660" w:type="dxa"/>
            <w:tcBorders>
              <w:top w:val="dotted" w:sz="4" w:space="0" w:color="auto"/>
              <w:left w:val="nil"/>
              <w:bottom w:val="single" w:sz="4" w:space="0" w:color="auto"/>
              <w:right w:val="single" w:sz="4" w:space="0" w:color="auto"/>
            </w:tcBorders>
            <w:shd w:val="clear" w:color="auto" w:fill="auto"/>
            <w:noWrap/>
            <w:vAlign w:val="center"/>
          </w:tcPr>
          <w:p w14:paraId="33AD392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20.8</w:t>
            </w:r>
          </w:p>
        </w:tc>
        <w:tc>
          <w:tcPr>
            <w:tcW w:w="666" w:type="dxa"/>
            <w:tcBorders>
              <w:top w:val="dotted" w:sz="4" w:space="0" w:color="auto"/>
              <w:left w:val="nil"/>
              <w:bottom w:val="single" w:sz="4" w:space="0" w:color="auto"/>
              <w:right w:val="single" w:sz="4" w:space="0" w:color="auto"/>
            </w:tcBorders>
            <w:shd w:val="clear" w:color="auto" w:fill="auto"/>
            <w:noWrap/>
            <w:vAlign w:val="center"/>
          </w:tcPr>
          <w:p w14:paraId="17768A3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43.8</w:t>
            </w:r>
          </w:p>
        </w:tc>
        <w:tc>
          <w:tcPr>
            <w:tcW w:w="660" w:type="dxa"/>
            <w:tcBorders>
              <w:top w:val="dotted" w:sz="4" w:space="0" w:color="auto"/>
              <w:left w:val="nil"/>
              <w:bottom w:val="single" w:sz="4" w:space="0" w:color="auto"/>
              <w:right w:val="single" w:sz="4" w:space="0" w:color="auto"/>
            </w:tcBorders>
            <w:shd w:val="clear" w:color="auto" w:fill="auto"/>
            <w:noWrap/>
            <w:vAlign w:val="center"/>
          </w:tcPr>
          <w:p w14:paraId="39A18C9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50.3</w:t>
            </w:r>
          </w:p>
        </w:tc>
        <w:tc>
          <w:tcPr>
            <w:tcW w:w="660" w:type="dxa"/>
            <w:tcBorders>
              <w:top w:val="dotted" w:sz="4" w:space="0" w:color="auto"/>
              <w:left w:val="nil"/>
              <w:bottom w:val="single" w:sz="4" w:space="0" w:color="auto"/>
              <w:right w:val="single" w:sz="4" w:space="0" w:color="auto"/>
            </w:tcBorders>
            <w:shd w:val="clear" w:color="auto" w:fill="auto"/>
            <w:noWrap/>
            <w:vAlign w:val="center"/>
          </w:tcPr>
          <w:p w14:paraId="059C500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28.4</w:t>
            </w:r>
          </w:p>
        </w:tc>
        <w:tc>
          <w:tcPr>
            <w:tcW w:w="660" w:type="dxa"/>
            <w:tcBorders>
              <w:top w:val="dotted" w:sz="4" w:space="0" w:color="auto"/>
              <w:left w:val="nil"/>
              <w:bottom w:val="single" w:sz="4" w:space="0" w:color="auto"/>
              <w:right w:val="single" w:sz="4" w:space="0" w:color="auto"/>
            </w:tcBorders>
            <w:shd w:val="clear" w:color="auto" w:fill="auto"/>
            <w:noWrap/>
            <w:vAlign w:val="center"/>
          </w:tcPr>
          <w:p w14:paraId="58B80DF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36.7</w:t>
            </w:r>
          </w:p>
        </w:tc>
        <w:tc>
          <w:tcPr>
            <w:tcW w:w="660" w:type="dxa"/>
            <w:tcBorders>
              <w:top w:val="dotted" w:sz="4" w:space="0" w:color="auto"/>
              <w:left w:val="nil"/>
              <w:bottom w:val="single" w:sz="4" w:space="0" w:color="auto"/>
              <w:right w:val="single" w:sz="4" w:space="0" w:color="auto"/>
            </w:tcBorders>
            <w:shd w:val="clear" w:color="auto" w:fill="auto"/>
            <w:noWrap/>
            <w:vAlign w:val="center"/>
          </w:tcPr>
          <w:p w14:paraId="27FB9CC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23.7</w:t>
            </w:r>
          </w:p>
        </w:tc>
        <w:tc>
          <w:tcPr>
            <w:tcW w:w="660" w:type="dxa"/>
            <w:tcBorders>
              <w:top w:val="dotted" w:sz="4" w:space="0" w:color="auto"/>
              <w:left w:val="nil"/>
              <w:bottom w:val="single" w:sz="4" w:space="0" w:color="auto"/>
              <w:right w:val="single" w:sz="4" w:space="0" w:color="auto"/>
            </w:tcBorders>
            <w:shd w:val="clear" w:color="auto" w:fill="auto"/>
            <w:noWrap/>
            <w:vAlign w:val="center"/>
          </w:tcPr>
          <w:p w14:paraId="7AB99FE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49.8</w:t>
            </w:r>
          </w:p>
        </w:tc>
        <w:tc>
          <w:tcPr>
            <w:tcW w:w="660" w:type="dxa"/>
            <w:tcBorders>
              <w:top w:val="dotted" w:sz="4" w:space="0" w:color="auto"/>
              <w:left w:val="nil"/>
              <w:bottom w:val="single" w:sz="4" w:space="0" w:color="auto"/>
              <w:right w:val="single" w:sz="4" w:space="0" w:color="auto"/>
            </w:tcBorders>
            <w:shd w:val="clear" w:color="auto" w:fill="auto"/>
            <w:noWrap/>
            <w:vAlign w:val="center"/>
          </w:tcPr>
          <w:p w14:paraId="3E37800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10.1</w:t>
            </w:r>
          </w:p>
        </w:tc>
        <w:tc>
          <w:tcPr>
            <w:tcW w:w="827" w:type="dxa"/>
            <w:tcBorders>
              <w:top w:val="dotted" w:sz="4" w:space="0" w:color="auto"/>
              <w:left w:val="nil"/>
              <w:bottom w:val="single" w:sz="4" w:space="0" w:color="auto"/>
              <w:right w:val="single" w:sz="4" w:space="0" w:color="auto"/>
            </w:tcBorders>
            <w:shd w:val="clear" w:color="auto" w:fill="auto"/>
            <w:noWrap/>
            <w:vAlign w:val="center"/>
          </w:tcPr>
          <w:p w14:paraId="7237B88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25.8</w:t>
            </w:r>
          </w:p>
        </w:tc>
      </w:tr>
    </w:tbl>
    <w:p w14:paraId="13355567" w14:textId="77777777" w:rsidR="00060A6C" w:rsidRPr="00060A6C" w:rsidRDefault="00060A6C" w:rsidP="00060A6C">
      <w:pPr>
        <w:spacing w:before="120"/>
        <w:ind w:firstLine="720"/>
        <w:jc w:val="right"/>
        <w:rPr>
          <w:rFonts w:eastAsia="Calibri" w:cs="Arial"/>
          <w:sz w:val="20"/>
          <w:lang w:val="ka-GE"/>
        </w:rPr>
      </w:pPr>
      <w:r w:rsidRPr="00060A6C">
        <w:rPr>
          <w:rFonts w:eastAsia="Calibri" w:cs="Arial"/>
          <w:sz w:val="20"/>
          <w:lang w:val="ka-GE"/>
        </w:rPr>
        <w:t>გაგრძელება</w:t>
      </w:r>
    </w:p>
    <w:tbl>
      <w:tblPr>
        <w:tblW w:w="9471" w:type="dxa"/>
        <w:jc w:val="center"/>
        <w:tblLook w:val="04A0" w:firstRow="1" w:lastRow="0" w:firstColumn="1" w:lastColumn="0" w:noHBand="0" w:noVBand="1"/>
      </w:tblPr>
      <w:tblGrid>
        <w:gridCol w:w="833"/>
        <w:gridCol w:w="666"/>
        <w:gridCol w:w="666"/>
        <w:gridCol w:w="666"/>
        <w:gridCol w:w="660"/>
        <w:gridCol w:w="660"/>
        <w:gridCol w:w="666"/>
        <w:gridCol w:w="660"/>
        <w:gridCol w:w="660"/>
        <w:gridCol w:w="660"/>
        <w:gridCol w:w="660"/>
        <w:gridCol w:w="666"/>
        <w:gridCol w:w="666"/>
        <w:gridCol w:w="682"/>
      </w:tblGrid>
      <w:tr w:rsidR="00060A6C" w:rsidRPr="00060A6C" w14:paraId="48367AAC" w14:textId="77777777" w:rsidTr="00842B66">
        <w:trPr>
          <w:trHeight w:val="227"/>
          <w:jc w:val="center"/>
        </w:trPr>
        <w:tc>
          <w:tcPr>
            <w:tcW w:w="833" w:type="dxa"/>
            <w:tcBorders>
              <w:top w:val="single" w:sz="4" w:space="0" w:color="auto"/>
              <w:left w:val="single" w:sz="4" w:space="0" w:color="auto"/>
              <w:bottom w:val="dotted" w:sz="4" w:space="0" w:color="auto"/>
              <w:right w:val="single" w:sz="4" w:space="0" w:color="auto"/>
            </w:tcBorders>
            <w:shd w:val="clear" w:color="auto" w:fill="auto"/>
            <w:noWrap/>
            <w:vAlign w:val="center"/>
          </w:tcPr>
          <w:p w14:paraId="001A134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1984</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03617F5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1.42</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4E5F784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8.5</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3F957F0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19.4</w:t>
            </w:r>
          </w:p>
        </w:tc>
        <w:tc>
          <w:tcPr>
            <w:tcW w:w="660" w:type="dxa"/>
            <w:tcBorders>
              <w:top w:val="single" w:sz="4" w:space="0" w:color="auto"/>
              <w:left w:val="nil"/>
              <w:bottom w:val="dotted" w:sz="4" w:space="0" w:color="auto"/>
              <w:right w:val="single" w:sz="4" w:space="0" w:color="auto"/>
            </w:tcBorders>
            <w:shd w:val="clear" w:color="auto" w:fill="auto"/>
            <w:noWrap/>
            <w:vAlign w:val="center"/>
          </w:tcPr>
          <w:p w14:paraId="6536738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48.6</w:t>
            </w:r>
          </w:p>
        </w:tc>
        <w:tc>
          <w:tcPr>
            <w:tcW w:w="660" w:type="dxa"/>
            <w:tcBorders>
              <w:top w:val="single" w:sz="4" w:space="0" w:color="auto"/>
              <w:left w:val="nil"/>
              <w:bottom w:val="dotted" w:sz="4" w:space="0" w:color="auto"/>
              <w:right w:val="single" w:sz="4" w:space="0" w:color="auto"/>
            </w:tcBorders>
            <w:shd w:val="clear" w:color="auto" w:fill="auto"/>
            <w:noWrap/>
            <w:vAlign w:val="center"/>
          </w:tcPr>
          <w:p w14:paraId="74FAC8E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9.77</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53FAFF7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21.9</w:t>
            </w:r>
          </w:p>
        </w:tc>
        <w:tc>
          <w:tcPr>
            <w:tcW w:w="660" w:type="dxa"/>
            <w:tcBorders>
              <w:top w:val="single" w:sz="4" w:space="0" w:color="auto"/>
              <w:left w:val="nil"/>
              <w:bottom w:val="dotted" w:sz="4" w:space="0" w:color="auto"/>
              <w:right w:val="single" w:sz="4" w:space="0" w:color="auto"/>
            </w:tcBorders>
            <w:shd w:val="clear" w:color="auto" w:fill="auto"/>
            <w:noWrap/>
            <w:vAlign w:val="center"/>
          </w:tcPr>
          <w:p w14:paraId="5F28650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34.6</w:t>
            </w:r>
          </w:p>
        </w:tc>
        <w:tc>
          <w:tcPr>
            <w:tcW w:w="660" w:type="dxa"/>
            <w:tcBorders>
              <w:top w:val="single" w:sz="4" w:space="0" w:color="auto"/>
              <w:left w:val="nil"/>
              <w:bottom w:val="dotted" w:sz="4" w:space="0" w:color="auto"/>
              <w:right w:val="single" w:sz="4" w:space="0" w:color="auto"/>
            </w:tcBorders>
            <w:shd w:val="clear" w:color="auto" w:fill="auto"/>
            <w:noWrap/>
            <w:vAlign w:val="center"/>
          </w:tcPr>
          <w:p w14:paraId="2BB9B39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33.5</w:t>
            </w:r>
          </w:p>
        </w:tc>
        <w:tc>
          <w:tcPr>
            <w:tcW w:w="660" w:type="dxa"/>
            <w:tcBorders>
              <w:top w:val="single" w:sz="4" w:space="0" w:color="auto"/>
              <w:left w:val="nil"/>
              <w:bottom w:val="dotted" w:sz="4" w:space="0" w:color="auto"/>
              <w:right w:val="single" w:sz="4" w:space="0" w:color="auto"/>
            </w:tcBorders>
            <w:shd w:val="clear" w:color="auto" w:fill="auto"/>
            <w:noWrap/>
            <w:vAlign w:val="center"/>
          </w:tcPr>
          <w:p w14:paraId="0E2B51B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7.56</w:t>
            </w:r>
          </w:p>
        </w:tc>
        <w:tc>
          <w:tcPr>
            <w:tcW w:w="660" w:type="dxa"/>
            <w:tcBorders>
              <w:top w:val="single" w:sz="4" w:space="0" w:color="auto"/>
              <w:left w:val="nil"/>
              <w:bottom w:val="dotted" w:sz="4" w:space="0" w:color="auto"/>
              <w:right w:val="single" w:sz="4" w:space="0" w:color="auto"/>
            </w:tcBorders>
            <w:shd w:val="clear" w:color="auto" w:fill="auto"/>
            <w:noWrap/>
            <w:vAlign w:val="center"/>
          </w:tcPr>
          <w:p w14:paraId="2EEBAE1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15.5</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2283119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17.7</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1947524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0.92</w:t>
            </w:r>
          </w:p>
        </w:tc>
        <w:tc>
          <w:tcPr>
            <w:tcW w:w="682" w:type="dxa"/>
            <w:tcBorders>
              <w:top w:val="single" w:sz="4" w:space="0" w:color="auto"/>
              <w:left w:val="nil"/>
              <w:bottom w:val="dotted" w:sz="4" w:space="0" w:color="auto"/>
              <w:right w:val="single" w:sz="4" w:space="0" w:color="auto"/>
            </w:tcBorders>
            <w:shd w:val="clear" w:color="auto" w:fill="auto"/>
            <w:noWrap/>
            <w:vAlign w:val="center"/>
          </w:tcPr>
          <w:p w14:paraId="602D62D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18.3</w:t>
            </w:r>
          </w:p>
        </w:tc>
      </w:tr>
      <w:tr w:rsidR="00060A6C" w:rsidRPr="00060A6C" w14:paraId="7BAE8EE1"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D0CEFC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1985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457703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97906C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305285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7E8EEE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31.0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E225D0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7579D1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732B3E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F2C8D5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B3830E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42.5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5B9F5F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A1D3CE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EB52FC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4.04</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47F7777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19.5</w:t>
            </w:r>
          </w:p>
        </w:tc>
      </w:tr>
      <w:tr w:rsidR="00060A6C" w:rsidRPr="00060A6C" w14:paraId="4318F818"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2AC439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1986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5AA3A2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E85772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138171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FDA88A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DB82F9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E06F9B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55.4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CA7BCD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A04ADF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092D47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29.2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BEDBD1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7CB9E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DF3E8D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22.4</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4139024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22.8</w:t>
            </w:r>
          </w:p>
        </w:tc>
      </w:tr>
      <w:tr w:rsidR="00060A6C" w:rsidRPr="00060A6C" w14:paraId="154FA919"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FF2813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1987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55311C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EDE35D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DC37F0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FEDCD5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0EA941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23FECE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39.1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9703CC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1D7671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F9AD94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28EAFF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16.4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02816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62A6BD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25.8</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5477DC6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16.0</w:t>
            </w:r>
          </w:p>
        </w:tc>
      </w:tr>
      <w:tr w:rsidR="00060A6C" w:rsidRPr="00060A6C" w14:paraId="1F933E65"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C16EEB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1988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6D092A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8.08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972F5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500F80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138C87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26.4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A6F4A7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89350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37.6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CC3963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34.5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667C6C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62.8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6419C9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E21B7C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E9351F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4BC24F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15.4</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50E295A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27.6</w:t>
            </w:r>
          </w:p>
        </w:tc>
      </w:tr>
      <w:tr w:rsidR="00060A6C" w:rsidRPr="00060A6C" w14:paraId="11128564"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ECD7AA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1989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BE79AA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9.04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F25033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9F902D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0EEABE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16.5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F448BE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3B94EA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52.3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70C309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9B1FB3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50.2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BFF09F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22EA0F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1E2528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30.7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285490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13.6</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1E507E8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25.7</w:t>
            </w:r>
          </w:p>
        </w:tc>
      </w:tr>
      <w:tr w:rsidR="00060A6C" w:rsidRPr="00060A6C" w14:paraId="173A1717"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E94155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2034D1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6.37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3B09AA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16.07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92A072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12.3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C625BF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46F981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82A26B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41AE53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35.7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6D90A9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F77E39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5634CE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D894DF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780209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7.06</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796E4AD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19.4</w:t>
            </w:r>
          </w:p>
        </w:tc>
      </w:tr>
      <w:tr w:rsidR="00060A6C" w:rsidRPr="00060A6C" w14:paraId="7024A002"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A947FE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lastRenderedPageBreak/>
              <w:t>1991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DFCBE9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6.80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428FE6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3B5655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9.70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0FD172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86E835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2B0AB3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29.6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EA45EC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42.5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2D5BCC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26.7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CB91EF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4E6254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C30E11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4.42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A3745E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14.4</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3582A5E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21.4</w:t>
            </w:r>
          </w:p>
        </w:tc>
      </w:tr>
      <w:tr w:rsidR="00060A6C" w:rsidRPr="00060A6C" w14:paraId="566CD45C"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81B52E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1992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B49450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5.80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4E941A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38995E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4.70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04811F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7E5E4C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98795F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1910A7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47.1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44C042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347FC1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BA014B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47.1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46A5A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C4D482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6.58</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2BD646F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21.1</w:t>
            </w:r>
          </w:p>
        </w:tc>
      </w:tr>
      <w:tr w:rsidR="00060A6C" w:rsidRPr="00060A6C" w14:paraId="7E2DD415"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81B9F7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1993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6C1947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7.50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B6952D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29C42D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7.80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FBC530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52.1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6C9D3C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7CDBDB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AF452E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A1D229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31.6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AC4B6F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7AB55A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302C00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B8E129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4.8</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146B948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19.0</w:t>
            </w:r>
          </w:p>
        </w:tc>
      </w:tr>
      <w:tr w:rsidR="00060A6C" w:rsidRPr="00060A6C" w14:paraId="1DE2313A"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F2E300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1994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9F6377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9.22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5BABAC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79C496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26.2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1B79CA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C007B2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16.1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98200A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B60E7C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8.40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FA9A67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A6350B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16.7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F1D16B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9FE0D5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53147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6.5</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784583E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17.0</w:t>
            </w:r>
          </w:p>
        </w:tc>
      </w:tr>
      <w:tr w:rsidR="00060A6C" w:rsidRPr="00060A6C" w14:paraId="66D089C2"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9873EB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1995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47E82C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7.63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46B9C8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F61B70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2B726E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34.1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75DA32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E48BA4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71E142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68.2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7F8BD8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32.8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C8C440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26.2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C19B14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0B2E59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1F4BF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5.3</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6DB228B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25.9</w:t>
            </w:r>
          </w:p>
        </w:tc>
      </w:tr>
      <w:tr w:rsidR="00060A6C" w:rsidRPr="00060A6C" w14:paraId="35A7D2AC"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941C7C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1996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B9A9B4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2.97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544A9A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3.79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62DF70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C6A0B8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B4900E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AB5577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9EA5D0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30.7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F00CB9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34.9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C8F09B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51.5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675861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48.5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5A6899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0F9EA4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31.9</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4E9E9AD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25.0</w:t>
            </w:r>
          </w:p>
        </w:tc>
      </w:tr>
      <w:tr w:rsidR="00060A6C" w:rsidRPr="00060A6C" w14:paraId="2D44EBD6"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249E7C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1997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84D883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16FBEC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6F6175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9E9DF3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24FCE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07CF8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34.9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0B29B6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41.1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EFFD0F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6FFC5A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41.1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D4E8D8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41.0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998698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715590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14.5</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69062EF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25.1</w:t>
            </w:r>
          </w:p>
        </w:tc>
      </w:tr>
      <w:tr w:rsidR="00060A6C" w:rsidRPr="00060A6C" w14:paraId="63B7CCAB"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818415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1998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59077B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7.63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4D3C4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80F8F9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42.3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803AB0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26.2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FC5275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98277B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D36814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F0AD25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D353BD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E464D5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A1234C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6.78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77FDAC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14.7</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0EF8393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21.0</w:t>
            </w:r>
          </w:p>
        </w:tc>
      </w:tr>
      <w:tr w:rsidR="00060A6C" w:rsidRPr="00060A6C" w14:paraId="63DE430B"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D33A63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1999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17C93F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345AB4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2C9556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0DE459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41.9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A213F7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88BE71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A2CF55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9CC9C8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65.8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99D373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F5CFD5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48.8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D6FFF2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C9D0B8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12.7</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2FD0447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27.2</w:t>
            </w:r>
          </w:p>
        </w:tc>
      </w:tr>
      <w:tr w:rsidR="00060A6C" w:rsidRPr="00060A6C" w14:paraId="6ECD26A6"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0BEEC5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77D9C4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7.30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8E1EF8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EAE87F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8A3405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9E7034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29.3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E754F7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576B3E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7.70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5E010F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16.9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FF8879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C77536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8C64C5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A6B5D8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6.7</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33EEE4D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13.5</w:t>
            </w:r>
          </w:p>
        </w:tc>
      </w:tr>
      <w:tr w:rsidR="00060A6C" w:rsidRPr="00060A6C" w14:paraId="458695F5"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F50B0C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2001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599BF1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5.15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644D38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974041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2CEA21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C2DA9E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EDC7A7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B539FE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22ACF1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16.6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F58761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31.9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FB6E8D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71002B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C43C75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23.6</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2F4357A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24.8</w:t>
            </w:r>
          </w:p>
        </w:tc>
      </w:tr>
      <w:tr w:rsidR="00060A6C" w:rsidRPr="00060A6C" w14:paraId="7131FAA3"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733AE3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2002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4B0835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2ABCCB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3D96B2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26.0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6F0E63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2BC185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4FF2F2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59.3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CBFD72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6AF09E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41AD47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49.8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456411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39.9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C0AB62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4.69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1FA46D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8.51</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597B7B3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28.2</w:t>
            </w:r>
          </w:p>
        </w:tc>
      </w:tr>
      <w:tr w:rsidR="00060A6C" w:rsidRPr="00060A6C" w14:paraId="6F9F11E8"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569386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2003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0A489C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346550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C39078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12.7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2E25D9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33.5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12C853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3FFDE1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9F7A79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62.1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CE4462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30.5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C63E12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EC27AD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5EF532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7.17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956298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7.43</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2985086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24.7</w:t>
            </w:r>
          </w:p>
        </w:tc>
      </w:tr>
      <w:tr w:rsidR="00060A6C" w:rsidRPr="00060A6C" w14:paraId="539F4B6A"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47ED29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2004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062A91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5.82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3FD282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1FA295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5120D3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39.7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0909E9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31.5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720CA8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61.4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006049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1EBF2F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45.8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3D5F32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1DD38A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ED3BF6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C61BC1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8.63</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0C7A872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27.8</w:t>
            </w:r>
          </w:p>
        </w:tc>
      </w:tr>
      <w:tr w:rsidR="00060A6C" w:rsidRPr="00060A6C" w14:paraId="274FC421"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11D0B7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2005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4D5B3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3.81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CB0893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8E07E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68.5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2D331B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58.6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B26334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38A452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47.6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A8B7D2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40.1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44DEDE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45.0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CADA17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195D6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48.9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421113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7.55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39E017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12.9</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0FAAD23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32.0</w:t>
            </w:r>
          </w:p>
        </w:tc>
      </w:tr>
      <w:tr w:rsidR="00060A6C" w:rsidRPr="00060A6C" w14:paraId="40281E06"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A23DD4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2006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CED154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5.13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E573EB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43.5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40E6D4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36.2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882A1B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683E05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30.2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C42868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36.8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F2EEA7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32.2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5E69F4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31.8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B78D61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5B9D06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47DB58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12.2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5AA8E6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11.8</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1B26F23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27.2</w:t>
            </w:r>
          </w:p>
        </w:tc>
      </w:tr>
      <w:tr w:rsidR="00060A6C" w:rsidRPr="00060A6C" w14:paraId="72C076AF"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E149C6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2008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7C1F00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8.13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622A5C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A3F47B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8B02C8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9A9DF9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4F43AF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886E0A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42.5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9657F7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5D7204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41.9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8FDA11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51A387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8.56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9F4F4C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6.94</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755FAEC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24.5</w:t>
            </w:r>
          </w:p>
        </w:tc>
      </w:tr>
      <w:tr w:rsidR="00060A6C" w:rsidRPr="00060A6C" w14:paraId="24DC8EAF"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C95FD8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2009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12CEC4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8.55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3723D4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0A4ED6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234B1B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A92B67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31.3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96EA5C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40.7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4DBC0F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33.0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D871B4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32F22B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253230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5.10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A7413B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2245E1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10.76</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08399A2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24.1</w:t>
            </w:r>
          </w:p>
        </w:tc>
      </w:tr>
      <w:tr w:rsidR="00060A6C" w:rsidRPr="00060A6C" w14:paraId="7691FA41"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C5A9D5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2010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B534DF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9.45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5E43AB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FACEA0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79AD1D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970903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E58DAB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67.8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1CC087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B6E3AA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ECC64E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35.7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2476B5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63.2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8ED299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6.54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D6168E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3.86</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4D02916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25.6</w:t>
            </w:r>
          </w:p>
        </w:tc>
      </w:tr>
      <w:tr w:rsidR="00060A6C" w:rsidRPr="00060A6C" w14:paraId="7EBE619D"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93A92E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2011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21F14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5.85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C32BA7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8.43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1292AF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3634D7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39.7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39F4CA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42.5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14CA9F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40.8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5222A6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30.3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AC15CA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70C451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35.1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CC355B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CBBA5C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5.22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5D3461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0.93</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1533C94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22.3</w:t>
            </w:r>
          </w:p>
        </w:tc>
      </w:tr>
      <w:tr w:rsidR="00060A6C" w:rsidRPr="00060A6C" w14:paraId="015635CF"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8B3D1A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57EB2D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5.98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89F73E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5.78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82FA0D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63B470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B20C45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3190D8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33.1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329D32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69685D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52.9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798661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90441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58FE1E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BD9DDF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10.3</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70261DE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19.2</w:t>
            </w:r>
          </w:p>
        </w:tc>
      </w:tr>
      <w:tr w:rsidR="00060A6C" w:rsidRPr="00060A6C" w14:paraId="7A1941EB"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35B08A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2013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66819A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4.80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2AD144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3.53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4F0B8B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1EC4B0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1065A7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16.9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BC9D07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26.7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85020E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50B218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710EE5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98.5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F9433F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39AFCB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5.57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BDF203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7.71</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59E3254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24.4</w:t>
            </w:r>
          </w:p>
        </w:tc>
      </w:tr>
      <w:tr w:rsidR="00060A6C" w:rsidRPr="00060A6C" w14:paraId="37011CE9"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602D89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2014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63D162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5.21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088314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3D68F4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944BDD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34.6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D33A96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1F705D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40.9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CA8347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43.6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BF1A2E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31.0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0026FE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37.0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88C970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48A259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6.79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D18B2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9.80</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6BD3CA3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24.7</w:t>
            </w:r>
          </w:p>
        </w:tc>
      </w:tr>
      <w:tr w:rsidR="00060A6C" w:rsidRPr="00060A6C" w14:paraId="7D814D73"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0BEDF6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2015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58D343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5.23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5189B2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5.83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C055FD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4.06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53B97A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A367B0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71A715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C7B007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9.70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5CE3B6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3CA04F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5.00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82E094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38.1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927629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9.99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6FE9E9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7.04</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4115D46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18.9</w:t>
            </w:r>
          </w:p>
        </w:tc>
      </w:tr>
      <w:tr w:rsidR="00060A6C" w:rsidRPr="00060A6C" w14:paraId="45FFEB2F"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485282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2016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362C8F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8.47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FC4B9A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6.07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912C9D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9.65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0D5B08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0E1A46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B6BCA5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30.8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13E84A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44.6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6739B0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C0E241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58C79E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92E49A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FCC22F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17.1</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056670B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22.0</w:t>
            </w:r>
          </w:p>
        </w:tc>
      </w:tr>
      <w:tr w:rsidR="00060A6C" w:rsidRPr="00060A6C" w14:paraId="1053D265"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5EE52D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2017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2EC3FF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2.59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C5DF1D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7.32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B13B78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E74512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34.8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F5AAF0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73.1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4F928D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48.9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5A0614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26.8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4C18C5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032608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7AE740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42.7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AA6584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7.08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A969CC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22.1</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2F093C1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26.9</w:t>
            </w:r>
          </w:p>
        </w:tc>
      </w:tr>
      <w:tr w:rsidR="00060A6C" w:rsidRPr="00060A6C" w14:paraId="67A581A9"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ABB267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2018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8BF586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12.2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FB04C9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5.10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977854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24.5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9413D7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6.2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6DF4F4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FF0285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B4930A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41.8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1DC71B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41.3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102C39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216FA8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32.0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69527F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32B074C"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13.8</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04C3D3E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21.9</w:t>
            </w:r>
          </w:p>
        </w:tc>
      </w:tr>
      <w:tr w:rsidR="00060A6C" w:rsidRPr="00060A6C" w14:paraId="2271FA25"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36C1F7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2019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5FEECD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6.18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FD1F10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7.13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418F82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CF4E31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9B9751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25.1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ACD33D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D49B19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49.9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F2DDCF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D81FE8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F0DD62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9.30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0DEA6D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7.46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8B2360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5.00</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67CF9AC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18.0</w:t>
            </w:r>
          </w:p>
        </w:tc>
      </w:tr>
      <w:tr w:rsidR="00060A6C" w:rsidRPr="00060A6C" w14:paraId="4A900A24"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996313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2020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1EAC14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 xml:space="preserve">6.31 </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6069B4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8.56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67F2F95"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851439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09AD73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F4021C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30.5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A5C378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33.2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ECB9E8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33.1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48E2C8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15.0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D4F6F4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B6D5CD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D8ED68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2.90</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3BC9DF8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18.7</w:t>
            </w:r>
          </w:p>
        </w:tc>
      </w:tr>
      <w:tr w:rsidR="00060A6C" w:rsidRPr="00060A6C" w14:paraId="7BFE79E6" w14:textId="77777777" w:rsidTr="00842B66">
        <w:trPr>
          <w:trHeight w:val="227"/>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2E1DC5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2021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DCF10E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7.79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BC9690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16.4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8D01BD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34.8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2C82A0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55.9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401D14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4C625D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0A6D13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36.0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AB62871"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48.0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93A46A0"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55.5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BB43E38"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17.5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CC3B8D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11.5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B98044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14.5</w:t>
            </w:r>
          </w:p>
        </w:tc>
        <w:tc>
          <w:tcPr>
            <w:tcW w:w="682" w:type="dxa"/>
            <w:tcBorders>
              <w:top w:val="dotted" w:sz="4" w:space="0" w:color="auto"/>
              <w:left w:val="nil"/>
              <w:bottom w:val="dotted" w:sz="4" w:space="0" w:color="auto"/>
              <w:right w:val="single" w:sz="4" w:space="0" w:color="auto"/>
            </w:tcBorders>
            <w:shd w:val="clear" w:color="auto" w:fill="auto"/>
            <w:noWrap/>
            <w:vAlign w:val="center"/>
          </w:tcPr>
          <w:p w14:paraId="21E8D34A"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28.2</w:t>
            </w:r>
          </w:p>
        </w:tc>
      </w:tr>
      <w:tr w:rsidR="00060A6C" w:rsidRPr="00060A6C" w14:paraId="1304976E" w14:textId="77777777" w:rsidTr="00842B66">
        <w:trPr>
          <w:trHeight w:val="227"/>
          <w:jc w:val="center"/>
        </w:trPr>
        <w:tc>
          <w:tcPr>
            <w:tcW w:w="833"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6C975959"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საშ.მრ.</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054BA1A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7.30</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41850996"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10.5</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27CDA6BF"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14.0</w:t>
            </w:r>
          </w:p>
        </w:tc>
        <w:tc>
          <w:tcPr>
            <w:tcW w:w="660" w:type="dxa"/>
            <w:tcBorders>
              <w:top w:val="double" w:sz="4" w:space="0" w:color="auto"/>
              <w:left w:val="nil"/>
              <w:bottom w:val="single" w:sz="4" w:space="0" w:color="auto"/>
              <w:right w:val="single" w:sz="4" w:space="0" w:color="auto"/>
            </w:tcBorders>
            <w:shd w:val="clear" w:color="auto" w:fill="auto"/>
            <w:noWrap/>
            <w:vAlign w:val="center"/>
          </w:tcPr>
          <w:p w14:paraId="1782AC6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27.9</w:t>
            </w:r>
          </w:p>
        </w:tc>
        <w:tc>
          <w:tcPr>
            <w:tcW w:w="660" w:type="dxa"/>
            <w:tcBorders>
              <w:top w:val="double" w:sz="4" w:space="0" w:color="auto"/>
              <w:left w:val="nil"/>
              <w:bottom w:val="single" w:sz="4" w:space="0" w:color="auto"/>
              <w:right w:val="single" w:sz="4" w:space="0" w:color="auto"/>
            </w:tcBorders>
            <w:shd w:val="clear" w:color="auto" w:fill="auto"/>
            <w:noWrap/>
            <w:vAlign w:val="center"/>
          </w:tcPr>
          <w:p w14:paraId="0B1CBC0B"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40.6</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6866B68E"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44.9</w:t>
            </w:r>
          </w:p>
        </w:tc>
        <w:tc>
          <w:tcPr>
            <w:tcW w:w="660" w:type="dxa"/>
            <w:tcBorders>
              <w:top w:val="double" w:sz="4" w:space="0" w:color="auto"/>
              <w:left w:val="nil"/>
              <w:bottom w:val="single" w:sz="4" w:space="0" w:color="auto"/>
              <w:right w:val="single" w:sz="4" w:space="0" w:color="auto"/>
            </w:tcBorders>
            <w:shd w:val="clear" w:color="auto" w:fill="auto"/>
            <w:noWrap/>
            <w:vAlign w:val="center"/>
          </w:tcPr>
          <w:p w14:paraId="4776472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36.6</w:t>
            </w:r>
          </w:p>
        </w:tc>
        <w:tc>
          <w:tcPr>
            <w:tcW w:w="660" w:type="dxa"/>
            <w:tcBorders>
              <w:top w:val="double" w:sz="4" w:space="0" w:color="auto"/>
              <w:left w:val="nil"/>
              <w:bottom w:val="single" w:sz="4" w:space="0" w:color="auto"/>
              <w:right w:val="single" w:sz="4" w:space="0" w:color="auto"/>
            </w:tcBorders>
            <w:shd w:val="clear" w:color="auto" w:fill="auto"/>
            <w:noWrap/>
            <w:vAlign w:val="center"/>
          </w:tcPr>
          <w:p w14:paraId="1F941CF4"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28.4</w:t>
            </w:r>
          </w:p>
        </w:tc>
        <w:tc>
          <w:tcPr>
            <w:tcW w:w="660" w:type="dxa"/>
            <w:tcBorders>
              <w:top w:val="double" w:sz="4" w:space="0" w:color="auto"/>
              <w:left w:val="nil"/>
              <w:bottom w:val="single" w:sz="4" w:space="0" w:color="auto"/>
              <w:right w:val="single" w:sz="4" w:space="0" w:color="auto"/>
            </w:tcBorders>
            <w:shd w:val="clear" w:color="auto" w:fill="auto"/>
            <w:noWrap/>
            <w:vAlign w:val="center"/>
          </w:tcPr>
          <w:p w14:paraId="10276D33"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23.0</w:t>
            </w:r>
          </w:p>
        </w:tc>
        <w:tc>
          <w:tcPr>
            <w:tcW w:w="660" w:type="dxa"/>
            <w:tcBorders>
              <w:top w:val="double" w:sz="4" w:space="0" w:color="auto"/>
              <w:left w:val="nil"/>
              <w:bottom w:val="single" w:sz="4" w:space="0" w:color="auto"/>
              <w:right w:val="single" w:sz="4" w:space="0" w:color="auto"/>
            </w:tcBorders>
            <w:shd w:val="clear" w:color="auto" w:fill="auto"/>
            <w:noWrap/>
            <w:vAlign w:val="center"/>
          </w:tcPr>
          <w:p w14:paraId="5394E59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21.5</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123998B2"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13.3</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46A3A447"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10.2</w:t>
            </w:r>
          </w:p>
        </w:tc>
        <w:tc>
          <w:tcPr>
            <w:tcW w:w="682" w:type="dxa"/>
            <w:tcBorders>
              <w:top w:val="double" w:sz="4" w:space="0" w:color="auto"/>
              <w:left w:val="nil"/>
              <w:bottom w:val="single" w:sz="4" w:space="0" w:color="auto"/>
              <w:right w:val="single" w:sz="4" w:space="0" w:color="auto"/>
            </w:tcBorders>
            <w:shd w:val="clear" w:color="auto" w:fill="auto"/>
            <w:noWrap/>
            <w:vAlign w:val="center"/>
          </w:tcPr>
          <w:p w14:paraId="0EE219CD" w14:textId="77777777" w:rsidR="00060A6C" w:rsidRPr="00060A6C" w:rsidRDefault="00060A6C" w:rsidP="00060A6C">
            <w:pPr>
              <w:spacing w:after="0"/>
              <w:jc w:val="center"/>
              <w:rPr>
                <w:rFonts w:eastAsia="Calibri" w:cs="Arial"/>
                <w:color w:val="000000"/>
                <w:sz w:val="18"/>
                <w:szCs w:val="20"/>
                <w:lang w:val="ka-GE"/>
              </w:rPr>
            </w:pPr>
            <w:r w:rsidRPr="00060A6C">
              <w:rPr>
                <w:rFonts w:eastAsia="Calibri" w:cs="Arial"/>
                <w:color w:val="000000"/>
                <w:sz w:val="18"/>
                <w:szCs w:val="20"/>
                <w:lang w:val="ka-GE"/>
              </w:rPr>
              <w:t>23.2</w:t>
            </w:r>
          </w:p>
        </w:tc>
      </w:tr>
    </w:tbl>
    <w:p w14:paraId="79AC544F" w14:textId="77777777" w:rsidR="00060A6C" w:rsidRPr="00060A6C" w:rsidRDefault="00060A6C" w:rsidP="00060A6C">
      <w:pPr>
        <w:spacing w:before="120"/>
        <w:rPr>
          <w:rFonts w:eastAsia="Calibri" w:cs="Arial"/>
          <w:lang w:val="ka-GE"/>
        </w:rPr>
      </w:pPr>
      <w:r w:rsidRPr="00060A6C">
        <w:rPr>
          <w:rFonts w:eastAsia="Calibri" w:cs="Arial"/>
          <w:lang w:val="ka-GE"/>
        </w:rPr>
        <w:t>საპროექტო ჰიდროლოგიური მახასიათებლების განსაზღვრა უნდა განხორციელდეს  დაკვირვებების ერთგვაროვანი რიგების მიხედვით. ჰიდროლოგიური დაკვირვებების სერიის ერთგვაროვნების შეფასება ჩატარდა დაკვირვებების საწყისი მონაცემების გენეტიკური და სტატისტიკური ანალიზების საფუძველზე. განხილული რიგის სტატისტიკური ერთგვაროვნების რაოდენობრივი შეფასება ჩატარდა ფიშერისა და სტიუდენტის  კრიტერიუმების გამოყენებით. დაკვირვებათა პერიოდის ხანგრძლივობა საკმარისად ითვლება, თუ განსახილველი პერიოდი არის რეპრეზენტატიული (წარმომადგენლობითი), ხოლო საკვლევი ჰიდროლოგიური მახასიათებლის საანგარიშო მნიშვნელობის ფარდობითი საშუალო კვადრატული ცდომილება არ აღემატება 10%-ს წლიური და სეზონური  ჩამონადენებისთვის. საშუალო მრავალწლიური ჩამონადენის გაანგარიშების სიზუსტე  ფაქტობრივი რიგის n მიხედვით განისაზღვრა საშუალო კვადრატული შეცდომის ფორმულით:</w:t>
      </w:r>
    </w:p>
    <w:p w14:paraId="71F78C38" w14:textId="769F9C4B" w:rsidR="00060A6C" w:rsidRDefault="00060A6C" w:rsidP="00060A6C">
      <w:pPr>
        <w:spacing w:before="120"/>
        <w:jc w:val="center"/>
        <w:rPr>
          <w:rFonts w:eastAsia="Times New Roman" w:cs="Sylfaen"/>
          <w:noProof/>
          <w:lang w:val="ka-GE" w:eastAsia="fr-FR"/>
        </w:rPr>
      </w:pPr>
      <w:r w:rsidRPr="00060A6C">
        <w:rPr>
          <w:rFonts w:eastAsia="Calibri" w:cs="Arial"/>
          <w:sz w:val="24"/>
          <w:lang w:val="ka-GE"/>
        </w:rPr>
        <w:object w:dxaOrig="1860" w:dyaOrig="740" w14:anchorId="3F6A9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36.6pt" o:ole="">
            <v:imagedata r:id="rId28" o:title=""/>
          </v:shape>
          <o:OLEObject Type="Embed" ProgID="Equation.3" ShapeID="_x0000_i1025" DrawAspect="Content" ObjectID="_1737281189" r:id="rId29"/>
        </w:object>
      </w:r>
    </w:p>
    <w:p w14:paraId="61F4DCBD" w14:textId="77777777" w:rsidR="00D13912" w:rsidRPr="00D13912" w:rsidRDefault="00D13912" w:rsidP="00C41FC9">
      <w:pPr>
        <w:spacing w:before="120" w:after="0"/>
        <w:rPr>
          <w:rFonts w:eastAsia="Times New Roman" w:cs="Sylfaen"/>
          <w:lang w:val="ka-GE"/>
        </w:rPr>
      </w:pPr>
      <w:r w:rsidRPr="00D13912">
        <w:rPr>
          <w:rFonts w:eastAsia="Times New Roman" w:cs="Sylfaen"/>
          <w:lang w:val="ka-GE"/>
        </w:rPr>
        <w:t>სადაც,</w:t>
      </w:r>
    </w:p>
    <w:p w14:paraId="09C52192" w14:textId="77777777" w:rsidR="00D13912" w:rsidRPr="00D13912" w:rsidRDefault="00D13912" w:rsidP="00D13912">
      <w:pPr>
        <w:spacing w:after="0"/>
        <w:ind w:left="284"/>
        <w:rPr>
          <w:rFonts w:eastAsia="Times New Roman" w:cs="Sylfaen"/>
          <w:lang w:val="ka-GE"/>
        </w:rPr>
      </w:pPr>
      <w:r w:rsidRPr="00D13912">
        <w:rPr>
          <w:rFonts w:eastAsia="Times New Roman" w:cs="Sylfaen"/>
          <w:lang w:val="ka-GE"/>
        </w:rPr>
        <w:t xml:space="preserve">Сv – წლიური ჩამონადენის ვარიაციის კოეფიციენტი; </w:t>
      </w:r>
    </w:p>
    <w:p w14:paraId="6AA58885" w14:textId="77777777" w:rsidR="00D13912" w:rsidRPr="00D13912" w:rsidRDefault="00D13912" w:rsidP="00D13912">
      <w:pPr>
        <w:spacing w:after="0"/>
        <w:ind w:left="284"/>
        <w:rPr>
          <w:rFonts w:eastAsia="Times New Roman" w:cs="Sylfaen"/>
          <w:lang w:val="ka-GE"/>
        </w:rPr>
      </w:pPr>
      <w:r w:rsidRPr="00D13912">
        <w:rPr>
          <w:rFonts w:eastAsia="Times New Roman" w:cs="Sylfaen"/>
          <w:lang w:val="ka-GE"/>
        </w:rPr>
        <w:t xml:space="preserve">n - დაკვირვების წლების რაოდენობა. </w:t>
      </w:r>
    </w:p>
    <w:p w14:paraId="10CA6B35" w14:textId="77777777" w:rsidR="00A01100" w:rsidRDefault="00A01100" w:rsidP="00291718">
      <w:pPr>
        <w:spacing w:before="120"/>
        <w:rPr>
          <w:rFonts w:eastAsia="Calibri" w:cs="Arial"/>
          <w:lang w:val="en-US"/>
        </w:rPr>
      </w:pPr>
      <w:r w:rsidRPr="00A01100">
        <w:rPr>
          <w:rFonts w:eastAsia="Calibri" w:cs="Arial"/>
          <w:lang w:val="ka-GE"/>
        </w:rPr>
        <w:t>დაკვირვებების რიგისთვის მდ.ცხენისწყალი-სოფ.ლუჯი σ</w:t>
      </w:r>
      <w:r w:rsidRPr="00A01100">
        <w:rPr>
          <w:rFonts w:eastAsia="Calibri" w:cs="Arial"/>
          <w:vertAlign w:val="subscript"/>
          <w:lang w:val="ka-GE"/>
        </w:rPr>
        <w:t>n</w:t>
      </w:r>
      <w:r w:rsidRPr="00A01100">
        <w:rPr>
          <w:rFonts w:eastAsia="Calibri" w:cs="Arial"/>
          <w:lang w:val="ka-GE"/>
        </w:rPr>
        <w:t>=2.74%.</w:t>
      </w:r>
    </w:p>
    <w:p w14:paraId="42BC9EA3" w14:textId="407F7EEF" w:rsidR="00D13912" w:rsidRPr="00D13912" w:rsidRDefault="00D13912" w:rsidP="00291718">
      <w:pPr>
        <w:spacing w:before="120"/>
        <w:rPr>
          <w:rFonts w:eastAsia="Times New Roman" w:cs="Sylfaen"/>
          <w:lang w:val="ka-GE"/>
        </w:rPr>
      </w:pPr>
      <w:r w:rsidRPr="00D13912">
        <w:rPr>
          <w:rFonts w:eastAsia="Times New Roman" w:cs="Sylfaen"/>
          <w:lang w:val="ka-GE"/>
        </w:rPr>
        <w:t>ჰიდროლოგიური მახასიათებლების P%-ის გადაჭარბების ემპირიული წლიური ალბათობა განისაზღვრება ფორმულით:</w:t>
      </w:r>
    </w:p>
    <w:p w14:paraId="591E9AEC" w14:textId="10F8CCE1" w:rsidR="00D13912" w:rsidRPr="00D13912" w:rsidRDefault="00A01100" w:rsidP="00D13912">
      <w:pPr>
        <w:spacing w:before="120"/>
        <w:jc w:val="center"/>
        <w:rPr>
          <w:rFonts w:eastAsia="Times New Roman" w:cs="Sylfaen"/>
          <w:lang w:val="ka-GE"/>
        </w:rPr>
      </w:pPr>
      <w:r w:rsidRPr="00D13912">
        <w:rPr>
          <w:rFonts w:asciiTheme="minorHAnsi" w:hAnsiTheme="minorHAnsi" w:cstheme="minorHAnsi"/>
          <w:color w:val="000000"/>
          <w:position w:val="-30"/>
        </w:rPr>
        <w:object w:dxaOrig="1740" w:dyaOrig="700" w14:anchorId="6715F309">
          <v:shape id="_x0000_i1026" type="#_x0000_t75" style="width:75pt;height:30.6pt" o:ole="">
            <v:imagedata r:id="rId30" o:title=""/>
          </v:shape>
          <o:OLEObject Type="Embed" ProgID="Equation.3" ShapeID="_x0000_i1026" DrawAspect="Content" ObjectID="_1737281190" r:id="rId31"/>
        </w:object>
      </w:r>
    </w:p>
    <w:p w14:paraId="062A230F" w14:textId="77777777" w:rsidR="00D13912" w:rsidRPr="00D13912" w:rsidRDefault="00D13912" w:rsidP="00D13912">
      <w:pPr>
        <w:spacing w:after="0"/>
        <w:rPr>
          <w:rFonts w:cstheme="minorHAnsi"/>
          <w:lang w:val="ka-GE"/>
        </w:rPr>
      </w:pPr>
      <w:r w:rsidRPr="00D13912">
        <w:rPr>
          <w:rFonts w:cstheme="minorHAnsi"/>
          <w:lang w:val="ka-GE"/>
        </w:rPr>
        <w:t>სადაც,</w:t>
      </w:r>
    </w:p>
    <w:p w14:paraId="198FA954" w14:textId="77777777" w:rsidR="00D13912" w:rsidRPr="00D13912" w:rsidRDefault="00D13912" w:rsidP="00D13912">
      <w:pPr>
        <w:spacing w:after="0"/>
        <w:ind w:left="284"/>
        <w:rPr>
          <w:rFonts w:eastAsia="Times New Roman" w:cs="Sylfaen"/>
          <w:lang w:val="ka-GE"/>
        </w:rPr>
      </w:pPr>
      <w:r w:rsidRPr="00D13912">
        <w:rPr>
          <w:rFonts w:eastAsia="Times New Roman" w:cs="Sylfaen"/>
          <w:lang w:val="ka-GE"/>
        </w:rPr>
        <w:t xml:space="preserve">m — ჰიდროლოგიური მახასიათებლების რიგის წევრთა რიგითი ნომერი, რომლებიც განლაგებული კლებადობით; </w:t>
      </w:r>
    </w:p>
    <w:p w14:paraId="375FBBCE" w14:textId="77777777" w:rsidR="00D13912" w:rsidRPr="00D13912" w:rsidRDefault="00D13912" w:rsidP="00D13912">
      <w:pPr>
        <w:spacing w:after="0"/>
        <w:ind w:left="284"/>
        <w:rPr>
          <w:rFonts w:eastAsia="Times New Roman" w:cs="Sylfaen"/>
          <w:lang w:val="ka-GE"/>
        </w:rPr>
      </w:pPr>
      <w:r w:rsidRPr="00D13912">
        <w:rPr>
          <w:rFonts w:eastAsia="Times New Roman" w:cs="Sylfaen"/>
          <w:lang w:val="ka-GE"/>
        </w:rPr>
        <w:t>n - რიგის წევრთა საერთო რაოდენობა.</w:t>
      </w:r>
    </w:p>
    <w:p w14:paraId="16824CCC" w14:textId="2293F2B8" w:rsidR="00A01100" w:rsidRPr="00A01100" w:rsidRDefault="00A01100" w:rsidP="00A01100">
      <w:pPr>
        <w:spacing w:before="120"/>
        <w:rPr>
          <w:rFonts w:eastAsia="Calibri" w:cs="Arial"/>
          <w:lang w:val="ka-GE"/>
        </w:rPr>
      </w:pPr>
      <w:r w:rsidRPr="00A01100">
        <w:rPr>
          <w:rFonts w:eastAsia="Calibri" w:cs="Arial"/>
          <w:lang w:val="ka-GE"/>
        </w:rPr>
        <w:t>გადაჭარბების წლიური ალბათობის განაწილების ემპირიული მრუდები აგებულია ალბათობის უჯრედულებზე. ალბათობის უჯრედულის ტიპი შეირჩევა ალბათობების განაწილების მიღებული ანალიტიკური ფუნქციისა და Cs-ის ასიმეტრიის კოეფიციენტის და Cv–ის ვარიაციის კოეფიციენტის მიღებული თანაფარდობის შესაბამისად. გადაჭარბების  წლიური ალბათობების განაწილების ემპირიული მრუდების დაგლუვებისა და   ექსტრაპოლაციისთვის,  ჩვეულებრივ,  გამოიყენება სამპარამეტრიანი  განაწილებები:  კრიცკი-მენკელის მრუდი Cs / Cv ნებისმიერი თანაფარდობისას, პირსონის III ტიპი (ბინომიალური  მრუდი) - C</w:t>
      </w:r>
      <w:r w:rsidRPr="00A01100">
        <w:rPr>
          <w:rFonts w:eastAsia="Calibri" w:cs="Arial"/>
          <w:vertAlign w:val="subscript"/>
          <w:lang w:val="ka-GE"/>
        </w:rPr>
        <w:t>s</w:t>
      </w:r>
      <w:r w:rsidRPr="00A01100">
        <w:rPr>
          <w:rFonts w:eastAsia="Calibri" w:cs="Arial"/>
          <w:lang w:val="ka-GE"/>
        </w:rPr>
        <w:t>/C</w:t>
      </w:r>
      <w:r w:rsidRPr="00A01100">
        <w:rPr>
          <w:rFonts w:eastAsia="Calibri" w:cs="Arial"/>
          <w:vertAlign w:val="subscript"/>
          <w:lang w:val="ka-GE"/>
        </w:rPr>
        <w:t>v</w:t>
      </w:r>
      <w:r w:rsidRPr="00A01100">
        <w:rPr>
          <w:rFonts w:eastAsia="Calibri" w:cs="Arial"/>
          <w:lang w:val="ka-GE"/>
        </w:rPr>
        <w:t xml:space="preserve"> </w:t>
      </w:r>
      <w:r w:rsidRPr="00A01100">
        <w:rPr>
          <w:rFonts w:eastAsia="Calibri" w:cs="Arial"/>
          <w:lang w:val="ka-GE"/>
        </w:rPr>
        <w:sym w:font="Symbol" w:char="F0B3"/>
      </w:r>
      <w:r w:rsidRPr="00A01100">
        <w:rPr>
          <w:rFonts w:eastAsia="Calibri" w:cs="Arial"/>
          <w:lang w:val="ka-GE"/>
        </w:rPr>
        <w:t xml:space="preserve"> 2-ის შემთხვევაში, ლოგ-ნორმალური განაწილება C</w:t>
      </w:r>
      <w:r w:rsidRPr="00A01100">
        <w:rPr>
          <w:rFonts w:eastAsia="Calibri" w:cs="Arial"/>
          <w:vertAlign w:val="subscript"/>
          <w:lang w:val="ka-GE"/>
        </w:rPr>
        <w:t xml:space="preserve">s </w:t>
      </w:r>
      <w:r w:rsidRPr="00A01100">
        <w:rPr>
          <w:rFonts w:eastAsia="Calibri" w:cs="Arial"/>
          <w:lang w:val="ka-GE"/>
        </w:rPr>
        <w:sym w:font="Symbol" w:char="F0B3"/>
      </w:r>
      <w:r w:rsidRPr="00A01100">
        <w:rPr>
          <w:rFonts w:eastAsia="Calibri" w:cs="Arial"/>
          <w:lang w:val="ka-GE"/>
        </w:rPr>
        <w:t xml:space="preserve"> (3C</w:t>
      </w:r>
      <w:r w:rsidRPr="00A01100">
        <w:rPr>
          <w:rFonts w:eastAsia="Calibri" w:cs="Arial"/>
          <w:vertAlign w:val="subscript"/>
          <w:lang w:val="ka-GE"/>
        </w:rPr>
        <w:t>v</w:t>
      </w:r>
      <w:r w:rsidRPr="00A01100">
        <w:rPr>
          <w:rFonts w:eastAsia="Calibri" w:cs="Arial"/>
          <w:lang w:val="ka-GE"/>
        </w:rPr>
        <w:t xml:space="preserve"> + C</w:t>
      </w:r>
      <w:r w:rsidRPr="00A01100">
        <w:rPr>
          <w:rFonts w:eastAsia="Calibri" w:cs="Arial"/>
          <w:vertAlign w:val="subscript"/>
          <w:lang w:val="ka-GE"/>
        </w:rPr>
        <w:t>v3</w:t>
      </w:r>
      <w:r w:rsidRPr="00A01100">
        <w:rPr>
          <w:rFonts w:eastAsia="Calibri" w:cs="Arial"/>
          <w:lang w:val="ka-GE"/>
        </w:rPr>
        <w:t xml:space="preserve">)-ის შემთხვევაში და სხვა განაწილებები, რომლებსაც გააჩნია  შემთხვევითი ცვლადის დიაპაზონის  ზღვარი ნულიდან ან დადებითი მნიშვნელობიდან უსასრულობამდე. სათანადო   დასაბუთების შემთხვევაში, ნებადართულია ორპარამეტრიანი განაწილებების გამოყენება,   თუ მოცემული განაწილების ფუნქციისთვის დამახასიათებელი ემპირიული Cs / Cv თანაფარდობა და ანალიტიკური Cs / Cv თანაფარდობა  დაახლოებით </w:t>
      </w:r>
      <w:r>
        <w:rPr>
          <w:rFonts w:eastAsia="Calibri" w:cs="Arial"/>
          <w:lang w:val="ka-GE"/>
        </w:rPr>
        <w:t>თანაბარია.</w:t>
      </w:r>
    </w:p>
    <w:p w14:paraId="679EEE61" w14:textId="77777777" w:rsidR="00A01100" w:rsidRPr="00A01100" w:rsidRDefault="00A01100" w:rsidP="00A01100">
      <w:pPr>
        <w:rPr>
          <w:rFonts w:eastAsia="Calibri" w:cs="Arial"/>
          <w:lang w:val="ka-GE"/>
        </w:rPr>
      </w:pPr>
      <w:r w:rsidRPr="00A01100">
        <w:rPr>
          <w:rFonts w:eastAsia="Calibri" w:cs="Arial"/>
          <w:lang w:val="ka-GE"/>
        </w:rPr>
        <w:t>ჰიდრომეტრიული დაკვირვებების რიგის არაერთგვაროვნების შემთხვევაში (ჩამონადენის ფორმირების სხვადასხვა პირობები) გამოიყენება ალბათობების განაწილების შეკვეცილი და შედგენილი მრუდები. განაწილების ანალიტიკური მრუდების პარამეტრების  შეფასებები: მრავალწლიური საშუალო მნიშვნელობა Q, ცვალებადობის (ვარიაციის) Cv  კოეფიციენტი და ასიმეტრიის კოეფიციენტის თანაფარდობა Cs / Cv ვარიაციის კოეფიციენტთან დგინდება ჰიდროლოგიური მახასიათებლის დაკვირვებების რიგის მიხედვით მიახლოებითი უდიდესი დასაჯერისობისა და მომენტების მეთოდების გამოყენებით. ნორმატიული დოკუმენტების მოთხოვნების შესაბამისად, საანგარიშო ფორმულების პარამეტრების დასაბუთების მიზნით, ჩატარდა საშუალოწლიური ხარჯების სტატისტიკური ანალიზი მდ. ცხენისწყალი - სოფ. ლუჯის  ჰიდრომეტრიულ საგუშაგოზე.</w:t>
      </w:r>
    </w:p>
    <w:p w14:paraId="188FD5CB" w14:textId="77777777" w:rsidR="00A01100" w:rsidRPr="00A01100" w:rsidRDefault="00A01100" w:rsidP="00A01100">
      <w:pPr>
        <w:rPr>
          <w:rFonts w:eastAsia="Calibri" w:cs="Arial"/>
          <w:lang w:val="ka-GE"/>
        </w:rPr>
      </w:pPr>
      <w:r w:rsidRPr="00A01100">
        <w:rPr>
          <w:rFonts w:eastAsia="Calibri" w:cs="Arial"/>
          <w:lang w:val="ka-GE"/>
        </w:rPr>
        <w:t xml:space="preserve">ვარიაციის კოეფიციენტი Cv და ასიმეტრიის კოეფიციენტი Cs კრიცკი-მენკელის სამპარამეტრიანი გამა-განაწილებისათვის უნდა განისაზღვროს მაქსიმალური უდიდესი დასაჯერისობის მეთოდით, </w:t>
      </w:r>
      <w:r w:rsidRPr="00A01100">
        <w:rPr>
          <w:rFonts w:eastAsia="Calibri" w:cs="Arial"/>
          <w:lang w:val="ka-GE"/>
        </w:rPr>
        <w:sym w:font="Symbol" w:char="F06C"/>
      </w:r>
      <w:r w:rsidRPr="00A01100">
        <w:rPr>
          <w:rFonts w:eastAsia="Calibri" w:cs="Arial"/>
          <w:lang w:val="ka-GE"/>
        </w:rPr>
        <w:t xml:space="preserve">2 და </w:t>
      </w:r>
      <w:r w:rsidRPr="00A01100">
        <w:rPr>
          <w:rFonts w:eastAsia="Calibri" w:cs="Arial"/>
          <w:lang w:val="ka-GE"/>
        </w:rPr>
        <w:sym w:font="Symbol" w:char="F06C"/>
      </w:r>
      <w:r w:rsidRPr="00A01100">
        <w:rPr>
          <w:rFonts w:eastAsia="Calibri" w:cs="Arial"/>
          <w:lang w:val="ka-GE"/>
        </w:rPr>
        <w:t xml:space="preserve">3 სტატისტიკური მომაცემების მიხედვით. </w:t>
      </w:r>
      <w:r w:rsidRPr="00A01100">
        <w:rPr>
          <w:rFonts w:eastAsia="Calibri" w:cs="Arial"/>
          <w:lang w:val="ka-GE"/>
        </w:rPr>
        <w:sym w:font="Symbol" w:char="F06C"/>
      </w:r>
      <w:r w:rsidRPr="00A01100">
        <w:rPr>
          <w:rFonts w:eastAsia="Calibri" w:cs="Arial"/>
          <w:lang w:val="ka-GE"/>
        </w:rPr>
        <w:t xml:space="preserve">2 და </w:t>
      </w:r>
      <w:r w:rsidRPr="00A01100">
        <w:rPr>
          <w:rFonts w:eastAsia="Calibri" w:cs="Arial"/>
          <w:lang w:val="ka-GE"/>
        </w:rPr>
        <w:sym w:font="Symbol" w:char="F06C"/>
      </w:r>
      <w:r w:rsidRPr="00A01100">
        <w:rPr>
          <w:rFonts w:eastAsia="Calibri" w:cs="Arial"/>
          <w:lang w:val="ka-GE"/>
        </w:rPr>
        <w:t>3 სტატისტიკის მიღებული მნიშვნელობების მიხედვით განსაზღვრავენ ვარიაციისა და ასიმეტრიის კოეფიციენტებს ნომოგრამების მიხედვით [4].</w:t>
      </w:r>
    </w:p>
    <w:p w14:paraId="126A0ACF" w14:textId="19436D52" w:rsidR="00C41FC9" w:rsidRPr="00C41FC9" w:rsidRDefault="00C41FC9" w:rsidP="00C41FC9">
      <w:pPr>
        <w:rPr>
          <w:rFonts w:eastAsia="Calibri" w:cs="Arial"/>
          <w:lang w:val="ka-GE"/>
        </w:rPr>
      </w:pPr>
      <w:r w:rsidRPr="00C41FC9">
        <w:rPr>
          <w:rFonts w:eastAsia="Calibri" w:cs="Arial"/>
          <w:lang w:val="ka-GE"/>
        </w:rPr>
        <w:t>წყალაღების გასწორში გადასვლა განხორციელდა კოეფიციენტის k1=0,098 მიხედვით, შედეგად მიღებული იქნა საკმაოდ წარმომადგენლობითი 83-წლიანი რიგები მდ. დევაშის საპროექტო კვეთში (</w:t>
      </w:r>
      <w:r>
        <w:rPr>
          <w:rFonts w:eastAsia="Calibri" w:cs="Arial"/>
          <w:lang w:val="ka-GE"/>
        </w:rPr>
        <w:t xml:space="preserve">იხ. </w:t>
      </w:r>
      <w:r w:rsidRPr="00C41FC9">
        <w:rPr>
          <w:rFonts w:eastAsia="Calibri" w:cs="Arial"/>
          <w:lang w:val="ka-GE"/>
        </w:rPr>
        <w:t>ცხრ</w:t>
      </w:r>
      <w:r>
        <w:rPr>
          <w:rFonts w:eastAsia="Calibri" w:cs="Arial"/>
          <w:lang w:val="ka-GE"/>
        </w:rPr>
        <w:t>ილი</w:t>
      </w:r>
      <w:r w:rsidRPr="00C41FC9">
        <w:rPr>
          <w:rFonts w:eastAsia="Calibri" w:cs="Arial"/>
          <w:lang w:val="ka-GE"/>
        </w:rPr>
        <w:t xml:space="preserve"> 2.1.4.7.</w:t>
      </w:r>
      <w:r>
        <w:rPr>
          <w:rFonts w:eastAsia="Calibri" w:cs="Arial"/>
          <w:lang w:val="ka-GE"/>
        </w:rPr>
        <w:t>4</w:t>
      </w:r>
      <w:r w:rsidRPr="00C41FC9">
        <w:rPr>
          <w:rFonts w:eastAsia="Calibri" w:cs="Arial"/>
          <w:lang w:val="ka-GE"/>
        </w:rPr>
        <w:t>.).</w:t>
      </w:r>
    </w:p>
    <w:p w14:paraId="3E330C3F" w14:textId="58F36355" w:rsidR="00A01100" w:rsidRDefault="00C41FC9" w:rsidP="004C7266">
      <w:pPr>
        <w:autoSpaceDE w:val="0"/>
        <w:autoSpaceDN w:val="0"/>
        <w:adjustRightInd w:val="0"/>
        <w:spacing w:before="120"/>
        <w:rPr>
          <w:rFonts w:eastAsia="ArialMT" w:cs="Sylfaen"/>
          <w:color w:val="202124"/>
          <w:lang w:val="ka-GE"/>
        </w:rPr>
      </w:pPr>
      <w:r w:rsidRPr="00C41FC9">
        <w:rPr>
          <w:rFonts w:eastAsia="ArialMT" w:cs="Sylfaen"/>
          <w:color w:val="202124"/>
          <w:lang w:val="ka-GE"/>
        </w:rPr>
        <w:t>ცხრილში 2.1.4.7.</w:t>
      </w:r>
      <w:r>
        <w:rPr>
          <w:rFonts w:eastAsia="ArialMT" w:cs="Sylfaen"/>
          <w:color w:val="202124"/>
          <w:lang w:val="ka-GE"/>
        </w:rPr>
        <w:t>2</w:t>
      </w:r>
      <w:r w:rsidRPr="00C41FC9">
        <w:rPr>
          <w:rFonts w:eastAsia="ArialMT" w:cs="Sylfaen"/>
          <w:color w:val="202124"/>
          <w:lang w:val="ka-GE"/>
        </w:rPr>
        <w:t>.</w:t>
      </w:r>
      <w:r>
        <w:rPr>
          <w:rFonts w:eastAsia="ArialMT" w:cs="Sylfaen"/>
          <w:color w:val="202124"/>
          <w:lang w:val="ka-GE"/>
        </w:rPr>
        <w:t xml:space="preserve"> </w:t>
      </w:r>
      <w:r w:rsidRPr="00C41FC9">
        <w:rPr>
          <w:rFonts w:eastAsia="ArialMT" w:cs="Sylfaen"/>
          <w:color w:val="202124"/>
          <w:lang w:val="ka-GE"/>
        </w:rPr>
        <w:t>მოცემულია წლიური ჩამონადენის უზრუნველყოფის მრუდის პარამეტრები, ხოლო ცხრილში 2.1.4.7.</w:t>
      </w:r>
      <w:r>
        <w:rPr>
          <w:rFonts w:eastAsia="ArialMT" w:cs="Sylfaen"/>
          <w:color w:val="202124"/>
          <w:lang w:val="ka-GE"/>
        </w:rPr>
        <w:t>3</w:t>
      </w:r>
      <w:r w:rsidRPr="00C41FC9">
        <w:rPr>
          <w:rFonts w:eastAsia="ArialMT" w:cs="Sylfaen"/>
          <w:color w:val="202124"/>
          <w:lang w:val="ka-GE"/>
        </w:rPr>
        <w:t>.</w:t>
      </w:r>
      <w:r>
        <w:rPr>
          <w:rFonts w:eastAsia="ArialMT" w:cs="Sylfaen"/>
          <w:color w:val="202124"/>
          <w:lang w:val="ka-GE"/>
        </w:rPr>
        <w:t xml:space="preserve"> </w:t>
      </w:r>
      <w:r w:rsidRPr="00C41FC9">
        <w:rPr>
          <w:rFonts w:eastAsia="ArialMT" w:cs="Sylfaen"/>
          <w:color w:val="202124"/>
          <w:lang w:val="ka-GE"/>
        </w:rPr>
        <w:t>-  სხვადასხვა უზრუნველყოფის წყლის საშუალოწლიური ხარჯები.  სურათზე 2.1.4.7.</w:t>
      </w:r>
      <w:r>
        <w:rPr>
          <w:rFonts w:eastAsia="ArialMT" w:cs="Sylfaen"/>
          <w:color w:val="202124"/>
          <w:lang w:val="ka-GE"/>
        </w:rPr>
        <w:t>3</w:t>
      </w:r>
      <w:r w:rsidRPr="00C41FC9">
        <w:rPr>
          <w:rFonts w:eastAsia="ArialMT" w:cs="Sylfaen"/>
          <w:color w:val="202124"/>
          <w:lang w:val="ka-GE"/>
        </w:rPr>
        <w:t>. მოყვანილია მდ. ცხენისწყალი - სოფ. ლუჯის საშუალო ჩამონადენის განაწილების მრუდი.</w:t>
      </w:r>
    </w:p>
    <w:p w14:paraId="5A7FC4A2" w14:textId="09AAEBC7" w:rsidR="00C41FC9" w:rsidRPr="00C41FC9" w:rsidRDefault="00C41FC9" w:rsidP="00C41FC9">
      <w:pPr>
        <w:jc w:val="right"/>
        <w:rPr>
          <w:rFonts w:eastAsia="Times New Roman" w:cs="Times New Roman"/>
          <w:bCs/>
          <w:i/>
          <w:sz w:val="20"/>
          <w:highlight w:val="red"/>
          <w:lang w:val="ka-GE" w:eastAsia="en-GB"/>
        </w:rPr>
      </w:pPr>
      <w:bookmarkStart w:id="32" w:name="_Ref347629761"/>
      <w:bookmarkStart w:id="33" w:name="_Toc347182619"/>
      <w:bookmarkStart w:id="34" w:name="_Toc347182773"/>
      <w:bookmarkStart w:id="35" w:name="_Toc74065959"/>
      <w:bookmarkStart w:id="36" w:name="_Hlk39224213"/>
      <w:r w:rsidRPr="00C41FC9">
        <w:rPr>
          <w:rFonts w:eastAsia="Times New Roman" w:cs="Times New Roman"/>
          <w:bCs/>
          <w:i/>
          <w:sz w:val="20"/>
          <w:lang w:val="ka-GE" w:eastAsia="en-GB"/>
        </w:rPr>
        <w:t>ცხრილი</w:t>
      </w:r>
      <w:bookmarkEnd w:id="32"/>
      <w:r w:rsidRPr="00C41FC9">
        <w:rPr>
          <w:rFonts w:eastAsia="Times New Roman" w:cs="Times New Roman"/>
          <w:bCs/>
          <w:i/>
          <w:sz w:val="20"/>
          <w:lang w:val="ka-GE" w:eastAsia="en-GB"/>
        </w:rPr>
        <w:t xml:space="preserve"> </w:t>
      </w:r>
      <w:bookmarkEnd w:id="33"/>
      <w:bookmarkEnd w:id="34"/>
      <w:bookmarkEnd w:id="35"/>
      <w:r w:rsidRPr="00C41FC9">
        <w:rPr>
          <w:rFonts w:eastAsia="Times New Roman" w:cs="Times New Roman"/>
          <w:bCs/>
          <w:i/>
          <w:sz w:val="20"/>
          <w:lang w:val="ka-GE" w:eastAsia="en-GB"/>
        </w:rPr>
        <w:t>2.1.4.7.2. საშუალო წლიური ჩამონადენის განაწილების მრუდის პარამეტრები მდ. ცხენისწყლის აუზში</w:t>
      </w: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9"/>
        <w:gridCol w:w="1264"/>
        <w:gridCol w:w="1052"/>
        <w:gridCol w:w="1041"/>
        <w:gridCol w:w="1201"/>
        <w:gridCol w:w="962"/>
        <w:gridCol w:w="793"/>
        <w:gridCol w:w="892"/>
        <w:gridCol w:w="821"/>
      </w:tblGrid>
      <w:tr w:rsidR="00C41FC9" w:rsidRPr="00C41FC9" w14:paraId="06E792BD" w14:textId="77777777" w:rsidTr="00C41FC9">
        <w:trPr>
          <w:cantSplit/>
          <w:trHeight w:val="537"/>
          <w:jc w:val="center"/>
        </w:trPr>
        <w:tc>
          <w:tcPr>
            <w:tcW w:w="2255" w:type="dxa"/>
            <w:vMerge w:val="restart"/>
          </w:tcPr>
          <w:p w14:paraId="72A76D57" w14:textId="77777777" w:rsidR="00C41FC9" w:rsidRPr="00C41FC9" w:rsidRDefault="00C41FC9" w:rsidP="00C41FC9">
            <w:pPr>
              <w:spacing w:after="0" w:line="360" w:lineRule="auto"/>
              <w:jc w:val="center"/>
              <w:rPr>
                <w:rFonts w:eastAsia="Calibri" w:cs="Arial"/>
                <w:sz w:val="20"/>
                <w:lang w:val="ka-GE"/>
              </w:rPr>
            </w:pPr>
            <w:bookmarkStart w:id="37" w:name="_Ref347629772"/>
            <w:bookmarkStart w:id="38" w:name="_Toc214814498"/>
            <w:bookmarkStart w:id="39" w:name="_Toc214814662"/>
            <w:bookmarkStart w:id="40" w:name="_Toc214814900"/>
            <w:bookmarkStart w:id="41" w:name="_Toc224643856"/>
            <w:bookmarkStart w:id="42" w:name="_Toc231052350"/>
            <w:bookmarkStart w:id="43" w:name="_Toc232178869"/>
            <w:bookmarkStart w:id="44" w:name="_Toc234043436"/>
            <w:bookmarkStart w:id="45" w:name="_Toc234044760"/>
            <w:bookmarkStart w:id="46" w:name="_Toc234045022"/>
            <w:bookmarkStart w:id="47" w:name="_Toc234045469"/>
            <w:bookmarkStart w:id="48" w:name="_Toc234046330"/>
            <w:bookmarkStart w:id="49" w:name="_Toc234048031"/>
            <w:bookmarkStart w:id="50" w:name="_Toc234544912"/>
            <w:bookmarkStart w:id="51" w:name="_Toc234545224"/>
            <w:bookmarkStart w:id="52" w:name="_Toc234545447"/>
            <w:bookmarkStart w:id="53" w:name="_Toc234895728"/>
            <w:bookmarkStart w:id="54" w:name="_Toc534496569"/>
            <w:bookmarkStart w:id="55" w:name="_Toc534478191"/>
            <w:bookmarkStart w:id="56" w:name="_Toc251876450"/>
            <w:bookmarkStart w:id="57" w:name="_Toc345612456"/>
            <w:bookmarkStart w:id="58" w:name="_Toc345612639"/>
            <w:bookmarkStart w:id="59" w:name="_Toc346304330"/>
            <w:bookmarkStart w:id="60" w:name="_Toc347182620"/>
            <w:bookmarkStart w:id="61" w:name="_Toc347182774"/>
            <w:bookmarkEnd w:id="36"/>
            <w:r w:rsidRPr="00C41FC9">
              <w:rPr>
                <w:rFonts w:eastAsia="Calibri" w:cs="Arial"/>
                <w:sz w:val="20"/>
                <w:lang w:val="ka-GE"/>
              </w:rPr>
              <w:t>მდინარე -კვეთი</w:t>
            </w:r>
          </w:p>
        </w:tc>
        <w:tc>
          <w:tcPr>
            <w:tcW w:w="1195" w:type="dxa"/>
            <w:vMerge w:val="restart"/>
          </w:tcPr>
          <w:p w14:paraId="1C1A916D" w14:textId="77777777" w:rsidR="00C41FC9" w:rsidRPr="00C41FC9" w:rsidRDefault="00C41FC9" w:rsidP="00C41FC9">
            <w:pPr>
              <w:spacing w:after="0"/>
              <w:jc w:val="center"/>
              <w:rPr>
                <w:rFonts w:eastAsia="Calibri" w:cs="Arial"/>
                <w:bCs/>
                <w:iCs/>
                <w:sz w:val="20"/>
                <w:lang w:val="ka-GE"/>
              </w:rPr>
            </w:pPr>
            <w:r w:rsidRPr="00C41FC9">
              <w:rPr>
                <w:rFonts w:eastAsia="Calibri" w:cs="Arial"/>
                <w:bCs/>
                <w:iCs/>
                <w:sz w:val="20"/>
                <w:lang w:val="ka-GE"/>
              </w:rPr>
              <w:t>წყალშემკრ.</w:t>
            </w:r>
          </w:p>
          <w:p w14:paraId="4249CEF3" w14:textId="77777777" w:rsidR="00C41FC9" w:rsidRPr="00C41FC9" w:rsidRDefault="00C41FC9" w:rsidP="00C41FC9">
            <w:pPr>
              <w:spacing w:after="0"/>
              <w:jc w:val="center"/>
              <w:rPr>
                <w:rFonts w:eastAsia="Calibri" w:cs="Arial"/>
                <w:bCs/>
                <w:iCs/>
                <w:sz w:val="20"/>
                <w:lang w:val="ka-GE"/>
              </w:rPr>
            </w:pPr>
            <w:r w:rsidRPr="00C41FC9">
              <w:rPr>
                <w:rFonts w:eastAsia="Calibri" w:cs="Arial"/>
                <w:bCs/>
                <w:iCs/>
                <w:sz w:val="20"/>
                <w:lang w:val="ka-GE"/>
              </w:rPr>
              <w:t>ფართ. F,კმ</w:t>
            </w:r>
            <w:r w:rsidRPr="00C41FC9">
              <w:rPr>
                <w:rFonts w:eastAsia="Calibri" w:cs="Arial"/>
                <w:bCs/>
                <w:iCs/>
                <w:sz w:val="20"/>
                <w:vertAlign w:val="superscript"/>
                <w:lang w:val="ka-GE"/>
              </w:rPr>
              <w:t>2</w:t>
            </w:r>
          </w:p>
        </w:tc>
        <w:tc>
          <w:tcPr>
            <w:tcW w:w="1058" w:type="dxa"/>
            <w:vMerge w:val="restart"/>
          </w:tcPr>
          <w:p w14:paraId="24951DA4"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საშ. შეწ. სიმაღლე</w:t>
            </w:r>
          </w:p>
          <w:p w14:paraId="079EDC7F"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H</w:t>
            </w:r>
            <w:r w:rsidRPr="00C41FC9">
              <w:rPr>
                <w:rFonts w:eastAsia="Calibri" w:cs="Arial"/>
                <w:bCs/>
                <w:iCs/>
                <w:sz w:val="20"/>
                <w:szCs w:val="20"/>
                <w:vertAlign w:val="subscript"/>
                <w:lang w:val="ka-GE"/>
              </w:rPr>
              <w:t>0</w:t>
            </w:r>
            <w:r w:rsidRPr="00C41FC9">
              <w:rPr>
                <w:rFonts w:eastAsia="Calibri" w:cs="Arial"/>
                <w:bCs/>
                <w:iCs/>
                <w:sz w:val="20"/>
                <w:szCs w:val="20"/>
                <w:lang w:val="ka-GE"/>
              </w:rPr>
              <w:t>,მ</w:t>
            </w:r>
          </w:p>
        </w:tc>
        <w:tc>
          <w:tcPr>
            <w:tcW w:w="984" w:type="dxa"/>
            <w:vMerge w:val="restart"/>
          </w:tcPr>
          <w:p w14:paraId="747DA549"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ჩამონად. ნორმა</w:t>
            </w:r>
          </w:p>
          <w:p w14:paraId="133AE7B8"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Q</w:t>
            </w:r>
            <w:r w:rsidRPr="00C41FC9">
              <w:rPr>
                <w:rFonts w:eastAsia="Calibri" w:cs="Arial"/>
                <w:bCs/>
                <w:iCs/>
                <w:sz w:val="20"/>
                <w:szCs w:val="20"/>
                <w:vertAlign w:val="subscript"/>
                <w:lang w:val="ka-GE"/>
              </w:rPr>
              <w:t>o</w:t>
            </w:r>
            <w:r w:rsidRPr="00C41FC9">
              <w:rPr>
                <w:rFonts w:eastAsia="Calibri" w:cs="Arial"/>
                <w:bCs/>
                <w:iCs/>
                <w:sz w:val="20"/>
                <w:szCs w:val="20"/>
                <w:lang w:val="ka-GE"/>
              </w:rPr>
              <w:t>,მ</w:t>
            </w:r>
            <w:r w:rsidRPr="00C41FC9">
              <w:rPr>
                <w:rFonts w:eastAsia="Calibri" w:cs="Arial"/>
                <w:bCs/>
                <w:iCs/>
                <w:sz w:val="20"/>
                <w:szCs w:val="20"/>
                <w:vertAlign w:val="superscript"/>
                <w:lang w:val="ka-GE"/>
              </w:rPr>
              <w:t>3</w:t>
            </w:r>
            <w:r w:rsidRPr="00C41FC9">
              <w:rPr>
                <w:rFonts w:eastAsia="Calibri" w:cs="Arial"/>
                <w:bCs/>
                <w:iCs/>
                <w:sz w:val="20"/>
                <w:szCs w:val="20"/>
                <w:lang w:val="ka-GE"/>
              </w:rPr>
              <w:t>/წმ</w:t>
            </w:r>
          </w:p>
        </w:tc>
        <w:tc>
          <w:tcPr>
            <w:tcW w:w="1135" w:type="dxa"/>
            <w:vMerge w:val="restart"/>
          </w:tcPr>
          <w:p w14:paraId="55D83D9B"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ჩამონად. მოდული M,ლ/წმ,კმ</w:t>
            </w:r>
            <w:r w:rsidRPr="00C41FC9">
              <w:rPr>
                <w:rFonts w:eastAsia="Calibri" w:cs="Arial"/>
                <w:bCs/>
                <w:iCs/>
                <w:sz w:val="20"/>
                <w:szCs w:val="20"/>
                <w:vertAlign w:val="superscript"/>
                <w:lang w:val="ka-GE"/>
              </w:rPr>
              <w:t>2</w:t>
            </w:r>
          </w:p>
        </w:tc>
        <w:tc>
          <w:tcPr>
            <w:tcW w:w="909" w:type="dxa"/>
            <w:vMerge w:val="restart"/>
          </w:tcPr>
          <w:p w14:paraId="63C05340"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ვარიაც.</w:t>
            </w:r>
          </w:p>
          <w:p w14:paraId="6446A653"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კოეფიც. C</w:t>
            </w:r>
            <w:r w:rsidRPr="00C41FC9">
              <w:rPr>
                <w:rFonts w:eastAsia="Calibri" w:cs="Arial"/>
                <w:bCs/>
                <w:iCs/>
                <w:sz w:val="20"/>
                <w:szCs w:val="20"/>
                <w:vertAlign w:val="subscript"/>
                <w:lang w:val="ka-GE"/>
              </w:rPr>
              <w:t>v</w:t>
            </w:r>
          </w:p>
        </w:tc>
        <w:tc>
          <w:tcPr>
            <w:tcW w:w="813" w:type="dxa"/>
            <w:vMerge w:val="restart"/>
          </w:tcPr>
          <w:p w14:paraId="0567A376"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ასიმ. კოეფ.</w:t>
            </w:r>
          </w:p>
          <w:p w14:paraId="73F68928"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C</w:t>
            </w:r>
            <w:r w:rsidRPr="00C41FC9">
              <w:rPr>
                <w:rFonts w:eastAsia="Calibri" w:cs="Arial"/>
                <w:bCs/>
                <w:iCs/>
                <w:sz w:val="20"/>
                <w:szCs w:val="20"/>
                <w:vertAlign w:val="subscript"/>
                <w:lang w:val="ka-GE"/>
              </w:rPr>
              <w:t>s</w:t>
            </w:r>
          </w:p>
        </w:tc>
        <w:tc>
          <w:tcPr>
            <w:tcW w:w="1746" w:type="dxa"/>
            <w:gridSpan w:val="2"/>
          </w:tcPr>
          <w:p w14:paraId="53F8B293"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დაკვირვებების ზღვრები</w:t>
            </w:r>
          </w:p>
        </w:tc>
      </w:tr>
      <w:tr w:rsidR="00C41FC9" w:rsidRPr="00C41FC9" w14:paraId="14B5B2CE" w14:textId="77777777" w:rsidTr="00C41FC9">
        <w:trPr>
          <w:cantSplit/>
          <w:trHeight w:val="146"/>
          <w:jc w:val="center"/>
        </w:trPr>
        <w:tc>
          <w:tcPr>
            <w:tcW w:w="2255" w:type="dxa"/>
            <w:vMerge/>
          </w:tcPr>
          <w:p w14:paraId="7CF50E42" w14:textId="77777777" w:rsidR="00C41FC9" w:rsidRPr="00C41FC9" w:rsidRDefault="00C41FC9" w:rsidP="00C41FC9">
            <w:pPr>
              <w:spacing w:after="0"/>
              <w:ind w:right="-36"/>
              <w:rPr>
                <w:rFonts w:eastAsia="Calibri" w:cs="Arial"/>
                <w:sz w:val="20"/>
                <w:szCs w:val="20"/>
                <w:lang w:val="ka-GE"/>
              </w:rPr>
            </w:pPr>
          </w:p>
        </w:tc>
        <w:tc>
          <w:tcPr>
            <w:tcW w:w="1195" w:type="dxa"/>
            <w:vMerge/>
          </w:tcPr>
          <w:p w14:paraId="6031039E" w14:textId="77777777" w:rsidR="00C41FC9" w:rsidRPr="00C41FC9" w:rsidRDefault="00C41FC9" w:rsidP="00C41FC9">
            <w:pPr>
              <w:spacing w:after="0"/>
              <w:jc w:val="center"/>
              <w:rPr>
                <w:rFonts w:eastAsia="Calibri" w:cs="Arial"/>
                <w:bCs/>
                <w:iCs/>
                <w:sz w:val="20"/>
                <w:szCs w:val="20"/>
                <w:lang w:val="ka-GE"/>
              </w:rPr>
            </w:pPr>
          </w:p>
        </w:tc>
        <w:tc>
          <w:tcPr>
            <w:tcW w:w="1058" w:type="dxa"/>
            <w:vMerge/>
          </w:tcPr>
          <w:p w14:paraId="5364B829" w14:textId="77777777" w:rsidR="00C41FC9" w:rsidRPr="00C41FC9" w:rsidRDefault="00C41FC9" w:rsidP="00C41FC9">
            <w:pPr>
              <w:spacing w:after="0"/>
              <w:jc w:val="center"/>
              <w:rPr>
                <w:rFonts w:eastAsia="Calibri" w:cs="Arial"/>
                <w:bCs/>
                <w:iCs/>
                <w:sz w:val="20"/>
                <w:szCs w:val="20"/>
                <w:lang w:val="ka-GE"/>
              </w:rPr>
            </w:pPr>
          </w:p>
        </w:tc>
        <w:tc>
          <w:tcPr>
            <w:tcW w:w="984" w:type="dxa"/>
            <w:vMerge/>
          </w:tcPr>
          <w:p w14:paraId="59F9EF16" w14:textId="77777777" w:rsidR="00C41FC9" w:rsidRPr="00C41FC9" w:rsidRDefault="00C41FC9" w:rsidP="00C41FC9">
            <w:pPr>
              <w:spacing w:after="0"/>
              <w:jc w:val="center"/>
              <w:rPr>
                <w:rFonts w:eastAsia="Calibri" w:cs="Arial"/>
                <w:bCs/>
                <w:iCs/>
                <w:sz w:val="20"/>
                <w:szCs w:val="20"/>
                <w:lang w:val="ka-GE"/>
              </w:rPr>
            </w:pPr>
          </w:p>
        </w:tc>
        <w:tc>
          <w:tcPr>
            <w:tcW w:w="1135" w:type="dxa"/>
            <w:vMerge/>
          </w:tcPr>
          <w:p w14:paraId="6455F1F0" w14:textId="77777777" w:rsidR="00C41FC9" w:rsidRPr="00C41FC9" w:rsidRDefault="00C41FC9" w:rsidP="00C41FC9">
            <w:pPr>
              <w:spacing w:after="0"/>
              <w:jc w:val="center"/>
              <w:rPr>
                <w:rFonts w:eastAsia="Calibri" w:cs="Arial"/>
                <w:bCs/>
                <w:iCs/>
                <w:sz w:val="20"/>
                <w:szCs w:val="20"/>
                <w:lang w:val="ka-GE"/>
              </w:rPr>
            </w:pPr>
          </w:p>
        </w:tc>
        <w:tc>
          <w:tcPr>
            <w:tcW w:w="909" w:type="dxa"/>
            <w:vMerge/>
          </w:tcPr>
          <w:p w14:paraId="502F60F3" w14:textId="77777777" w:rsidR="00C41FC9" w:rsidRPr="00C41FC9" w:rsidRDefault="00C41FC9" w:rsidP="00C41FC9">
            <w:pPr>
              <w:spacing w:after="0"/>
              <w:jc w:val="center"/>
              <w:rPr>
                <w:rFonts w:eastAsia="Calibri" w:cs="Arial"/>
                <w:bCs/>
                <w:iCs/>
                <w:sz w:val="20"/>
                <w:szCs w:val="20"/>
                <w:lang w:val="ka-GE"/>
              </w:rPr>
            </w:pPr>
          </w:p>
        </w:tc>
        <w:tc>
          <w:tcPr>
            <w:tcW w:w="813" w:type="dxa"/>
            <w:vMerge/>
          </w:tcPr>
          <w:p w14:paraId="44A71F2C" w14:textId="77777777" w:rsidR="00C41FC9" w:rsidRPr="00C41FC9" w:rsidRDefault="00C41FC9" w:rsidP="00C41FC9">
            <w:pPr>
              <w:spacing w:after="0"/>
              <w:jc w:val="center"/>
              <w:rPr>
                <w:rFonts w:eastAsia="Calibri" w:cs="Arial"/>
                <w:bCs/>
                <w:iCs/>
                <w:sz w:val="20"/>
                <w:szCs w:val="20"/>
                <w:lang w:val="ka-GE"/>
              </w:rPr>
            </w:pPr>
          </w:p>
        </w:tc>
        <w:tc>
          <w:tcPr>
            <w:tcW w:w="892" w:type="dxa"/>
          </w:tcPr>
          <w:p w14:paraId="5A63AD1B"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მაქს.</w:t>
            </w:r>
          </w:p>
        </w:tc>
        <w:tc>
          <w:tcPr>
            <w:tcW w:w="854" w:type="dxa"/>
          </w:tcPr>
          <w:p w14:paraId="3CF4C1A5" w14:textId="77777777" w:rsidR="00C41FC9" w:rsidRPr="00C41FC9" w:rsidRDefault="00C41FC9" w:rsidP="00C41FC9">
            <w:pPr>
              <w:spacing w:after="0"/>
              <w:jc w:val="center"/>
              <w:rPr>
                <w:rFonts w:eastAsia="Calibri" w:cs="Arial"/>
                <w:bCs/>
                <w:iCs/>
                <w:sz w:val="20"/>
                <w:szCs w:val="20"/>
                <w:lang w:val="ka-GE"/>
              </w:rPr>
            </w:pPr>
            <w:r w:rsidRPr="00C41FC9">
              <w:rPr>
                <w:rFonts w:eastAsia="Calibri" w:cs="Arial"/>
                <w:bCs/>
                <w:iCs/>
                <w:sz w:val="20"/>
                <w:szCs w:val="20"/>
                <w:lang w:val="ka-GE"/>
              </w:rPr>
              <w:t>მინ.</w:t>
            </w:r>
          </w:p>
        </w:tc>
      </w:tr>
      <w:tr w:rsidR="00C41FC9" w:rsidRPr="00C41FC9" w14:paraId="6326C7C6" w14:textId="77777777" w:rsidTr="00C41FC9">
        <w:trPr>
          <w:trHeight w:val="268"/>
          <w:jc w:val="center"/>
        </w:trPr>
        <w:tc>
          <w:tcPr>
            <w:tcW w:w="2255" w:type="dxa"/>
          </w:tcPr>
          <w:p w14:paraId="199956D7" w14:textId="77777777" w:rsidR="00C41FC9" w:rsidRPr="00C41FC9" w:rsidRDefault="00C41FC9" w:rsidP="00C41FC9">
            <w:pPr>
              <w:spacing w:after="0"/>
              <w:rPr>
                <w:rFonts w:eastAsia="Calibri" w:cs="Arial"/>
                <w:iCs/>
                <w:sz w:val="20"/>
                <w:szCs w:val="20"/>
                <w:lang w:val="ka-GE"/>
              </w:rPr>
            </w:pPr>
            <w:r w:rsidRPr="00C41FC9">
              <w:rPr>
                <w:rFonts w:eastAsia="Calibri" w:cs="Arial"/>
                <w:sz w:val="20"/>
                <w:szCs w:val="20"/>
                <w:lang w:val="ka-GE" w:eastAsia="ru-RU"/>
              </w:rPr>
              <w:t xml:space="preserve">ცხენისწყალი-სოფ. </w:t>
            </w:r>
            <w:r w:rsidRPr="00C41FC9">
              <w:rPr>
                <w:rFonts w:eastAsia="Calibri" w:cs="Arial"/>
                <w:sz w:val="20"/>
                <w:szCs w:val="20"/>
                <w:lang w:val="ka-GE" w:eastAsia="ru-RU"/>
              </w:rPr>
              <w:lastRenderedPageBreak/>
              <w:t>ლუჯი</w:t>
            </w:r>
          </w:p>
        </w:tc>
        <w:tc>
          <w:tcPr>
            <w:tcW w:w="1195" w:type="dxa"/>
          </w:tcPr>
          <w:p w14:paraId="2AA52CF4" w14:textId="77777777" w:rsidR="00C41FC9" w:rsidRPr="00C41FC9" w:rsidRDefault="00C41FC9" w:rsidP="00C41FC9">
            <w:pPr>
              <w:spacing w:after="0"/>
              <w:jc w:val="center"/>
              <w:rPr>
                <w:rFonts w:eastAsia="Calibri" w:cs="Arial"/>
                <w:sz w:val="20"/>
                <w:szCs w:val="20"/>
                <w:lang w:val="ka-GE"/>
              </w:rPr>
            </w:pPr>
            <w:r w:rsidRPr="00C41FC9">
              <w:rPr>
                <w:rFonts w:eastAsia="Calibri" w:cs="Arial"/>
                <w:sz w:val="20"/>
                <w:szCs w:val="20"/>
                <w:lang w:val="ka-GE"/>
              </w:rPr>
              <w:lastRenderedPageBreak/>
              <w:t>506</w:t>
            </w:r>
          </w:p>
        </w:tc>
        <w:tc>
          <w:tcPr>
            <w:tcW w:w="1058" w:type="dxa"/>
          </w:tcPr>
          <w:p w14:paraId="1DBA64FC" w14:textId="77777777" w:rsidR="00C41FC9" w:rsidRPr="00C41FC9" w:rsidRDefault="00C41FC9" w:rsidP="00C41FC9">
            <w:pPr>
              <w:spacing w:after="0"/>
              <w:jc w:val="center"/>
              <w:rPr>
                <w:rFonts w:eastAsia="Calibri" w:cs="Arial"/>
                <w:sz w:val="20"/>
                <w:szCs w:val="20"/>
                <w:lang w:val="ka-GE"/>
              </w:rPr>
            </w:pPr>
            <w:r w:rsidRPr="00C41FC9">
              <w:rPr>
                <w:rFonts w:eastAsia="Calibri" w:cs="Arial"/>
                <w:sz w:val="20"/>
                <w:szCs w:val="20"/>
                <w:lang w:val="ka-GE"/>
              </w:rPr>
              <w:t>2240</w:t>
            </w:r>
          </w:p>
        </w:tc>
        <w:tc>
          <w:tcPr>
            <w:tcW w:w="984" w:type="dxa"/>
          </w:tcPr>
          <w:p w14:paraId="12C0D0F2" w14:textId="77777777" w:rsidR="00C41FC9" w:rsidRPr="00C41FC9" w:rsidRDefault="00C41FC9" w:rsidP="00C41FC9">
            <w:pPr>
              <w:spacing w:after="0"/>
              <w:jc w:val="center"/>
              <w:rPr>
                <w:rFonts w:eastAsia="Calibri" w:cs="Arial"/>
                <w:sz w:val="20"/>
                <w:szCs w:val="20"/>
                <w:lang w:val="ka-GE"/>
              </w:rPr>
            </w:pPr>
            <w:r w:rsidRPr="00C41FC9">
              <w:rPr>
                <w:rFonts w:eastAsia="Calibri" w:cs="Arial"/>
                <w:sz w:val="20"/>
                <w:szCs w:val="20"/>
                <w:lang w:val="ka-GE"/>
              </w:rPr>
              <w:t>23.4</w:t>
            </w:r>
          </w:p>
        </w:tc>
        <w:tc>
          <w:tcPr>
            <w:tcW w:w="1135" w:type="dxa"/>
          </w:tcPr>
          <w:p w14:paraId="0A1C8CA3" w14:textId="77777777" w:rsidR="00C41FC9" w:rsidRPr="00C41FC9" w:rsidRDefault="00C41FC9" w:rsidP="00C41FC9">
            <w:pPr>
              <w:spacing w:after="0"/>
              <w:jc w:val="center"/>
              <w:rPr>
                <w:rFonts w:eastAsia="Calibri" w:cs="Arial"/>
                <w:sz w:val="20"/>
                <w:szCs w:val="20"/>
                <w:lang w:val="ka-GE"/>
              </w:rPr>
            </w:pPr>
            <w:r w:rsidRPr="00C41FC9">
              <w:rPr>
                <w:rFonts w:eastAsia="Calibri" w:cs="Arial"/>
                <w:sz w:val="20"/>
                <w:szCs w:val="20"/>
                <w:lang w:val="ka-GE"/>
              </w:rPr>
              <w:t>46.2</w:t>
            </w:r>
          </w:p>
        </w:tc>
        <w:tc>
          <w:tcPr>
            <w:tcW w:w="909" w:type="dxa"/>
          </w:tcPr>
          <w:p w14:paraId="044C0FF3" w14:textId="77777777" w:rsidR="00C41FC9" w:rsidRPr="00C41FC9" w:rsidRDefault="00C41FC9" w:rsidP="00C41FC9">
            <w:pPr>
              <w:spacing w:after="0"/>
              <w:jc w:val="center"/>
              <w:rPr>
                <w:rFonts w:eastAsia="Calibri" w:cs="Arial"/>
                <w:sz w:val="20"/>
                <w:szCs w:val="20"/>
                <w:lang w:val="ka-GE"/>
              </w:rPr>
            </w:pPr>
            <w:r w:rsidRPr="00C41FC9">
              <w:rPr>
                <w:rFonts w:eastAsia="Calibri" w:cs="Arial"/>
                <w:sz w:val="20"/>
                <w:szCs w:val="20"/>
                <w:lang w:val="ka-GE"/>
              </w:rPr>
              <w:t>0.18</w:t>
            </w:r>
          </w:p>
        </w:tc>
        <w:tc>
          <w:tcPr>
            <w:tcW w:w="813" w:type="dxa"/>
          </w:tcPr>
          <w:p w14:paraId="750CA2BC" w14:textId="77777777" w:rsidR="00C41FC9" w:rsidRPr="00C41FC9" w:rsidRDefault="00C41FC9" w:rsidP="00C41FC9">
            <w:pPr>
              <w:spacing w:after="0"/>
              <w:jc w:val="center"/>
              <w:rPr>
                <w:rFonts w:eastAsia="Calibri" w:cs="Arial"/>
                <w:sz w:val="20"/>
                <w:szCs w:val="20"/>
                <w:lang w:val="ka-GE"/>
              </w:rPr>
            </w:pPr>
            <w:r w:rsidRPr="00C41FC9">
              <w:rPr>
                <w:rFonts w:eastAsia="Calibri" w:cs="Arial"/>
                <w:sz w:val="20"/>
                <w:szCs w:val="20"/>
                <w:lang w:val="ka-GE"/>
              </w:rPr>
              <w:t>4.0</w:t>
            </w:r>
            <w:r w:rsidRPr="00C41FC9">
              <w:rPr>
                <w:rFonts w:eastAsia="Calibri" w:cs="Arial"/>
                <w:bCs/>
                <w:iCs/>
                <w:sz w:val="20"/>
                <w:szCs w:val="20"/>
                <w:lang w:val="ka-GE"/>
              </w:rPr>
              <w:t xml:space="preserve"> C</w:t>
            </w:r>
            <w:r w:rsidRPr="00C41FC9">
              <w:rPr>
                <w:rFonts w:eastAsia="Calibri" w:cs="Arial"/>
                <w:bCs/>
                <w:iCs/>
                <w:sz w:val="20"/>
                <w:szCs w:val="20"/>
                <w:vertAlign w:val="subscript"/>
                <w:lang w:val="ka-GE"/>
              </w:rPr>
              <w:t>v</w:t>
            </w:r>
          </w:p>
        </w:tc>
        <w:tc>
          <w:tcPr>
            <w:tcW w:w="892" w:type="dxa"/>
          </w:tcPr>
          <w:p w14:paraId="00CBEEC0" w14:textId="77777777" w:rsidR="00C41FC9" w:rsidRPr="00C41FC9" w:rsidRDefault="00C41FC9" w:rsidP="00C41FC9">
            <w:pPr>
              <w:spacing w:after="0"/>
              <w:jc w:val="center"/>
              <w:rPr>
                <w:rFonts w:eastAsia="Calibri" w:cs="Arial"/>
                <w:sz w:val="20"/>
                <w:szCs w:val="20"/>
                <w:lang w:val="ka-GE"/>
              </w:rPr>
            </w:pPr>
            <w:r w:rsidRPr="00C41FC9">
              <w:rPr>
                <w:rFonts w:eastAsia="Calibri" w:cs="Arial"/>
                <w:sz w:val="20"/>
                <w:szCs w:val="20"/>
                <w:lang w:val="ka-GE"/>
              </w:rPr>
              <w:t>34.3</w:t>
            </w:r>
          </w:p>
        </w:tc>
        <w:tc>
          <w:tcPr>
            <w:tcW w:w="854" w:type="dxa"/>
          </w:tcPr>
          <w:p w14:paraId="2A92F752" w14:textId="77777777" w:rsidR="00C41FC9" w:rsidRPr="00C41FC9" w:rsidRDefault="00C41FC9" w:rsidP="00C41FC9">
            <w:pPr>
              <w:spacing w:after="0"/>
              <w:jc w:val="center"/>
              <w:rPr>
                <w:rFonts w:eastAsia="Calibri" w:cs="Arial"/>
                <w:sz w:val="20"/>
                <w:szCs w:val="20"/>
                <w:lang w:val="ka-GE"/>
              </w:rPr>
            </w:pPr>
            <w:r w:rsidRPr="00C41FC9">
              <w:rPr>
                <w:rFonts w:eastAsia="Calibri" w:cs="Arial"/>
                <w:sz w:val="20"/>
                <w:szCs w:val="20"/>
                <w:lang w:val="ka-GE"/>
              </w:rPr>
              <w:t>16.3</w:t>
            </w:r>
          </w:p>
        </w:tc>
      </w:tr>
      <w:tr w:rsidR="00C41FC9" w:rsidRPr="007F750A" w14:paraId="526CC83E" w14:textId="77777777" w:rsidTr="00C41FC9">
        <w:trPr>
          <w:trHeight w:val="146"/>
          <w:jc w:val="center"/>
        </w:trPr>
        <w:tc>
          <w:tcPr>
            <w:tcW w:w="2255" w:type="dxa"/>
          </w:tcPr>
          <w:p w14:paraId="61CAEB1B" w14:textId="0A18ED49" w:rsidR="00C41FC9" w:rsidRPr="007F750A" w:rsidRDefault="003E4F8A" w:rsidP="003E4F8A">
            <w:pPr>
              <w:spacing w:after="0"/>
              <w:jc w:val="left"/>
              <w:rPr>
                <w:rFonts w:eastAsia="Calibri" w:cs="Arial"/>
                <w:iCs/>
                <w:sz w:val="20"/>
                <w:szCs w:val="20"/>
                <w:lang w:val="ka-GE"/>
              </w:rPr>
            </w:pPr>
            <w:r>
              <w:rPr>
                <w:rFonts w:eastAsia="Calibri" w:cs="Arial"/>
                <w:iCs/>
                <w:sz w:val="20"/>
                <w:szCs w:val="20"/>
                <w:lang w:val="ka-GE"/>
              </w:rPr>
              <w:t xml:space="preserve">მდ.დევაში - </w:t>
            </w:r>
            <w:r w:rsidR="00C41FC9" w:rsidRPr="007F750A">
              <w:rPr>
                <w:rFonts w:eastAsia="Calibri" w:cs="Arial"/>
                <w:iCs/>
                <w:sz w:val="20"/>
                <w:szCs w:val="20"/>
                <w:lang w:val="ka-GE"/>
              </w:rPr>
              <w:t>საპროექტო კვეთი</w:t>
            </w:r>
          </w:p>
        </w:tc>
        <w:tc>
          <w:tcPr>
            <w:tcW w:w="1195" w:type="dxa"/>
          </w:tcPr>
          <w:p w14:paraId="40AA49D1" w14:textId="77777777" w:rsidR="00C41FC9" w:rsidRPr="007F750A" w:rsidRDefault="00C41FC9" w:rsidP="00C41FC9">
            <w:pPr>
              <w:spacing w:after="0"/>
              <w:jc w:val="center"/>
              <w:rPr>
                <w:rFonts w:eastAsia="Calibri" w:cs="Arial"/>
                <w:sz w:val="20"/>
                <w:szCs w:val="20"/>
                <w:lang w:val="ka-GE"/>
              </w:rPr>
            </w:pPr>
            <w:r w:rsidRPr="007F750A">
              <w:rPr>
                <w:rFonts w:eastAsia="Calibri" w:cs="Arial"/>
                <w:sz w:val="20"/>
                <w:szCs w:val="20"/>
                <w:lang w:val="ka-GE"/>
              </w:rPr>
              <w:t>93.4</w:t>
            </w:r>
          </w:p>
        </w:tc>
        <w:tc>
          <w:tcPr>
            <w:tcW w:w="1058" w:type="dxa"/>
          </w:tcPr>
          <w:p w14:paraId="5FDEBD0D" w14:textId="77777777" w:rsidR="00C41FC9" w:rsidRPr="007F750A" w:rsidRDefault="00C41FC9" w:rsidP="00C41FC9">
            <w:pPr>
              <w:spacing w:after="0"/>
              <w:jc w:val="center"/>
              <w:rPr>
                <w:rFonts w:eastAsia="Calibri" w:cs="Arial"/>
                <w:sz w:val="20"/>
                <w:szCs w:val="20"/>
                <w:lang w:val="ka-GE"/>
              </w:rPr>
            </w:pPr>
            <w:r w:rsidRPr="007F750A">
              <w:rPr>
                <w:rFonts w:eastAsia="Calibri" w:cs="Arial"/>
                <w:sz w:val="20"/>
                <w:szCs w:val="20"/>
                <w:lang w:val="ka-GE"/>
              </w:rPr>
              <w:t>2450</w:t>
            </w:r>
          </w:p>
        </w:tc>
        <w:tc>
          <w:tcPr>
            <w:tcW w:w="984" w:type="dxa"/>
          </w:tcPr>
          <w:p w14:paraId="7F078BA9" w14:textId="77777777" w:rsidR="00C41FC9" w:rsidRPr="007F750A" w:rsidRDefault="00C41FC9" w:rsidP="00C41FC9">
            <w:pPr>
              <w:spacing w:after="0"/>
              <w:jc w:val="center"/>
              <w:rPr>
                <w:rFonts w:eastAsia="Calibri" w:cs="Arial"/>
                <w:sz w:val="20"/>
                <w:szCs w:val="20"/>
                <w:lang w:val="ka-GE"/>
              </w:rPr>
            </w:pPr>
            <w:r w:rsidRPr="007F750A">
              <w:rPr>
                <w:rFonts w:eastAsia="Calibri" w:cs="Arial"/>
                <w:sz w:val="20"/>
                <w:szCs w:val="20"/>
                <w:lang w:val="ka-GE"/>
              </w:rPr>
              <w:t>5.20</w:t>
            </w:r>
          </w:p>
        </w:tc>
        <w:tc>
          <w:tcPr>
            <w:tcW w:w="1135" w:type="dxa"/>
          </w:tcPr>
          <w:p w14:paraId="5F85E0D5" w14:textId="77777777" w:rsidR="00C41FC9" w:rsidRPr="007F750A" w:rsidRDefault="00C41FC9" w:rsidP="00C41FC9">
            <w:pPr>
              <w:spacing w:after="0"/>
              <w:jc w:val="center"/>
              <w:rPr>
                <w:rFonts w:eastAsia="Calibri" w:cs="Arial"/>
                <w:sz w:val="20"/>
                <w:szCs w:val="20"/>
                <w:lang w:val="ka-GE"/>
              </w:rPr>
            </w:pPr>
            <w:r w:rsidRPr="007F750A">
              <w:rPr>
                <w:rFonts w:eastAsia="Calibri" w:cs="Arial"/>
                <w:sz w:val="20"/>
                <w:szCs w:val="20"/>
                <w:lang w:val="ka-GE"/>
              </w:rPr>
              <w:t>55.7</w:t>
            </w:r>
          </w:p>
        </w:tc>
        <w:tc>
          <w:tcPr>
            <w:tcW w:w="909" w:type="dxa"/>
          </w:tcPr>
          <w:p w14:paraId="2E0F30C2" w14:textId="77777777" w:rsidR="00C41FC9" w:rsidRPr="007F750A" w:rsidRDefault="00C41FC9" w:rsidP="00C41FC9">
            <w:pPr>
              <w:spacing w:after="0"/>
              <w:jc w:val="center"/>
              <w:rPr>
                <w:rFonts w:eastAsia="Calibri" w:cs="Arial"/>
                <w:sz w:val="20"/>
                <w:szCs w:val="20"/>
                <w:lang w:val="ka-GE"/>
              </w:rPr>
            </w:pPr>
            <w:r w:rsidRPr="007F750A">
              <w:rPr>
                <w:rFonts w:eastAsia="Calibri" w:cs="Arial"/>
                <w:sz w:val="20"/>
                <w:szCs w:val="20"/>
                <w:lang w:val="ka-GE"/>
              </w:rPr>
              <w:t>0.18</w:t>
            </w:r>
          </w:p>
        </w:tc>
        <w:tc>
          <w:tcPr>
            <w:tcW w:w="813" w:type="dxa"/>
          </w:tcPr>
          <w:p w14:paraId="17CE531A" w14:textId="77777777" w:rsidR="00C41FC9" w:rsidRPr="007F750A" w:rsidRDefault="00C41FC9" w:rsidP="00C41FC9">
            <w:pPr>
              <w:spacing w:after="0"/>
              <w:jc w:val="center"/>
              <w:rPr>
                <w:rFonts w:eastAsia="Calibri" w:cs="Arial"/>
                <w:sz w:val="20"/>
                <w:szCs w:val="20"/>
                <w:lang w:val="ka-GE"/>
              </w:rPr>
            </w:pPr>
            <w:r w:rsidRPr="007F750A">
              <w:rPr>
                <w:rFonts w:eastAsia="Calibri" w:cs="Arial"/>
                <w:sz w:val="20"/>
                <w:szCs w:val="20"/>
                <w:lang w:val="ka-GE"/>
              </w:rPr>
              <w:t>4.0</w:t>
            </w:r>
            <w:r w:rsidRPr="007F750A">
              <w:rPr>
                <w:rFonts w:eastAsia="Calibri" w:cs="Arial"/>
                <w:bCs/>
                <w:iCs/>
                <w:sz w:val="20"/>
                <w:szCs w:val="20"/>
                <w:lang w:val="ka-GE"/>
              </w:rPr>
              <w:t xml:space="preserve"> C</w:t>
            </w:r>
            <w:r w:rsidRPr="007F750A">
              <w:rPr>
                <w:rFonts w:eastAsia="Calibri" w:cs="Arial"/>
                <w:bCs/>
                <w:iCs/>
                <w:sz w:val="20"/>
                <w:szCs w:val="20"/>
                <w:vertAlign w:val="subscript"/>
                <w:lang w:val="ka-GE"/>
              </w:rPr>
              <w:t>v</w:t>
            </w:r>
          </w:p>
        </w:tc>
        <w:tc>
          <w:tcPr>
            <w:tcW w:w="892" w:type="dxa"/>
          </w:tcPr>
          <w:p w14:paraId="6156D101" w14:textId="77777777" w:rsidR="00C41FC9" w:rsidRPr="007F750A" w:rsidRDefault="00C41FC9" w:rsidP="00C41FC9">
            <w:pPr>
              <w:spacing w:after="0"/>
              <w:jc w:val="center"/>
              <w:rPr>
                <w:rFonts w:eastAsia="Calibri" w:cs="Arial"/>
                <w:sz w:val="20"/>
                <w:szCs w:val="20"/>
                <w:lang w:val="ka-GE"/>
              </w:rPr>
            </w:pPr>
            <w:r w:rsidRPr="007F750A">
              <w:rPr>
                <w:rFonts w:eastAsia="Calibri" w:cs="Arial"/>
                <w:sz w:val="20"/>
                <w:szCs w:val="20"/>
                <w:lang w:val="ka-GE"/>
              </w:rPr>
              <w:t>-</w:t>
            </w:r>
          </w:p>
        </w:tc>
        <w:tc>
          <w:tcPr>
            <w:tcW w:w="854" w:type="dxa"/>
          </w:tcPr>
          <w:p w14:paraId="5A9CF4EB" w14:textId="77777777" w:rsidR="00C41FC9" w:rsidRPr="007F750A" w:rsidRDefault="00C41FC9" w:rsidP="00C41FC9">
            <w:pPr>
              <w:spacing w:after="0"/>
              <w:jc w:val="center"/>
              <w:rPr>
                <w:rFonts w:eastAsia="Calibri" w:cs="Arial"/>
                <w:sz w:val="20"/>
                <w:szCs w:val="20"/>
                <w:lang w:val="ka-GE"/>
              </w:rPr>
            </w:pPr>
            <w:r w:rsidRPr="007F750A">
              <w:rPr>
                <w:rFonts w:eastAsia="Calibri" w:cs="Arial"/>
                <w:sz w:val="20"/>
                <w:szCs w:val="20"/>
                <w:lang w:val="ka-GE"/>
              </w:rPr>
              <w:t>-</w:t>
            </w:r>
          </w:p>
        </w:tc>
      </w:tr>
    </w:tbl>
    <w:p w14:paraId="7A1EC27F" w14:textId="6BC91F63" w:rsidR="00C41FC9" w:rsidRPr="007F750A" w:rsidRDefault="00C41FC9" w:rsidP="00D21DA8">
      <w:pPr>
        <w:spacing w:before="120"/>
        <w:jc w:val="right"/>
        <w:rPr>
          <w:rFonts w:eastAsia="Times New Roman" w:cs="Times New Roman"/>
          <w:bCs/>
          <w:i/>
          <w:sz w:val="20"/>
          <w:lang w:val="ka-GE" w:eastAsia="en-GB"/>
        </w:rPr>
      </w:pPr>
      <w:bookmarkStart w:id="62" w:name="_Toc74065960"/>
      <w:bookmarkEnd w:id="37"/>
      <w:r w:rsidRPr="007F750A">
        <w:rPr>
          <w:rFonts w:eastAsia="Times New Roman" w:cs="Times New Roman"/>
          <w:bCs/>
          <w:i/>
          <w:sz w:val="20"/>
          <w:lang w:val="ka-GE" w:eastAsia="en-GB"/>
        </w:rPr>
        <w:t xml:space="preserve">ცხრილი </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00D21DA8" w:rsidRPr="007F750A">
        <w:rPr>
          <w:rFonts w:eastAsia="Times New Roman" w:cs="Times New Roman"/>
          <w:bCs/>
          <w:i/>
          <w:sz w:val="20"/>
          <w:lang w:val="ka-GE" w:eastAsia="en-GB"/>
        </w:rPr>
        <w:t xml:space="preserve">2.1.4.7.3. </w:t>
      </w:r>
      <w:r w:rsidRPr="007F750A">
        <w:rPr>
          <w:rFonts w:eastAsia="Times New Roman" w:cs="Times New Roman"/>
          <w:bCs/>
          <w:i/>
          <w:sz w:val="20"/>
          <w:lang w:val="ka-GE" w:eastAsia="en-GB"/>
        </w:rPr>
        <w:t>სხვადასხვა უზრუნველყოფის წყლის საშუალო წლიური ხარჯები მდ. ცხენისწყლის აუზში</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6"/>
        <w:gridCol w:w="617"/>
        <w:gridCol w:w="617"/>
        <w:gridCol w:w="617"/>
        <w:gridCol w:w="617"/>
        <w:gridCol w:w="616"/>
        <w:gridCol w:w="616"/>
        <w:gridCol w:w="616"/>
        <w:gridCol w:w="616"/>
        <w:gridCol w:w="616"/>
        <w:gridCol w:w="616"/>
        <w:gridCol w:w="616"/>
      </w:tblGrid>
      <w:tr w:rsidR="00C41FC9" w:rsidRPr="007F750A" w14:paraId="374381FA" w14:textId="77777777" w:rsidTr="00C41FC9">
        <w:trPr>
          <w:jc w:val="center"/>
        </w:trPr>
        <w:tc>
          <w:tcPr>
            <w:tcW w:w="3426" w:type="dxa"/>
            <w:vMerge w:val="restart"/>
            <w:vAlign w:val="center"/>
          </w:tcPr>
          <w:p w14:paraId="09188929" w14:textId="77777777" w:rsidR="00C41FC9" w:rsidRPr="007F750A" w:rsidRDefault="00C41FC9" w:rsidP="00C41FC9">
            <w:pPr>
              <w:spacing w:after="0"/>
              <w:jc w:val="center"/>
              <w:rPr>
                <w:rFonts w:eastAsia="Times New Roman" w:cs="Times New Roman"/>
                <w:iCs/>
                <w:lang w:val="ka-GE" w:eastAsia="en-GB"/>
              </w:rPr>
            </w:pPr>
            <w:r w:rsidRPr="007F750A">
              <w:rPr>
                <w:rFonts w:eastAsia="Times New Roman" w:cs="Times New Roman"/>
                <w:sz w:val="20"/>
                <w:lang w:val="ka-GE" w:eastAsia="en-GB"/>
              </w:rPr>
              <w:t>მდინარე -კვეთი</w:t>
            </w:r>
          </w:p>
        </w:tc>
        <w:tc>
          <w:tcPr>
            <w:tcW w:w="6780" w:type="dxa"/>
            <w:gridSpan w:val="11"/>
            <w:vAlign w:val="center"/>
          </w:tcPr>
          <w:p w14:paraId="0D52A9A9" w14:textId="77777777" w:rsidR="00C41FC9" w:rsidRPr="007F750A" w:rsidRDefault="00C41FC9" w:rsidP="00C41FC9">
            <w:pPr>
              <w:spacing w:after="0" w:line="360" w:lineRule="auto"/>
              <w:jc w:val="center"/>
              <w:rPr>
                <w:rFonts w:eastAsia="Calibri" w:cs="Arial"/>
                <w:b/>
                <w:i/>
                <w:sz w:val="24"/>
                <w:lang w:val="ka-GE"/>
              </w:rPr>
            </w:pPr>
            <w:r w:rsidRPr="007F750A">
              <w:rPr>
                <w:rFonts w:eastAsia="Calibri" w:cs="Arial"/>
                <w:sz w:val="24"/>
                <w:lang w:val="ka-GE"/>
              </w:rPr>
              <w:t>უ ზ რ უ ნ ვ ე ლ ყ ო ფ ა,  %%</w:t>
            </w:r>
          </w:p>
        </w:tc>
      </w:tr>
      <w:tr w:rsidR="00C41FC9" w:rsidRPr="007F750A" w14:paraId="1BEB81E8" w14:textId="77777777" w:rsidTr="00C41FC9">
        <w:trPr>
          <w:jc w:val="center"/>
        </w:trPr>
        <w:tc>
          <w:tcPr>
            <w:tcW w:w="3426" w:type="dxa"/>
            <w:vMerge/>
          </w:tcPr>
          <w:p w14:paraId="33DE1589" w14:textId="77777777" w:rsidR="00C41FC9" w:rsidRPr="007F750A" w:rsidRDefault="00C41FC9" w:rsidP="00C41FC9">
            <w:pPr>
              <w:spacing w:after="0"/>
              <w:rPr>
                <w:rFonts w:eastAsia="Calibri" w:cs="Arial"/>
                <w:bCs/>
                <w:sz w:val="20"/>
                <w:lang w:val="ka-GE"/>
              </w:rPr>
            </w:pPr>
          </w:p>
        </w:tc>
        <w:tc>
          <w:tcPr>
            <w:tcW w:w="617" w:type="dxa"/>
          </w:tcPr>
          <w:p w14:paraId="69ECE7B5" w14:textId="77777777" w:rsidR="00C41FC9" w:rsidRPr="007F750A" w:rsidRDefault="00C41FC9" w:rsidP="00C41FC9">
            <w:pPr>
              <w:spacing w:after="0"/>
              <w:jc w:val="center"/>
              <w:rPr>
                <w:rFonts w:eastAsia="Calibri" w:cs="Arial"/>
                <w:bCs/>
                <w:iCs/>
                <w:sz w:val="20"/>
                <w:lang w:val="ka-GE"/>
              </w:rPr>
            </w:pPr>
            <w:r w:rsidRPr="007F750A">
              <w:rPr>
                <w:rFonts w:eastAsia="Calibri" w:cs="Arial"/>
                <w:bCs/>
                <w:iCs/>
                <w:sz w:val="20"/>
                <w:lang w:val="ka-GE"/>
              </w:rPr>
              <w:t>1</w:t>
            </w:r>
          </w:p>
        </w:tc>
        <w:tc>
          <w:tcPr>
            <w:tcW w:w="617" w:type="dxa"/>
          </w:tcPr>
          <w:p w14:paraId="4081FAC6" w14:textId="77777777" w:rsidR="00C41FC9" w:rsidRPr="007F750A" w:rsidRDefault="00C41FC9" w:rsidP="00C41FC9">
            <w:pPr>
              <w:spacing w:after="0"/>
              <w:jc w:val="center"/>
              <w:rPr>
                <w:rFonts w:eastAsia="Calibri" w:cs="Arial"/>
                <w:bCs/>
                <w:iCs/>
                <w:sz w:val="20"/>
                <w:lang w:val="ka-GE"/>
              </w:rPr>
            </w:pPr>
            <w:r w:rsidRPr="007F750A">
              <w:rPr>
                <w:rFonts w:eastAsia="Calibri" w:cs="Arial"/>
                <w:bCs/>
                <w:iCs/>
                <w:sz w:val="20"/>
                <w:lang w:val="ka-GE"/>
              </w:rPr>
              <w:t>3</w:t>
            </w:r>
          </w:p>
        </w:tc>
        <w:tc>
          <w:tcPr>
            <w:tcW w:w="617" w:type="dxa"/>
          </w:tcPr>
          <w:p w14:paraId="557E469C" w14:textId="77777777" w:rsidR="00C41FC9" w:rsidRPr="007F750A" w:rsidRDefault="00C41FC9" w:rsidP="00C41FC9">
            <w:pPr>
              <w:spacing w:after="0"/>
              <w:jc w:val="center"/>
              <w:rPr>
                <w:rFonts w:eastAsia="Calibri" w:cs="Arial"/>
                <w:bCs/>
                <w:iCs/>
                <w:sz w:val="20"/>
                <w:lang w:val="ka-GE"/>
              </w:rPr>
            </w:pPr>
            <w:r w:rsidRPr="007F750A">
              <w:rPr>
                <w:rFonts w:eastAsia="Calibri" w:cs="Arial"/>
                <w:bCs/>
                <w:iCs/>
                <w:sz w:val="20"/>
                <w:lang w:val="ka-GE"/>
              </w:rPr>
              <w:t>5</w:t>
            </w:r>
          </w:p>
        </w:tc>
        <w:tc>
          <w:tcPr>
            <w:tcW w:w="617" w:type="dxa"/>
          </w:tcPr>
          <w:p w14:paraId="6867AFDA" w14:textId="77777777" w:rsidR="00C41FC9" w:rsidRPr="007F750A" w:rsidRDefault="00C41FC9" w:rsidP="00C41FC9">
            <w:pPr>
              <w:spacing w:after="0"/>
              <w:jc w:val="center"/>
              <w:rPr>
                <w:rFonts w:eastAsia="Calibri" w:cs="Arial"/>
                <w:bCs/>
                <w:iCs/>
                <w:sz w:val="20"/>
                <w:lang w:val="ka-GE"/>
              </w:rPr>
            </w:pPr>
            <w:r w:rsidRPr="007F750A">
              <w:rPr>
                <w:rFonts w:eastAsia="Calibri" w:cs="Arial"/>
                <w:bCs/>
                <w:iCs/>
                <w:sz w:val="20"/>
                <w:lang w:val="ka-GE"/>
              </w:rPr>
              <w:t>10</w:t>
            </w:r>
          </w:p>
        </w:tc>
        <w:tc>
          <w:tcPr>
            <w:tcW w:w="616" w:type="dxa"/>
          </w:tcPr>
          <w:p w14:paraId="6CD22E96" w14:textId="77777777" w:rsidR="00C41FC9" w:rsidRPr="007F750A" w:rsidRDefault="00C41FC9" w:rsidP="00C41FC9">
            <w:pPr>
              <w:spacing w:after="0"/>
              <w:jc w:val="center"/>
              <w:rPr>
                <w:rFonts w:eastAsia="Calibri" w:cs="Arial"/>
                <w:bCs/>
                <w:iCs/>
                <w:sz w:val="20"/>
                <w:lang w:val="ka-GE"/>
              </w:rPr>
            </w:pPr>
            <w:r w:rsidRPr="007F750A">
              <w:rPr>
                <w:rFonts w:eastAsia="Calibri" w:cs="Arial"/>
                <w:bCs/>
                <w:iCs/>
                <w:sz w:val="20"/>
                <w:lang w:val="ka-GE"/>
              </w:rPr>
              <w:t>25</w:t>
            </w:r>
          </w:p>
        </w:tc>
        <w:tc>
          <w:tcPr>
            <w:tcW w:w="616" w:type="dxa"/>
          </w:tcPr>
          <w:p w14:paraId="56521C03" w14:textId="77777777" w:rsidR="00C41FC9" w:rsidRPr="007F750A" w:rsidRDefault="00C41FC9" w:rsidP="00C41FC9">
            <w:pPr>
              <w:spacing w:after="0"/>
              <w:jc w:val="center"/>
              <w:rPr>
                <w:rFonts w:eastAsia="Calibri" w:cs="Arial"/>
                <w:bCs/>
                <w:iCs/>
                <w:sz w:val="20"/>
                <w:lang w:val="ka-GE"/>
              </w:rPr>
            </w:pPr>
            <w:r w:rsidRPr="007F750A">
              <w:rPr>
                <w:rFonts w:eastAsia="Calibri" w:cs="Arial"/>
                <w:bCs/>
                <w:iCs/>
                <w:sz w:val="20"/>
                <w:lang w:val="ka-GE"/>
              </w:rPr>
              <w:t>50</w:t>
            </w:r>
          </w:p>
        </w:tc>
        <w:tc>
          <w:tcPr>
            <w:tcW w:w="616" w:type="dxa"/>
          </w:tcPr>
          <w:p w14:paraId="2709921B" w14:textId="77777777" w:rsidR="00C41FC9" w:rsidRPr="007F750A" w:rsidRDefault="00C41FC9" w:rsidP="00C41FC9">
            <w:pPr>
              <w:spacing w:after="0"/>
              <w:jc w:val="center"/>
              <w:rPr>
                <w:rFonts w:eastAsia="Calibri" w:cs="Arial"/>
                <w:bCs/>
                <w:iCs/>
                <w:sz w:val="20"/>
                <w:lang w:val="ka-GE"/>
              </w:rPr>
            </w:pPr>
            <w:r w:rsidRPr="007F750A">
              <w:rPr>
                <w:rFonts w:eastAsia="Calibri" w:cs="Arial"/>
                <w:bCs/>
                <w:iCs/>
                <w:sz w:val="20"/>
                <w:lang w:val="ka-GE"/>
              </w:rPr>
              <w:t>75</w:t>
            </w:r>
          </w:p>
        </w:tc>
        <w:tc>
          <w:tcPr>
            <w:tcW w:w="616" w:type="dxa"/>
          </w:tcPr>
          <w:p w14:paraId="3536E8AE" w14:textId="77777777" w:rsidR="00C41FC9" w:rsidRPr="007F750A" w:rsidRDefault="00C41FC9" w:rsidP="00C41FC9">
            <w:pPr>
              <w:spacing w:after="0"/>
              <w:jc w:val="center"/>
              <w:rPr>
                <w:rFonts w:eastAsia="Calibri" w:cs="Arial"/>
                <w:bCs/>
                <w:iCs/>
                <w:sz w:val="20"/>
                <w:lang w:val="ka-GE"/>
              </w:rPr>
            </w:pPr>
            <w:r w:rsidRPr="007F750A">
              <w:rPr>
                <w:rFonts w:eastAsia="Calibri" w:cs="Arial"/>
                <w:bCs/>
                <w:iCs/>
                <w:sz w:val="20"/>
                <w:lang w:val="ka-GE"/>
              </w:rPr>
              <w:t>90</w:t>
            </w:r>
          </w:p>
        </w:tc>
        <w:tc>
          <w:tcPr>
            <w:tcW w:w="616" w:type="dxa"/>
          </w:tcPr>
          <w:p w14:paraId="16893102" w14:textId="77777777" w:rsidR="00C41FC9" w:rsidRPr="007F750A" w:rsidRDefault="00C41FC9" w:rsidP="00C41FC9">
            <w:pPr>
              <w:spacing w:after="0"/>
              <w:jc w:val="center"/>
              <w:rPr>
                <w:rFonts w:eastAsia="Calibri" w:cs="Arial"/>
                <w:bCs/>
                <w:iCs/>
                <w:sz w:val="20"/>
                <w:lang w:val="ka-GE"/>
              </w:rPr>
            </w:pPr>
            <w:r w:rsidRPr="007F750A">
              <w:rPr>
                <w:rFonts w:eastAsia="Calibri" w:cs="Arial"/>
                <w:bCs/>
                <w:iCs/>
                <w:sz w:val="20"/>
                <w:lang w:val="ka-GE"/>
              </w:rPr>
              <w:t>95</w:t>
            </w:r>
          </w:p>
        </w:tc>
        <w:tc>
          <w:tcPr>
            <w:tcW w:w="616" w:type="dxa"/>
          </w:tcPr>
          <w:p w14:paraId="2829CC61" w14:textId="77777777" w:rsidR="00C41FC9" w:rsidRPr="007F750A" w:rsidRDefault="00C41FC9" w:rsidP="00C41FC9">
            <w:pPr>
              <w:spacing w:after="0"/>
              <w:jc w:val="center"/>
              <w:rPr>
                <w:rFonts w:eastAsia="Calibri" w:cs="Arial"/>
                <w:bCs/>
                <w:iCs/>
                <w:sz w:val="20"/>
                <w:lang w:val="ka-GE"/>
              </w:rPr>
            </w:pPr>
            <w:r w:rsidRPr="007F750A">
              <w:rPr>
                <w:rFonts w:eastAsia="Calibri" w:cs="Arial"/>
                <w:bCs/>
                <w:iCs/>
                <w:sz w:val="20"/>
                <w:lang w:val="ka-GE"/>
              </w:rPr>
              <w:t>97</w:t>
            </w:r>
          </w:p>
        </w:tc>
        <w:tc>
          <w:tcPr>
            <w:tcW w:w="616" w:type="dxa"/>
          </w:tcPr>
          <w:p w14:paraId="669276FC" w14:textId="77777777" w:rsidR="00C41FC9" w:rsidRPr="007F750A" w:rsidRDefault="00C41FC9" w:rsidP="00C41FC9">
            <w:pPr>
              <w:spacing w:after="0"/>
              <w:jc w:val="center"/>
              <w:rPr>
                <w:rFonts w:eastAsia="Calibri" w:cs="Arial"/>
                <w:bCs/>
                <w:iCs/>
                <w:sz w:val="20"/>
                <w:lang w:val="ka-GE"/>
              </w:rPr>
            </w:pPr>
            <w:r w:rsidRPr="007F750A">
              <w:rPr>
                <w:rFonts w:eastAsia="Calibri" w:cs="Arial"/>
                <w:bCs/>
                <w:iCs/>
                <w:sz w:val="20"/>
                <w:lang w:val="ka-GE"/>
              </w:rPr>
              <w:t>99</w:t>
            </w:r>
          </w:p>
        </w:tc>
      </w:tr>
      <w:tr w:rsidR="00C41FC9" w:rsidRPr="007F750A" w14:paraId="247C0011" w14:textId="77777777" w:rsidTr="00C41FC9">
        <w:trPr>
          <w:jc w:val="center"/>
        </w:trPr>
        <w:tc>
          <w:tcPr>
            <w:tcW w:w="3426" w:type="dxa"/>
          </w:tcPr>
          <w:p w14:paraId="34E36B63" w14:textId="77777777" w:rsidR="00C41FC9" w:rsidRPr="007F750A" w:rsidRDefault="00C41FC9" w:rsidP="00C41FC9">
            <w:pPr>
              <w:spacing w:after="0"/>
              <w:rPr>
                <w:rFonts w:eastAsia="Calibri" w:cs="Arial"/>
                <w:iCs/>
                <w:sz w:val="20"/>
                <w:szCs w:val="20"/>
                <w:lang w:val="ka-GE"/>
              </w:rPr>
            </w:pPr>
            <w:r w:rsidRPr="007F750A">
              <w:rPr>
                <w:rFonts w:eastAsia="Calibri" w:cs="Arial"/>
                <w:sz w:val="20"/>
                <w:szCs w:val="20"/>
                <w:lang w:val="ka-GE" w:eastAsia="ru-RU"/>
              </w:rPr>
              <w:t>ცხენისწყალი-სოფ. ლუჯი</w:t>
            </w:r>
          </w:p>
        </w:tc>
        <w:tc>
          <w:tcPr>
            <w:tcW w:w="617" w:type="dxa"/>
            <w:vAlign w:val="center"/>
          </w:tcPr>
          <w:p w14:paraId="139B8118"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35.4</w:t>
            </w:r>
          </w:p>
        </w:tc>
        <w:tc>
          <w:tcPr>
            <w:tcW w:w="617" w:type="dxa"/>
            <w:vAlign w:val="center"/>
          </w:tcPr>
          <w:p w14:paraId="4FB43E2C"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32.6</w:t>
            </w:r>
          </w:p>
        </w:tc>
        <w:tc>
          <w:tcPr>
            <w:tcW w:w="617" w:type="dxa"/>
            <w:vAlign w:val="center"/>
          </w:tcPr>
          <w:p w14:paraId="50C210A0"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30.9</w:t>
            </w:r>
          </w:p>
        </w:tc>
        <w:tc>
          <w:tcPr>
            <w:tcW w:w="617" w:type="dxa"/>
            <w:vAlign w:val="center"/>
          </w:tcPr>
          <w:p w14:paraId="4004A085"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28.9</w:t>
            </w:r>
          </w:p>
        </w:tc>
        <w:tc>
          <w:tcPr>
            <w:tcW w:w="616" w:type="dxa"/>
            <w:vAlign w:val="center"/>
          </w:tcPr>
          <w:p w14:paraId="0C8ED25B"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26.0</w:t>
            </w:r>
          </w:p>
        </w:tc>
        <w:tc>
          <w:tcPr>
            <w:tcW w:w="616" w:type="dxa"/>
            <w:vAlign w:val="center"/>
          </w:tcPr>
          <w:p w14:paraId="5E289DD6"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22.8</w:t>
            </w:r>
          </w:p>
        </w:tc>
        <w:tc>
          <w:tcPr>
            <w:tcW w:w="616" w:type="dxa"/>
            <w:vAlign w:val="center"/>
          </w:tcPr>
          <w:p w14:paraId="573BFE19"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20.4</w:t>
            </w:r>
          </w:p>
        </w:tc>
        <w:tc>
          <w:tcPr>
            <w:tcW w:w="616" w:type="dxa"/>
            <w:vAlign w:val="center"/>
          </w:tcPr>
          <w:p w14:paraId="338FD961"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17.9</w:t>
            </w:r>
          </w:p>
        </w:tc>
        <w:tc>
          <w:tcPr>
            <w:tcW w:w="616" w:type="dxa"/>
            <w:vAlign w:val="center"/>
          </w:tcPr>
          <w:p w14:paraId="30931EFA"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17.4</w:t>
            </w:r>
          </w:p>
        </w:tc>
        <w:tc>
          <w:tcPr>
            <w:tcW w:w="616" w:type="dxa"/>
            <w:vAlign w:val="center"/>
          </w:tcPr>
          <w:p w14:paraId="17183444"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16.1</w:t>
            </w:r>
          </w:p>
        </w:tc>
        <w:tc>
          <w:tcPr>
            <w:tcW w:w="616" w:type="dxa"/>
            <w:vAlign w:val="center"/>
          </w:tcPr>
          <w:p w14:paraId="1699C735"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15.6</w:t>
            </w:r>
          </w:p>
        </w:tc>
      </w:tr>
      <w:tr w:rsidR="00C41FC9" w:rsidRPr="00C41FC9" w14:paraId="11B9A37E" w14:textId="77777777" w:rsidTr="00C41FC9">
        <w:trPr>
          <w:jc w:val="center"/>
        </w:trPr>
        <w:tc>
          <w:tcPr>
            <w:tcW w:w="3426" w:type="dxa"/>
          </w:tcPr>
          <w:p w14:paraId="441B4E6A" w14:textId="4C667B18" w:rsidR="00C41FC9" w:rsidRPr="007F750A" w:rsidRDefault="003E4F8A" w:rsidP="00C41FC9">
            <w:pPr>
              <w:spacing w:after="0"/>
              <w:rPr>
                <w:rFonts w:eastAsia="Calibri" w:cs="Arial"/>
                <w:iCs/>
                <w:sz w:val="20"/>
                <w:szCs w:val="20"/>
                <w:lang w:val="ka-GE"/>
              </w:rPr>
            </w:pPr>
            <w:r>
              <w:rPr>
                <w:rFonts w:eastAsia="Calibri" w:cs="Arial"/>
                <w:iCs/>
                <w:sz w:val="20"/>
                <w:szCs w:val="20"/>
                <w:lang w:val="ka-GE"/>
              </w:rPr>
              <w:t xml:space="preserve">მდ.დევაში - </w:t>
            </w:r>
            <w:r w:rsidR="00C41FC9" w:rsidRPr="007F750A">
              <w:rPr>
                <w:rFonts w:eastAsia="Calibri" w:cs="Arial"/>
                <w:iCs/>
                <w:sz w:val="20"/>
                <w:szCs w:val="20"/>
                <w:lang w:val="ka-GE"/>
              </w:rPr>
              <w:t>საპროექტო კვეთი</w:t>
            </w:r>
          </w:p>
        </w:tc>
        <w:tc>
          <w:tcPr>
            <w:tcW w:w="617" w:type="dxa"/>
            <w:vAlign w:val="center"/>
          </w:tcPr>
          <w:p w14:paraId="669C01DC"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7.87</w:t>
            </w:r>
          </w:p>
        </w:tc>
        <w:tc>
          <w:tcPr>
            <w:tcW w:w="617" w:type="dxa"/>
            <w:vAlign w:val="center"/>
          </w:tcPr>
          <w:p w14:paraId="0A004E76"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7.24</w:t>
            </w:r>
          </w:p>
        </w:tc>
        <w:tc>
          <w:tcPr>
            <w:tcW w:w="617" w:type="dxa"/>
            <w:vAlign w:val="center"/>
          </w:tcPr>
          <w:p w14:paraId="48CEA9CE"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6.87</w:t>
            </w:r>
          </w:p>
        </w:tc>
        <w:tc>
          <w:tcPr>
            <w:tcW w:w="617" w:type="dxa"/>
            <w:vAlign w:val="center"/>
          </w:tcPr>
          <w:p w14:paraId="3B5532BB"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6.42</w:t>
            </w:r>
          </w:p>
        </w:tc>
        <w:tc>
          <w:tcPr>
            <w:tcW w:w="616" w:type="dxa"/>
            <w:vAlign w:val="center"/>
          </w:tcPr>
          <w:p w14:paraId="4E88032E"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5.77</w:t>
            </w:r>
          </w:p>
        </w:tc>
        <w:tc>
          <w:tcPr>
            <w:tcW w:w="616" w:type="dxa"/>
            <w:vAlign w:val="center"/>
          </w:tcPr>
          <w:p w14:paraId="52EECDFB"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5.08</w:t>
            </w:r>
          </w:p>
        </w:tc>
        <w:tc>
          <w:tcPr>
            <w:tcW w:w="616" w:type="dxa"/>
            <w:vAlign w:val="center"/>
          </w:tcPr>
          <w:p w14:paraId="2E6100F5"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4.54</w:t>
            </w:r>
          </w:p>
        </w:tc>
        <w:tc>
          <w:tcPr>
            <w:tcW w:w="616" w:type="dxa"/>
            <w:vAlign w:val="center"/>
          </w:tcPr>
          <w:p w14:paraId="5A6E8A9F"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3.99</w:t>
            </w:r>
          </w:p>
        </w:tc>
        <w:tc>
          <w:tcPr>
            <w:tcW w:w="616" w:type="dxa"/>
            <w:vAlign w:val="center"/>
          </w:tcPr>
          <w:p w14:paraId="5DC8EAE0"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3.87</w:t>
            </w:r>
          </w:p>
        </w:tc>
        <w:tc>
          <w:tcPr>
            <w:tcW w:w="616" w:type="dxa"/>
            <w:vAlign w:val="center"/>
          </w:tcPr>
          <w:p w14:paraId="7FE7698A"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3.59</w:t>
            </w:r>
          </w:p>
        </w:tc>
        <w:tc>
          <w:tcPr>
            <w:tcW w:w="616" w:type="dxa"/>
            <w:vAlign w:val="center"/>
          </w:tcPr>
          <w:p w14:paraId="6BC8CEFD" w14:textId="77777777" w:rsidR="00C41FC9" w:rsidRPr="007F750A" w:rsidRDefault="00C41FC9" w:rsidP="00C41FC9">
            <w:pPr>
              <w:spacing w:after="0"/>
              <w:jc w:val="center"/>
              <w:rPr>
                <w:rFonts w:eastAsia="Calibri" w:cs="Arial"/>
                <w:color w:val="000000"/>
                <w:sz w:val="20"/>
                <w:szCs w:val="20"/>
                <w:lang w:val="ka-GE"/>
              </w:rPr>
            </w:pPr>
            <w:r w:rsidRPr="007F750A">
              <w:rPr>
                <w:rFonts w:eastAsia="Calibri" w:cs="Arial"/>
                <w:color w:val="000000"/>
                <w:sz w:val="20"/>
                <w:szCs w:val="20"/>
                <w:lang w:val="ka-GE"/>
              </w:rPr>
              <w:t>3.48</w:t>
            </w:r>
          </w:p>
        </w:tc>
      </w:tr>
    </w:tbl>
    <w:p w14:paraId="3D15AA48" w14:textId="2F16B401" w:rsidR="00C41FC9" w:rsidRPr="00D21DA8" w:rsidRDefault="00D21DA8" w:rsidP="00D21DA8">
      <w:pPr>
        <w:spacing w:before="120"/>
        <w:jc w:val="right"/>
        <w:rPr>
          <w:rFonts w:eastAsia="Times New Roman" w:cs="Times New Roman"/>
          <w:bCs/>
          <w:i/>
          <w:sz w:val="20"/>
          <w:lang w:val="ka-GE" w:eastAsia="en-GB"/>
        </w:rPr>
      </w:pPr>
      <w:r w:rsidRPr="00D21DA8">
        <w:rPr>
          <w:rFonts w:eastAsia="Times New Roman" w:cs="Times New Roman"/>
          <w:bCs/>
          <w:i/>
          <w:sz w:val="20"/>
          <w:lang w:val="ka-GE" w:eastAsia="en-GB"/>
        </w:rPr>
        <w:t xml:space="preserve">ცხრილი 2.1.4.7.4. </w:t>
      </w:r>
      <w:r w:rsidR="00C41FC9" w:rsidRPr="00D21DA8">
        <w:rPr>
          <w:rFonts w:eastAsia="Times New Roman" w:cs="Times New Roman"/>
          <w:bCs/>
          <w:i/>
          <w:sz w:val="20"/>
          <w:lang w:val="ka-GE" w:eastAsia="en-GB"/>
        </w:rPr>
        <w:t>მდ. დევაში - საპროექტო კვეთის წყლის საშუალო თვიური და წლიური ხარჯები, (F=54.4კმ</w:t>
      </w:r>
      <w:r w:rsidR="00C41FC9" w:rsidRPr="00D21DA8">
        <w:rPr>
          <w:rFonts w:eastAsia="Times New Roman" w:cs="Times New Roman"/>
          <w:bCs/>
          <w:i/>
          <w:sz w:val="20"/>
          <w:vertAlign w:val="superscript"/>
          <w:lang w:val="ka-GE" w:eastAsia="en-GB"/>
        </w:rPr>
        <w:t>2</w:t>
      </w:r>
      <w:r w:rsidR="00C41FC9" w:rsidRPr="00D21DA8">
        <w:rPr>
          <w:rFonts w:eastAsia="Times New Roman" w:cs="Times New Roman"/>
          <w:bCs/>
          <w:i/>
          <w:sz w:val="20"/>
          <w:lang w:val="ka-GE" w:eastAsia="en-GB"/>
        </w:rPr>
        <w:t>), მ</w:t>
      </w:r>
      <w:r w:rsidR="00C41FC9" w:rsidRPr="00D21DA8">
        <w:rPr>
          <w:rFonts w:eastAsia="Times New Roman" w:cs="Times New Roman"/>
          <w:bCs/>
          <w:i/>
          <w:sz w:val="20"/>
          <w:vertAlign w:val="superscript"/>
          <w:lang w:val="ka-GE" w:eastAsia="en-GB"/>
        </w:rPr>
        <w:t>3</w:t>
      </w:r>
      <w:r w:rsidR="00C41FC9" w:rsidRPr="00D21DA8">
        <w:rPr>
          <w:rFonts w:eastAsia="Times New Roman" w:cs="Times New Roman"/>
          <w:bCs/>
          <w:i/>
          <w:sz w:val="20"/>
          <w:lang w:val="ka-GE" w:eastAsia="en-GB"/>
        </w:rPr>
        <w:t>/წმ</w:t>
      </w:r>
    </w:p>
    <w:tbl>
      <w:tblPr>
        <w:tblW w:w="9606" w:type="dxa"/>
        <w:jc w:val="center"/>
        <w:tblLook w:val="04A0" w:firstRow="1" w:lastRow="0" w:firstColumn="1" w:lastColumn="0" w:noHBand="0" w:noVBand="1"/>
      </w:tblPr>
      <w:tblGrid>
        <w:gridCol w:w="855"/>
        <w:gridCol w:w="652"/>
        <w:gridCol w:w="658"/>
        <w:gridCol w:w="658"/>
        <w:gridCol w:w="664"/>
        <w:gridCol w:w="658"/>
        <w:gridCol w:w="708"/>
        <w:gridCol w:w="658"/>
        <w:gridCol w:w="664"/>
        <w:gridCol w:w="664"/>
        <w:gridCol w:w="664"/>
        <w:gridCol w:w="658"/>
        <w:gridCol w:w="658"/>
        <w:gridCol w:w="932"/>
      </w:tblGrid>
      <w:tr w:rsidR="00C41FC9" w:rsidRPr="00D21DA8" w14:paraId="0CD6999E" w14:textId="77777777" w:rsidTr="00D21DA8">
        <w:trPr>
          <w:trHeight w:val="170"/>
          <w:jc w:val="center"/>
        </w:trPr>
        <w:tc>
          <w:tcPr>
            <w:tcW w:w="833"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0332609B"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წლები </w:t>
            </w:r>
          </w:p>
        </w:tc>
        <w:tc>
          <w:tcPr>
            <w:tcW w:w="660" w:type="dxa"/>
            <w:tcBorders>
              <w:top w:val="single" w:sz="4" w:space="0" w:color="auto"/>
              <w:left w:val="nil"/>
              <w:bottom w:val="double" w:sz="4" w:space="0" w:color="auto"/>
              <w:right w:val="single" w:sz="4" w:space="0" w:color="auto"/>
            </w:tcBorders>
            <w:shd w:val="clear" w:color="auto" w:fill="auto"/>
            <w:noWrap/>
            <w:vAlign w:val="bottom"/>
            <w:hideMark/>
          </w:tcPr>
          <w:p w14:paraId="3EB0C29F"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I</w:t>
            </w:r>
          </w:p>
        </w:tc>
        <w:tc>
          <w:tcPr>
            <w:tcW w:w="666" w:type="dxa"/>
            <w:tcBorders>
              <w:top w:val="single" w:sz="4" w:space="0" w:color="auto"/>
              <w:left w:val="nil"/>
              <w:bottom w:val="double" w:sz="4" w:space="0" w:color="auto"/>
              <w:right w:val="single" w:sz="4" w:space="0" w:color="auto"/>
            </w:tcBorders>
            <w:shd w:val="clear" w:color="auto" w:fill="auto"/>
            <w:noWrap/>
            <w:vAlign w:val="bottom"/>
            <w:hideMark/>
          </w:tcPr>
          <w:p w14:paraId="1E271CF7"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II</w:t>
            </w:r>
          </w:p>
        </w:tc>
        <w:tc>
          <w:tcPr>
            <w:tcW w:w="666" w:type="dxa"/>
            <w:tcBorders>
              <w:top w:val="single" w:sz="4" w:space="0" w:color="auto"/>
              <w:left w:val="nil"/>
              <w:bottom w:val="double" w:sz="4" w:space="0" w:color="auto"/>
              <w:right w:val="single" w:sz="4" w:space="0" w:color="auto"/>
            </w:tcBorders>
            <w:shd w:val="clear" w:color="auto" w:fill="auto"/>
            <w:noWrap/>
            <w:vAlign w:val="bottom"/>
            <w:hideMark/>
          </w:tcPr>
          <w:p w14:paraId="5D8EF9FC"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III</w:t>
            </w:r>
          </w:p>
        </w:tc>
        <w:tc>
          <w:tcPr>
            <w:tcW w:w="672" w:type="dxa"/>
            <w:tcBorders>
              <w:top w:val="single" w:sz="4" w:space="0" w:color="auto"/>
              <w:left w:val="nil"/>
              <w:bottom w:val="double" w:sz="4" w:space="0" w:color="auto"/>
              <w:right w:val="single" w:sz="4" w:space="0" w:color="auto"/>
            </w:tcBorders>
            <w:shd w:val="clear" w:color="auto" w:fill="auto"/>
            <w:noWrap/>
            <w:vAlign w:val="bottom"/>
            <w:hideMark/>
          </w:tcPr>
          <w:p w14:paraId="5119129C"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IV</w:t>
            </w:r>
          </w:p>
        </w:tc>
        <w:tc>
          <w:tcPr>
            <w:tcW w:w="666" w:type="dxa"/>
            <w:tcBorders>
              <w:top w:val="single" w:sz="4" w:space="0" w:color="auto"/>
              <w:left w:val="nil"/>
              <w:bottom w:val="double" w:sz="4" w:space="0" w:color="auto"/>
              <w:right w:val="single" w:sz="4" w:space="0" w:color="auto"/>
            </w:tcBorders>
            <w:shd w:val="clear" w:color="auto" w:fill="auto"/>
            <w:noWrap/>
            <w:vAlign w:val="bottom"/>
            <w:hideMark/>
          </w:tcPr>
          <w:p w14:paraId="49EBD140"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V</w:t>
            </w:r>
          </w:p>
        </w:tc>
        <w:tc>
          <w:tcPr>
            <w:tcW w:w="717" w:type="dxa"/>
            <w:tcBorders>
              <w:top w:val="single" w:sz="4" w:space="0" w:color="auto"/>
              <w:left w:val="nil"/>
              <w:bottom w:val="double" w:sz="4" w:space="0" w:color="auto"/>
              <w:right w:val="single" w:sz="4" w:space="0" w:color="auto"/>
            </w:tcBorders>
            <w:shd w:val="clear" w:color="auto" w:fill="auto"/>
            <w:noWrap/>
            <w:vAlign w:val="bottom"/>
            <w:hideMark/>
          </w:tcPr>
          <w:p w14:paraId="76C75146"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VI</w:t>
            </w:r>
          </w:p>
        </w:tc>
        <w:tc>
          <w:tcPr>
            <w:tcW w:w="666" w:type="dxa"/>
            <w:tcBorders>
              <w:top w:val="single" w:sz="4" w:space="0" w:color="auto"/>
              <w:left w:val="nil"/>
              <w:bottom w:val="double" w:sz="4" w:space="0" w:color="auto"/>
              <w:right w:val="single" w:sz="4" w:space="0" w:color="auto"/>
            </w:tcBorders>
            <w:shd w:val="clear" w:color="auto" w:fill="auto"/>
            <w:noWrap/>
            <w:vAlign w:val="bottom"/>
            <w:hideMark/>
          </w:tcPr>
          <w:p w14:paraId="5785E024"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VII</w:t>
            </w:r>
          </w:p>
        </w:tc>
        <w:tc>
          <w:tcPr>
            <w:tcW w:w="672" w:type="dxa"/>
            <w:tcBorders>
              <w:top w:val="single" w:sz="4" w:space="0" w:color="auto"/>
              <w:left w:val="nil"/>
              <w:bottom w:val="double" w:sz="4" w:space="0" w:color="auto"/>
              <w:right w:val="single" w:sz="4" w:space="0" w:color="auto"/>
            </w:tcBorders>
            <w:shd w:val="clear" w:color="auto" w:fill="auto"/>
            <w:noWrap/>
            <w:vAlign w:val="bottom"/>
            <w:hideMark/>
          </w:tcPr>
          <w:p w14:paraId="45F4ACB4"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VIII</w:t>
            </w:r>
          </w:p>
        </w:tc>
        <w:tc>
          <w:tcPr>
            <w:tcW w:w="672" w:type="dxa"/>
            <w:tcBorders>
              <w:top w:val="single" w:sz="4" w:space="0" w:color="auto"/>
              <w:left w:val="nil"/>
              <w:bottom w:val="double" w:sz="4" w:space="0" w:color="auto"/>
              <w:right w:val="single" w:sz="4" w:space="0" w:color="auto"/>
            </w:tcBorders>
            <w:shd w:val="clear" w:color="auto" w:fill="auto"/>
            <w:noWrap/>
            <w:vAlign w:val="bottom"/>
            <w:hideMark/>
          </w:tcPr>
          <w:p w14:paraId="5692573F"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IX</w:t>
            </w:r>
          </w:p>
        </w:tc>
        <w:tc>
          <w:tcPr>
            <w:tcW w:w="672" w:type="dxa"/>
            <w:tcBorders>
              <w:top w:val="single" w:sz="4" w:space="0" w:color="auto"/>
              <w:left w:val="nil"/>
              <w:bottom w:val="double" w:sz="4" w:space="0" w:color="auto"/>
              <w:right w:val="single" w:sz="4" w:space="0" w:color="auto"/>
            </w:tcBorders>
            <w:shd w:val="clear" w:color="auto" w:fill="auto"/>
            <w:noWrap/>
            <w:vAlign w:val="bottom"/>
            <w:hideMark/>
          </w:tcPr>
          <w:p w14:paraId="4729EE44"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X</w:t>
            </w:r>
          </w:p>
        </w:tc>
        <w:tc>
          <w:tcPr>
            <w:tcW w:w="666" w:type="dxa"/>
            <w:tcBorders>
              <w:top w:val="single" w:sz="4" w:space="0" w:color="auto"/>
              <w:left w:val="nil"/>
              <w:bottom w:val="double" w:sz="4" w:space="0" w:color="auto"/>
              <w:right w:val="single" w:sz="4" w:space="0" w:color="auto"/>
            </w:tcBorders>
            <w:shd w:val="clear" w:color="auto" w:fill="auto"/>
            <w:noWrap/>
            <w:vAlign w:val="bottom"/>
            <w:hideMark/>
          </w:tcPr>
          <w:p w14:paraId="2EA69380"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XI</w:t>
            </w:r>
          </w:p>
        </w:tc>
        <w:tc>
          <w:tcPr>
            <w:tcW w:w="666" w:type="dxa"/>
            <w:tcBorders>
              <w:top w:val="single" w:sz="4" w:space="0" w:color="auto"/>
              <w:left w:val="nil"/>
              <w:bottom w:val="double" w:sz="4" w:space="0" w:color="auto"/>
              <w:right w:val="single" w:sz="4" w:space="0" w:color="auto"/>
            </w:tcBorders>
            <w:shd w:val="clear" w:color="auto" w:fill="auto"/>
            <w:noWrap/>
            <w:vAlign w:val="bottom"/>
            <w:hideMark/>
          </w:tcPr>
          <w:p w14:paraId="47756573"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XII</w:t>
            </w:r>
          </w:p>
        </w:tc>
        <w:tc>
          <w:tcPr>
            <w:tcW w:w="712" w:type="dxa"/>
            <w:tcBorders>
              <w:top w:val="single" w:sz="4" w:space="0" w:color="auto"/>
              <w:left w:val="nil"/>
              <w:bottom w:val="double" w:sz="4" w:space="0" w:color="auto"/>
              <w:right w:val="single" w:sz="4" w:space="0" w:color="auto"/>
            </w:tcBorders>
            <w:shd w:val="clear" w:color="auto" w:fill="auto"/>
            <w:noWrap/>
            <w:vAlign w:val="bottom"/>
            <w:hideMark/>
          </w:tcPr>
          <w:p w14:paraId="7DC1BF58" w14:textId="77777777" w:rsidR="00C41FC9" w:rsidRPr="00D21DA8" w:rsidRDefault="00C41FC9" w:rsidP="00C41FC9">
            <w:pPr>
              <w:spacing w:after="0"/>
              <w:jc w:val="center"/>
              <w:rPr>
                <w:rFonts w:eastAsia="Calibri" w:cs="Arial"/>
                <w:sz w:val="20"/>
                <w:szCs w:val="20"/>
                <w:lang w:val="ka-GE" w:eastAsia="ru-RU"/>
              </w:rPr>
            </w:pPr>
            <w:r w:rsidRPr="00D21DA8">
              <w:rPr>
                <w:rFonts w:eastAsia="Calibri" w:cs="Arial"/>
                <w:sz w:val="20"/>
                <w:szCs w:val="20"/>
                <w:lang w:val="ka-GE" w:eastAsia="ru-RU"/>
              </w:rPr>
              <w:t> საშ.წლ.</w:t>
            </w:r>
          </w:p>
        </w:tc>
      </w:tr>
      <w:tr w:rsidR="00C41FC9" w:rsidRPr="00D21DA8" w14:paraId="59F83959" w14:textId="77777777" w:rsidTr="00D21DA8">
        <w:trPr>
          <w:trHeight w:val="170"/>
          <w:jc w:val="center"/>
        </w:trPr>
        <w:tc>
          <w:tcPr>
            <w:tcW w:w="833" w:type="dxa"/>
            <w:tcBorders>
              <w:top w:val="double" w:sz="4" w:space="0" w:color="auto"/>
              <w:left w:val="single" w:sz="4" w:space="0" w:color="auto"/>
              <w:bottom w:val="dotted" w:sz="4" w:space="0" w:color="auto"/>
              <w:right w:val="single" w:sz="4" w:space="0" w:color="auto"/>
            </w:tcBorders>
            <w:shd w:val="clear" w:color="auto" w:fill="auto"/>
            <w:noWrap/>
            <w:vAlign w:val="center"/>
          </w:tcPr>
          <w:p w14:paraId="1FD0059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1934</w:t>
            </w:r>
          </w:p>
        </w:tc>
        <w:tc>
          <w:tcPr>
            <w:tcW w:w="660" w:type="dxa"/>
            <w:tcBorders>
              <w:top w:val="double" w:sz="4" w:space="0" w:color="auto"/>
              <w:left w:val="nil"/>
              <w:bottom w:val="dotted" w:sz="4" w:space="0" w:color="auto"/>
              <w:right w:val="single" w:sz="4" w:space="0" w:color="auto"/>
            </w:tcBorders>
            <w:shd w:val="clear" w:color="auto" w:fill="auto"/>
            <w:noWrap/>
            <w:vAlign w:val="center"/>
          </w:tcPr>
          <w:p w14:paraId="0A7408E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0.66</w:t>
            </w:r>
          </w:p>
        </w:tc>
        <w:tc>
          <w:tcPr>
            <w:tcW w:w="666" w:type="dxa"/>
            <w:tcBorders>
              <w:top w:val="double" w:sz="4" w:space="0" w:color="auto"/>
              <w:left w:val="nil"/>
              <w:bottom w:val="dotted" w:sz="4" w:space="0" w:color="auto"/>
              <w:right w:val="single" w:sz="4" w:space="0" w:color="auto"/>
            </w:tcBorders>
            <w:shd w:val="clear" w:color="auto" w:fill="auto"/>
            <w:noWrap/>
            <w:vAlign w:val="center"/>
          </w:tcPr>
          <w:p w14:paraId="2085D6C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0.59</w:t>
            </w:r>
          </w:p>
        </w:tc>
        <w:tc>
          <w:tcPr>
            <w:tcW w:w="666" w:type="dxa"/>
            <w:tcBorders>
              <w:top w:val="double" w:sz="4" w:space="0" w:color="auto"/>
              <w:left w:val="nil"/>
              <w:bottom w:val="dotted" w:sz="4" w:space="0" w:color="auto"/>
              <w:right w:val="single" w:sz="4" w:space="0" w:color="auto"/>
            </w:tcBorders>
            <w:shd w:val="clear" w:color="auto" w:fill="auto"/>
            <w:noWrap/>
            <w:vAlign w:val="center"/>
          </w:tcPr>
          <w:p w14:paraId="498DD38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0.88</w:t>
            </w:r>
          </w:p>
        </w:tc>
        <w:tc>
          <w:tcPr>
            <w:tcW w:w="672" w:type="dxa"/>
            <w:tcBorders>
              <w:top w:val="double" w:sz="4" w:space="0" w:color="auto"/>
              <w:left w:val="nil"/>
              <w:bottom w:val="dotted" w:sz="4" w:space="0" w:color="auto"/>
              <w:right w:val="single" w:sz="4" w:space="0" w:color="auto"/>
            </w:tcBorders>
            <w:shd w:val="clear" w:color="auto" w:fill="auto"/>
            <w:noWrap/>
            <w:vAlign w:val="center"/>
          </w:tcPr>
          <w:p w14:paraId="60F9D60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1.74</w:t>
            </w:r>
          </w:p>
        </w:tc>
        <w:tc>
          <w:tcPr>
            <w:tcW w:w="666" w:type="dxa"/>
            <w:tcBorders>
              <w:top w:val="double" w:sz="4" w:space="0" w:color="auto"/>
              <w:left w:val="nil"/>
              <w:bottom w:val="dotted" w:sz="4" w:space="0" w:color="auto"/>
              <w:right w:val="single" w:sz="4" w:space="0" w:color="auto"/>
            </w:tcBorders>
            <w:shd w:val="clear" w:color="auto" w:fill="auto"/>
            <w:noWrap/>
            <w:vAlign w:val="center"/>
          </w:tcPr>
          <w:p w14:paraId="6B95F7B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4.55</w:t>
            </w:r>
          </w:p>
        </w:tc>
        <w:tc>
          <w:tcPr>
            <w:tcW w:w="717" w:type="dxa"/>
            <w:tcBorders>
              <w:top w:val="double" w:sz="4" w:space="0" w:color="auto"/>
              <w:left w:val="nil"/>
              <w:bottom w:val="dotted" w:sz="4" w:space="0" w:color="auto"/>
              <w:right w:val="single" w:sz="4" w:space="0" w:color="auto"/>
            </w:tcBorders>
            <w:shd w:val="clear" w:color="auto" w:fill="auto"/>
            <w:noWrap/>
            <w:vAlign w:val="center"/>
          </w:tcPr>
          <w:p w14:paraId="734DAB8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4.94</w:t>
            </w:r>
          </w:p>
        </w:tc>
        <w:tc>
          <w:tcPr>
            <w:tcW w:w="666" w:type="dxa"/>
            <w:tcBorders>
              <w:top w:val="double" w:sz="4" w:space="0" w:color="auto"/>
              <w:left w:val="nil"/>
              <w:bottom w:val="dotted" w:sz="4" w:space="0" w:color="auto"/>
              <w:right w:val="single" w:sz="4" w:space="0" w:color="auto"/>
            </w:tcBorders>
            <w:shd w:val="clear" w:color="auto" w:fill="auto"/>
            <w:noWrap/>
            <w:vAlign w:val="center"/>
          </w:tcPr>
          <w:p w14:paraId="05BB52B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4.37</w:t>
            </w:r>
          </w:p>
        </w:tc>
        <w:tc>
          <w:tcPr>
            <w:tcW w:w="672" w:type="dxa"/>
            <w:tcBorders>
              <w:top w:val="double" w:sz="4" w:space="0" w:color="auto"/>
              <w:left w:val="nil"/>
              <w:bottom w:val="dotted" w:sz="4" w:space="0" w:color="auto"/>
              <w:right w:val="single" w:sz="4" w:space="0" w:color="auto"/>
            </w:tcBorders>
            <w:shd w:val="clear" w:color="auto" w:fill="auto"/>
            <w:noWrap/>
            <w:vAlign w:val="center"/>
          </w:tcPr>
          <w:p w14:paraId="7E60C7C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3.06</w:t>
            </w:r>
          </w:p>
        </w:tc>
        <w:tc>
          <w:tcPr>
            <w:tcW w:w="672" w:type="dxa"/>
            <w:tcBorders>
              <w:top w:val="double" w:sz="4" w:space="0" w:color="auto"/>
              <w:left w:val="nil"/>
              <w:bottom w:val="dotted" w:sz="4" w:space="0" w:color="auto"/>
              <w:right w:val="single" w:sz="4" w:space="0" w:color="auto"/>
            </w:tcBorders>
            <w:shd w:val="clear" w:color="auto" w:fill="auto"/>
            <w:noWrap/>
            <w:vAlign w:val="center"/>
          </w:tcPr>
          <w:p w14:paraId="61DD68A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2.06</w:t>
            </w:r>
          </w:p>
        </w:tc>
        <w:tc>
          <w:tcPr>
            <w:tcW w:w="672" w:type="dxa"/>
            <w:tcBorders>
              <w:top w:val="double" w:sz="4" w:space="0" w:color="auto"/>
              <w:left w:val="nil"/>
              <w:bottom w:val="dotted" w:sz="4" w:space="0" w:color="auto"/>
              <w:right w:val="single" w:sz="4" w:space="0" w:color="auto"/>
            </w:tcBorders>
            <w:shd w:val="clear" w:color="auto" w:fill="auto"/>
            <w:noWrap/>
            <w:vAlign w:val="center"/>
          </w:tcPr>
          <w:p w14:paraId="0604814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1.51</w:t>
            </w:r>
          </w:p>
        </w:tc>
        <w:tc>
          <w:tcPr>
            <w:tcW w:w="666" w:type="dxa"/>
            <w:tcBorders>
              <w:top w:val="double" w:sz="4" w:space="0" w:color="auto"/>
              <w:left w:val="nil"/>
              <w:bottom w:val="dotted" w:sz="4" w:space="0" w:color="auto"/>
              <w:right w:val="single" w:sz="4" w:space="0" w:color="auto"/>
            </w:tcBorders>
            <w:shd w:val="clear" w:color="auto" w:fill="auto"/>
            <w:noWrap/>
            <w:vAlign w:val="center"/>
          </w:tcPr>
          <w:p w14:paraId="75DF18A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1.18</w:t>
            </w:r>
          </w:p>
        </w:tc>
        <w:tc>
          <w:tcPr>
            <w:tcW w:w="666" w:type="dxa"/>
            <w:tcBorders>
              <w:top w:val="double" w:sz="4" w:space="0" w:color="auto"/>
              <w:left w:val="nil"/>
              <w:bottom w:val="dotted" w:sz="4" w:space="0" w:color="auto"/>
              <w:right w:val="single" w:sz="4" w:space="0" w:color="auto"/>
            </w:tcBorders>
            <w:shd w:val="clear" w:color="auto" w:fill="auto"/>
            <w:noWrap/>
            <w:vAlign w:val="center"/>
          </w:tcPr>
          <w:p w14:paraId="0AC2163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0.65</w:t>
            </w:r>
          </w:p>
        </w:tc>
        <w:tc>
          <w:tcPr>
            <w:tcW w:w="712" w:type="dxa"/>
            <w:tcBorders>
              <w:top w:val="double" w:sz="4" w:space="0" w:color="auto"/>
              <w:left w:val="nil"/>
              <w:bottom w:val="dotted" w:sz="4" w:space="0" w:color="auto"/>
              <w:right w:val="single" w:sz="4" w:space="0" w:color="auto"/>
            </w:tcBorders>
            <w:shd w:val="clear" w:color="auto" w:fill="auto"/>
            <w:noWrap/>
            <w:vAlign w:val="center"/>
          </w:tcPr>
          <w:p w14:paraId="52DBEBF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2.18</w:t>
            </w:r>
          </w:p>
        </w:tc>
      </w:tr>
      <w:tr w:rsidR="00C41FC9" w:rsidRPr="00D21DA8" w14:paraId="6AEB8532"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2BCE44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1935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38E1C3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DDD01B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298530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8B6033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9A54BD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3.78</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55C27B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3.64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B6B72F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4253F8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402C57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95DE1D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1ACA6E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78BCA8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0.51</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8E66CD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1.63</w:t>
            </w:r>
          </w:p>
        </w:tc>
      </w:tr>
      <w:tr w:rsidR="00C41FC9" w:rsidRPr="00D21DA8" w14:paraId="7EE2311A"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861B55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1936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777A7B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0.33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4693B9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0.36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421021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1597F6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179467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4.33</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249232D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7B4CDC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4.12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E480E3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D5578C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3066B7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3.61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856040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6E48EA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0.95</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94172E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2.28</w:t>
            </w:r>
          </w:p>
        </w:tc>
      </w:tr>
      <w:tr w:rsidR="00C41FC9" w:rsidRPr="00D21DA8" w14:paraId="757650A9"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682B83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1937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FE1127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88EDAF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7401B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C7383B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6916F2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4.52</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346128D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4.92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E69AB5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4.72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6DFB2A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ED670E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3B6813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B8834B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35BDFA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1.11</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69FA47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2.45</w:t>
            </w:r>
          </w:p>
        </w:tc>
      </w:tr>
      <w:tr w:rsidR="00C41FC9" w:rsidRPr="00D21DA8" w14:paraId="39F8E090"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70149E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1938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77CC29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842D48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6DF400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DA89E0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8C3E0B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6.73</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0D919D4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5.56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64BBF4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2F5E4C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E55916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3B8460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F6469E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A40264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0.56</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A0842D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2.14</w:t>
            </w:r>
          </w:p>
        </w:tc>
      </w:tr>
      <w:tr w:rsidR="00C41FC9" w:rsidRPr="00D21DA8" w14:paraId="140B6780"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BCBBF7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1939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27D192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43C21E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1EE52B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EE7491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9EBA35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4.74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FE60BF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3.84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766920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4FDA58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1C5389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617CF7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4.02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A7E07E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00116C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0.97</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4D4D56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2.25</w:t>
            </w:r>
          </w:p>
        </w:tc>
      </w:tr>
      <w:tr w:rsidR="00C41FC9" w:rsidRPr="00D21DA8" w14:paraId="70A95306"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48E4AE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1940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1DB681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935FA3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6CD46C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C222E7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4.48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65D7F1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4.88</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0BE0A87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6.11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4AC79C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4.32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7C9CF1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41A9DD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C261DF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D57826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132EA8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0.95</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95B5A6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2.55</w:t>
            </w:r>
          </w:p>
        </w:tc>
      </w:tr>
      <w:tr w:rsidR="00C41FC9" w:rsidRPr="00D21DA8" w14:paraId="333F67E7"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AE3134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1941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468503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0D9D5E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FF0A25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D8FC04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3.39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ECFA51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7.40</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EFCC8D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B161A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3.32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9FD230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F34D2A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881283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DF12CB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4.28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84C19D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2.21</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A87B53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2.86</w:t>
            </w:r>
          </w:p>
        </w:tc>
      </w:tr>
      <w:tr w:rsidR="00C41FC9" w:rsidRPr="00D21DA8" w14:paraId="4027FF78"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281E4D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1942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C357A8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AAA662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61CFF2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174EB4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D7315E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8.92</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731B21B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7.27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E966A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5.86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F15357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BB20E9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8E6C5B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83CF2D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53D4D1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1.20</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BC3588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3.34</w:t>
            </w:r>
          </w:p>
        </w:tc>
      </w:tr>
      <w:tr w:rsidR="00C41FC9" w:rsidRPr="00D21DA8" w14:paraId="075CA852"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98082E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1943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22B79E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8EFF7B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8FF2A2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00111F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41B8EA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5.10</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203D10B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5.21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1B6E0B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FD8D5E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C93DD6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FA2BA3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0CF00E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061D8B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4C291B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2.24</w:t>
            </w:r>
          </w:p>
        </w:tc>
      </w:tr>
      <w:tr w:rsidR="00C41FC9" w:rsidRPr="00D21DA8" w14:paraId="7FC5346D"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8B203E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1947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04D15B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846713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172D24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CF9D29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71010A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3.08</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E5B491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4.66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F106F5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6.43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48D4BF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6.07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BA8A61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FF7918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7978AB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BB0722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B192C4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2.62</w:t>
            </w:r>
          </w:p>
        </w:tc>
      </w:tr>
      <w:tr w:rsidR="00C41FC9" w:rsidRPr="00D21DA8" w14:paraId="13C4E8C0"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B792B1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1948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277D89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ABC152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C8386C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CD57CF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52719C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38155E5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6D0B7B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024192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3E6DAA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A5FAD9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3940B4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181289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0.91</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72FDF5A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2.26</w:t>
            </w:r>
          </w:p>
        </w:tc>
      </w:tr>
      <w:tr w:rsidR="00C41FC9" w:rsidRPr="00D21DA8" w14:paraId="5D3ED214"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421B75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1949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C8330D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FF47BD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13FF6F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DF2585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533F00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4.95</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248CF28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4.83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E40C35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591BC9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2FCAF3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2DBB4D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1B480D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4C01D9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0.86</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93CD18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2.09</w:t>
            </w:r>
          </w:p>
        </w:tc>
      </w:tr>
      <w:tr w:rsidR="00C41FC9" w:rsidRPr="00D21DA8" w14:paraId="6FE6530F"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E0E1F4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1950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ED2FB1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EF6F3A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EE08C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0D3ECE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D34F4C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3.45</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039F1E0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4EF08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16ED8B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47CC49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18F969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C91441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BED543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0.90</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AC558A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1.68</w:t>
            </w:r>
          </w:p>
        </w:tc>
      </w:tr>
      <w:tr w:rsidR="00C41FC9" w:rsidRPr="00D21DA8" w14:paraId="23BE50ED"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20D4B3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1951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30BD5C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813ECF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F76546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991362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2D7799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5.10</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F6086A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5.21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51969C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AFB532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6B2D06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4F2885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7663C6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828862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5B033C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2.29</w:t>
            </w:r>
          </w:p>
        </w:tc>
      </w:tr>
      <w:tr w:rsidR="00C41FC9" w:rsidRPr="00D21DA8" w14:paraId="317F9825"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733577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1953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7AF08A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0EBF71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73E47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4103CE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6.08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DFE944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5.35</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A8A968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1BC5CE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244F0C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9D684A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5AB932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239C1A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CC7B04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3C2C15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2.41</w:t>
            </w:r>
          </w:p>
        </w:tc>
      </w:tr>
      <w:tr w:rsidR="00C41FC9" w:rsidRPr="00D21DA8" w14:paraId="01A6D84A"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6FC9B1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1954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3D7489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508339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6AF782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4A048C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414DC8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5.10</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3F5CDF8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5.21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8F8895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1B906F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24D65C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E46960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4F570D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6F7B9A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0.53</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89A471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2.16</w:t>
            </w:r>
          </w:p>
        </w:tc>
      </w:tr>
      <w:tr w:rsidR="00C41FC9" w:rsidRPr="00D21DA8" w14:paraId="2D40BB11"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8C43D8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1955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B7A9D6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9F425A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655068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6E75B5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4A8796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5.65</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E45C82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4.78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61D077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2B4452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8CE031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258A6D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E04CC0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91457E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C7C07B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2.01</w:t>
            </w:r>
          </w:p>
        </w:tc>
      </w:tr>
      <w:tr w:rsidR="00C41FC9" w:rsidRPr="00D21DA8" w14:paraId="3BAC7D95"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7554ED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1956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EBF96B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70655F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91D540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52E56B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2.95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DC12B7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4.51</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46ACE8E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11.79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7048C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5.33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8A5BA9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8F4E04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54D6D1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66009D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D6747B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0.99</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3E36141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2.99</w:t>
            </w:r>
          </w:p>
        </w:tc>
      </w:tr>
      <w:tr w:rsidR="00C41FC9" w:rsidRPr="00D21DA8" w14:paraId="7E3AB8D6"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35A99D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1957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5CBB4D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2E5E57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89FD62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6E74F3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2D5C70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5.85</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4E41CC5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5.20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D48C2D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B6712B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C45A5D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6F7D4C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CAB1F3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BDABA3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0.61</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1275D8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2.16</w:t>
            </w:r>
          </w:p>
        </w:tc>
      </w:tr>
      <w:tr w:rsidR="00C41FC9" w:rsidRPr="00D21DA8" w14:paraId="3BF74595"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DD1D29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1958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587E30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91CB7D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DC687F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45A805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EFA8E9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7.10</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5D3D939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8.21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E540C6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96CB19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9E6F14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BC447A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3FDB77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775573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B9F5E7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2.86</w:t>
            </w:r>
          </w:p>
        </w:tc>
      </w:tr>
      <w:tr w:rsidR="00C41FC9" w:rsidRPr="00D21DA8" w14:paraId="323679FD"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8353CD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1959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D6D056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A7480A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27870C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18AF0D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A460F3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4.93</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2CC2AA2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3.80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305F5E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6B77C0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81EF67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6E1CA6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F1DF05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98F75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0.84</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954B87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2.11</w:t>
            </w:r>
          </w:p>
        </w:tc>
      </w:tr>
      <w:tr w:rsidR="00C41FC9" w:rsidRPr="00D21DA8" w14:paraId="4B70B0A4"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EF2ABE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1960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EBAE58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304A06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38A24A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5ABD11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8207D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5.13</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0673E02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4.81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66B2D9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8C078C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AE7623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9AF705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7547F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057B05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0.73</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F13F37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1.97</w:t>
            </w:r>
          </w:p>
        </w:tc>
      </w:tr>
      <w:tr w:rsidR="00C41FC9" w:rsidRPr="00D21DA8" w14:paraId="366B40A5"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D356031"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1961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3B7FEC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4B532D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66C3E3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19AC0B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8DFB09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5.74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886DD7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8EBBA3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6536D2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98E57B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4C7E15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31BD87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E4C004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0.83</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4B2B23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1.89</w:t>
            </w:r>
          </w:p>
        </w:tc>
      </w:tr>
      <w:tr w:rsidR="00C41FC9" w:rsidRPr="00D21DA8" w14:paraId="124B4DE1"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B9BC5EB"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1962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204A94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7DDF72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95EA8F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F8609C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4326B5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3.89</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0D4CC41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50B9E3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9C27BF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51AFC4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74D6DE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07D708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75408A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0.76</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7DDC94F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1.64</w:t>
            </w:r>
          </w:p>
        </w:tc>
      </w:tr>
      <w:tr w:rsidR="00C41FC9" w:rsidRPr="00D21DA8" w14:paraId="6A077CC2"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DF76051"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1963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636EA6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3CA54E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4279DD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EE0553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F31293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4.75</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5C06285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6.18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345C4B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5.73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69905D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781BCB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732318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A372A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871F2E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0.75</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680E61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2.41</w:t>
            </w:r>
          </w:p>
        </w:tc>
      </w:tr>
      <w:tr w:rsidR="00C41FC9" w:rsidRPr="00D21DA8" w14:paraId="24E9E662"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C4A031B"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1964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E65FA7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946E1B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F4E7A7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0BCA4D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00C606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4.58</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75DB7E9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5.61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094A75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1E4DAD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3AD792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10E825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4AA6ED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96BDD6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0A1A102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1.93</w:t>
            </w:r>
          </w:p>
        </w:tc>
      </w:tr>
      <w:tr w:rsidR="00C41FC9" w:rsidRPr="00D21DA8" w14:paraId="2959FED2"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C380502"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1965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C24FB8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1D2A07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863E6E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B9EF42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C0A59A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4.75</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41D7C4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4.99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A35CD9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D1D083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DD161E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4A5A3A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184E5A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26A642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0.74</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68FE53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1.91</w:t>
            </w:r>
          </w:p>
        </w:tc>
      </w:tr>
      <w:tr w:rsidR="00C41FC9" w:rsidRPr="00D21DA8" w14:paraId="2476CA0F"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C9197D3"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1966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87A7C2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DFAB46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5E67B3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6131ED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692063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B05B1C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482809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4.47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D8C753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0791CE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15617D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EDE6C9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5F9186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0.74</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029F3B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2.03</w:t>
            </w:r>
          </w:p>
        </w:tc>
      </w:tr>
      <w:tr w:rsidR="00C41FC9" w:rsidRPr="00D21DA8" w14:paraId="3CCD48C1"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C32657B"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1967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46C1D3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2A89DD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9BD28E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8D755A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FCB2F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4.64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74699CE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4.47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2B4D2C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E06471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1E2762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7DAA6F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A44C09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A9DB07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E88450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2.15</w:t>
            </w:r>
          </w:p>
        </w:tc>
      </w:tr>
      <w:tr w:rsidR="00C41FC9" w:rsidRPr="00D21DA8" w14:paraId="689CAA20"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A6CEFD4"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1968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039581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2F4DCB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6C4567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534C72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4C7F88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5.94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69748E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4D5E18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C38BBD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78A5CB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213311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54E448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6A893D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0.81</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C3D596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2.31</w:t>
            </w:r>
          </w:p>
        </w:tc>
      </w:tr>
      <w:tr w:rsidR="00C41FC9" w:rsidRPr="00D21DA8" w14:paraId="220A23C0"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D376D4F"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1969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26947D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BF4E7C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D6CA8B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C9246A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AC84D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4.75</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5F725EE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1B0133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ADF225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D3638C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42C1E5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B944AA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30146E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0.78</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330A026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1.59</w:t>
            </w:r>
          </w:p>
        </w:tc>
      </w:tr>
      <w:tr w:rsidR="00C41FC9" w:rsidRPr="00D21DA8" w14:paraId="4818CA2C"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A0A2E6D"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1970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3A3F5D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41B4F2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6B9B7A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DC886E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0ECD71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5.13</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905430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9E97F6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DC923D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2.98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870BEC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852CF2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E2BBE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44F5C7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1.35</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739C23D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2.45</w:t>
            </w:r>
          </w:p>
        </w:tc>
      </w:tr>
      <w:tr w:rsidR="00C41FC9" w:rsidRPr="00D21DA8" w14:paraId="10F3BCC7"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A10E19B"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1971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4ABFF8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576C09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C69BD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955A28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548246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5.24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7BAA433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5.47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DE151B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4.11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809F23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09DFC0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7DB50E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3BC2B2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4D1351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1.29</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8EE81B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2.37</w:t>
            </w:r>
          </w:p>
        </w:tc>
      </w:tr>
      <w:tr w:rsidR="00C41FC9" w:rsidRPr="00D21DA8" w14:paraId="7D6F3460"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19DC999"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1972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D4BF25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59C9B8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407F63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07D8A3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2BA7C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3.92</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4D09B0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5.81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1D7CFD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5.34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F4DD18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76B56F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BF453E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44207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B9E0A4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1.03</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08FD6DF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2.66</w:t>
            </w:r>
          </w:p>
        </w:tc>
      </w:tr>
      <w:tr w:rsidR="00C41FC9" w:rsidRPr="00D21DA8" w14:paraId="572331D9"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E393CD0"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1973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4DECDC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28A344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B0526F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FB5C0E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AB5531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3.02</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4940E9D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A5823E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265B78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33F47E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DB6652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95359C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DA8854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0.97</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750EE2E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1.82</w:t>
            </w:r>
          </w:p>
        </w:tc>
      </w:tr>
      <w:tr w:rsidR="00C41FC9" w:rsidRPr="00D21DA8" w14:paraId="36C21A16"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C3C36C2"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1974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D0DA40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F5A0AE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C6093B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00F80A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DC7C18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5.39</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0358A56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5.47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ACEF55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0A764B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0CFDDC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17B192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8066B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AF1AF9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0.84</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4E9C1F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2.08</w:t>
            </w:r>
          </w:p>
        </w:tc>
      </w:tr>
      <w:tr w:rsidR="00C41FC9" w:rsidRPr="00D21DA8" w14:paraId="0414E04C"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F6F882C"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lastRenderedPageBreak/>
              <w:t>1975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4C7D31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0F990F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13B206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456227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7755D4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3.90</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3C8730F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4.81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96DA5C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E7EAD4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CCA1D5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0D3599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7217D7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AD6A56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0.76</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0795421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2.07</w:t>
            </w:r>
          </w:p>
        </w:tc>
      </w:tr>
      <w:tr w:rsidR="00C41FC9" w:rsidRPr="00D21DA8" w14:paraId="30490D77"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FED6DB8"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1976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29708D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3A96D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DB895A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D53388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CACB11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5.89</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811B61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A834CD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4.37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A27048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5E5B32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8164ED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ADB2AA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5002A6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0266795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2.37</w:t>
            </w:r>
          </w:p>
        </w:tc>
      </w:tr>
      <w:tr w:rsidR="00C41FC9" w:rsidRPr="00D21DA8" w14:paraId="1F21CB1D"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D965D6E"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1977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C8B359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39348E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460B37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CD1A52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1B8FF7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4.37</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212C4FB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FB0C2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90D100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3.30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52BAAC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744CD1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57D025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7CF774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1.44</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D20D1E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2.37</w:t>
            </w:r>
          </w:p>
        </w:tc>
      </w:tr>
      <w:tr w:rsidR="00C41FC9" w:rsidRPr="00D21DA8" w14:paraId="14A95B86"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E79C790"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1978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0E9C9B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3EC224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4EB215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B6A8E2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1DD151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6.42</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297EC46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7.29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F42AF3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6.25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C47AE9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5.69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5027F5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BDC49A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D02811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41ECE6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1.06</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0CE051A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3.20</w:t>
            </w:r>
          </w:p>
        </w:tc>
      </w:tr>
      <w:tr w:rsidR="00C41FC9" w:rsidRPr="00D21DA8" w14:paraId="7DEB07D2"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028CDB7"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1979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868BB7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4EDE50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57935E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615EDB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3.88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4E00B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6.87</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357E47E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6.09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898E6B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4.93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CD8FCF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2.92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B6D3F7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928606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D06C3F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798497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1.03</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8486F8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2.82</w:t>
            </w:r>
          </w:p>
        </w:tc>
      </w:tr>
      <w:tr w:rsidR="00C41FC9" w:rsidRPr="00D21DA8" w14:paraId="36B1AC2C"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C980092"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1980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E5AAF7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80B2F1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019852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E160B2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EB7874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6.72</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1CE798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91900E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3.67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F44044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F65867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4E364A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29A59E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678B67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1.08</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FFC8CC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2.47</w:t>
            </w:r>
          </w:p>
        </w:tc>
      </w:tr>
      <w:tr w:rsidR="00C41FC9" w:rsidRPr="00D21DA8" w14:paraId="1E694221"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926F3D1"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1981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6647EF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86825C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E7EC8F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0EFAA7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56BFDE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2.41</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2AF99E1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532407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3DF7E2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4.08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FF77A1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41432C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5ECD56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4.46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9C2E96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1.26</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3580848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2.30</w:t>
            </w:r>
          </w:p>
        </w:tc>
      </w:tr>
      <w:tr w:rsidR="00C41FC9" w:rsidRPr="00D21DA8" w14:paraId="4321098C"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71AB4F8"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1982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69D64C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F3052E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EA3B1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3EAD2C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2A3FC5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2.35</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813B73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3.86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767D81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4.21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5DA2D3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E068E8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C966CD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1DA5CD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12914D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0.49</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0011BA3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1.85</w:t>
            </w:r>
          </w:p>
        </w:tc>
      </w:tr>
      <w:tr w:rsidR="00C41FC9" w:rsidRPr="00D21DA8" w14:paraId="688AE2D0"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5782397"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1983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CFA364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600A37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18B36F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4C8607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628D08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6D4A01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4.30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60E4C1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4.94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D8B433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29D611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3.60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AA2118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687835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7C7B2B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0.99</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3211E0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2.54</w:t>
            </w:r>
          </w:p>
        </w:tc>
      </w:tr>
      <w:tr w:rsidR="00C41FC9" w:rsidRPr="00D21DA8" w14:paraId="6AA03E0B"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32C3CB3"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1984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321718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0.14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50CFAF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E05CFE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005542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4.77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79BBA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0.96</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5420AF9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4FCF6F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79C3E8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3.30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01762C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C34A2C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A55F1F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E2FFDE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0.09</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22D303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1.80</w:t>
            </w:r>
          </w:p>
        </w:tc>
      </w:tr>
      <w:tr w:rsidR="00C41FC9" w:rsidRPr="00D21DA8" w14:paraId="355ECB58"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0791A71"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1985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0F830D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C76DFD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775B08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0.38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90286E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0FD636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2.46</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73DAE49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F8173D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444DA7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07EC4C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4.18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A4FD83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42597B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13AC92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0.40</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743F6C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1.92</w:t>
            </w:r>
          </w:p>
        </w:tc>
      </w:tr>
      <w:tr w:rsidR="00C41FC9" w:rsidRPr="00D21DA8" w14:paraId="67D6424D"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0ABB867"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1986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6CDFB3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72A745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2BE433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0.18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8264AE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013A42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3.75</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5C8C72A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5.44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316993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50120E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7575DA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DB0006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40BF5F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9E6CA8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2.20</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5F4B52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2.24</w:t>
            </w:r>
          </w:p>
        </w:tc>
      </w:tr>
      <w:tr w:rsidR="00C41FC9" w:rsidRPr="00D21DA8" w14:paraId="19CA1C14"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1BA7976"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1987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9D2768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A1966D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B8B2B7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51004A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28FFF0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1.13</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49382A8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3.84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C5501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E9E7FA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1935EA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0.31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DA3806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482487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5239F2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2.54</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29C85E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1.57</w:t>
            </w:r>
          </w:p>
        </w:tc>
      </w:tr>
      <w:tr w:rsidR="00C41FC9" w:rsidRPr="00D21DA8" w14:paraId="59CA7C91" w14:textId="77777777" w:rsidTr="00D21DA8">
        <w:trPr>
          <w:trHeight w:val="170"/>
          <w:jc w:val="center"/>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9A3FC56"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1988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3145D9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F5818F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1C1A54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CEE527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DDE3F2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2.70</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42297D2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CB4288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3.39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6837C3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6.17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D41142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4AF3BF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19D43B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93A644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02580C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2.71</w:t>
            </w:r>
          </w:p>
        </w:tc>
      </w:tr>
      <w:tr w:rsidR="00C41FC9" w:rsidRPr="00D21DA8" w14:paraId="4A507979" w14:textId="77777777" w:rsidTr="00D21DA8">
        <w:trPr>
          <w:trHeight w:val="170"/>
          <w:jc w:val="center"/>
        </w:trPr>
        <w:tc>
          <w:tcPr>
            <w:tcW w:w="833" w:type="dxa"/>
            <w:tcBorders>
              <w:top w:val="dotted" w:sz="4" w:space="0" w:color="auto"/>
              <w:left w:val="single" w:sz="4" w:space="0" w:color="auto"/>
              <w:bottom w:val="single" w:sz="4" w:space="0" w:color="auto"/>
              <w:right w:val="single" w:sz="4" w:space="0" w:color="auto"/>
            </w:tcBorders>
            <w:shd w:val="clear" w:color="auto" w:fill="auto"/>
            <w:noWrap/>
            <w:vAlign w:val="center"/>
          </w:tcPr>
          <w:p w14:paraId="4819AB31"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1989</w:t>
            </w:r>
          </w:p>
        </w:tc>
        <w:tc>
          <w:tcPr>
            <w:tcW w:w="660" w:type="dxa"/>
            <w:tcBorders>
              <w:top w:val="dotted" w:sz="4" w:space="0" w:color="auto"/>
              <w:left w:val="nil"/>
              <w:bottom w:val="single" w:sz="4" w:space="0" w:color="auto"/>
              <w:right w:val="single" w:sz="4" w:space="0" w:color="auto"/>
            </w:tcBorders>
            <w:shd w:val="clear" w:color="auto" w:fill="auto"/>
            <w:noWrap/>
            <w:vAlign w:val="center"/>
          </w:tcPr>
          <w:p w14:paraId="1BC9572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0.89</w:t>
            </w:r>
          </w:p>
        </w:tc>
        <w:tc>
          <w:tcPr>
            <w:tcW w:w="666" w:type="dxa"/>
            <w:tcBorders>
              <w:top w:val="dotted" w:sz="4" w:space="0" w:color="auto"/>
              <w:left w:val="nil"/>
              <w:bottom w:val="single" w:sz="4" w:space="0" w:color="auto"/>
              <w:right w:val="single" w:sz="4" w:space="0" w:color="auto"/>
            </w:tcBorders>
            <w:shd w:val="clear" w:color="auto" w:fill="auto"/>
            <w:noWrap/>
            <w:vAlign w:val="center"/>
          </w:tcPr>
          <w:p w14:paraId="16218A0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0.80</w:t>
            </w:r>
          </w:p>
        </w:tc>
        <w:tc>
          <w:tcPr>
            <w:tcW w:w="666" w:type="dxa"/>
            <w:tcBorders>
              <w:top w:val="dotted" w:sz="4" w:space="0" w:color="auto"/>
              <w:left w:val="nil"/>
              <w:bottom w:val="single" w:sz="4" w:space="0" w:color="auto"/>
              <w:right w:val="single" w:sz="4" w:space="0" w:color="auto"/>
            </w:tcBorders>
            <w:shd w:val="clear" w:color="auto" w:fill="auto"/>
            <w:noWrap/>
            <w:vAlign w:val="center"/>
          </w:tcPr>
          <w:p w14:paraId="1FB7EE2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1.72</w:t>
            </w:r>
          </w:p>
        </w:tc>
        <w:tc>
          <w:tcPr>
            <w:tcW w:w="672" w:type="dxa"/>
            <w:tcBorders>
              <w:top w:val="dotted" w:sz="4" w:space="0" w:color="auto"/>
              <w:left w:val="nil"/>
              <w:bottom w:val="single" w:sz="4" w:space="0" w:color="auto"/>
              <w:right w:val="single" w:sz="4" w:space="0" w:color="auto"/>
            </w:tcBorders>
            <w:shd w:val="clear" w:color="auto" w:fill="auto"/>
            <w:noWrap/>
            <w:vAlign w:val="center"/>
          </w:tcPr>
          <w:p w14:paraId="6E37307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1.62</w:t>
            </w:r>
          </w:p>
        </w:tc>
        <w:tc>
          <w:tcPr>
            <w:tcW w:w="666" w:type="dxa"/>
            <w:tcBorders>
              <w:top w:val="dotted" w:sz="4" w:space="0" w:color="auto"/>
              <w:left w:val="nil"/>
              <w:bottom w:val="single" w:sz="4" w:space="0" w:color="auto"/>
              <w:right w:val="single" w:sz="4" w:space="0" w:color="auto"/>
            </w:tcBorders>
            <w:shd w:val="clear" w:color="auto" w:fill="auto"/>
            <w:noWrap/>
            <w:vAlign w:val="center"/>
          </w:tcPr>
          <w:p w14:paraId="564A51B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1.93</w:t>
            </w:r>
          </w:p>
        </w:tc>
        <w:tc>
          <w:tcPr>
            <w:tcW w:w="717" w:type="dxa"/>
            <w:tcBorders>
              <w:top w:val="dotted" w:sz="4" w:space="0" w:color="auto"/>
              <w:left w:val="nil"/>
              <w:bottom w:val="single" w:sz="4" w:space="0" w:color="auto"/>
              <w:right w:val="single" w:sz="4" w:space="0" w:color="auto"/>
            </w:tcBorders>
            <w:shd w:val="clear" w:color="auto" w:fill="auto"/>
            <w:noWrap/>
            <w:vAlign w:val="center"/>
          </w:tcPr>
          <w:p w14:paraId="7C2CC9D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5.14</w:t>
            </w:r>
          </w:p>
        </w:tc>
        <w:tc>
          <w:tcPr>
            <w:tcW w:w="666" w:type="dxa"/>
            <w:tcBorders>
              <w:top w:val="dotted" w:sz="4" w:space="0" w:color="auto"/>
              <w:left w:val="nil"/>
              <w:bottom w:val="single" w:sz="4" w:space="0" w:color="auto"/>
              <w:right w:val="single" w:sz="4" w:space="0" w:color="auto"/>
            </w:tcBorders>
            <w:shd w:val="clear" w:color="auto" w:fill="auto"/>
            <w:noWrap/>
            <w:vAlign w:val="center"/>
          </w:tcPr>
          <w:p w14:paraId="5D48357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2.04</w:t>
            </w:r>
          </w:p>
        </w:tc>
        <w:tc>
          <w:tcPr>
            <w:tcW w:w="672" w:type="dxa"/>
            <w:tcBorders>
              <w:top w:val="dotted" w:sz="4" w:space="0" w:color="auto"/>
              <w:left w:val="nil"/>
              <w:bottom w:val="single" w:sz="4" w:space="0" w:color="auto"/>
              <w:right w:val="single" w:sz="4" w:space="0" w:color="auto"/>
            </w:tcBorders>
            <w:shd w:val="clear" w:color="auto" w:fill="auto"/>
            <w:noWrap/>
            <w:vAlign w:val="center"/>
          </w:tcPr>
          <w:p w14:paraId="3636FF1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4.93</w:t>
            </w:r>
          </w:p>
        </w:tc>
        <w:tc>
          <w:tcPr>
            <w:tcW w:w="672" w:type="dxa"/>
            <w:tcBorders>
              <w:top w:val="dotted" w:sz="4" w:space="0" w:color="auto"/>
              <w:left w:val="nil"/>
              <w:bottom w:val="single" w:sz="4" w:space="0" w:color="auto"/>
              <w:right w:val="single" w:sz="4" w:space="0" w:color="auto"/>
            </w:tcBorders>
            <w:shd w:val="clear" w:color="auto" w:fill="auto"/>
            <w:noWrap/>
            <w:vAlign w:val="center"/>
          </w:tcPr>
          <w:p w14:paraId="76E5541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2.40</w:t>
            </w:r>
          </w:p>
        </w:tc>
        <w:tc>
          <w:tcPr>
            <w:tcW w:w="672" w:type="dxa"/>
            <w:tcBorders>
              <w:top w:val="dotted" w:sz="4" w:space="0" w:color="auto"/>
              <w:left w:val="nil"/>
              <w:bottom w:val="single" w:sz="4" w:space="0" w:color="auto"/>
              <w:right w:val="single" w:sz="4" w:space="0" w:color="auto"/>
            </w:tcBorders>
            <w:shd w:val="clear" w:color="auto" w:fill="auto"/>
            <w:noWrap/>
            <w:vAlign w:val="center"/>
          </w:tcPr>
          <w:p w14:paraId="56D914A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4.50</w:t>
            </w:r>
          </w:p>
        </w:tc>
        <w:tc>
          <w:tcPr>
            <w:tcW w:w="666" w:type="dxa"/>
            <w:tcBorders>
              <w:top w:val="dotted" w:sz="4" w:space="0" w:color="auto"/>
              <w:left w:val="nil"/>
              <w:bottom w:val="single" w:sz="4" w:space="0" w:color="auto"/>
              <w:right w:val="single" w:sz="4" w:space="0" w:color="auto"/>
            </w:tcBorders>
            <w:shd w:val="clear" w:color="auto" w:fill="auto"/>
            <w:noWrap/>
            <w:vAlign w:val="center"/>
          </w:tcPr>
          <w:p w14:paraId="60F96FE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3.02</w:t>
            </w:r>
          </w:p>
        </w:tc>
        <w:tc>
          <w:tcPr>
            <w:tcW w:w="666" w:type="dxa"/>
            <w:tcBorders>
              <w:top w:val="dotted" w:sz="4" w:space="0" w:color="auto"/>
              <w:left w:val="nil"/>
              <w:bottom w:val="single" w:sz="4" w:space="0" w:color="auto"/>
              <w:right w:val="single" w:sz="4" w:space="0" w:color="auto"/>
            </w:tcBorders>
            <w:shd w:val="clear" w:color="auto" w:fill="auto"/>
            <w:noWrap/>
            <w:vAlign w:val="center"/>
          </w:tcPr>
          <w:p w14:paraId="5C47D89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1.33</w:t>
            </w:r>
          </w:p>
        </w:tc>
        <w:tc>
          <w:tcPr>
            <w:tcW w:w="712" w:type="dxa"/>
            <w:tcBorders>
              <w:top w:val="dotted" w:sz="4" w:space="0" w:color="auto"/>
              <w:left w:val="nil"/>
              <w:bottom w:val="single" w:sz="4" w:space="0" w:color="auto"/>
              <w:right w:val="single" w:sz="4" w:space="0" w:color="auto"/>
            </w:tcBorders>
            <w:shd w:val="clear" w:color="auto" w:fill="auto"/>
            <w:noWrap/>
            <w:vAlign w:val="center"/>
          </w:tcPr>
          <w:p w14:paraId="4B4C547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2.53</w:t>
            </w:r>
          </w:p>
        </w:tc>
      </w:tr>
    </w:tbl>
    <w:p w14:paraId="71276163" w14:textId="77777777" w:rsidR="00C41FC9" w:rsidRPr="00C41FC9" w:rsidRDefault="00C41FC9" w:rsidP="00D21DA8">
      <w:pPr>
        <w:spacing w:before="120" w:after="0" w:line="360" w:lineRule="auto"/>
        <w:ind w:firstLine="720"/>
        <w:jc w:val="right"/>
        <w:rPr>
          <w:rFonts w:eastAsia="Calibri" w:cs="Arial"/>
          <w:lang w:val="ka-GE"/>
        </w:rPr>
      </w:pPr>
      <w:r w:rsidRPr="00C41FC9">
        <w:rPr>
          <w:rFonts w:eastAsia="Calibri" w:cs="Arial"/>
          <w:lang w:val="ka-GE"/>
        </w:rPr>
        <w:t>გაგრძელება</w:t>
      </w:r>
    </w:p>
    <w:tbl>
      <w:tblPr>
        <w:tblW w:w="9606" w:type="dxa"/>
        <w:tblInd w:w="103" w:type="dxa"/>
        <w:tblLook w:val="04A0" w:firstRow="1" w:lastRow="0" w:firstColumn="1" w:lastColumn="0" w:noHBand="0" w:noVBand="1"/>
      </w:tblPr>
      <w:tblGrid>
        <w:gridCol w:w="840"/>
        <w:gridCol w:w="660"/>
        <w:gridCol w:w="666"/>
        <w:gridCol w:w="666"/>
        <w:gridCol w:w="672"/>
        <w:gridCol w:w="666"/>
        <w:gridCol w:w="717"/>
        <w:gridCol w:w="666"/>
        <w:gridCol w:w="672"/>
        <w:gridCol w:w="672"/>
        <w:gridCol w:w="672"/>
        <w:gridCol w:w="666"/>
        <w:gridCol w:w="666"/>
        <w:gridCol w:w="712"/>
      </w:tblGrid>
      <w:tr w:rsidR="00C41FC9" w:rsidRPr="00D21DA8" w14:paraId="6207A410" w14:textId="77777777" w:rsidTr="00C41FC9">
        <w:trPr>
          <w:trHeight w:val="227"/>
        </w:trPr>
        <w:tc>
          <w:tcPr>
            <w:tcW w:w="833" w:type="dxa"/>
            <w:tcBorders>
              <w:top w:val="single" w:sz="4" w:space="0" w:color="auto"/>
              <w:left w:val="single" w:sz="4" w:space="0" w:color="auto"/>
              <w:bottom w:val="dotted" w:sz="4" w:space="0" w:color="auto"/>
              <w:right w:val="single" w:sz="4" w:space="0" w:color="auto"/>
            </w:tcBorders>
            <w:shd w:val="clear" w:color="auto" w:fill="auto"/>
            <w:noWrap/>
            <w:vAlign w:val="center"/>
          </w:tcPr>
          <w:p w14:paraId="0ED0156B" w14:textId="7A09A492" w:rsidR="00C41FC9" w:rsidRPr="00D21DA8" w:rsidRDefault="00D21DA8"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w:t>
            </w:r>
            <w:r w:rsidR="00C41FC9" w:rsidRPr="00D21DA8">
              <w:rPr>
                <w:rFonts w:eastAsia="Calibri" w:cs="Arial"/>
                <w:color w:val="000000"/>
                <w:sz w:val="20"/>
                <w:szCs w:val="20"/>
                <w:lang w:val="ka-GE"/>
              </w:rPr>
              <w:t>990</w:t>
            </w:r>
          </w:p>
        </w:tc>
        <w:tc>
          <w:tcPr>
            <w:tcW w:w="660" w:type="dxa"/>
            <w:tcBorders>
              <w:top w:val="single" w:sz="4" w:space="0" w:color="auto"/>
              <w:left w:val="nil"/>
              <w:bottom w:val="dotted" w:sz="4" w:space="0" w:color="auto"/>
              <w:right w:val="single" w:sz="4" w:space="0" w:color="auto"/>
            </w:tcBorders>
            <w:shd w:val="clear" w:color="auto" w:fill="auto"/>
            <w:noWrap/>
            <w:vAlign w:val="center"/>
          </w:tcPr>
          <w:p w14:paraId="5FD2667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0.63</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25B2A13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1.58</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50E0036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1.21</w:t>
            </w:r>
          </w:p>
        </w:tc>
        <w:tc>
          <w:tcPr>
            <w:tcW w:w="672" w:type="dxa"/>
            <w:tcBorders>
              <w:top w:val="single" w:sz="4" w:space="0" w:color="auto"/>
              <w:left w:val="nil"/>
              <w:bottom w:val="dotted" w:sz="4" w:space="0" w:color="auto"/>
              <w:right w:val="single" w:sz="4" w:space="0" w:color="auto"/>
            </w:tcBorders>
            <w:shd w:val="clear" w:color="auto" w:fill="auto"/>
            <w:noWrap/>
            <w:vAlign w:val="center"/>
          </w:tcPr>
          <w:p w14:paraId="3CEFCF1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3.73</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56E7F66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2.16</w:t>
            </w:r>
          </w:p>
        </w:tc>
        <w:tc>
          <w:tcPr>
            <w:tcW w:w="717" w:type="dxa"/>
            <w:tcBorders>
              <w:top w:val="single" w:sz="4" w:space="0" w:color="auto"/>
              <w:left w:val="nil"/>
              <w:bottom w:val="dotted" w:sz="4" w:space="0" w:color="auto"/>
              <w:right w:val="single" w:sz="4" w:space="0" w:color="auto"/>
            </w:tcBorders>
            <w:shd w:val="clear" w:color="auto" w:fill="auto"/>
            <w:noWrap/>
            <w:vAlign w:val="center"/>
          </w:tcPr>
          <w:p w14:paraId="1BE39EF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2.33</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065708C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3.51</w:t>
            </w:r>
          </w:p>
        </w:tc>
        <w:tc>
          <w:tcPr>
            <w:tcW w:w="672" w:type="dxa"/>
            <w:tcBorders>
              <w:top w:val="single" w:sz="4" w:space="0" w:color="auto"/>
              <w:left w:val="nil"/>
              <w:bottom w:val="dotted" w:sz="4" w:space="0" w:color="auto"/>
              <w:right w:val="single" w:sz="4" w:space="0" w:color="auto"/>
            </w:tcBorders>
            <w:shd w:val="clear" w:color="auto" w:fill="auto"/>
            <w:noWrap/>
            <w:vAlign w:val="center"/>
          </w:tcPr>
          <w:p w14:paraId="53F8B55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0.88</w:t>
            </w:r>
          </w:p>
        </w:tc>
        <w:tc>
          <w:tcPr>
            <w:tcW w:w="672" w:type="dxa"/>
            <w:tcBorders>
              <w:top w:val="single" w:sz="4" w:space="0" w:color="auto"/>
              <w:left w:val="nil"/>
              <w:bottom w:val="dotted" w:sz="4" w:space="0" w:color="auto"/>
              <w:right w:val="single" w:sz="4" w:space="0" w:color="auto"/>
            </w:tcBorders>
            <w:shd w:val="clear" w:color="auto" w:fill="auto"/>
            <w:noWrap/>
            <w:vAlign w:val="center"/>
          </w:tcPr>
          <w:p w14:paraId="075114B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3.15</w:t>
            </w:r>
          </w:p>
        </w:tc>
        <w:tc>
          <w:tcPr>
            <w:tcW w:w="672" w:type="dxa"/>
            <w:tcBorders>
              <w:top w:val="single" w:sz="4" w:space="0" w:color="auto"/>
              <w:left w:val="nil"/>
              <w:bottom w:val="dotted" w:sz="4" w:space="0" w:color="auto"/>
              <w:right w:val="single" w:sz="4" w:space="0" w:color="auto"/>
            </w:tcBorders>
            <w:shd w:val="clear" w:color="auto" w:fill="auto"/>
            <w:noWrap/>
            <w:vAlign w:val="center"/>
          </w:tcPr>
          <w:p w14:paraId="4C95332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1.94</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12D77A1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1.11</w:t>
            </w:r>
          </w:p>
        </w:tc>
        <w:tc>
          <w:tcPr>
            <w:tcW w:w="666" w:type="dxa"/>
            <w:tcBorders>
              <w:top w:val="single" w:sz="4" w:space="0" w:color="auto"/>
              <w:left w:val="nil"/>
              <w:bottom w:val="dotted" w:sz="4" w:space="0" w:color="auto"/>
              <w:right w:val="single" w:sz="4" w:space="0" w:color="auto"/>
            </w:tcBorders>
            <w:shd w:val="clear" w:color="auto" w:fill="auto"/>
            <w:noWrap/>
            <w:vAlign w:val="center"/>
          </w:tcPr>
          <w:p w14:paraId="6F739CE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0.69</w:t>
            </w:r>
          </w:p>
        </w:tc>
        <w:tc>
          <w:tcPr>
            <w:tcW w:w="712" w:type="dxa"/>
            <w:tcBorders>
              <w:top w:val="single" w:sz="4" w:space="0" w:color="auto"/>
              <w:left w:val="nil"/>
              <w:bottom w:val="dotted" w:sz="4" w:space="0" w:color="auto"/>
              <w:right w:val="single" w:sz="4" w:space="0" w:color="auto"/>
            </w:tcBorders>
            <w:shd w:val="clear" w:color="auto" w:fill="auto"/>
            <w:noWrap/>
            <w:vAlign w:val="center"/>
          </w:tcPr>
          <w:p w14:paraId="4157D80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1.91</w:t>
            </w:r>
          </w:p>
        </w:tc>
      </w:tr>
      <w:tr w:rsidR="00C41FC9" w:rsidRPr="00D21DA8" w14:paraId="15EA5AB8"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A2DEF00"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1991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F36B02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010001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0E02FD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3995CB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D86EF7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3.64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3C9D5BE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2.91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BDCA02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4.17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9FA2C6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D8632A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052E6B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76A12F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B66335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1.41</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7ACC97D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2.10</w:t>
            </w:r>
          </w:p>
        </w:tc>
      </w:tr>
      <w:tr w:rsidR="00C41FC9" w:rsidRPr="00D21DA8" w14:paraId="1DFD2BAC"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AA6F41F"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1992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1F03AB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808E56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85499D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09EEAF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BA96E2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2.21</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DF3DF9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FD6067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4.63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0C1DB5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8078A1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449822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4.63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311E37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04F030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0.65</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234C88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2.07</w:t>
            </w:r>
          </w:p>
        </w:tc>
      </w:tr>
      <w:tr w:rsidR="00C41FC9" w:rsidRPr="00D21DA8" w14:paraId="0EDAD49E"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4813669"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1993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C11143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641530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31C081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56F49A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9684ED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2.49</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71A5BED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E97EA9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50EA53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DE47E5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1D020F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88D1DD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8BD80F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0.47</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90A653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1.87</w:t>
            </w:r>
          </w:p>
        </w:tc>
      </w:tr>
      <w:tr w:rsidR="00C41FC9" w:rsidRPr="00D21DA8" w14:paraId="1F07BE7D"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C1B63BF"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1994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1CE98F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DCFEC7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CAF60C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F2194E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65B3CF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1.58</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453F772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ECBB4D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7E57E7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3.87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A3247D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5FAF96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83F507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FFDDF5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0.64</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96DA96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1.67</w:t>
            </w:r>
          </w:p>
        </w:tc>
      </w:tr>
      <w:tr w:rsidR="00C41FC9" w:rsidRPr="00D21DA8" w14:paraId="36116323"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723897F"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1995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95E769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F7AA0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34303C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CF56B7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3.35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E29BE6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2.10</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027B4CE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F4192E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6.70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1ACA99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7F2ED4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D84C9E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A4377E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95C3EA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2DC3CB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2.55</w:t>
            </w:r>
          </w:p>
        </w:tc>
      </w:tr>
      <w:tr w:rsidR="00C41FC9" w:rsidRPr="00D21DA8" w14:paraId="3D61EF56"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41513D3"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1996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47A664E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5792D2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0.37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4C554E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15817A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B90892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2.10</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22E9B5E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3.82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AF4C6D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B7C46F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9BA980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5.06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667A79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4.77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1949A7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CF71FA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3.13</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F8506C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2.46</w:t>
            </w:r>
          </w:p>
        </w:tc>
      </w:tr>
      <w:tr w:rsidR="00C41FC9" w:rsidRPr="00D21DA8" w14:paraId="1AEA934B"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127976C"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1997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6E8FAA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2E3B7A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50927E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B4BD50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3.81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737784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2.53</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60E31C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99988E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4.04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225A9F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9F6040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4.04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E0478B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4.03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C9738C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0.18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06AFF2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03CAECC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2.46</w:t>
            </w:r>
          </w:p>
        </w:tc>
      </w:tr>
      <w:tr w:rsidR="00C41FC9" w:rsidRPr="00D21DA8" w14:paraId="08005D15"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4216788"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1998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08DAA9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5D6490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8BD950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4.16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C09EA0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364F8B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3.76</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33A7932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EC5EC6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A0A269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276870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82614A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7F2CB4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86CF1E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1.44</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568A057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2.07</w:t>
            </w:r>
          </w:p>
        </w:tc>
      </w:tr>
      <w:tr w:rsidR="00C41FC9" w:rsidRPr="00D21DA8" w14:paraId="09DEB852"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0FFA09C"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1999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9C13A1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0.20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4DD7D4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01B3A1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F8FB05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66DA1E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1.68</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26E7D82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3.81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75D335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D86F67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6.47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DA9B14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202FBA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4.80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77C660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A62A48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1.25</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354DEF3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2.67</w:t>
            </w:r>
          </w:p>
        </w:tc>
      </w:tr>
      <w:tr w:rsidR="00C41FC9" w:rsidRPr="00D21DA8" w14:paraId="21561125"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051E320"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2000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0832B7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326B90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F957B7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4AD6A7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BDAAEA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2.87</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5F6AF87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5CA9EC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93954C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7769AD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C1EA1D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E3475E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0.23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D9ADD1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0.66</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392025C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1.33</w:t>
            </w:r>
          </w:p>
        </w:tc>
      </w:tr>
      <w:tr w:rsidR="00C41FC9" w:rsidRPr="00D21DA8" w14:paraId="6BB0820B"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DDC87B6"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2001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04F581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EF23CE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2.94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E170A4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4F27E5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5E5B80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3.78</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48D2D2D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AF06A0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421B25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BC48FB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ECA824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9F5928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D01F9C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5FD78FB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2.44</w:t>
            </w:r>
          </w:p>
        </w:tc>
      </w:tr>
      <w:tr w:rsidR="00C41FC9" w:rsidRPr="00D21DA8" w14:paraId="5639F569"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D79CCCA"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2002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4B257B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8DB1A4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88D300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B78429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F9FE16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739786A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5.83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716C5F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3.79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FB6294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2.67</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A5AE66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4.90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C46EF0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84D2DC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3E0CD6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0.84</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3235D50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2.77</w:t>
            </w:r>
          </w:p>
        </w:tc>
      </w:tr>
      <w:tr w:rsidR="00C41FC9" w:rsidRPr="00D21DA8" w14:paraId="41BB2661"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88899C2"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2003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B7F6E6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2BC72B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88A62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F5BD6D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14D4BC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0D60ACC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0D1B49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6.11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80B2B0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F7EF6B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4CCEE9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4.52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4EA757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1A9492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0.73</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668E8E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2.43</w:t>
            </w:r>
          </w:p>
        </w:tc>
      </w:tr>
      <w:tr w:rsidR="00C41FC9" w:rsidRPr="00D21DA8" w14:paraId="1CA2C6F3"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3BC2FE1"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2004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585A00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2583B5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DE8CDB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4.13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729F61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FD3E60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3.09</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F2C10B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6.03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88A914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6F4253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4.51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F4563D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413D7F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850122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2D5B86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0.85</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1C0F93B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2.73</w:t>
            </w:r>
          </w:p>
        </w:tc>
      </w:tr>
      <w:tr w:rsidR="00C41FC9" w:rsidRPr="00D21DA8" w14:paraId="6C826AD5"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BB7083C"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2005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7C3A2D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0.37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74BD38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2FF84D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6.73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F9803E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5DB4A1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2.39</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78B5B6D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4.68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E33F40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A24901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4.42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7B9D34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EEBE2E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4.81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A6B842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9BA227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1.27</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4C8F59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3.14</w:t>
            </w:r>
          </w:p>
        </w:tc>
      </w:tr>
      <w:tr w:rsidR="00C41FC9" w:rsidRPr="00D21DA8" w14:paraId="7DCA5052"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62496A6F"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2006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585044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B03185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4.27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0C908E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B66B30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3.38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DEFB13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2.97</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2F6F883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3.61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4C9870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24D608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D7DA84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8ACDE2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D3EA9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EDA996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1.16</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33D329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2.68</w:t>
            </w:r>
          </w:p>
        </w:tc>
      </w:tr>
      <w:tr w:rsidR="00C41FC9" w:rsidRPr="00D21DA8" w14:paraId="44BF7370"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57863F5"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2008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69F85C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0DABEC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2D5188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3.74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41ADD2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5A28FB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4.64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870069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CB9C80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4.18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E3B104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AEC50E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4.12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6E98BE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8A92E3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D5E627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0.68</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8F39C4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2.41</w:t>
            </w:r>
          </w:p>
        </w:tc>
      </w:tr>
      <w:tr w:rsidR="00C41FC9" w:rsidRPr="00D21DA8" w14:paraId="6978352D"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FBC5E22"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2009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874455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F9633A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047E43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3.74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10B9A7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5321B8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3.08</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E55EDE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1942F5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CE95C4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F85B55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5.34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78A57C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156DF6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CC4AE4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1.06</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305FE24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2.37</w:t>
            </w:r>
          </w:p>
        </w:tc>
      </w:tr>
      <w:tr w:rsidR="00C41FC9" w:rsidRPr="00D21DA8" w14:paraId="74D73661"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39CDD75"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2010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3E8B0B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0D1175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078D53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699A2A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F01FFE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3AC2A72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6.67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892FDB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A1B8BE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DD2E88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F2F1AB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6.21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D20EDF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35616D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0.38</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8B7F8F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2.52</w:t>
            </w:r>
          </w:p>
        </w:tc>
      </w:tr>
      <w:tr w:rsidR="00C41FC9" w:rsidRPr="00D21DA8" w14:paraId="323E9FC8"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F4E23D7"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2011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73C1F20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26DF6C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FA188E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30E314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3.90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2855A8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4.18</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50EE5F2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4.01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3C650C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2.98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A152CA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95E8DA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B6E40F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2.82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FBE83F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AD984D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0.09</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55C99AA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2.20</w:t>
            </w:r>
          </w:p>
        </w:tc>
      </w:tr>
      <w:tr w:rsidR="00C41FC9" w:rsidRPr="00D21DA8" w14:paraId="6F8FFBDF"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7848E74"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2012</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359C6F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632CED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636EC0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4095FB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1.94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6A90E6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2.27</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E99432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8B1230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2.06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E9A907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5.20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AA466B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0064E2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CF0304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5795AB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1.02</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7B9A753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1.88</w:t>
            </w:r>
          </w:p>
        </w:tc>
      </w:tr>
      <w:tr w:rsidR="00C41FC9" w:rsidRPr="00D21DA8" w14:paraId="259090EF"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1BE9712"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2013</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7B6472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6D4BD8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0.35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A778F0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7B76DB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2F9D63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1.66</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59B945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C965BF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5.11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F53F45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2D0A77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9.68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9B614C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94873E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B94568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0.76</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04C8C74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2.40</w:t>
            </w:r>
          </w:p>
        </w:tc>
      </w:tr>
      <w:tr w:rsidR="00C41FC9" w:rsidRPr="00D21DA8" w14:paraId="6AB484A1"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614DA85"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2014</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590FF4E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4336B4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0.39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3A689E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706703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D0ABD8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5.03</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7015A09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4.02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8BE6B5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4.29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C28C22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2ACE19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3.64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D57BAD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2.30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9A6D70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0938E4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0.96</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07C6A4F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2.43</w:t>
            </w:r>
          </w:p>
        </w:tc>
      </w:tr>
      <w:tr w:rsidR="00C41FC9" w:rsidRPr="00D21DA8" w14:paraId="54510F72"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A5104F5"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2015</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0137F72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B109BC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736207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288CA2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4.35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4C102B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2.20</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B92865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4.86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F39941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EF355B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2.51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82CA7E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0.49</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431E88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3.74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9B2C2A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9E1AC2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0.69</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1960BD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1.86</w:t>
            </w:r>
          </w:p>
        </w:tc>
      </w:tr>
      <w:tr w:rsidR="00C41FC9" w:rsidRPr="00D21DA8" w14:paraId="2F7B640D"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4CA682C"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2016</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40B3F1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E7F5C4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703AEE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35922E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D9D4CC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4.50</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2697BCC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632A8A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4.38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07D515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2A5FFF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1559C1F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F73AD4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3CB304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1.68</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50798B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2.17</w:t>
            </w:r>
          </w:p>
        </w:tc>
      </w:tr>
      <w:tr w:rsidR="00C41FC9" w:rsidRPr="00D21DA8" w14:paraId="11E1D928"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BBA14F3"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2017</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1CC27A0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0.25</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BD050E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1BBCEF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1.55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D006E2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48E37B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7.18</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3EFB484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4.81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90FE65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2.63</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20473B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FD7303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D61321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4.20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4CBFFE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125803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2.17</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6B4670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2.64</w:t>
            </w:r>
          </w:p>
        </w:tc>
      </w:tr>
      <w:tr w:rsidR="00C41FC9" w:rsidRPr="00D21DA8" w14:paraId="6085C001"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05483F0"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2018</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65564EB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1.20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B1611E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0.50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8BA965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2.41</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925D73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BBDB2B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1.86</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077D111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4062CB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4.10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BEE8EF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4.06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9EFB12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B6C4F68"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3.14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52F16A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A84142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1.35</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2804F05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2.15</w:t>
            </w:r>
          </w:p>
        </w:tc>
      </w:tr>
      <w:tr w:rsidR="00C41FC9" w:rsidRPr="00D21DA8" w14:paraId="359E4F6F"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623C441"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2019</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252C959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A732FC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FFD879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6C46931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6A85322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2.47</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12E2759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3.32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4C6C14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4.90</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7F1B84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F38574F"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2F7A5CC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0.92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445E12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7DAC0F4"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0.49</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6E28FDD2"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1.77</w:t>
            </w:r>
          </w:p>
        </w:tc>
      </w:tr>
      <w:tr w:rsidR="00C41FC9" w:rsidRPr="00D21DA8" w14:paraId="12D30FE4"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55A2FC4"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2020</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FE72EE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2FEE5F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0.84</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7C9790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2.15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73570F0"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1.39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583A8E2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3.64</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596BC4B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3.00</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166728F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3.26</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E9BE00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3.25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CED5065"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1.48</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0731F7D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0.68</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2FE32C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1.46</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CEEA1D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0.29</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39C3424B"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1.84</w:t>
            </w:r>
          </w:p>
        </w:tc>
      </w:tr>
      <w:tr w:rsidR="00C41FC9" w:rsidRPr="00D21DA8" w14:paraId="2B26E6C7" w14:textId="77777777" w:rsidTr="00C41FC9">
        <w:trPr>
          <w:trHeight w:val="227"/>
        </w:trPr>
        <w:tc>
          <w:tcPr>
            <w:tcW w:w="833"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6154CBC"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2021</w:t>
            </w:r>
          </w:p>
        </w:tc>
        <w:tc>
          <w:tcPr>
            <w:tcW w:w="660" w:type="dxa"/>
            <w:tcBorders>
              <w:top w:val="dotted" w:sz="4" w:space="0" w:color="auto"/>
              <w:left w:val="nil"/>
              <w:bottom w:val="dotted" w:sz="4" w:space="0" w:color="auto"/>
              <w:right w:val="single" w:sz="4" w:space="0" w:color="auto"/>
            </w:tcBorders>
            <w:shd w:val="clear" w:color="auto" w:fill="auto"/>
            <w:noWrap/>
            <w:vAlign w:val="center"/>
          </w:tcPr>
          <w:p w14:paraId="3A2D96E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0.77</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0202BDCA"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1.61</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E37A5C1"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3.42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77DEBFD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5.49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3773A7ED"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1.71</w:t>
            </w:r>
          </w:p>
        </w:tc>
        <w:tc>
          <w:tcPr>
            <w:tcW w:w="717" w:type="dxa"/>
            <w:tcBorders>
              <w:top w:val="dotted" w:sz="4" w:space="0" w:color="auto"/>
              <w:left w:val="nil"/>
              <w:bottom w:val="dotted" w:sz="4" w:space="0" w:color="auto"/>
              <w:right w:val="single" w:sz="4" w:space="0" w:color="auto"/>
            </w:tcBorders>
            <w:shd w:val="clear" w:color="auto" w:fill="auto"/>
            <w:noWrap/>
            <w:vAlign w:val="center"/>
          </w:tcPr>
          <w:p w14:paraId="6AFE07BC"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2.29</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2E7BB2EE"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3.54</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5A8C233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4.72</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4D2FA4C9"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5.45</w:t>
            </w:r>
          </w:p>
        </w:tc>
        <w:tc>
          <w:tcPr>
            <w:tcW w:w="672" w:type="dxa"/>
            <w:tcBorders>
              <w:top w:val="dotted" w:sz="4" w:space="0" w:color="auto"/>
              <w:left w:val="nil"/>
              <w:bottom w:val="dotted" w:sz="4" w:space="0" w:color="auto"/>
              <w:right w:val="single" w:sz="4" w:space="0" w:color="auto"/>
            </w:tcBorders>
            <w:shd w:val="clear" w:color="auto" w:fill="auto"/>
            <w:noWrap/>
            <w:vAlign w:val="center"/>
          </w:tcPr>
          <w:p w14:paraId="37D1888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1.72</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7C6EED17"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1.13</w:t>
            </w:r>
          </w:p>
        </w:tc>
        <w:tc>
          <w:tcPr>
            <w:tcW w:w="666" w:type="dxa"/>
            <w:tcBorders>
              <w:top w:val="dotted" w:sz="4" w:space="0" w:color="auto"/>
              <w:left w:val="nil"/>
              <w:bottom w:val="dotted" w:sz="4" w:space="0" w:color="auto"/>
              <w:right w:val="single" w:sz="4" w:space="0" w:color="auto"/>
            </w:tcBorders>
            <w:shd w:val="clear" w:color="auto" w:fill="auto"/>
            <w:noWrap/>
            <w:vAlign w:val="center"/>
          </w:tcPr>
          <w:p w14:paraId="468A93F3"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1.43</w:t>
            </w:r>
          </w:p>
        </w:tc>
        <w:tc>
          <w:tcPr>
            <w:tcW w:w="712" w:type="dxa"/>
            <w:tcBorders>
              <w:top w:val="dotted" w:sz="4" w:space="0" w:color="auto"/>
              <w:left w:val="nil"/>
              <w:bottom w:val="dotted" w:sz="4" w:space="0" w:color="auto"/>
              <w:right w:val="single" w:sz="4" w:space="0" w:color="auto"/>
            </w:tcBorders>
            <w:shd w:val="clear" w:color="auto" w:fill="auto"/>
            <w:noWrap/>
            <w:vAlign w:val="center"/>
          </w:tcPr>
          <w:p w14:paraId="4D5AB036" w14:textId="77777777" w:rsidR="00C41FC9" w:rsidRPr="00D21DA8" w:rsidRDefault="00C41FC9" w:rsidP="00C41FC9">
            <w:pPr>
              <w:spacing w:after="0"/>
              <w:jc w:val="center"/>
              <w:rPr>
                <w:rFonts w:eastAsia="Calibri" w:cs="Arial"/>
                <w:sz w:val="20"/>
                <w:szCs w:val="20"/>
                <w:lang w:val="ka-GE"/>
              </w:rPr>
            </w:pPr>
            <w:r w:rsidRPr="00D21DA8">
              <w:rPr>
                <w:rFonts w:eastAsia="Calibri" w:cs="Arial"/>
                <w:sz w:val="20"/>
                <w:szCs w:val="20"/>
                <w:lang w:val="ka-GE"/>
              </w:rPr>
              <w:t>2.77</w:t>
            </w:r>
          </w:p>
        </w:tc>
      </w:tr>
      <w:tr w:rsidR="00C41FC9" w:rsidRPr="00D21DA8" w14:paraId="02242C9C" w14:textId="77777777" w:rsidTr="00C41FC9">
        <w:trPr>
          <w:trHeight w:val="227"/>
        </w:trPr>
        <w:tc>
          <w:tcPr>
            <w:tcW w:w="833" w:type="dxa"/>
            <w:tcBorders>
              <w:top w:val="double" w:sz="4" w:space="0" w:color="auto"/>
              <w:left w:val="single" w:sz="4" w:space="0" w:color="auto"/>
              <w:bottom w:val="single" w:sz="4" w:space="0" w:color="auto"/>
              <w:right w:val="single" w:sz="4" w:space="0" w:color="auto"/>
            </w:tcBorders>
            <w:shd w:val="clear" w:color="auto" w:fill="auto"/>
            <w:noWrap/>
            <w:vAlign w:val="center"/>
          </w:tcPr>
          <w:p w14:paraId="0E702DFF"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საშ.მრ.</w:t>
            </w:r>
          </w:p>
        </w:tc>
        <w:tc>
          <w:tcPr>
            <w:tcW w:w="660" w:type="dxa"/>
            <w:tcBorders>
              <w:top w:val="double" w:sz="4" w:space="0" w:color="auto"/>
              <w:left w:val="nil"/>
              <w:bottom w:val="single" w:sz="4" w:space="0" w:color="auto"/>
              <w:right w:val="single" w:sz="4" w:space="0" w:color="auto"/>
            </w:tcBorders>
            <w:shd w:val="clear" w:color="auto" w:fill="auto"/>
            <w:noWrap/>
            <w:vAlign w:val="center"/>
          </w:tcPr>
          <w:p w14:paraId="00A150FA"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0.72</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47AC4948"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1.03</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37842D6B"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1.38</w:t>
            </w:r>
          </w:p>
        </w:tc>
        <w:tc>
          <w:tcPr>
            <w:tcW w:w="672" w:type="dxa"/>
            <w:tcBorders>
              <w:top w:val="double" w:sz="4" w:space="0" w:color="auto"/>
              <w:left w:val="nil"/>
              <w:bottom w:val="single" w:sz="4" w:space="0" w:color="auto"/>
              <w:right w:val="single" w:sz="4" w:space="0" w:color="auto"/>
            </w:tcBorders>
            <w:shd w:val="clear" w:color="auto" w:fill="auto"/>
            <w:noWrap/>
            <w:vAlign w:val="center"/>
          </w:tcPr>
          <w:p w14:paraId="64CF3424"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2.74</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7C1033D9"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3.99</w:t>
            </w:r>
          </w:p>
        </w:tc>
        <w:tc>
          <w:tcPr>
            <w:tcW w:w="717" w:type="dxa"/>
            <w:tcBorders>
              <w:top w:val="double" w:sz="4" w:space="0" w:color="auto"/>
              <w:left w:val="nil"/>
              <w:bottom w:val="single" w:sz="4" w:space="0" w:color="auto"/>
              <w:right w:val="single" w:sz="4" w:space="0" w:color="auto"/>
            </w:tcBorders>
            <w:shd w:val="clear" w:color="auto" w:fill="auto"/>
            <w:noWrap/>
            <w:vAlign w:val="center"/>
          </w:tcPr>
          <w:p w14:paraId="14A205D1"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4.41</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26C5F1AD"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3.60</w:t>
            </w:r>
          </w:p>
        </w:tc>
        <w:tc>
          <w:tcPr>
            <w:tcW w:w="672" w:type="dxa"/>
            <w:tcBorders>
              <w:top w:val="double" w:sz="4" w:space="0" w:color="auto"/>
              <w:left w:val="nil"/>
              <w:bottom w:val="single" w:sz="4" w:space="0" w:color="auto"/>
              <w:right w:val="single" w:sz="4" w:space="0" w:color="auto"/>
            </w:tcBorders>
            <w:shd w:val="clear" w:color="auto" w:fill="auto"/>
            <w:noWrap/>
            <w:vAlign w:val="center"/>
          </w:tcPr>
          <w:p w14:paraId="12D55005"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2.79</w:t>
            </w:r>
          </w:p>
        </w:tc>
        <w:tc>
          <w:tcPr>
            <w:tcW w:w="672" w:type="dxa"/>
            <w:tcBorders>
              <w:top w:val="double" w:sz="4" w:space="0" w:color="auto"/>
              <w:left w:val="nil"/>
              <w:bottom w:val="single" w:sz="4" w:space="0" w:color="auto"/>
              <w:right w:val="single" w:sz="4" w:space="0" w:color="auto"/>
            </w:tcBorders>
            <w:shd w:val="clear" w:color="auto" w:fill="auto"/>
            <w:noWrap/>
            <w:vAlign w:val="center"/>
          </w:tcPr>
          <w:p w14:paraId="1C6B7EF3"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2.26</w:t>
            </w:r>
          </w:p>
        </w:tc>
        <w:tc>
          <w:tcPr>
            <w:tcW w:w="672" w:type="dxa"/>
            <w:tcBorders>
              <w:top w:val="double" w:sz="4" w:space="0" w:color="auto"/>
              <w:left w:val="nil"/>
              <w:bottom w:val="single" w:sz="4" w:space="0" w:color="auto"/>
              <w:right w:val="single" w:sz="4" w:space="0" w:color="auto"/>
            </w:tcBorders>
            <w:shd w:val="clear" w:color="auto" w:fill="auto"/>
            <w:noWrap/>
            <w:vAlign w:val="center"/>
          </w:tcPr>
          <w:p w14:paraId="62F1ED6B"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2.11</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762E0419"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1.31</w:t>
            </w:r>
          </w:p>
        </w:tc>
        <w:tc>
          <w:tcPr>
            <w:tcW w:w="666" w:type="dxa"/>
            <w:tcBorders>
              <w:top w:val="double" w:sz="4" w:space="0" w:color="auto"/>
              <w:left w:val="nil"/>
              <w:bottom w:val="single" w:sz="4" w:space="0" w:color="auto"/>
              <w:right w:val="single" w:sz="4" w:space="0" w:color="auto"/>
            </w:tcBorders>
            <w:shd w:val="clear" w:color="auto" w:fill="auto"/>
            <w:noWrap/>
            <w:vAlign w:val="center"/>
          </w:tcPr>
          <w:p w14:paraId="5E60384E"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1.00</w:t>
            </w:r>
          </w:p>
        </w:tc>
        <w:tc>
          <w:tcPr>
            <w:tcW w:w="712" w:type="dxa"/>
            <w:tcBorders>
              <w:top w:val="double" w:sz="4" w:space="0" w:color="auto"/>
              <w:left w:val="nil"/>
              <w:bottom w:val="single" w:sz="4" w:space="0" w:color="auto"/>
              <w:right w:val="single" w:sz="4" w:space="0" w:color="auto"/>
            </w:tcBorders>
            <w:shd w:val="clear" w:color="auto" w:fill="auto"/>
            <w:noWrap/>
            <w:vAlign w:val="center"/>
          </w:tcPr>
          <w:p w14:paraId="2C5CE0AE" w14:textId="77777777" w:rsidR="00C41FC9" w:rsidRPr="00D21DA8" w:rsidRDefault="00C41FC9" w:rsidP="00C41FC9">
            <w:pPr>
              <w:spacing w:after="0"/>
              <w:jc w:val="center"/>
              <w:rPr>
                <w:rFonts w:eastAsia="Calibri" w:cs="Arial"/>
                <w:color w:val="000000"/>
                <w:sz w:val="20"/>
                <w:szCs w:val="20"/>
                <w:lang w:val="ka-GE"/>
              </w:rPr>
            </w:pPr>
            <w:r w:rsidRPr="00D21DA8">
              <w:rPr>
                <w:rFonts w:eastAsia="Calibri" w:cs="Arial"/>
                <w:color w:val="000000"/>
                <w:sz w:val="20"/>
                <w:szCs w:val="20"/>
                <w:lang w:val="ka-GE"/>
              </w:rPr>
              <w:t>2.28</w:t>
            </w:r>
          </w:p>
        </w:tc>
      </w:tr>
    </w:tbl>
    <w:p w14:paraId="40D01565" w14:textId="77777777" w:rsidR="00C41FC9" w:rsidRDefault="00C41FC9" w:rsidP="00C41FC9">
      <w:pPr>
        <w:spacing w:after="0" w:line="360" w:lineRule="auto"/>
        <w:ind w:firstLine="720"/>
        <w:rPr>
          <w:rFonts w:eastAsia="Calibri" w:cs="Arial"/>
          <w:sz w:val="24"/>
          <w:highlight w:val="red"/>
          <w:lang w:val="ka-GE"/>
        </w:rPr>
      </w:pPr>
    </w:p>
    <w:p w14:paraId="325C849A" w14:textId="77777777" w:rsidR="00D21DA8" w:rsidRDefault="00D21DA8" w:rsidP="00C41FC9">
      <w:pPr>
        <w:spacing w:after="0" w:line="360" w:lineRule="auto"/>
        <w:ind w:firstLine="720"/>
        <w:rPr>
          <w:rFonts w:eastAsia="Calibri" w:cs="Arial"/>
          <w:sz w:val="24"/>
          <w:highlight w:val="red"/>
          <w:lang w:val="ka-GE"/>
        </w:rPr>
      </w:pPr>
    </w:p>
    <w:p w14:paraId="1F417BEB" w14:textId="2A615F81" w:rsidR="00D21DA8" w:rsidRPr="00D21DA8" w:rsidRDefault="00D21DA8" w:rsidP="00D21DA8">
      <w:pPr>
        <w:spacing w:after="0"/>
        <w:jc w:val="right"/>
        <w:rPr>
          <w:rFonts w:eastAsia="Calibri" w:cs="Arial"/>
          <w:i/>
          <w:sz w:val="20"/>
          <w:lang w:val="ka-GE"/>
        </w:rPr>
      </w:pPr>
      <w:bookmarkStart w:id="63" w:name="_Toc74065922"/>
      <w:r w:rsidRPr="00D21DA8">
        <w:rPr>
          <w:rFonts w:eastAsia="Calibri" w:cs="Arial"/>
          <w:i/>
          <w:sz w:val="20"/>
          <w:lang w:val="ka-GE"/>
        </w:rPr>
        <w:lastRenderedPageBreak/>
        <w:t>სურ</w:t>
      </w:r>
      <w:bookmarkEnd w:id="63"/>
      <w:r w:rsidRPr="00D21DA8">
        <w:rPr>
          <w:rFonts w:eastAsia="Calibri" w:cs="Arial"/>
          <w:i/>
          <w:sz w:val="20"/>
          <w:lang w:val="ka-GE"/>
        </w:rPr>
        <w:t xml:space="preserve">ათი </w:t>
      </w:r>
      <w:r w:rsidRPr="00D21DA8">
        <w:rPr>
          <w:rFonts w:eastAsia="ArialMT" w:cs="Sylfaen"/>
          <w:i/>
          <w:color w:val="202124"/>
          <w:sz w:val="20"/>
          <w:lang w:val="ka-GE"/>
        </w:rPr>
        <w:t xml:space="preserve">2.1.4.7.3. </w:t>
      </w:r>
      <w:r w:rsidRPr="00D21DA8">
        <w:rPr>
          <w:rFonts w:eastAsia="Calibri" w:cs="Arial"/>
          <w:i/>
          <w:sz w:val="20"/>
          <w:lang w:val="ka-GE"/>
        </w:rPr>
        <w:t>მდ. ცხენისწყალი - სოფ. ლუჯის ჰ/ს საშუალო ჩამონადენის  უზრუნველყოფის ემპირიული და ანალიტიკური მრუდები, Q</w:t>
      </w:r>
      <w:r w:rsidRPr="00D21DA8">
        <w:rPr>
          <w:rFonts w:eastAsia="Calibri" w:cs="Arial"/>
          <w:i/>
          <w:sz w:val="20"/>
          <w:vertAlign w:val="subscript"/>
          <w:lang w:val="ka-GE"/>
        </w:rPr>
        <w:t>ср</w:t>
      </w:r>
      <w:r w:rsidRPr="00D21DA8">
        <w:rPr>
          <w:rFonts w:eastAsia="Calibri" w:cs="Arial"/>
          <w:i/>
          <w:sz w:val="20"/>
          <w:lang w:val="ka-GE"/>
        </w:rPr>
        <w:t xml:space="preserve"> = 23.4 მ</w:t>
      </w:r>
      <w:r w:rsidRPr="00D21DA8">
        <w:rPr>
          <w:rFonts w:eastAsia="Calibri" w:cs="Arial"/>
          <w:i/>
          <w:sz w:val="20"/>
          <w:vertAlign w:val="superscript"/>
          <w:lang w:val="ka-GE"/>
        </w:rPr>
        <w:t>3</w:t>
      </w:r>
      <w:r w:rsidRPr="00D21DA8">
        <w:rPr>
          <w:rFonts w:eastAsia="Calibri" w:cs="Arial"/>
          <w:i/>
          <w:sz w:val="20"/>
          <w:lang w:val="ka-GE"/>
        </w:rPr>
        <w:t>/წმ, C</w:t>
      </w:r>
      <w:r w:rsidRPr="00D21DA8">
        <w:rPr>
          <w:rFonts w:eastAsia="Calibri" w:cs="Arial"/>
          <w:i/>
          <w:sz w:val="20"/>
          <w:vertAlign w:val="subscript"/>
          <w:lang w:val="ka-GE"/>
        </w:rPr>
        <w:t>v</w:t>
      </w:r>
      <w:r w:rsidRPr="00D21DA8">
        <w:rPr>
          <w:rFonts w:eastAsia="Calibri" w:cs="Arial"/>
          <w:i/>
          <w:sz w:val="20"/>
          <w:lang w:val="ka-GE"/>
        </w:rPr>
        <w:t xml:space="preserve"> = 0.18, C</w:t>
      </w:r>
      <w:r w:rsidRPr="00D21DA8">
        <w:rPr>
          <w:rFonts w:eastAsia="Calibri" w:cs="Arial"/>
          <w:i/>
          <w:sz w:val="20"/>
          <w:vertAlign w:val="subscript"/>
          <w:lang w:val="ka-GE"/>
        </w:rPr>
        <w:t>s</w:t>
      </w:r>
      <w:r w:rsidRPr="00D21DA8">
        <w:rPr>
          <w:rFonts w:eastAsia="Calibri" w:cs="Arial"/>
          <w:i/>
          <w:sz w:val="20"/>
          <w:lang w:val="ka-GE"/>
        </w:rPr>
        <w:t>=4.0C</w:t>
      </w:r>
      <w:r w:rsidRPr="00D21DA8">
        <w:rPr>
          <w:rFonts w:eastAsia="Calibri" w:cs="Arial"/>
          <w:i/>
          <w:sz w:val="20"/>
          <w:vertAlign w:val="subscript"/>
          <w:lang w:val="ka-GE"/>
        </w:rPr>
        <w:t>v</w:t>
      </w:r>
      <w:r w:rsidRPr="00D21DA8">
        <w:rPr>
          <w:rFonts w:eastAsia="Calibri" w:cs="Arial"/>
          <w:i/>
          <w:sz w:val="20"/>
          <w:lang w:val="ka-GE"/>
        </w:rPr>
        <w:t>.</w:t>
      </w:r>
    </w:p>
    <w:p w14:paraId="09D18A6E" w14:textId="77777777" w:rsidR="00C41FC9" w:rsidRPr="00C41FC9" w:rsidRDefault="00C41FC9" w:rsidP="00C41FC9">
      <w:pPr>
        <w:spacing w:after="0" w:line="360" w:lineRule="auto"/>
        <w:ind w:firstLine="28"/>
        <w:jc w:val="center"/>
        <w:rPr>
          <w:rFonts w:eastAsia="Calibri" w:cs="Arial"/>
          <w:bCs/>
          <w:iCs/>
          <w:sz w:val="24"/>
          <w:highlight w:val="red"/>
          <w:lang w:val="ka-GE"/>
        </w:rPr>
      </w:pPr>
      <w:r w:rsidRPr="00C41FC9">
        <w:rPr>
          <w:rFonts w:eastAsia="Calibri" w:cs="Arial"/>
          <w:bCs/>
          <w:iCs/>
          <w:noProof/>
          <w:sz w:val="24"/>
          <w:lang w:eastAsia="fr-FR"/>
        </w:rPr>
        <w:drawing>
          <wp:inline distT="0" distB="0" distL="0" distR="0" wp14:anchorId="76DCA7FB" wp14:editId="0A2549E3">
            <wp:extent cx="5685790" cy="17430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85790" cy="1743075"/>
                    </a:xfrm>
                    <a:prstGeom prst="rect">
                      <a:avLst/>
                    </a:prstGeom>
                    <a:noFill/>
                  </pic:spPr>
                </pic:pic>
              </a:graphicData>
            </a:graphic>
          </wp:inline>
        </w:drawing>
      </w:r>
    </w:p>
    <w:p w14:paraId="46B8540F" w14:textId="77777777" w:rsidR="00C41FC9" w:rsidRPr="00D21DA8" w:rsidRDefault="00C41FC9" w:rsidP="00C41FC9">
      <w:pPr>
        <w:spacing w:after="0" w:line="360" w:lineRule="auto"/>
        <w:ind w:firstLine="28"/>
        <w:jc w:val="center"/>
        <w:rPr>
          <w:rFonts w:eastAsia="Calibri" w:cs="Arial"/>
          <w:bCs/>
          <w:iCs/>
          <w:sz w:val="18"/>
          <w:lang w:val="ka-GE"/>
        </w:rPr>
      </w:pPr>
      <w:r w:rsidRPr="00D21DA8">
        <w:rPr>
          <w:rFonts w:eastAsia="Calibri" w:cs="Arial"/>
          <w:bCs/>
          <w:iCs/>
          <w:sz w:val="18"/>
          <w:lang w:val="ka-GE"/>
        </w:rPr>
        <w:t>უზრუნველყოფა, %%</w:t>
      </w:r>
    </w:p>
    <w:p w14:paraId="0C745464" w14:textId="77777777" w:rsidR="00D21DA8" w:rsidRPr="00C41FC9" w:rsidRDefault="00D21DA8" w:rsidP="00D21DA8">
      <w:pPr>
        <w:spacing w:after="0"/>
        <w:ind w:firstLine="28"/>
        <w:jc w:val="center"/>
        <w:rPr>
          <w:rFonts w:eastAsia="Calibri" w:cs="Arial"/>
          <w:bCs/>
          <w:iCs/>
          <w:lang w:val="ka-GE"/>
        </w:rPr>
      </w:pPr>
    </w:p>
    <w:p w14:paraId="6DB46AA2" w14:textId="77777777" w:rsidR="00103655" w:rsidRPr="00641E29" w:rsidRDefault="00103655" w:rsidP="00641E29">
      <w:pPr>
        <w:pStyle w:val="Heading4"/>
        <w:rPr>
          <w:rFonts w:eastAsia="Times New Roman"/>
          <w:lang w:val="ka-GE"/>
        </w:rPr>
      </w:pPr>
      <w:bookmarkStart w:id="64" w:name="_Toc126338806"/>
      <w:r w:rsidRPr="00231CCB">
        <w:rPr>
          <w:rFonts w:eastAsia="Times New Roman"/>
          <w:lang w:val="ka-GE"/>
        </w:rPr>
        <w:t>საშუალო წლიური ჩამონადენის შიდაწლიური განაწილება</w:t>
      </w:r>
      <w:bookmarkEnd w:id="64"/>
    </w:p>
    <w:p w14:paraId="5D08A78C" w14:textId="04791E86" w:rsidR="00D21DA8" w:rsidRPr="00D21DA8" w:rsidRDefault="00D21DA8" w:rsidP="00D21DA8">
      <w:pPr>
        <w:rPr>
          <w:rFonts w:eastAsia="Calibri" w:cs="Arial"/>
          <w:lang w:val="ka-GE"/>
        </w:rPr>
      </w:pPr>
      <w:r w:rsidRPr="00D21DA8">
        <w:rPr>
          <w:rFonts w:eastAsia="Calibri" w:cs="Arial"/>
          <w:lang w:val="ka-GE"/>
        </w:rPr>
        <w:t>აუზში ჩამონადენის შიდაწლიურ განაწილებას აქვს მკაფიოდ გამოხატული სეზონური   ხასიათი. მარტიდან ივნისამდე პერიოდის განმავლობაში მდინარე დევაშის აუზის მდინარეებში გადის წლიური ჩამონადენის დაახლოებით 72%. ჩამონადენის შიდაწლიური განაწილება დადგენილია დაკვირვებების მონაცემების საფუძველზე საანგარიშო წლის შერჩევის მეთოდით. მდინარის აუზში წყლიანობის მხრივ დამახასიათებელი წლები მდ. დევაშისთვის შეირჩა 19</w:t>
      </w:r>
      <w:r w:rsidR="003E4F8A">
        <w:rPr>
          <w:rFonts w:eastAsia="Calibri" w:cs="Arial"/>
          <w:lang w:val="ka-GE"/>
        </w:rPr>
        <w:t>49</w:t>
      </w:r>
      <w:r w:rsidRPr="00D21DA8">
        <w:rPr>
          <w:rFonts w:eastAsia="Calibri" w:cs="Arial"/>
          <w:lang w:val="ka-GE"/>
        </w:rPr>
        <w:t xml:space="preserve"> წ. - როგორც საშუალო,  </w:t>
      </w:r>
      <w:r w:rsidR="003E4F8A">
        <w:rPr>
          <w:rFonts w:eastAsia="Calibri" w:cs="Arial"/>
          <w:lang w:val="ka-GE"/>
        </w:rPr>
        <w:t>2002</w:t>
      </w:r>
      <w:r w:rsidRPr="00D21DA8">
        <w:rPr>
          <w:rFonts w:eastAsia="Calibri" w:cs="Arial"/>
          <w:lang w:val="ka-GE"/>
        </w:rPr>
        <w:t xml:space="preserve"> წ. - წყალუხვი,  19</w:t>
      </w:r>
      <w:r w:rsidR="003E4F8A">
        <w:rPr>
          <w:rFonts w:eastAsia="Calibri" w:cs="Arial"/>
          <w:lang w:val="ka-GE"/>
        </w:rPr>
        <w:t>60</w:t>
      </w:r>
      <w:r w:rsidRPr="00D21DA8">
        <w:rPr>
          <w:rFonts w:eastAsia="Calibri" w:cs="Arial"/>
          <w:lang w:val="ka-GE"/>
        </w:rPr>
        <w:t xml:space="preserve"> წ. - წყალმცირე და </w:t>
      </w:r>
      <w:r w:rsidR="003E4F8A">
        <w:rPr>
          <w:rFonts w:eastAsia="Calibri" w:cs="Arial"/>
          <w:lang w:val="ka-GE"/>
        </w:rPr>
        <w:t>2019</w:t>
      </w:r>
      <w:r w:rsidRPr="00D21DA8">
        <w:rPr>
          <w:rFonts w:eastAsia="Calibri" w:cs="Arial"/>
          <w:lang w:val="ka-GE"/>
        </w:rPr>
        <w:t xml:space="preserve"> წ. - ძალიან წყალმცირე.</w:t>
      </w:r>
    </w:p>
    <w:p w14:paraId="4E6F06AF" w14:textId="67C3428F" w:rsidR="00D21DA8" w:rsidRDefault="00D21DA8" w:rsidP="00103655">
      <w:pPr>
        <w:spacing w:before="120"/>
        <w:rPr>
          <w:rFonts w:eastAsia="Times New Roman" w:cs="Sylfaen"/>
          <w:lang w:val="ka-GE"/>
        </w:rPr>
      </w:pPr>
      <w:r w:rsidRPr="00D21DA8">
        <w:rPr>
          <w:rFonts w:eastAsia="Times New Roman" w:cs="Sylfaen"/>
          <w:lang w:val="ka-GE"/>
        </w:rPr>
        <w:t>ცხრილ</w:t>
      </w:r>
      <w:r>
        <w:rPr>
          <w:rFonts w:eastAsia="Times New Roman" w:cs="Sylfaen"/>
          <w:lang w:val="ka-GE"/>
        </w:rPr>
        <w:t>ებ</w:t>
      </w:r>
      <w:r w:rsidRPr="00D21DA8">
        <w:rPr>
          <w:rFonts w:eastAsia="Times New Roman" w:cs="Sylfaen"/>
          <w:lang w:val="ka-GE"/>
        </w:rPr>
        <w:t xml:space="preserve">ში </w:t>
      </w:r>
      <w:r>
        <w:rPr>
          <w:rFonts w:eastAsia="Times New Roman" w:cs="Sylfaen"/>
          <w:lang w:val="ka-GE"/>
        </w:rPr>
        <w:t xml:space="preserve">2.1.4.8.1. და 2.1.4.8.2. </w:t>
      </w:r>
      <w:r w:rsidRPr="00D21DA8">
        <w:rPr>
          <w:rFonts w:eastAsia="Times New Roman" w:cs="Sylfaen"/>
          <w:lang w:val="ka-GE"/>
        </w:rPr>
        <w:t>მოყვანილია მდ. ცხენისწყალი - სოფ. ლუჯის ჰ/ს-ს კვეთის და საპროექტო  კვეთის საშუალო  ჩამონადენის შიდაწლიური განაწილება წყლიანობისთვის დამახასიათებელი წლებისათვის.</w:t>
      </w:r>
    </w:p>
    <w:p w14:paraId="1013E637" w14:textId="41795AC8" w:rsidR="00103655" w:rsidRPr="00103655" w:rsidRDefault="00103655" w:rsidP="00103655">
      <w:pPr>
        <w:spacing w:before="120"/>
        <w:jc w:val="right"/>
        <w:rPr>
          <w:rFonts w:eastAsia="Times New Roman" w:cs="Sylfaen"/>
          <w:i/>
          <w:sz w:val="20"/>
          <w:lang w:val="ka-GE"/>
        </w:rPr>
      </w:pPr>
      <w:r w:rsidRPr="00103655">
        <w:rPr>
          <w:rFonts w:eastAsia="Times New Roman" w:cs="Sylfaen"/>
          <w:i/>
          <w:sz w:val="20"/>
          <w:lang w:val="ka-GE"/>
        </w:rPr>
        <w:t xml:space="preserve">ცხრილი </w:t>
      </w:r>
      <w:r w:rsidR="00641E29" w:rsidRPr="00641E29">
        <w:rPr>
          <w:rFonts w:eastAsia="Times New Roman" w:cs="Sylfaen"/>
          <w:i/>
          <w:sz w:val="20"/>
          <w:lang w:val="ka-GE"/>
        </w:rPr>
        <w:t xml:space="preserve">2.1.4.8.1. </w:t>
      </w:r>
      <w:r w:rsidR="00D21DA8" w:rsidRPr="00D21DA8">
        <w:rPr>
          <w:rFonts w:eastAsia="Times New Roman" w:cs="Sylfaen"/>
          <w:i/>
          <w:sz w:val="20"/>
          <w:lang w:val="ka-GE"/>
        </w:rPr>
        <w:t>მდ. ცხენისწყალი - სოფ. ლუჯის ჰ/ს-ს კვეთში ჩამონადენის შიდაწლიური განაწილება</w:t>
      </w:r>
    </w:p>
    <w:tbl>
      <w:tblPr>
        <w:tblW w:w="10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
        <w:gridCol w:w="666"/>
        <w:gridCol w:w="666"/>
        <w:gridCol w:w="666"/>
        <w:gridCol w:w="666"/>
        <w:gridCol w:w="766"/>
        <w:gridCol w:w="766"/>
        <w:gridCol w:w="766"/>
        <w:gridCol w:w="666"/>
        <w:gridCol w:w="766"/>
        <w:gridCol w:w="766"/>
        <w:gridCol w:w="666"/>
        <w:gridCol w:w="666"/>
        <w:gridCol w:w="766"/>
      </w:tblGrid>
      <w:tr w:rsidR="00D21DA8" w:rsidRPr="00D21DA8" w14:paraId="027EB8D0" w14:textId="77777777" w:rsidTr="003E4F8A">
        <w:trPr>
          <w:trHeight w:val="215"/>
          <w:jc w:val="center"/>
        </w:trPr>
        <w:tc>
          <w:tcPr>
            <w:tcW w:w="1161" w:type="dxa"/>
            <w:vMerge w:val="restart"/>
            <w:vAlign w:val="center"/>
          </w:tcPr>
          <w:p w14:paraId="6685D0C3" w14:textId="77777777" w:rsidR="00D21DA8" w:rsidRPr="00D21DA8" w:rsidRDefault="00D21DA8" w:rsidP="00D21DA8">
            <w:pPr>
              <w:spacing w:after="0"/>
              <w:jc w:val="center"/>
              <w:rPr>
                <w:rFonts w:eastAsia="Calibri" w:cs="Arial"/>
                <w:color w:val="000000"/>
                <w:sz w:val="20"/>
                <w:szCs w:val="20"/>
                <w:lang w:val="ka-GE"/>
              </w:rPr>
            </w:pPr>
            <w:bookmarkStart w:id="65" w:name="_Toc72504812"/>
            <w:r w:rsidRPr="00D21DA8">
              <w:rPr>
                <w:rFonts w:eastAsia="Calibri" w:cs="Arial"/>
                <w:color w:val="000000"/>
                <w:sz w:val="20"/>
                <w:szCs w:val="20"/>
                <w:lang w:val="ka-GE"/>
              </w:rPr>
              <w:t>ზომის ერთეული</w:t>
            </w:r>
          </w:p>
        </w:tc>
        <w:tc>
          <w:tcPr>
            <w:tcW w:w="0" w:type="auto"/>
            <w:gridSpan w:val="12"/>
            <w:vAlign w:val="center"/>
          </w:tcPr>
          <w:p w14:paraId="36A6AB5F"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 xml:space="preserve">თ ვ ე ე ბ ი </w:t>
            </w:r>
          </w:p>
        </w:tc>
        <w:tc>
          <w:tcPr>
            <w:tcW w:w="0" w:type="auto"/>
            <w:vMerge w:val="restart"/>
            <w:vAlign w:val="center"/>
          </w:tcPr>
          <w:p w14:paraId="33092FE2"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წელი</w:t>
            </w:r>
          </w:p>
        </w:tc>
      </w:tr>
      <w:tr w:rsidR="00D21DA8" w:rsidRPr="00D21DA8" w14:paraId="6EBF6395" w14:textId="77777777" w:rsidTr="003E4F8A">
        <w:trPr>
          <w:trHeight w:val="215"/>
          <w:jc w:val="center"/>
        </w:trPr>
        <w:tc>
          <w:tcPr>
            <w:tcW w:w="1161" w:type="dxa"/>
            <w:vMerge/>
          </w:tcPr>
          <w:p w14:paraId="5284B085" w14:textId="77777777" w:rsidR="00D21DA8" w:rsidRPr="00D21DA8" w:rsidRDefault="00D21DA8" w:rsidP="00D21DA8">
            <w:pPr>
              <w:spacing w:after="0"/>
              <w:jc w:val="center"/>
              <w:rPr>
                <w:rFonts w:eastAsia="Calibri" w:cs="Arial"/>
                <w:color w:val="000000"/>
                <w:sz w:val="20"/>
                <w:szCs w:val="20"/>
                <w:lang w:val="ka-GE"/>
              </w:rPr>
            </w:pPr>
          </w:p>
        </w:tc>
        <w:tc>
          <w:tcPr>
            <w:tcW w:w="0" w:type="auto"/>
          </w:tcPr>
          <w:p w14:paraId="4774B78F"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I</w:t>
            </w:r>
          </w:p>
        </w:tc>
        <w:tc>
          <w:tcPr>
            <w:tcW w:w="0" w:type="auto"/>
          </w:tcPr>
          <w:p w14:paraId="63B2C03D"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II</w:t>
            </w:r>
          </w:p>
        </w:tc>
        <w:tc>
          <w:tcPr>
            <w:tcW w:w="0" w:type="auto"/>
          </w:tcPr>
          <w:p w14:paraId="5B85D573"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III</w:t>
            </w:r>
          </w:p>
        </w:tc>
        <w:tc>
          <w:tcPr>
            <w:tcW w:w="0" w:type="auto"/>
          </w:tcPr>
          <w:p w14:paraId="385A8F32"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IV</w:t>
            </w:r>
          </w:p>
        </w:tc>
        <w:tc>
          <w:tcPr>
            <w:tcW w:w="0" w:type="auto"/>
          </w:tcPr>
          <w:p w14:paraId="053432A8"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V</w:t>
            </w:r>
          </w:p>
        </w:tc>
        <w:tc>
          <w:tcPr>
            <w:tcW w:w="0" w:type="auto"/>
          </w:tcPr>
          <w:p w14:paraId="3E880111"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VI</w:t>
            </w:r>
          </w:p>
        </w:tc>
        <w:tc>
          <w:tcPr>
            <w:tcW w:w="0" w:type="auto"/>
          </w:tcPr>
          <w:p w14:paraId="029DBF33"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VII</w:t>
            </w:r>
          </w:p>
        </w:tc>
        <w:tc>
          <w:tcPr>
            <w:tcW w:w="0" w:type="auto"/>
          </w:tcPr>
          <w:p w14:paraId="78BCA8B8"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VIII</w:t>
            </w:r>
          </w:p>
        </w:tc>
        <w:tc>
          <w:tcPr>
            <w:tcW w:w="0" w:type="auto"/>
          </w:tcPr>
          <w:p w14:paraId="78A18697"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IX</w:t>
            </w:r>
          </w:p>
        </w:tc>
        <w:tc>
          <w:tcPr>
            <w:tcW w:w="0" w:type="auto"/>
          </w:tcPr>
          <w:p w14:paraId="67B5476A"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X</w:t>
            </w:r>
          </w:p>
        </w:tc>
        <w:tc>
          <w:tcPr>
            <w:tcW w:w="0" w:type="auto"/>
          </w:tcPr>
          <w:p w14:paraId="30819163"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XI</w:t>
            </w:r>
          </w:p>
        </w:tc>
        <w:tc>
          <w:tcPr>
            <w:tcW w:w="0" w:type="auto"/>
          </w:tcPr>
          <w:p w14:paraId="75B361AC" w14:textId="77777777" w:rsidR="00D21DA8" w:rsidRPr="00D21DA8" w:rsidRDefault="00D21DA8" w:rsidP="00D21DA8">
            <w:pPr>
              <w:spacing w:after="0"/>
              <w:jc w:val="center"/>
              <w:rPr>
                <w:rFonts w:eastAsia="Calibri" w:cs="Arial"/>
                <w:bCs/>
                <w:iCs/>
                <w:color w:val="000000"/>
                <w:sz w:val="20"/>
                <w:szCs w:val="20"/>
                <w:lang w:val="ka-GE"/>
              </w:rPr>
            </w:pPr>
            <w:r w:rsidRPr="00D21DA8">
              <w:rPr>
                <w:rFonts w:eastAsia="Calibri" w:cs="Arial"/>
                <w:bCs/>
                <w:iCs/>
                <w:color w:val="000000"/>
                <w:sz w:val="20"/>
                <w:szCs w:val="20"/>
                <w:lang w:val="ka-GE"/>
              </w:rPr>
              <w:t>XII</w:t>
            </w:r>
          </w:p>
        </w:tc>
        <w:tc>
          <w:tcPr>
            <w:tcW w:w="0" w:type="auto"/>
            <w:vMerge/>
          </w:tcPr>
          <w:p w14:paraId="7DB6F419" w14:textId="77777777" w:rsidR="00D21DA8" w:rsidRPr="00D21DA8" w:rsidRDefault="00D21DA8" w:rsidP="00D21DA8">
            <w:pPr>
              <w:spacing w:after="0"/>
              <w:jc w:val="center"/>
              <w:rPr>
                <w:rFonts w:eastAsia="Calibri" w:cs="Arial"/>
                <w:bCs/>
                <w:iCs/>
                <w:color w:val="000000"/>
                <w:sz w:val="20"/>
                <w:szCs w:val="20"/>
                <w:lang w:val="ka-GE"/>
              </w:rPr>
            </w:pPr>
          </w:p>
        </w:tc>
      </w:tr>
      <w:tr w:rsidR="00D21DA8" w:rsidRPr="00D21DA8" w14:paraId="7D3CD3DD" w14:textId="77777777" w:rsidTr="003E4F8A">
        <w:trPr>
          <w:trHeight w:val="215"/>
          <w:jc w:val="center"/>
        </w:trPr>
        <w:tc>
          <w:tcPr>
            <w:tcW w:w="1161" w:type="dxa"/>
            <w:vMerge/>
          </w:tcPr>
          <w:p w14:paraId="3F5C38C0" w14:textId="77777777" w:rsidR="00D21DA8" w:rsidRPr="00D21DA8" w:rsidRDefault="00D21DA8" w:rsidP="00D21DA8">
            <w:pPr>
              <w:spacing w:after="0"/>
              <w:jc w:val="center"/>
              <w:rPr>
                <w:rFonts w:eastAsia="Calibri" w:cs="Arial"/>
                <w:color w:val="000000"/>
                <w:sz w:val="20"/>
                <w:szCs w:val="20"/>
                <w:lang w:val="ka-GE"/>
              </w:rPr>
            </w:pPr>
          </w:p>
        </w:tc>
        <w:tc>
          <w:tcPr>
            <w:tcW w:w="0" w:type="auto"/>
            <w:gridSpan w:val="12"/>
          </w:tcPr>
          <w:p w14:paraId="4FF9EDB3" w14:textId="77777777" w:rsidR="00D21DA8" w:rsidRPr="00D21DA8" w:rsidRDefault="00D21DA8"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წყალუხვი წელი (P=10%)</w:t>
            </w:r>
          </w:p>
        </w:tc>
        <w:tc>
          <w:tcPr>
            <w:tcW w:w="0" w:type="auto"/>
            <w:vMerge/>
          </w:tcPr>
          <w:p w14:paraId="4220BE99" w14:textId="77777777" w:rsidR="00D21DA8" w:rsidRPr="00D21DA8" w:rsidRDefault="00D21DA8" w:rsidP="00D21DA8">
            <w:pPr>
              <w:spacing w:after="0"/>
              <w:jc w:val="center"/>
              <w:rPr>
                <w:rFonts w:eastAsia="Calibri" w:cs="Arial"/>
                <w:color w:val="000000"/>
                <w:sz w:val="20"/>
                <w:szCs w:val="20"/>
                <w:lang w:val="ka-GE"/>
              </w:rPr>
            </w:pPr>
          </w:p>
        </w:tc>
      </w:tr>
      <w:tr w:rsidR="003E4F8A" w:rsidRPr="00D21DA8" w14:paraId="53C76AD6" w14:textId="77777777" w:rsidTr="003E4F8A">
        <w:trPr>
          <w:trHeight w:val="215"/>
          <w:jc w:val="center"/>
        </w:trPr>
        <w:tc>
          <w:tcPr>
            <w:tcW w:w="1161" w:type="dxa"/>
          </w:tcPr>
          <w:p w14:paraId="2198AEC9" w14:textId="77777777" w:rsidR="003E4F8A" w:rsidRPr="00D21DA8" w:rsidRDefault="003E4F8A"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w:t>
            </w:r>
          </w:p>
        </w:tc>
        <w:tc>
          <w:tcPr>
            <w:tcW w:w="0" w:type="auto"/>
            <w:vAlign w:val="center"/>
          </w:tcPr>
          <w:p w14:paraId="79762544" w14:textId="68555D40" w:rsidR="003E4F8A" w:rsidRPr="00815FD7" w:rsidRDefault="003E4F8A" w:rsidP="00D21DA8">
            <w:pPr>
              <w:spacing w:after="0"/>
              <w:jc w:val="center"/>
              <w:rPr>
                <w:rFonts w:cs="Arial"/>
                <w:sz w:val="20"/>
                <w:szCs w:val="20"/>
              </w:rPr>
            </w:pPr>
            <w:r w:rsidRPr="00813BB2">
              <w:rPr>
                <w:rFonts w:cs="Arial"/>
                <w:sz w:val="20"/>
                <w:szCs w:val="20"/>
              </w:rPr>
              <w:t>4.47</w:t>
            </w:r>
          </w:p>
        </w:tc>
        <w:tc>
          <w:tcPr>
            <w:tcW w:w="0" w:type="auto"/>
            <w:vAlign w:val="center"/>
          </w:tcPr>
          <w:p w14:paraId="44809026" w14:textId="1FBF9B93" w:rsidR="003E4F8A" w:rsidRPr="00815FD7" w:rsidRDefault="003E4F8A" w:rsidP="00D21DA8">
            <w:pPr>
              <w:spacing w:after="0"/>
              <w:jc w:val="center"/>
              <w:rPr>
                <w:rFonts w:cs="Arial"/>
                <w:sz w:val="20"/>
                <w:szCs w:val="20"/>
              </w:rPr>
            </w:pPr>
            <w:r w:rsidRPr="00813BB2">
              <w:rPr>
                <w:rFonts w:cs="Arial"/>
                <w:sz w:val="20"/>
                <w:szCs w:val="20"/>
              </w:rPr>
              <w:t>6.36</w:t>
            </w:r>
          </w:p>
        </w:tc>
        <w:tc>
          <w:tcPr>
            <w:tcW w:w="0" w:type="auto"/>
            <w:vAlign w:val="center"/>
          </w:tcPr>
          <w:p w14:paraId="1326D1C2" w14:textId="28C5F1B4" w:rsidR="003E4F8A" w:rsidRPr="00815FD7" w:rsidRDefault="003E4F8A" w:rsidP="00D21DA8">
            <w:pPr>
              <w:spacing w:after="0"/>
              <w:jc w:val="center"/>
              <w:rPr>
                <w:rFonts w:cs="Arial"/>
                <w:sz w:val="20"/>
                <w:szCs w:val="20"/>
              </w:rPr>
            </w:pPr>
            <w:r w:rsidRPr="00813BB2">
              <w:rPr>
                <w:rFonts w:cs="Arial"/>
                <w:sz w:val="20"/>
                <w:szCs w:val="20"/>
              </w:rPr>
              <w:t>7.85</w:t>
            </w:r>
          </w:p>
        </w:tc>
        <w:tc>
          <w:tcPr>
            <w:tcW w:w="0" w:type="auto"/>
            <w:vAlign w:val="center"/>
          </w:tcPr>
          <w:p w14:paraId="5349ABAF" w14:textId="5245C202" w:rsidR="003E4F8A" w:rsidRPr="00815FD7" w:rsidRDefault="003E4F8A" w:rsidP="00D21DA8">
            <w:pPr>
              <w:spacing w:after="0"/>
              <w:jc w:val="center"/>
              <w:rPr>
                <w:rFonts w:cs="Arial"/>
                <w:sz w:val="20"/>
                <w:szCs w:val="20"/>
              </w:rPr>
            </w:pPr>
            <w:r w:rsidRPr="00813BB2">
              <w:rPr>
                <w:rFonts w:cs="Arial"/>
                <w:sz w:val="20"/>
                <w:szCs w:val="20"/>
              </w:rPr>
              <w:t>7.89</w:t>
            </w:r>
          </w:p>
        </w:tc>
        <w:tc>
          <w:tcPr>
            <w:tcW w:w="0" w:type="auto"/>
            <w:vAlign w:val="center"/>
          </w:tcPr>
          <w:p w14:paraId="4C4C38DB" w14:textId="3B025B89" w:rsidR="003E4F8A" w:rsidRPr="00815FD7" w:rsidRDefault="003E4F8A" w:rsidP="00D21DA8">
            <w:pPr>
              <w:spacing w:after="0"/>
              <w:jc w:val="center"/>
              <w:rPr>
                <w:rFonts w:cs="Arial"/>
                <w:sz w:val="20"/>
                <w:szCs w:val="20"/>
              </w:rPr>
            </w:pPr>
            <w:r w:rsidRPr="00813BB2">
              <w:rPr>
                <w:rFonts w:cs="Arial"/>
                <w:sz w:val="20"/>
                <w:szCs w:val="20"/>
              </w:rPr>
              <w:t>5.65</w:t>
            </w:r>
          </w:p>
        </w:tc>
        <w:tc>
          <w:tcPr>
            <w:tcW w:w="0" w:type="auto"/>
            <w:vAlign w:val="center"/>
          </w:tcPr>
          <w:p w14:paraId="232E130F" w14:textId="61D560CA" w:rsidR="003E4F8A" w:rsidRPr="00815FD7" w:rsidRDefault="003E4F8A" w:rsidP="00D21DA8">
            <w:pPr>
              <w:spacing w:after="0"/>
              <w:jc w:val="center"/>
              <w:rPr>
                <w:rFonts w:cs="Arial"/>
                <w:sz w:val="20"/>
                <w:szCs w:val="20"/>
              </w:rPr>
            </w:pPr>
            <w:r w:rsidRPr="00813BB2">
              <w:rPr>
                <w:rFonts w:cs="Arial"/>
                <w:sz w:val="20"/>
                <w:szCs w:val="20"/>
              </w:rPr>
              <w:t>17.34</w:t>
            </w:r>
          </w:p>
        </w:tc>
        <w:tc>
          <w:tcPr>
            <w:tcW w:w="0" w:type="auto"/>
            <w:vAlign w:val="center"/>
          </w:tcPr>
          <w:p w14:paraId="399DF6B3" w14:textId="5CC71114" w:rsidR="003E4F8A" w:rsidRPr="00815FD7" w:rsidRDefault="003E4F8A" w:rsidP="00D21DA8">
            <w:pPr>
              <w:spacing w:after="0"/>
              <w:jc w:val="center"/>
              <w:rPr>
                <w:rFonts w:cs="Arial"/>
                <w:sz w:val="20"/>
                <w:szCs w:val="20"/>
              </w:rPr>
            </w:pPr>
            <w:r w:rsidRPr="00813BB2">
              <w:rPr>
                <w:rFonts w:cs="Arial"/>
                <w:sz w:val="20"/>
                <w:szCs w:val="20"/>
              </w:rPr>
              <w:t>11.66</w:t>
            </w:r>
          </w:p>
        </w:tc>
        <w:tc>
          <w:tcPr>
            <w:tcW w:w="0" w:type="auto"/>
            <w:vAlign w:val="center"/>
          </w:tcPr>
          <w:p w14:paraId="7C0DF91B" w14:textId="4BEFE84E" w:rsidR="003E4F8A" w:rsidRPr="00815FD7" w:rsidRDefault="003E4F8A" w:rsidP="00D21DA8">
            <w:pPr>
              <w:spacing w:after="0"/>
              <w:jc w:val="center"/>
              <w:rPr>
                <w:rFonts w:cs="Arial"/>
                <w:sz w:val="20"/>
                <w:szCs w:val="20"/>
              </w:rPr>
            </w:pPr>
            <w:r w:rsidRPr="00813BB2">
              <w:rPr>
                <w:rFonts w:cs="Arial"/>
                <w:sz w:val="20"/>
                <w:szCs w:val="20"/>
              </w:rPr>
              <w:t>8.22</w:t>
            </w:r>
          </w:p>
        </w:tc>
        <w:tc>
          <w:tcPr>
            <w:tcW w:w="0" w:type="auto"/>
            <w:vAlign w:val="center"/>
          </w:tcPr>
          <w:p w14:paraId="3F1A76F9" w14:textId="6BCBA947" w:rsidR="003E4F8A" w:rsidRPr="00815FD7" w:rsidRDefault="003E4F8A" w:rsidP="00D21DA8">
            <w:pPr>
              <w:spacing w:after="0"/>
              <w:jc w:val="center"/>
              <w:rPr>
                <w:rFonts w:cs="Arial"/>
                <w:sz w:val="20"/>
                <w:szCs w:val="20"/>
              </w:rPr>
            </w:pPr>
            <w:r w:rsidRPr="00813BB2">
              <w:rPr>
                <w:rFonts w:cs="Arial"/>
                <w:sz w:val="20"/>
                <w:szCs w:val="20"/>
              </w:rPr>
              <w:t>14.56</w:t>
            </w:r>
          </w:p>
        </w:tc>
        <w:tc>
          <w:tcPr>
            <w:tcW w:w="0" w:type="auto"/>
            <w:vAlign w:val="center"/>
          </w:tcPr>
          <w:p w14:paraId="7552F32A" w14:textId="08B986A2" w:rsidR="003E4F8A" w:rsidRPr="00815FD7" w:rsidRDefault="003E4F8A" w:rsidP="00D21DA8">
            <w:pPr>
              <w:spacing w:after="0"/>
              <w:jc w:val="center"/>
              <w:rPr>
                <w:rFonts w:cs="Arial"/>
                <w:sz w:val="20"/>
                <w:szCs w:val="20"/>
              </w:rPr>
            </w:pPr>
            <w:r w:rsidRPr="00813BB2">
              <w:rPr>
                <w:rFonts w:cs="Arial"/>
                <w:sz w:val="20"/>
                <w:szCs w:val="20"/>
              </w:rPr>
              <w:t>12.05</w:t>
            </w:r>
          </w:p>
        </w:tc>
        <w:tc>
          <w:tcPr>
            <w:tcW w:w="0" w:type="auto"/>
            <w:vAlign w:val="center"/>
          </w:tcPr>
          <w:p w14:paraId="0A4781C1" w14:textId="3E370777" w:rsidR="003E4F8A" w:rsidRPr="00815FD7" w:rsidRDefault="003E4F8A" w:rsidP="00D21DA8">
            <w:pPr>
              <w:spacing w:after="0"/>
              <w:jc w:val="center"/>
              <w:rPr>
                <w:rFonts w:cs="Arial"/>
                <w:sz w:val="20"/>
                <w:szCs w:val="20"/>
              </w:rPr>
            </w:pPr>
            <w:r w:rsidRPr="00813BB2">
              <w:rPr>
                <w:rFonts w:cs="Arial"/>
                <w:sz w:val="20"/>
                <w:szCs w:val="20"/>
              </w:rPr>
              <w:t>1.37</w:t>
            </w:r>
          </w:p>
        </w:tc>
        <w:tc>
          <w:tcPr>
            <w:tcW w:w="0" w:type="auto"/>
            <w:vAlign w:val="center"/>
          </w:tcPr>
          <w:p w14:paraId="74498760" w14:textId="376BC0BE" w:rsidR="003E4F8A" w:rsidRPr="00815FD7" w:rsidRDefault="003E4F8A" w:rsidP="00D21DA8">
            <w:pPr>
              <w:spacing w:after="0"/>
              <w:jc w:val="center"/>
              <w:rPr>
                <w:rFonts w:cs="Arial"/>
                <w:sz w:val="20"/>
                <w:szCs w:val="20"/>
              </w:rPr>
            </w:pPr>
            <w:r w:rsidRPr="00813BB2">
              <w:rPr>
                <w:rFonts w:cs="Arial"/>
                <w:sz w:val="20"/>
                <w:szCs w:val="20"/>
              </w:rPr>
              <w:t>2.57</w:t>
            </w:r>
          </w:p>
        </w:tc>
        <w:tc>
          <w:tcPr>
            <w:tcW w:w="0" w:type="auto"/>
            <w:vAlign w:val="center"/>
          </w:tcPr>
          <w:p w14:paraId="43DB6BE8" w14:textId="6C9C6F9C" w:rsidR="003E4F8A" w:rsidRPr="00815FD7" w:rsidRDefault="003E4F8A" w:rsidP="00D21DA8">
            <w:pPr>
              <w:spacing w:after="0"/>
              <w:jc w:val="center"/>
              <w:rPr>
                <w:rFonts w:cs="Arial"/>
                <w:sz w:val="20"/>
                <w:szCs w:val="20"/>
              </w:rPr>
            </w:pPr>
            <w:r w:rsidRPr="00813BB2">
              <w:rPr>
                <w:rFonts w:cs="Arial"/>
                <w:sz w:val="20"/>
                <w:szCs w:val="20"/>
              </w:rPr>
              <w:t>100</w:t>
            </w:r>
          </w:p>
        </w:tc>
      </w:tr>
      <w:tr w:rsidR="003E4F8A" w:rsidRPr="00D21DA8" w14:paraId="66E39218" w14:textId="77777777" w:rsidTr="003E4F8A">
        <w:trPr>
          <w:trHeight w:val="215"/>
          <w:jc w:val="center"/>
        </w:trPr>
        <w:tc>
          <w:tcPr>
            <w:tcW w:w="1161" w:type="dxa"/>
          </w:tcPr>
          <w:p w14:paraId="245A7F7E" w14:textId="77777777" w:rsidR="003E4F8A" w:rsidRPr="00D21DA8" w:rsidRDefault="003E4F8A"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მ</w:t>
            </w:r>
            <w:r w:rsidRPr="00D21DA8">
              <w:rPr>
                <w:rFonts w:eastAsia="Calibri" w:cs="Arial"/>
                <w:color w:val="000000"/>
                <w:sz w:val="20"/>
                <w:szCs w:val="20"/>
                <w:vertAlign w:val="superscript"/>
                <w:lang w:val="ka-GE"/>
              </w:rPr>
              <w:t>3</w:t>
            </w:r>
            <w:r w:rsidRPr="00D21DA8">
              <w:rPr>
                <w:rFonts w:eastAsia="Calibri" w:cs="Arial"/>
                <w:color w:val="000000"/>
                <w:sz w:val="20"/>
                <w:szCs w:val="20"/>
                <w:lang w:val="ka-GE"/>
              </w:rPr>
              <w:t>/წმ</w:t>
            </w:r>
          </w:p>
        </w:tc>
        <w:tc>
          <w:tcPr>
            <w:tcW w:w="0" w:type="auto"/>
            <w:vAlign w:val="center"/>
          </w:tcPr>
          <w:p w14:paraId="3ED9BFE4" w14:textId="6FF05236" w:rsidR="003E4F8A" w:rsidRPr="00815FD7" w:rsidRDefault="003E4F8A" w:rsidP="00D21DA8">
            <w:pPr>
              <w:spacing w:after="0"/>
              <w:jc w:val="center"/>
              <w:rPr>
                <w:rFonts w:cs="Arial"/>
                <w:sz w:val="20"/>
                <w:szCs w:val="20"/>
              </w:rPr>
            </w:pPr>
            <w:r w:rsidRPr="00815FD7">
              <w:rPr>
                <w:rFonts w:cs="Arial"/>
                <w:sz w:val="20"/>
                <w:szCs w:val="20"/>
              </w:rPr>
              <w:t>14.80</w:t>
            </w:r>
          </w:p>
        </w:tc>
        <w:tc>
          <w:tcPr>
            <w:tcW w:w="0" w:type="auto"/>
            <w:vAlign w:val="center"/>
          </w:tcPr>
          <w:p w14:paraId="42A373BB" w14:textId="0E6F0A03" w:rsidR="003E4F8A" w:rsidRPr="00815FD7" w:rsidRDefault="003E4F8A" w:rsidP="00D21DA8">
            <w:pPr>
              <w:spacing w:after="0"/>
              <w:jc w:val="center"/>
              <w:rPr>
                <w:rFonts w:cs="Arial"/>
                <w:sz w:val="20"/>
                <w:szCs w:val="20"/>
              </w:rPr>
            </w:pPr>
            <w:r w:rsidRPr="00815FD7">
              <w:rPr>
                <w:rFonts w:cs="Arial"/>
                <w:sz w:val="20"/>
                <w:szCs w:val="20"/>
              </w:rPr>
              <w:t>23.30</w:t>
            </w:r>
          </w:p>
        </w:tc>
        <w:tc>
          <w:tcPr>
            <w:tcW w:w="0" w:type="auto"/>
            <w:vAlign w:val="center"/>
          </w:tcPr>
          <w:p w14:paraId="139BA7F9" w14:textId="28B3ADA0" w:rsidR="003E4F8A" w:rsidRPr="00815FD7" w:rsidRDefault="003E4F8A" w:rsidP="00D21DA8">
            <w:pPr>
              <w:spacing w:after="0"/>
              <w:jc w:val="center"/>
              <w:rPr>
                <w:rFonts w:cs="Arial"/>
                <w:sz w:val="20"/>
                <w:szCs w:val="20"/>
              </w:rPr>
            </w:pPr>
            <w:r w:rsidRPr="00815FD7">
              <w:rPr>
                <w:rFonts w:cs="Arial"/>
                <w:sz w:val="20"/>
                <w:szCs w:val="20"/>
              </w:rPr>
              <w:t>26.00</w:t>
            </w:r>
          </w:p>
        </w:tc>
        <w:tc>
          <w:tcPr>
            <w:tcW w:w="0" w:type="auto"/>
            <w:vAlign w:val="center"/>
          </w:tcPr>
          <w:p w14:paraId="5587C988" w14:textId="1A40B8FB" w:rsidR="003E4F8A" w:rsidRPr="00815FD7" w:rsidRDefault="003E4F8A" w:rsidP="00D21DA8">
            <w:pPr>
              <w:spacing w:after="0"/>
              <w:jc w:val="center"/>
              <w:rPr>
                <w:rFonts w:cs="Arial"/>
                <w:sz w:val="20"/>
                <w:szCs w:val="20"/>
              </w:rPr>
            </w:pPr>
            <w:r w:rsidRPr="00815FD7">
              <w:rPr>
                <w:rFonts w:cs="Arial"/>
                <w:sz w:val="20"/>
                <w:szCs w:val="20"/>
              </w:rPr>
              <w:t>27.00</w:t>
            </w:r>
          </w:p>
        </w:tc>
        <w:tc>
          <w:tcPr>
            <w:tcW w:w="0" w:type="auto"/>
            <w:vAlign w:val="center"/>
          </w:tcPr>
          <w:p w14:paraId="554B4A96" w14:textId="2026B661" w:rsidR="003E4F8A" w:rsidRPr="00815FD7" w:rsidRDefault="003E4F8A" w:rsidP="00D21DA8">
            <w:pPr>
              <w:spacing w:after="0"/>
              <w:jc w:val="center"/>
              <w:rPr>
                <w:rFonts w:cs="Arial"/>
                <w:sz w:val="20"/>
                <w:szCs w:val="20"/>
              </w:rPr>
            </w:pPr>
            <w:r w:rsidRPr="00815FD7">
              <w:rPr>
                <w:rFonts w:cs="Arial"/>
                <w:sz w:val="20"/>
                <w:szCs w:val="20"/>
              </w:rPr>
              <w:t>18.70</w:t>
            </w:r>
          </w:p>
        </w:tc>
        <w:tc>
          <w:tcPr>
            <w:tcW w:w="0" w:type="auto"/>
            <w:vAlign w:val="center"/>
          </w:tcPr>
          <w:p w14:paraId="447930B6" w14:textId="1FDF804E" w:rsidR="003E4F8A" w:rsidRPr="00815FD7" w:rsidRDefault="003E4F8A" w:rsidP="00D21DA8">
            <w:pPr>
              <w:spacing w:after="0"/>
              <w:jc w:val="center"/>
              <w:rPr>
                <w:rFonts w:cs="Arial"/>
                <w:sz w:val="20"/>
                <w:szCs w:val="20"/>
              </w:rPr>
            </w:pPr>
            <w:r w:rsidRPr="00815FD7">
              <w:rPr>
                <w:rFonts w:cs="Arial"/>
                <w:sz w:val="20"/>
                <w:szCs w:val="20"/>
              </w:rPr>
              <w:t>59.30</w:t>
            </w:r>
          </w:p>
        </w:tc>
        <w:tc>
          <w:tcPr>
            <w:tcW w:w="0" w:type="auto"/>
            <w:vAlign w:val="center"/>
          </w:tcPr>
          <w:p w14:paraId="784E963F" w14:textId="1B19E433" w:rsidR="003E4F8A" w:rsidRPr="00815FD7" w:rsidRDefault="003E4F8A" w:rsidP="00D21DA8">
            <w:pPr>
              <w:spacing w:after="0"/>
              <w:jc w:val="center"/>
              <w:rPr>
                <w:rFonts w:cs="Arial"/>
                <w:sz w:val="20"/>
                <w:szCs w:val="20"/>
              </w:rPr>
            </w:pPr>
            <w:r w:rsidRPr="00815FD7">
              <w:rPr>
                <w:rFonts w:cs="Arial"/>
                <w:sz w:val="20"/>
                <w:szCs w:val="20"/>
              </w:rPr>
              <w:t>38.60</w:t>
            </w:r>
          </w:p>
        </w:tc>
        <w:tc>
          <w:tcPr>
            <w:tcW w:w="0" w:type="auto"/>
            <w:vAlign w:val="center"/>
          </w:tcPr>
          <w:p w14:paraId="79E6F0CF" w14:textId="7B0007CD" w:rsidR="003E4F8A" w:rsidRPr="00815FD7" w:rsidRDefault="003E4F8A" w:rsidP="00D21DA8">
            <w:pPr>
              <w:spacing w:after="0"/>
              <w:jc w:val="center"/>
              <w:rPr>
                <w:rFonts w:cs="Arial"/>
                <w:sz w:val="20"/>
                <w:szCs w:val="20"/>
              </w:rPr>
            </w:pPr>
            <w:r w:rsidRPr="00815FD7">
              <w:rPr>
                <w:rFonts w:cs="Arial"/>
                <w:sz w:val="20"/>
                <w:szCs w:val="20"/>
              </w:rPr>
              <w:t>27.20</w:t>
            </w:r>
          </w:p>
        </w:tc>
        <w:tc>
          <w:tcPr>
            <w:tcW w:w="0" w:type="auto"/>
            <w:vAlign w:val="center"/>
          </w:tcPr>
          <w:p w14:paraId="2BB13434" w14:textId="49F9050A" w:rsidR="003E4F8A" w:rsidRPr="00815FD7" w:rsidRDefault="003E4F8A" w:rsidP="00D21DA8">
            <w:pPr>
              <w:spacing w:after="0"/>
              <w:jc w:val="center"/>
              <w:rPr>
                <w:rFonts w:cs="Arial"/>
                <w:sz w:val="20"/>
                <w:szCs w:val="20"/>
              </w:rPr>
            </w:pPr>
            <w:r w:rsidRPr="00815FD7">
              <w:rPr>
                <w:rFonts w:cs="Arial"/>
                <w:sz w:val="20"/>
                <w:szCs w:val="20"/>
              </w:rPr>
              <w:t>49.80</w:t>
            </w:r>
          </w:p>
        </w:tc>
        <w:tc>
          <w:tcPr>
            <w:tcW w:w="0" w:type="auto"/>
            <w:vAlign w:val="center"/>
          </w:tcPr>
          <w:p w14:paraId="482C843C" w14:textId="3B2B39D3" w:rsidR="003E4F8A" w:rsidRPr="00815FD7" w:rsidRDefault="003E4F8A" w:rsidP="00D21DA8">
            <w:pPr>
              <w:spacing w:after="0"/>
              <w:jc w:val="center"/>
              <w:rPr>
                <w:rFonts w:cs="Arial"/>
                <w:sz w:val="20"/>
                <w:szCs w:val="20"/>
              </w:rPr>
            </w:pPr>
            <w:r w:rsidRPr="00815FD7">
              <w:rPr>
                <w:rFonts w:cs="Arial"/>
                <w:sz w:val="20"/>
                <w:szCs w:val="20"/>
              </w:rPr>
              <w:t>39.90</w:t>
            </w:r>
          </w:p>
        </w:tc>
        <w:tc>
          <w:tcPr>
            <w:tcW w:w="0" w:type="auto"/>
            <w:vAlign w:val="center"/>
          </w:tcPr>
          <w:p w14:paraId="6ED9C75D" w14:textId="7880D36D" w:rsidR="003E4F8A" w:rsidRPr="00815FD7" w:rsidRDefault="003E4F8A" w:rsidP="00D21DA8">
            <w:pPr>
              <w:spacing w:after="0"/>
              <w:jc w:val="center"/>
              <w:rPr>
                <w:rFonts w:cs="Arial"/>
                <w:sz w:val="20"/>
                <w:szCs w:val="20"/>
              </w:rPr>
            </w:pPr>
            <w:r w:rsidRPr="00815FD7">
              <w:rPr>
                <w:rFonts w:cs="Arial"/>
                <w:sz w:val="20"/>
                <w:szCs w:val="20"/>
              </w:rPr>
              <w:t>4.69</w:t>
            </w:r>
          </w:p>
        </w:tc>
        <w:tc>
          <w:tcPr>
            <w:tcW w:w="0" w:type="auto"/>
            <w:vAlign w:val="center"/>
          </w:tcPr>
          <w:p w14:paraId="33C22542" w14:textId="7427A42F" w:rsidR="003E4F8A" w:rsidRPr="00815FD7" w:rsidRDefault="003E4F8A" w:rsidP="00D21DA8">
            <w:pPr>
              <w:spacing w:after="0"/>
              <w:jc w:val="center"/>
              <w:rPr>
                <w:rFonts w:cs="Arial"/>
                <w:sz w:val="20"/>
                <w:szCs w:val="20"/>
              </w:rPr>
            </w:pPr>
            <w:r w:rsidRPr="00815FD7">
              <w:rPr>
                <w:rFonts w:cs="Arial"/>
                <w:sz w:val="20"/>
                <w:szCs w:val="20"/>
              </w:rPr>
              <w:t>8.51</w:t>
            </w:r>
          </w:p>
        </w:tc>
        <w:tc>
          <w:tcPr>
            <w:tcW w:w="0" w:type="auto"/>
            <w:vAlign w:val="center"/>
          </w:tcPr>
          <w:p w14:paraId="3A1C332A" w14:textId="3CE4F323" w:rsidR="003E4F8A" w:rsidRPr="00815FD7" w:rsidRDefault="003E4F8A" w:rsidP="00D21DA8">
            <w:pPr>
              <w:spacing w:after="0"/>
              <w:jc w:val="center"/>
              <w:rPr>
                <w:rFonts w:cs="Arial"/>
                <w:sz w:val="20"/>
                <w:szCs w:val="20"/>
              </w:rPr>
            </w:pPr>
            <w:r w:rsidRPr="00815FD7">
              <w:rPr>
                <w:rFonts w:cs="Arial"/>
                <w:sz w:val="20"/>
                <w:szCs w:val="20"/>
              </w:rPr>
              <w:t>28.15</w:t>
            </w:r>
          </w:p>
        </w:tc>
      </w:tr>
      <w:tr w:rsidR="003E4F8A" w:rsidRPr="00D21DA8" w14:paraId="28555720" w14:textId="77777777" w:rsidTr="003E4F8A">
        <w:trPr>
          <w:trHeight w:val="215"/>
          <w:jc w:val="center"/>
        </w:trPr>
        <w:tc>
          <w:tcPr>
            <w:tcW w:w="1161" w:type="dxa"/>
          </w:tcPr>
          <w:p w14:paraId="436899A1" w14:textId="77777777" w:rsidR="003E4F8A" w:rsidRPr="00D21DA8" w:rsidRDefault="003E4F8A"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მლნ.მ</w:t>
            </w:r>
            <w:r w:rsidRPr="00D21DA8">
              <w:rPr>
                <w:rFonts w:eastAsia="Calibri" w:cs="Arial"/>
                <w:color w:val="000000"/>
                <w:sz w:val="20"/>
                <w:szCs w:val="20"/>
                <w:vertAlign w:val="superscript"/>
                <w:lang w:val="ka-GE"/>
              </w:rPr>
              <w:t>3</w:t>
            </w:r>
          </w:p>
        </w:tc>
        <w:tc>
          <w:tcPr>
            <w:tcW w:w="0" w:type="auto"/>
            <w:vAlign w:val="center"/>
          </w:tcPr>
          <w:p w14:paraId="1EDA9972" w14:textId="41B9DB6D" w:rsidR="003E4F8A" w:rsidRPr="00815FD7" w:rsidRDefault="003E4F8A" w:rsidP="00D21DA8">
            <w:pPr>
              <w:spacing w:after="0"/>
              <w:jc w:val="center"/>
              <w:rPr>
                <w:rFonts w:cs="Arial"/>
                <w:sz w:val="20"/>
                <w:szCs w:val="20"/>
              </w:rPr>
            </w:pPr>
            <w:r w:rsidRPr="00813BB2">
              <w:rPr>
                <w:rFonts w:cs="Arial"/>
                <w:sz w:val="20"/>
                <w:szCs w:val="20"/>
              </w:rPr>
              <w:t>39.64</w:t>
            </w:r>
          </w:p>
        </w:tc>
        <w:tc>
          <w:tcPr>
            <w:tcW w:w="0" w:type="auto"/>
            <w:vAlign w:val="center"/>
          </w:tcPr>
          <w:p w14:paraId="433D69BB" w14:textId="7F988881" w:rsidR="003E4F8A" w:rsidRPr="00815FD7" w:rsidRDefault="003E4F8A" w:rsidP="00D21DA8">
            <w:pPr>
              <w:spacing w:after="0"/>
              <w:jc w:val="center"/>
              <w:rPr>
                <w:rFonts w:cs="Arial"/>
                <w:sz w:val="20"/>
                <w:szCs w:val="20"/>
              </w:rPr>
            </w:pPr>
            <w:r w:rsidRPr="00813BB2">
              <w:rPr>
                <w:rFonts w:cs="Arial"/>
                <w:sz w:val="20"/>
                <w:szCs w:val="20"/>
              </w:rPr>
              <w:t>56.37</w:t>
            </w:r>
          </w:p>
        </w:tc>
        <w:tc>
          <w:tcPr>
            <w:tcW w:w="0" w:type="auto"/>
            <w:vAlign w:val="center"/>
          </w:tcPr>
          <w:p w14:paraId="260DF112" w14:textId="042FB72B" w:rsidR="003E4F8A" w:rsidRPr="00815FD7" w:rsidRDefault="003E4F8A" w:rsidP="00D21DA8">
            <w:pPr>
              <w:spacing w:after="0"/>
              <w:jc w:val="center"/>
              <w:rPr>
                <w:rFonts w:cs="Arial"/>
                <w:sz w:val="20"/>
                <w:szCs w:val="20"/>
              </w:rPr>
            </w:pPr>
            <w:r w:rsidRPr="00813BB2">
              <w:rPr>
                <w:rFonts w:cs="Arial"/>
                <w:sz w:val="20"/>
                <w:szCs w:val="20"/>
              </w:rPr>
              <w:t>69.64</w:t>
            </w:r>
          </w:p>
        </w:tc>
        <w:tc>
          <w:tcPr>
            <w:tcW w:w="0" w:type="auto"/>
            <w:vAlign w:val="center"/>
          </w:tcPr>
          <w:p w14:paraId="7FE5F39C" w14:textId="53CFDF5E" w:rsidR="003E4F8A" w:rsidRPr="00815FD7" w:rsidRDefault="003E4F8A" w:rsidP="00D21DA8">
            <w:pPr>
              <w:spacing w:after="0"/>
              <w:jc w:val="center"/>
              <w:rPr>
                <w:rFonts w:cs="Arial"/>
                <w:sz w:val="20"/>
                <w:szCs w:val="20"/>
              </w:rPr>
            </w:pPr>
            <w:r w:rsidRPr="00813BB2">
              <w:rPr>
                <w:rFonts w:cs="Arial"/>
                <w:sz w:val="20"/>
                <w:szCs w:val="20"/>
              </w:rPr>
              <w:t>69.98</w:t>
            </w:r>
          </w:p>
        </w:tc>
        <w:tc>
          <w:tcPr>
            <w:tcW w:w="0" w:type="auto"/>
            <w:vAlign w:val="center"/>
          </w:tcPr>
          <w:p w14:paraId="33BFB117" w14:textId="1B097D2E" w:rsidR="003E4F8A" w:rsidRPr="00815FD7" w:rsidRDefault="003E4F8A" w:rsidP="00D21DA8">
            <w:pPr>
              <w:spacing w:after="0"/>
              <w:jc w:val="center"/>
              <w:rPr>
                <w:rFonts w:cs="Arial"/>
                <w:sz w:val="20"/>
                <w:szCs w:val="20"/>
              </w:rPr>
            </w:pPr>
            <w:r w:rsidRPr="00813BB2">
              <w:rPr>
                <w:rFonts w:cs="Arial"/>
                <w:sz w:val="20"/>
                <w:szCs w:val="20"/>
              </w:rPr>
              <w:t>50.09</w:t>
            </w:r>
          </w:p>
        </w:tc>
        <w:tc>
          <w:tcPr>
            <w:tcW w:w="0" w:type="auto"/>
            <w:vAlign w:val="center"/>
          </w:tcPr>
          <w:p w14:paraId="5BF99E4A" w14:textId="5886FFB8" w:rsidR="003E4F8A" w:rsidRPr="00815FD7" w:rsidRDefault="003E4F8A" w:rsidP="00D21DA8">
            <w:pPr>
              <w:spacing w:after="0"/>
              <w:jc w:val="center"/>
              <w:rPr>
                <w:rFonts w:cs="Arial"/>
                <w:sz w:val="20"/>
                <w:szCs w:val="20"/>
              </w:rPr>
            </w:pPr>
            <w:r w:rsidRPr="00813BB2">
              <w:rPr>
                <w:rFonts w:cs="Arial"/>
                <w:sz w:val="20"/>
                <w:szCs w:val="20"/>
              </w:rPr>
              <w:t>153.71</w:t>
            </w:r>
          </w:p>
        </w:tc>
        <w:tc>
          <w:tcPr>
            <w:tcW w:w="0" w:type="auto"/>
            <w:vAlign w:val="center"/>
          </w:tcPr>
          <w:p w14:paraId="123A5C0B" w14:textId="69F3B225" w:rsidR="003E4F8A" w:rsidRPr="00815FD7" w:rsidRDefault="003E4F8A" w:rsidP="00D21DA8">
            <w:pPr>
              <w:spacing w:after="0"/>
              <w:jc w:val="center"/>
              <w:rPr>
                <w:rFonts w:cs="Arial"/>
                <w:sz w:val="20"/>
                <w:szCs w:val="20"/>
              </w:rPr>
            </w:pPr>
            <w:r w:rsidRPr="00813BB2">
              <w:rPr>
                <w:rFonts w:cs="Arial"/>
                <w:sz w:val="20"/>
                <w:szCs w:val="20"/>
              </w:rPr>
              <w:t>103.39</w:t>
            </w:r>
          </w:p>
        </w:tc>
        <w:tc>
          <w:tcPr>
            <w:tcW w:w="0" w:type="auto"/>
            <w:vAlign w:val="center"/>
          </w:tcPr>
          <w:p w14:paraId="63E9DFB2" w14:textId="1693172A" w:rsidR="003E4F8A" w:rsidRPr="00815FD7" w:rsidRDefault="003E4F8A" w:rsidP="00D21DA8">
            <w:pPr>
              <w:spacing w:after="0"/>
              <w:jc w:val="center"/>
              <w:rPr>
                <w:rFonts w:cs="Arial"/>
                <w:sz w:val="20"/>
                <w:szCs w:val="20"/>
              </w:rPr>
            </w:pPr>
            <w:r w:rsidRPr="00813BB2">
              <w:rPr>
                <w:rFonts w:cs="Arial"/>
                <w:sz w:val="20"/>
                <w:szCs w:val="20"/>
              </w:rPr>
              <w:t>72.85</w:t>
            </w:r>
          </w:p>
        </w:tc>
        <w:tc>
          <w:tcPr>
            <w:tcW w:w="0" w:type="auto"/>
            <w:vAlign w:val="center"/>
          </w:tcPr>
          <w:p w14:paraId="1E37975E" w14:textId="3F211D1D" w:rsidR="003E4F8A" w:rsidRPr="00815FD7" w:rsidRDefault="003E4F8A" w:rsidP="00D21DA8">
            <w:pPr>
              <w:spacing w:after="0"/>
              <w:jc w:val="center"/>
              <w:rPr>
                <w:rFonts w:cs="Arial"/>
                <w:sz w:val="20"/>
                <w:szCs w:val="20"/>
              </w:rPr>
            </w:pPr>
            <w:r w:rsidRPr="00813BB2">
              <w:rPr>
                <w:rFonts w:cs="Arial"/>
                <w:sz w:val="20"/>
                <w:szCs w:val="20"/>
              </w:rPr>
              <w:t>129.08</w:t>
            </w:r>
          </w:p>
        </w:tc>
        <w:tc>
          <w:tcPr>
            <w:tcW w:w="0" w:type="auto"/>
            <w:vAlign w:val="center"/>
          </w:tcPr>
          <w:p w14:paraId="55B6B39C" w14:textId="233ACE8B" w:rsidR="003E4F8A" w:rsidRPr="00815FD7" w:rsidRDefault="003E4F8A" w:rsidP="00D21DA8">
            <w:pPr>
              <w:spacing w:after="0"/>
              <w:jc w:val="center"/>
              <w:rPr>
                <w:rFonts w:cs="Arial"/>
                <w:sz w:val="20"/>
                <w:szCs w:val="20"/>
              </w:rPr>
            </w:pPr>
            <w:r w:rsidRPr="00813BB2">
              <w:rPr>
                <w:rFonts w:cs="Arial"/>
                <w:sz w:val="20"/>
                <w:szCs w:val="20"/>
              </w:rPr>
              <w:t>106.87</w:t>
            </w:r>
          </w:p>
        </w:tc>
        <w:tc>
          <w:tcPr>
            <w:tcW w:w="0" w:type="auto"/>
            <w:vAlign w:val="center"/>
          </w:tcPr>
          <w:p w14:paraId="5D1545EE" w14:textId="365E231D" w:rsidR="003E4F8A" w:rsidRPr="00815FD7" w:rsidRDefault="003E4F8A" w:rsidP="00D21DA8">
            <w:pPr>
              <w:spacing w:after="0"/>
              <w:jc w:val="center"/>
              <w:rPr>
                <w:rFonts w:cs="Arial"/>
                <w:sz w:val="20"/>
                <w:szCs w:val="20"/>
              </w:rPr>
            </w:pPr>
            <w:r w:rsidRPr="00813BB2">
              <w:rPr>
                <w:rFonts w:cs="Arial"/>
                <w:sz w:val="20"/>
                <w:szCs w:val="20"/>
              </w:rPr>
              <w:t>12.16</w:t>
            </w:r>
          </w:p>
        </w:tc>
        <w:tc>
          <w:tcPr>
            <w:tcW w:w="0" w:type="auto"/>
            <w:vAlign w:val="center"/>
          </w:tcPr>
          <w:p w14:paraId="1428A8A2" w14:textId="46AA0609" w:rsidR="003E4F8A" w:rsidRPr="00815FD7" w:rsidRDefault="003E4F8A" w:rsidP="00D21DA8">
            <w:pPr>
              <w:spacing w:after="0"/>
              <w:jc w:val="center"/>
              <w:rPr>
                <w:rFonts w:cs="Arial"/>
                <w:sz w:val="20"/>
                <w:szCs w:val="20"/>
              </w:rPr>
            </w:pPr>
            <w:r w:rsidRPr="00813BB2">
              <w:rPr>
                <w:rFonts w:cs="Arial"/>
                <w:sz w:val="20"/>
                <w:szCs w:val="20"/>
              </w:rPr>
              <w:t>22.79</w:t>
            </w:r>
          </w:p>
        </w:tc>
        <w:tc>
          <w:tcPr>
            <w:tcW w:w="0" w:type="auto"/>
            <w:vAlign w:val="center"/>
          </w:tcPr>
          <w:p w14:paraId="76DA1B47" w14:textId="066204BA" w:rsidR="003E4F8A" w:rsidRPr="00815FD7" w:rsidRDefault="003E4F8A" w:rsidP="00D21DA8">
            <w:pPr>
              <w:spacing w:after="0"/>
              <w:jc w:val="center"/>
              <w:rPr>
                <w:rFonts w:cs="Arial"/>
                <w:sz w:val="20"/>
                <w:szCs w:val="20"/>
              </w:rPr>
            </w:pPr>
            <w:r w:rsidRPr="00813BB2">
              <w:rPr>
                <w:rFonts w:cs="Arial"/>
                <w:sz w:val="20"/>
                <w:szCs w:val="20"/>
              </w:rPr>
              <w:t>886.56</w:t>
            </w:r>
          </w:p>
        </w:tc>
      </w:tr>
      <w:tr w:rsidR="00D21DA8" w:rsidRPr="00D21DA8" w14:paraId="1854E490" w14:textId="77777777" w:rsidTr="003E4F8A">
        <w:trPr>
          <w:trHeight w:val="215"/>
          <w:jc w:val="center"/>
        </w:trPr>
        <w:tc>
          <w:tcPr>
            <w:tcW w:w="1161" w:type="dxa"/>
          </w:tcPr>
          <w:p w14:paraId="6CFC227E" w14:textId="77777777" w:rsidR="00D21DA8" w:rsidRPr="00D21DA8" w:rsidRDefault="00D21DA8" w:rsidP="00D21DA8">
            <w:pPr>
              <w:spacing w:after="0"/>
              <w:jc w:val="center"/>
              <w:rPr>
                <w:rFonts w:eastAsia="Calibri" w:cs="Arial"/>
                <w:color w:val="000000"/>
                <w:sz w:val="20"/>
                <w:szCs w:val="20"/>
                <w:lang w:val="ka-GE"/>
              </w:rPr>
            </w:pPr>
          </w:p>
        </w:tc>
        <w:tc>
          <w:tcPr>
            <w:tcW w:w="0" w:type="auto"/>
            <w:gridSpan w:val="12"/>
          </w:tcPr>
          <w:p w14:paraId="1FC41AA3" w14:textId="77777777" w:rsidR="00D21DA8" w:rsidRPr="00D21DA8" w:rsidRDefault="00D21DA8"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საშუალო წელი (P=50%)</w:t>
            </w:r>
          </w:p>
        </w:tc>
        <w:tc>
          <w:tcPr>
            <w:tcW w:w="0" w:type="auto"/>
          </w:tcPr>
          <w:p w14:paraId="413E9131" w14:textId="77777777" w:rsidR="00D21DA8" w:rsidRPr="00D21DA8" w:rsidRDefault="00D21DA8" w:rsidP="00D21DA8">
            <w:pPr>
              <w:spacing w:after="0"/>
              <w:jc w:val="center"/>
              <w:rPr>
                <w:rFonts w:eastAsia="Calibri" w:cs="Arial"/>
                <w:color w:val="000000"/>
                <w:sz w:val="20"/>
                <w:szCs w:val="20"/>
                <w:lang w:val="ka-GE"/>
              </w:rPr>
            </w:pPr>
          </w:p>
        </w:tc>
      </w:tr>
      <w:tr w:rsidR="003E4F8A" w:rsidRPr="00D21DA8" w14:paraId="14AD4B0D" w14:textId="77777777" w:rsidTr="003E4F8A">
        <w:trPr>
          <w:trHeight w:val="215"/>
          <w:jc w:val="center"/>
        </w:trPr>
        <w:tc>
          <w:tcPr>
            <w:tcW w:w="1161" w:type="dxa"/>
          </w:tcPr>
          <w:p w14:paraId="0BD12109" w14:textId="77777777" w:rsidR="003E4F8A" w:rsidRPr="00D21DA8" w:rsidRDefault="003E4F8A"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w:t>
            </w:r>
          </w:p>
        </w:tc>
        <w:tc>
          <w:tcPr>
            <w:tcW w:w="0" w:type="auto"/>
            <w:vAlign w:val="center"/>
          </w:tcPr>
          <w:p w14:paraId="70ED1D00" w14:textId="15795BCB" w:rsidR="003E4F8A" w:rsidRPr="00815FD7" w:rsidRDefault="003E4F8A" w:rsidP="00D21DA8">
            <w:pPr>
              <w:spacing w:after="0"/>
              <w:jc w:val="center"/>
              <w:rPr>
                <w:rFonts w:cs="Arial"/>
                <w:sz w:val="20"/>
                <w:szCs w:val="20"/>
              </w:rPr>
            </w:pPr>
            <w:r w:rsidRPr="00813BB2">
              <w:rPr>
                <w:rFonts w:cs="Arial"/>
                <w:sz w:val="20"/>
                <w:szCs w:val="20"/>
              </w:rPr>
              <w:t>3.19</w:t>
            </w:r>
          </w:p>
        </w:tc>
        <w:tc>
          <w:tcPr>
            <w:tcW w:w="0" w:type="auto"/>
            <w:vAlign w:val="center"/>
          </w:tcPr>
          <w:p w14:paraId="537E74D2" w14:textId="3CF5EE2B" w:rsidR="003E4F8A" w:rsidRPr="00815FD7" w:rsidRDefault="003E4F8A" w:rsidP="00D21DA8">
            <w:pPr>
              <w:spacing w:after="0"/>
              <w:jc w:val="center"/>
              <w:rPr>
                <w:rFonts w:cs="Arial"/>
                <w:sz w:val="20"/>
                <w:szCs w:val="20"/>
              </w:rPr>
            </w:pPr>
            <w:r w:rsidRPr="00813BB2">
              <w:rPr>
                <w:rFonts w:cs="Arial"/>
                <w:sz w:val="20"/>
                <w:szCs w:val="20"/>
              </w:rPr>
              <w:t>2.19</w:t>
            </w:r>
          </w:p>
        </w:tc>
        <w:tc>
          <w:tcPr>
            <w:tcW w:w="0" w:type="auto"/>
            <w:vAlign w:val="center"/>
          </w:tcPr>
          <w:p w14:paraId="355484D1" w14:textId="4D92233B" w:rsidR="003E4F8A" w:rsidRPr="00815FD7" w:rsidRDefault="003E4F8A" w:rsidP="00D21DA8">
            <w:pPr>
              <w:spacing w:after="0"/>
              <w:jc w:val="center"/>
              <w:rPr>
                <w:rFonts w:cs="Arial"/>
                <w:sz w:val="20"/>
                <w:szCs w:val="20"/>
              </w:rPr>
            </w:pPr>
            <w:r w:rsidRPr="00813BB2">
              <w:rPr>
                <w:rFonts w:cs="Arial"/>
                <w:sz w:val="20"/>
                <w:szCs w:val="20"/>
              </w:rPr>
              <w:t>3.30</w:t>
            </w:r>
          </w:p>
        </w:tc>
        <w:tc>
          <w:tcPr>
            <w:tcW w:w="0" w:type="auto"/>
            <w:vAlign w:val="center"/>
          </w:tcPr>
          <w:p w14:paraId="06780851" w14:textId="112F69FC" w:rsidR="003E4F8A" w:rsidRPr="00815FD7" w:rsidRDefault="003E4F8A" w:rsidP="00D21DA8">
            <w:pPr>
              <w:spacing w:after="0"/>
              <w:jc w:val="center"/>
              <w:rPr>
                <w:rFonts w:cs="Arial"/>
                <w:sz w:val="20"/>
                <w:szCs w:val="20"/>
              </w:rPr>
            </w:pPr>
            <w:r w:rsidRPr="00813BB2">
              <w:rPr>
                <w:rFonts w:cs="Arial"/>
                <w:sz w:val="20"/>
                <w:szCs w:val="20"/>
              </w:rPr>
              <w:t>5.53</w:t>
            </w:r>
          </w:p>
        </w:tc>
        <w:tc>
          <w:tcPr>
            <w:tcW w:w="0" w:type="auto"/>
            <w:vAlign w:val="center"/>
          </w:tcPr>
          <w:p w14:paraId="45E3BC5B" w14:textId="53A8375D" w:rsidR="003E4F8A" w:rsidRPr="00815FD7" w:rsidRDefault="003E4F8A" w:rsidP="00D21DA8">
            <w:pPr>
              <w:spacing w:after="0"/>
              <w:jc w:val="center"/>
              <w:rPr>
                <w:rFonts w:cs="Arial"/>
                <w:sz w:val="20"/>
                <w:szCs w:val="20"/>
              </w:rPr>
            </w:pPr>
            <w:r w:rsidRPr="00813BB2">
              <w:rPr>
                <w:rFonts w:cs="Arial"/>
                <w:sz w:val="20"/>
                <w:szCs w:val="20"/>
              </w:rPr>
              <w:t>20.02</w:t>
            </w:r>
          </w:p>
        </w:tc>
        <w:tc>
          <w:tcPr>
            <w:tcW w:w="0" w:type="auto"/>
            <w:vAlign w:val="center"/>
          </w:tcPr>
          <w:p w14:paraId="4CBDB9FD" w14:textId="5697BD78" w:rsidR="003E4F8A" w:rsidRPr="00815FD7" w:rsidRDefault="003E4F8A" w:rsidP="00D21DA8">
            <w:pPr>
              <w:spacing w:after="0"/>
              <w:jc w:val="center"/>
              <w:rPr>
                <w:rFonts w:cs="Arial"/>
                <w:sz w:val="20"/>
                <w:szCs w:val="20"/>
              </w:rPr>
            </w:pPr>
            <w:r w:rsidRPr="00813BB2">
              <w:rPr>
                <w:rFonts w:cs="Arial"/>
                <w:sz w:val="20"/>
                <w:szCs w:val="20"/>
              </w:rPr>
              <w:t>18.92</w:t>
            </w:r>
          </w:p>
        </w:tc>
        <w:tc>
          <w:tcPr>
            <w:tcW w:w="0" w:type="auto"/>
            <w:vAlign w:val="center"/>
          </w:tcPr>
          <w:p w14:paraId="2594EAF7" w14:textId="0FEBB661" w:rsidR="003E4F8A" w:rsidRPr="00815FD7" w:rsidRDefault="003E4F8A" w:rsidP="00D21DA8">
            <w:pPr>
              <w:spacing w:after="0"/>
              <w:jc w:val="center"/>
              <w:rPr>
                <w:rFonts w:cs="Arial"/>
                <w:sz w:val="20"/>
                <w:szCs w:val="20"/>
              </w:rPr>
            </w:pPr>
            <w:r w:rsidRPr="00813BB2">
              <w:rPr>
                <w:rFonts w:cs="Arial"/>
                <w:sz w:val="20"/>
                <w:szCs w:val="20"/>
              </w:rPr>
              <w:t>11.19</w:t>
            </w:r>
          </w:p>
        </w:tc>
        <w:tc>
          <w:tcPr>
            <w:tcW w:w="0" w:type="auto"/>
            <w:vAlign w:val="center"/>
          </w:tcPr>
          <w:p w14:paraId="5D06C737" w14:textId="4E483172" w:rsidR="003E4F8A" w:rsidRPr="00815FD7" w:rsidRDefault="003E4F8A" w:rsidP="00D21DA8">
            <w:pPr>
              <w:spacing w:after="0"/>
              <w:jc w:val="center"/>
              <w:rPr>
                <w:rFonts w:cs="Arial"/>
                <w:sz w:val="20"/>
                <w:szCs w:val="20"/>
              </w:rPr>
            </w:pPr>
            <w:r w:rsidRPr="00813BB2">
              <w:rPr>
                <w:rFonts w:cs="Arial"/>
                <w:sz w:val="20"/>
                <w:szCs w:val="20"/>
              </w:rPr>
              <w:t>14.07</w:t>
            </w:r>
          </w:p>
        </w:tc>
        <w:tc>
          <w:tcPr>
            <w:tcW w:w="0" w:type="auto"/>
            <w:vAlign w:val="center"/>
          </w:tcPr>
          <w:p w14:paraId="68157FBD" w14:textId="38A7D726" w:rsidR="003E4F8A" w:rsidRPr="00815FD7" w:rsidRDefault="003E4F8A" w:rsidP="00D21DA8">
            <w:pPr>
              <w:spacing w:after="0"/>
              <w:jc w:val="center"/>
              <w:rPr>
                <w:rFonts w:cs="Arial"/>
                <w:sz w:val="20"/>
                <w:szCs w:val="20"/>
              </w:rPr>
            </w:pPr>
            <w:r w:rsidRPr="00813BB2">
              <w:rPr>
                <w:rFonts w:cs="Arial"/>
                <w:sz w:val="20"/>
                <w:szCs w:val="20"/>
              </w:rPr>
              <w:t>7.40</w:t>
            </w:r>
          </w:p>
        </w:tc>
        <w:tc>
          <w:tcPr>
            <w:tcW w:w="0" w:type="auto"/>
            <w:vAlign w:val="center"/>
          </w:tcPr>
          <w:p w14:paraId="1BD2720B" w14:textId="7D71B75B" w:rsidR="003E4F8A" w:rsidRPr="00815FD7" w:rsidRDefault="003E4F8A" w:rsidP="00D21DA8">
            <w:pPr>
              <w:spacing w:after="0"/>
              <w:jc w:val="center"/>
              <w:rPr>
                <w:rFonts w:cs="Arial"/>
                <w:sz w:val="20"/>
                <w:szCs w:val="20"/>
              </w:rPr>
            </w:pPr>
            <w:r w:rsidRPr="00813BB2">
              <w:rPr>
                <w:rFonts w:cs="Arial"/>
                <w:sz w:val="20"/>
                <w:szCs w:val="20"/>
              </w:rPr>
              <w:t>6.34</w:t>
            </w:r>
          </w:p>
        </w:tc>
        <w:tc>
          <w:tcPr>
            <w:tcW w:w="0" w:type="auto"/>
            <w:vAlign w:val="center"/>
          </w:tcPr>
          <w:p w14:paraId="736DD78D" w14:textId="61995642" w:rsidR="003E4F8A" w:rsidRPr="00815FD7" w:rsidRDefault="003E4F8A" w:rsidP="00D21DA8">
            <w:pPr>
              <w:spacing w:after="0"/>
              <w:jc w:val="center"/>
              <w:rPr>
                <w:rFonts w:cs="Arial"/>
                <w:sz w:val="20"/>
                <w:szCs w:val="20"/>
              </w:rPr>
            </w:pPr>
            <w:r w:rsidRPr="00813BB2">
              <w:rPr>
                <w:rFonts w:cs="Arial"/>
                <w:sz w:val="20"/>
                <w:szCs w:val="20"/>
              </w:rPr>
              <w:t>4.39</w:t>
            </w:r>
          </w:p>
        </w:tc>
        <w:tc>
          <w:tcPr>
            <w:tcW w:w="0" w:type="auto"/>
            <w:vAlign w:val="center"/>
          </w:tcPr>
          <w:p w14:paraId="57F327F8" w14:textId="57B4B52B" w:rsidR="003E4F8A" w:rsidRPr="00815FD7" w:rsidRDefault="003E4F8A" w:rsidP="00D21DA8">
            <w:pPr>
              <w:spacing w:after="0"/>
              <w:jc w:val="center"/>
              <w:rPr>
                <w:rFonts w:cs="Arial"/>
                <w:sz w:val="20"/>
                <w:szCs w:val="20"/>
              </w:rPr>
            </w:pPr>
            <w:r w:rsidRPr="00813BB2">
              <w:rPr>
                <w:rFonts w:cs="Arial"/>
                <w:sz w:val="20"/>
                <w:szCs w:val="20"/>
              </w:rPr>
              <w:t>3.47</w:t>
            </w:r>
          </w:p>
        </w:tc>
        <w:tc>
          <w:tcPr>
            <w:tcW w:w="0" w:type="auto"/>
            <w:vAlign w:val="center"/>
          </w:tcPr>
          <w:p w14:paraId="265136BA" w14:textId="1F8F3F00" w:rsidR="003E4F8A" w:rsidRPr="00815FD7" w:rsidRDefault="003E4F8A" w:rsidP="00D21DA8">
            <w:pPr>
              <w:spacing w:after="0"/>
              <w:jc w:val="center"/>
              <w:rPr>
                <w:rFonts w:cs="Arial"/>
                <w:sz w:val="20"/>
                <w:szCs w:val="20"/>
              </w:rPr>
            </w:pPr>
            <w:r w:rsidRPr="00813BB2">
              <w:rPr>
                <w:rFonts w:cs="Arial"/>
                <w:sz w:val="20"/>
                <w:szCs w:val="20"/>
              </w:rPr>
              <w:t>100</w:t>
            </w:r>
          </w:p>
        </w:tc>
      </w:tr>
      <w:tr w:rsidR="003E4F8A" w:rsidRPr="00D21DA8" w14:paraId="22DF8E56" w14:textId="77777777" w:rsidTr="003E4F8A">
        <w:trPr>
          <w:trHeight w:val="215"/>
          <w:jc w:val="center"/>
        </w:trPr>
        <w:tc>
          <w:tcPr>
            <w:tcW w:w="1161" w:type="dxa"/>
          </w:tcPr>
          <w:p w14:paraId="5724DE27" w14:textId="77777777" w:rsidR="003E4F8A" w:rsidRPr="00D21DA8" w:rsidRDefault="003E4F8A"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მ</w:t>
            </w:r>
            <w:r w:rsidRPr="00D21DA8">
              <w:rPr>
                <w:rFonts w:eastAsia="Calibri" w:cs="Arial"/>
                <w:color w:val="000000"/>
                <w:sz w:val="20"/>
                <w:szCs w:val="20"/>
                <w:vertAlign w:val="superscript"/>
                <w:lang w:val="ka-GE"/>
              </w:rPr>
              <w:t>3</w:t>
            </w:r>
            <w:r w:rsidRPr="00D21DA8">
              <w:rPr>
                <w:rFonts w:eastAsia="Calibri" w:cs="Arial"/>
                <w:color w:val="000000"/>
                <w:sz w:val="20"/>
                <w:szCs w:val="20"/>
                <w:lang w:val="ka-GE"/>
              </w:rPr>
              <w:t>/წმ</w:t>
            </w:r>
          </w:p>
        </w:tc>
        <w:tc>
          <w:tcPr>
            <w:tcW w:w="0" w:type="auto"/>
            <w:vAlign w:val="center"/>
          </w:tcPr>
          <w:p w14:paraId="3C6B735B" w14:textId="5B74B60D" w:rsidR="003E4F8A" w:rsidRPr="00815FD7" w:rsidRDefault="003E4F8A" w:rsidP="00D21DA8">
            <w:pPr>
              <w:spacing w:after="0"/>
              <w:jc w:val="center"/>
              <w:rPr>
                <w:rFonts w:cs="Arial"/>
                <w:sz w:val="20"/>
                <w:szCs w:val="20"/>
              </w:rPr>
            </w:pPr>
            <w:r w:rsidRPr="00815FD7">
              <w:rPr>
                <w:rFonts w:cs="Arial"/>
                <w:sz w:val="20"/>
                <w:szCs w:val="20"/>
              </w:rPr>
              <w:t>8.09</w:t>
            </w:r>
          </w:p>
        </w:tc>
        <w:tc>
          <w:tcPr>
            <w:tcW w:w="0" w:type="auto"/>
            <w:vAlign w:val="center"/>
          </w:tcPr>
          <w:p w14:paraId="01354733" w14:textId="66F62F06" w:rsidR="003E4F8A" w:rsidRPr="00815FD7" w:rsidRDefault="003E4F8A" w:rsidP="00D21DA8">
            <w:pPr>
              <w:spacing w:after="0"/>
              <w:jc w:val="center"/>
              <w:rPr>
                <w:rFonts w:cs="Arial"/>
                <w:sz w:val="20"/>
                <w:szCs w:val="20"/>
              </w:rPr>
            </w:pPr>
            <w:r w:rsidRPr="00815FD7">
              <w:rPr>
                <w:rFonts w:cs="Arial"/>
                <w:sz w:val="20"/>
                <w:szCs w:val="20"/>
              </w:rPr>
              <w:t>6.14</w:t>
            </w:r>
          </w:p>
        </w:tc>
        <w:tc>
          <w:tcPr>
            <w:tcW w:w="0" w:type="auto"/>
            <w:vAlign w:val="center"/>
          </w:tcPr>
          <w:p w14:paraId="73F91A89" w14:textId="2402C78C" w:rsidR="003E4F8A" w:rsidRPr="00815FD7" w:rsidRDefault="003E4F8A" w:rsidP="00D21DA8">
            <w:pPr>
              <w:spacing w:after="0"/>
              <w:jc w:val="center"/>
              <w:rPr>
                <w:rFonts w:cs="Arial"/>
                <w:sz w:val="20"/>
                <w:szCs w:val="20"/>
              </w:rPr>
            </w:pPr>
            <w:r w:rsidRPr="00815FD7">
              <w:rPr>
                <w:rFonts w:cs="Arial"/>
                <w:sz w:val="20"/>
                <w:szCs w:val="20"/>
              </w:rPr>
              <w:t>8.38</w:t>
            </w:r>
          </w:p>
        </w:tc>
        <w:tc>
          <w:tcPr>
            <w:tcW w:w="0" w:type="auto"/>
            <w:vAlign w:val="center"/>
          </w:tcPr>
          <w:p w14:paraId="367BDDA7" w14:textId="47874D43" w:rsidR="003E4F8A" w:rsidRPr="00815FD7" w:rsidRDefault="003E4F8A" w:rsidP="00D21DA8">
            <w:pPr>
              <w:spacing w:after="0"/>
              <w:jc w:val="center"/>
              <w:rPr>
                <w:rFonts w:cs="Arial"/>
                <w:sz w:val="20"/>
                <w:szCs w:val="20"/>
              </w:rPr>
            </w:pPr>
            <w:r w:rsidRPr="00815FD7">
              <w:rPr>
                <w:rFonts w:cs="Arial"/>
                <w:sz w:val="20"/>
                <w:szCs w:val="20"/>
              </w:rPr>
              <w:t>14.50</w:t>
            </w:r>
          </w:p>
        </w:tc>
        <w:tc>
          <w:tcPr>
            <w:tcW w:w="0" w:type="auto"/>
            <w:vAlign w:val="center"/>
          </w:tcPr>
          <w:p w14:paraId="48F313A1" w14:textId="560F3960" w:rsidR="003E4F8A" w:rsidRPr="00815FD7" w:rsidRDefault="003E4F8A" w:rsidP="00D21DA8">
            <w:pPr>
              <w:spacing w:after="0"/>
              <w:jc w:val="center"/>
              <w:rPr>
                <w:rFonts w:cs="Arial"/>
                <w:sz w:val="20"/>
                <w:szCs w:val="20"/>
              </w:rPr>
            </w:pPr>
            <w:r w:rsidRPr="00815FD7">
              <w:rPr>
                <w:rFonts w:cs="Arial"/>
                <w:sz w:val="20"/>
                <w:szCs w:val="20"/>
              </w:rPr>
              <w:t>50.80</w:t>
            </w:r>
          </w:p>
        </w:tc>
        <w:tc>
          <w:tcPr>
            <w:tcW w:w="0" w:type="auto"/>
            <w:vAlign w:val="center"/>
          </w:tcPr>
          <w:p w14:paraId="3044D7AA" w14:textId="585384BE" w:rsidR="003E4F8A" w:rsidRPr="00815FD7" w:rsidRDefault="003E4F8A" w:rsidP="00D21DA8">
            <w:pPr>
              <w:spacing w:after="0"/>
              <w:jc w:val="center"/>
              <w:rPr>
                <w:rFonts w:cs="Arial"/>
                <w:sz w:val="20"/>
                <w:szCs w:val="20"/>
              </w:rPr>
            </w:pPr>
            <w:r w:rsidRPr="00815FD7">
              <w:rPr>
                <w:rFonts w:cs="Arial"/>
                <w:sz w:val="20"/>
                <w:szCs w:val="20"/>
              </w:rPr>
              <w:t>49.60</w:t>
            </w:r>
          </w:p>
        </w:tc>
        <w:tc>
          <w:tcPr>
            <w:tcW w:w="0" w:type="auto"/>
            <w:vAlign w:val="center"/>
          </w:tcPr>
          <w:p w14:paraId="5C1255DE" w14:textId="19DEF866" w:rsidR="003E4F8A" w:rsidRPr="00815FD7" w:rsidRDefault="003E4F8A" w:rsidP="00D21DA8">
            <w:pPr>
              <w:spacing w:after="0"/>
              <w:jc w:val="center"/>
              <w:rPr>
                <w:rFonts w:cs="Arial"/>
                <w:sz w:val="20"/>
                <w:szCs w:val="20"/>
              </w:rPr>
            </w:pPr>
            <w:r w:rsidRPr="00815FD7">
              <w:rPr>
                <w:rFonts w:cs="Arial"/>
                <w:sz w:val="20"/>
                <w:szCs w:val="20"/>
              </w:rPr>
              <w:t>28.40</w:t>
            </w:r>
          </w:p>
        </w:tc>
        <w:tc>
          <w:tcPr>
            <w:tcW w:w="0" w:type="auto"/>
            <w:vAlign w:val="center"/>
          </w:tcPr>
          <w:p w14:paraId="46751FEE" w14:textId="12FBBEA3" w:rsidR="003E4F8A" w:rsidRPr="00815FD7" w:rsidRDefault="003E4F8A" w:rsidP="00D21DA8">
            <w:pPr>
              <w:spacing w:after="0"/>
              <w:jc w:val="center"/>
              <w:rPr>
                <w:rFonts w:cs="Arial"/>
                <w:sz w:val="20"/>
                <w:szCs w:val="20"/>
              </w:rPr>
            </w:pPr>
            <w:r w:rsidRPr="00815FD7">
              <w:rPr>
                <w:rFonts w:cs="Arial"/>
                <w:sz w:val="20"/>
                <w:szCs w:val="20"/>
              </w:rPr>
              <w:t>35.70</w:t>
            </w:r>
          </w:p>
        </w:tc>
        <w:tc>
          <w:tcPr>
            <w:tcW w:w="0" w:type="auto"/>
            <w:vAlign w:val="center"/>
          </w:tcPr>
          <w:p w14:paraId="1656D816" w14:textId="03431895" w:rsidR="003E4F8A" w:rsidRPr="00815FD7" w:rsidRDefault="003E4F8A" w:rsidP="00D21DA8">
            <w:pPr>
              <w:spacing w:after="0"/>
              <w:jc w:val="center"/>
              <w:rPr>
                <w:rFonts w:cs="Arial"/>
                <w:sz w:val="20"/>
                <w:szCs w:val="20"/>
              </w:rPr>
            </w:pPr>
            <w:r w:rsidRPr="00815FD7">
              <w:rPr>
                <w:rFonts w:cs="Arial"/>
                <w:sz w:val="20"/>
                <w:szCs w:val="20"/>
              </w:rPr>
              <w:t>19.40</w:t>
            </w:r>
          </w:p>
        </w:tc>
        <w:tc>
          <w:tcPr>
            <w:tcW w:w="0" w:type="auto"/>
            <w:vAlign w:val="center"/>
          </w:tcPr>
          <w:p w14:paraId="1CAC89AE" w14:textId="2BEE3C3B" w:rsidR="003E4F8A" w:rsidRPr="00815FD7" w:rsidRDefault="003E4F8A" w:rsidP="00D21DA8">
            <w:pPr>
              <w:spacing w:after="0"/>
              <w:jc w:val="center"/>
              <w:rPr>
                <w:rFonts w:cs="Arial"/>
                <w:sz w:val="20"/>
                <w:szCs w:val="20"/>
              </w:rPr>
            </w:pPr>
            <w:r w:rsidRPr="00815FD7">
              <w:rPr>
                <w:rFonts w:cs="Arial"/>
                <w:sz w:val="20"/>
                <w:szCs w:val="20"/>
              </w:rPr>
              <w:t>16.10</w:t>
            </w:r>
          </w:p>
        </w:tc>
        <w:tc>
          <w:tcPr>
            <w:tcW w:w="0" w:type="auto"/>
            <w:vAlign w:val="center"/>
          </w:tcPr>
          <w:p w14:paraId="222A88D7" w14:textId="4EA8F753" w:rsidR="003E4F8A" w:rsidRPr="00815FD7" w:rsidRDefault="003E4F8A" w:rsidP="00D21DA8">
            <w:pPr>
              <w:spacing w:after="0"/>
              <w:jc w:val="center"/>
              <w:rPr>
                <w:rFonts w:cs="Arial"/>
                <w:sz w:val="20"/>
                <w:szCs w:val="20"/>
              </w:rPr>
            </w:pPr>
            <w:r w:rsidRPr="00815FD7">
              <w:rPr>
                <w:rFonts w:cs="Arial"/>
                <w:sz w:val="20"/>
                <w:szCs w:val="20"/>
              </w:rPr>
              <w:t>11.50</w:t>
            </w:r>
          </w:p>
        </w:tc>
        <w:tc>
          <w:tcPr>
            <w:tcW w:w="0" w:type="auto"/>
            <w:vAlign w:val="center"/>
          </w:tcPr>
          <w:p w14:paraId="54D07586" w14:textId="00373F30" w:rsidR="003E4F8A" w:rsidRPr="00815FD7" w:rsidRDefault="003E4F8A" w:rsidP="00D21DA8">
            <w:pPr>
              <w:spacing w:after="0"/>
              <w:jc w:val="center"/>
              <w:rPr>
                <w:rFonts w:cs="Arial"/>
                <w:sz w:val="20"/>
                <w:szCs w:val="20"/>
              </w:rPr>
            </w:pPr>
            <w:r w:rsidRPr="00815FD7">
              <w:rPr>
                <w:rFonts w:cs="Arial"/>
                <w:sz w:val="20"/>
                <w:szCs w:val="20"/>
              </w:rPr>
              <w:t>8.80</w:t>
            </w:r>
          </w:p>
        </w:tc>
        <w:tc>
          <w:tcPr>
            <w:tcW w:w="0" w:type="auto"/>
            <w:vAlign w:val="center"/>
          </w:tcPr>
          <w:p w14:paraId="5C397237" w14:textId="5B9DE840" w:rsidR="003E4F8A" w:rsidRPr="00815FD7" w:rsidRDefault="003E4F8A" w:rsidP="00D21DA8">
            <w:pPr>
              <w:spacing w:after="0"/>
              <w:jc w:val="center"/>
              <w:rPr>
                <w:rFonts w:cs="Arial"/>
                <w:sz w:val="20"/>
                <w:szCs w:val="20"/>
              </w:rPr>
            </w:pPr>
            <w:r w:rsidRPr="00815FD7">
              <w:rPr>
                <w:rFonts w:cs="Arial"/>
                <w:sz w:val="20"/>
                <w:szCs w:val="20"/>
              </w:rPr>
              <w:t>21.45</w:t>
            </w:r>
          </w:p>
        </w:tc>
      </w:tr>
      <w:tr w:rsidR="003E4F8A" w:rsidRPr="00D21DA8" w14:paraId="0EAA247E" w14:textId="77777777" w:rsidTr="003E4F8A">
        <w:trPr>
          <w:trHeight w:val="215"/>
          <w:jc w:val="center"/>
        </w:trPr>
        <w:tc>
          <w:tcPr>
            <w:tcW w:w="1161" w:type="dxa"/>
          </w:tcPr>
          <w:p w14:paraId="7564315C" w14:textId="77777777" w:rsidR="003E4F8A" w:rsidRPr="00D21DA8" w:rsidRDefault="003E4F8A"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მლნ.მ</w:t>
            </w:r>
            <w:r w:rsidRPr="00D21DA8">
              <w:rPr>
                <w:rFonts w:eastAsia="Calibri" w:cs="Arial"/>
                <w:color w:val="000000"/>
                <w:sz w:val="20"/>
                <w:szCs w:val="20"/>
                <w:vertAlign w:val="superscript"/>
                <w:lang w:val="ka-GE"/>
              </w:rPr>
              <w:t>3</w:t>
            </w:r>
          </w:p>
        </w:tc>
        <w:tc>
          <w:tcPr>
            <w:tcW w:w="0" w:type="auto"/>
            <w:vAlign w:val="center"/>
          </w:tcPr>
          <w:p w14:paraId="1FC69880" w14:textId="616602DB" w:rsidR="003E4F8A" w:rsidRPr="00815FD7" w:rsidRDefault="003E4F8A" w:rsidP="00D21DA8">
            <w:pPr>
              <w:spacing w:after="0"/>
              <w:jc w:val="center"/>
              <w:rPr>
                <w:rFonts w:cs="Arial"/>
                <w:sz w:val="20"/>
                <w:szCs w:val="20"/>
              </w:rPr>
            </w:pPr>
            <w:r w:rsidRPr="00813BB2">
              <w:rPr>
                <w:rFonts w:cs="Arial"/>
                <w:sz w:val="20"/>
                <w:szCs w:val="20"/>
              </w:rPr>
              <w:t>21.67</w:t>
            </w:r>
          </w:p>
        </w:tc>
        <w:tc>
          <w:tcPr>
            <w:tcW w:w="0" w:type="auto"/>
            <w:vAlign w:val="center"/>
          </w:tcPr>
          <w:p w14:paraId="20D52691" w14:textId="098701A5" w:rsidR="003E4F8A" w:rsidRPr="00815FD7" w:rsidRDefault="003E4F8A" w:rsidP="00D21DA8">
            <w:pPr>
              <w:spacing w:after="0"/>
              <w:jc w:val="center"/>
              <w:rPr>
                <w:rFonts w:cs="Arial"/>
                <w:sz w:val="20"/>
                <w:szCs w:val="20"/>
              </w:rPr>
            </w:pPr>
            <w:r w:rsidRPr="00813BB2">
              <w:rPr>
                <w:rFonts w:cs="Arial"/>
                <w:sz w:val="20"/>
                <w:szCs w:val="20"/>
              </w:rPr>
              <w:t>14.85</w:t>
            </w:r>
          </w:p>
        </w:tc>
        <w:tc>
          <w:tcPr>
            <w:tcW w:w="0" w:type="auto"/>
            <w:vAlign w:val="center"/>
          </w:tcPr>
          <w:p w14:paraId="2C3547C4" w14:textId="69615668" w:rsidR="003E4F8A" w:rsidRPr="00815FD7" w:rsidRDefault="003E4F8A" w:rsidP="00D21DA8">
            <w:pPr>
              <w:spacing w:after="0"/>
              <w:jc w:val="center"/>
              <w:rPr>
                <w:rFonts w:cs="Arial"/>
                <w:sz w:val="20"/>
                <w:szCs w:val="20"/>
              </w:rPr>
            </w:pPr>
            <w:r w:rsidRPr="00813BB2">
              <w:rPr>
                <w:rFonts w:cs="Arial"/>
                <w:sz w:val="20"/>
                <w:szCs w:val="20"/>
              </w:rPr>
              <w:t>22.44</w:t>
            </w:r>
          </w:p>
        </w:tc>
        <w:tc>
          <w:tcPr>
            <w:tcW w:w="0" w:type="auto"/>
            <w:vAlign w:val="center"/>
          </w:tcPr>
          <w:p w14:paraId="130F01CC" w14:textId="73951F22" w:rsidR="003E4F8A" w:rsidRPr="00815FD7" w:rsidRDefault="003E4F8A" w:rsidP="00D21DA8">
            <w:pPr>
              <w:spacing w:after="0"/>
              <w:jc w:val="center"/>
              <w:rPr>
                <w:rFonts w:cs="Arial"/>
                <w:sz w:val="20"/>
                <w:szCs w:val="20"/>
              </w:rPr>
            </w:pPr>
            <w:r w:rsidRPr="00813BB2">
              <w:rPr>
                <w:rFonts w:cs="Arial"/>
                <w:sz w:val="20"/>
                <w:szCs w:val="20"/>
              </w:rPr>
              <w:t>37.58</w:t>
            </w:r>
          </w:p>
        </w:tc>
        <w:tc>
          <w:tcPr>
            <w:tcW w:w="0" w:type="auto"/>
            <w:vAlign w:val="center"/>
          </w:tcPr>
          <w:p w14:paraId="41C4AF8C" w14:textId="1931A8DA" w:rsidR="003E4F8A" w:rsidRPr="00815FD7" w:rsidRDefault="003E4F8A" w:rsidP="00D21DA8">
            <w:pPr>
              <w:spacing w:after="0"/>
              <w:jc w:val="center"/>
              <w:rPr>
                <w:rFonts w:cs="Arial"/>
                <w:sz w:val="20"/>
                <w:szCs w:val="20"/>
              </w:rPr>
            </w:pPr>
            <w:r w:rsidRPr="00813BB2">
              <w:rPr>
                <w:rFonts w:cs="Arial"/>
                <w:sz w:val="20"/>
                <w:szCs w:val="20"/>
              </w:rPr>
              <w:t>136.06</w:t>
            </w:r>
          </w:p>
        </w:tc>
        <w:tc>
          <w:tcPr>
            <w:tcW w:w="0" w:type="auto"/>
            <w:vAlign w:val="center"/>
          </w:tcPr>
          <w:p w14:paraId="318F6FCB" w14:textId="030D1E75" w:rsidR="003E4F8A" w:rsidRPr="00815FD7" w:rsidRDefault="003E4F8A" w:rsidP="00D21DA8">
            <w:pPr>
              <w:spacing w:after="0"/>
              <w:jc w:val="center"/>
              <w:rPr>
                <w:rFonts w:cs="Arial"/>
                <w:sz w:val="20"/>
                <w:szCs w:val="20"/>
              </w:rPr>
            </w:pPr>
            <w:r w:rsidRPr="00813BB2">
              <w:rPr>
                <w:rFonts w:cs="Arial"/>
                <w:sz w:val="20"/>
                <w:szCs w:val="20"/>
              </w:rPr>
              <w:t>128.56</w:t>
            </w:r>
          </w:p>
        </w:tc>
        <w:tc>
          <w:tcPr>
            <w:tcW w:w="0" w:type="auto"/>
            <w:vAlign w:val="center"/>
          </w:tcPr>
          <w:p w14:paraId="66C081BB" w14:textId="6870CB36" w:rsidR="003E4F8A" w:rsidRPr="00815FD7" w:rsidRDefault="003E4F8A" w:rsidP="00D21DA8">
            <w:pPr>
              <w:spacing w:after="0"/>
              <w:jc w:val="center"/>
              <w:rPr>
                <w:rFonts w:cs="Arial"/>
                <w:sz w:val="20"/>
                <w:szCs w:val="20"/>
              </w:rPr>
            </w:pPr>
            <w:r w:rsidRPr="00813BB2">
              <w:rPr>
                <w:rFonts w:cs="Arial"/>
                <w:sz w:val="20"/>
                <w:szCs w:val="20"/>
              </w:rPr>
              <w:t>76.07</w:t>
            </w:r>
          </w:p>
        </w:tc>
        <w:tc>
          <w:tcPr>
            <w:tcW w:w="0" w:type="auto"/>
            <w:vAlign w:val="center"/>
          </w:tcPr>
          <w:p w14:paraId="023DCB9D" w14:textId="493906D0" w:rsidR="003E4F8A" w:rsidRPr="00815FD7" w:rsidRDefault="003E4F8A" w:rsidP="00D21DA8">
            <w:pPr>
              <w:spacing w:after="0"/>
              <w:jc w:val="center"/>
              <w:rPr>
                <w:rFonts w:cs="Arial"/>
                <w:sz w:val="20"/>
                <w:szCs w:val="20"/>
              </w:rPr>
            </w:pPr>
            <w:r w:rsidRPr="00813BB2">
              <w:rPr>
                <w:rFonts w:cs="Arial"/>
                <w:sz w:val="20"/>
                <w:szCs w:val="20"/>
              </w:rPr>
              <w:t>95.62</w:t>
            </w:r>
          </w:p>
        </w:tc>
        <w:tc>
          <w:tcPr>
            <w:tcW w:w="0" w:type="auto"/>
            <w:vAlign w:val="center"/>
          </w:tcPr>
          <w:p w14:paraId="17B8EFFF" w14:textId="152B3B29" w:rsidR="003E4F8A" w:rsidRPr="00815FD7" w:rsidRDefault="003E4F8A" w:rsidP="00D21DA8">
            <w:pPr>
              <w:spacing w:after="0"/>
              <w:jc w:val="center"/>
              <w:rPr>
                <w:rFonts w:cs="Arial"/>
                <w:sz w:val="20"/>
                <w:szCs w:val="20"/>
              </w:rPr>
            </w:pPr>
            <w:r w:rsidRPr="00813BB2">
              <w:rPr>
                <w:rFonts w:cs="Arial"/>
                <w:sz w:val="20"/>
                <w:szCs w:val="20"/>
              </w:rPr>
              <w:t>50.28</w:t>
            </w:r>
          </w:p>
        </w:tc>
        <w:tc>
          <w:tcPr>
            <w:tcW w:w="0" w:type="auto"/>
            <w:vAlign w:val="center"/>
          </w:tcPr>
          <w:p w14:paraId="2CDBD8B1" w14:textId="4CEE08E3" w:rsidR="003E4F8A" w:rsidRPr="00815FD7" w:rsidRDefault="003E4F8A" w:rsidP="00D21DA8">
            <w:pPr>
              <w:spacing w:after="0"/>
              <w:jc w:val="center"/>
              <w:rPr>
                <w:rFonts w:cs="Arial"/>
                <w:sz w:val="20"/>
                <w:szCs w:val="20"/>
              </w:rPr>
            </w:pPr>
            <w:r w:rsidRPr="00813BB2">
              <w:rPr>
                <w:rFonts w:cs="Arial"/>
                <w:sz w:val="20"/>
                <w:szCs w:val="20"/>
              </w:rPr>
              <w:t>43.12</w:t>
            </w:r>
          </w:p>
        </w:tc>
        <w:tc>
          <w:tcPr>
            <w:tcW w:w="0" w:type="auto"/>
            <w:vAlign w:val="center"/>
          </w:tcPr>
          <w:p w14:paraId="0914BA9F" w14:textId="0D7A5202" w:rsidR="003E4F8A" w:rsidRPr="00815FD7" w:rsidRDefault="003E4F8A" w:rsidP="00D21DA8">
            <w:pPr>
              <w:spacing w:after="0"/>
              <w:jc w:val="center"/>
              <w:rPr>
                <w:rFonts w:cs="Arial"/>
                <w:sz w:val="20"/>
                <w:szCs w:val="20"/>
              </w:rPr>
            </w:pPr>
            <w:r w:rsidRPr="00813BB2">
              <w:rPr>
                <w:rFonts w:cs="Arial"/>
                <w:sz w:val="20"/>
                <w:szCs w:val="20"/>
              </w:rPr>
              <w:t>29.81</w:t>
            </w:r>
          </w:p>
        </w:tc>
        <w:tc>
          <w:tcPr>
            <w:tcW w:w="0" w:type="auto"/>
            <w:vAlign w:val="center"/>
          </w:tcPr>
          <w:p w14:paraId="7B4821B3" w14:textId="6EC3BA2A" w:rsidR="003E4F8A" w:rsidRPr="00815FD7" w:rsidRDefault="003E4F8A" w:rsidP="00D21DA8">
            <w:pPr>
              <w:spacing w:after="0"/>
              <w:jc w:val="center"/>
              <w:rPr>
                <w:rFonts w:cs="Arial"/>
                <w:sz w:val="20"/>
                <w:szCs w:val="20"/>
              </w:rPr>
            </w:pPr>
            <w:r w:rsidRPr="00813BB2">
              <w:rPr>
                <w:rFonts w:cs="Arial"/>
                <w:sz w:val="20"/>
                <w:szCs w:val="20"/>
              </w:rPr>
              <w:t>23.57</w:t>
            </w:r>
          </w:p>
        </w:tc>
        <w:tc>
          <w:tcPr>
            <w:tcW w:w="0" w:type="auto"/>
            <w:vAlign w:val="center"/>
          </w:tcPr>
          <w:p w14:paraId="1941DC39" w14:textId="08707597" w:rsidR="003E4F8A" w:rsidRPr="00815FD7" w:rsidRDefault="003E4F8A" w:rsidP="00D21DA8">
            <w:pPr>
              <w:spacing w:after="0"/>
              <w:jc w:val="center"/>
              <w:rPr>
                <w:rFonts w:cs="Arial"/>
                <w:sz w:val="20"/>
                <w:szCs w:val="20"/>
              </w:rPr>
            </w:pPr>
            <w:r w:rsidRPr="00813BB2">
              <w:rPr>
                <w:rFonts w:cs="Arial"/>
                <w:sz w:val="20"/>
                <w:szCs w:val="20"/>
              </w:rPr>
              <w:t>679.65</w:t>
            </w:r>
          </w:p>
        </w:tc>
      </w:tr>
      <w:tr w:rsidR="00D21DA8" w:rsidRPr="00D21DA8" w14:paraId="5DD9B806" w14:textId="77777777" w:rsidTr="003E4F8A">
        <w:trPr>
          <w:trHeight w:val="215"/>
          <w:jc w:val="center"/>
        </w:trPr>
        <w:tc>
          <w:tcPr>
            <w:tcW w:w="1161" w:type="dxa"/>
          </w:tcPr>
          <w:p w14:paraId="3046A893" w14:textId="77777777" w:rsidR="00D21DA8" w:rsidRPr="00D21DA8" w:rsidRDefault="00D21DA8" w:rsidP="00D21DA8">
            <w:pPr>
              <w:spacing w:after="0"/>
              <w:jc w:val="center"/>
              <w:rPr>
                <w:rFonts w:eastAsia="Calibri" w:cs="Arial"/>
                <w:color w:val="000000"/>
                <w:sz w:val="20"/>
                <w:szCs w:val="20"/>
                <w:lang w:val="ka-GE"/>
              </w:rPr>
            </w:pPr>
          </w:p>
        </w:tc>
        <w:tc>
          <w:tcPr>
            <w:tcW w:w="0" w:type="auto"/>
            <w:gridSpan w:val="12"/>
          </w:tcPr>
          <w:p w14:paraId="21BDEF17" w14:textId="77777777" w:rsidR="00D21DA8" w:rsidRPr="00D21DA8" w:rsidRDefault="00D21DA8"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წყალმცირე წელი (P=75%)</w:t>
            </w:r>
          </w:p>
        </w:tc>
        <w:tc>
          <w:tcPr>
            <w:tcW w:w="0" w:type="auto"/>
          </w:tcPr>
          <w:p w14:paraId="0E89F71C" w14:textId="77777777" w:rsidR="00D21DA8" w:rsidRPr="00D21DA8" w:rsidRDefault="00D21DA8" w:rsidP="00D21DA8">
            <w:pPr>
              <w:spacing w:after="0"/>
              <w:jc w:val="center"/>
              <w:rPr>
                <w:rFonts w:eastAsia="Calibri" w:cs="Arial"/>
                <w:color w:val="000000"/>
                <w:sz w:val="20"/>
                <w:szCs w:val="20"/>
                <w:lang w:val="ka-GE"/>
              </w:rPr>
            </w:pPr>
          </w:p>
        </w:tc>
      </w:tr>
      <w:tr w:rsidR="003E4F8A" w:rsidRPr="00D21DA8" w14:paraId="77F15ED0" w14:textId="77777777" w:rsidTr="003E4F8A">
        <w:trPr>
          <w:trHeight w:val="215"/>
          <w:jc w:val="center"/>
        </w:trPr>
        <w:tc>
          <w:tcPr>
            <w:tcW w:w="1161" w:type="dxa"/>
          </w:tcPr>
          <w:p w14:paraId="0475A9A1" w14:textId="77777777" w:rsidR="003E4F8A" w:rsidRPr="00D21DA8" w:rsidRDefault="003E4F8A"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w:t>
            </w:r>
          </w:p>
        </w:tc>
        <w:tc>
          <w:tcPr>
            <w:tcW w:w="0" w:type="auto"/>
            <w:vAlign w:val="center"/>
          </w:tcPr>
          <w:p w14:paraId="30F94B19" w14:textId="2AADD9C0"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3.65</w:t>
            </w:r>
          </w:p>
        </w:tc>
        <w:tc>
          <w:tcPr>
            <w:tcW w:w="0" w:type="auto"/>
            <w:vAlign w:val="center"/>
          </w:tcPr>
          <w:p w14:paraId="66C2CE1A" w14:textId="68A7C100"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3.50</w:t>
            </w:r>
          </w:p>
        </w:tc>
        <w:tc>
          <w:tcPr>
            <w:tcW w:w="0" w:type="auto"/>
            <w:vAlign w:val="center"/>
          </w:tcPr>
          <w:p w14:paraId="5A69BB59" w14:textId="5F381A20"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4.23</w:t>
            </w:r>
          </w:p>
        </w:tc>
        <w:tc>
          <w:tcPr>
            <w:tcW w:w="0" w:type="auto"/>
            <w:vAlign w:val="center"/>
          </w:tcPr>
          <w:p w14:paraId="2545217F" w14:textId="23A89D61"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11.56</w:t>
            </w:r>
          </w:p>
        </w:tc>
        <w:tc>
          <w:tcPr>
            <w:tcW w:w="0" w:type="auto"/>
            <w:vAlign w:val="center"/>
          </w:tcPr>
          <w:p w14:paraId="6822C8A5" w14:textId="1E91A006"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22.05</w:t>
            </w:r>
          </w:p>
        </w:tc>
        <w:tc>
          <w:tcPr>
            <w:tcW w:w="0" w:type="auto"/>
            <w:vAlign w:val="center"/>
          </w:tcPr>
          <w:p w14:paraId="19785509" w14:textId="59AD37E6"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20.04</w:t>
            </w:r>
          </w:p>
        </w:tc>
        <w:tc>
          <w:tcPr>
            <w:tcW w:w="0" w:type="auto"/>
            <w:vAlign w:val="center"/>
          </w:tcPr>
          <w:p w14:paraId="3862EDBF" w14:textId="544F777A"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13.08</w:t>
            </w:r>
          </w:p>
        </w:tc>
        <w:tc>
          <w:tcPr>
            <w:tcW w:w="0" w:type="auto"/>
            <w:vAlign w:val="center"/>
          </w:tcPr>
          <w:p w14:paraId="46478A0F" w14:textId="3A15666C"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7.21</w:t>
            </w:r>
          </w:p>
        </w:tc>
        <w:tc>
          <w:tcPr>
            <w:tcW w:w="0" w:type="auto"/>
            <w:vAlign w:val="center"/>
          </w:tcPr>
          <w:p w14:paraId="41883AD7" w14:textId="43387AA8"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4.30</w:t>
            </w:r>
          </w:p>
        </w:tc>
        <w:tc>
          <w:tcPr>
            <w:tcW w:w="0" w:type="auto"/>
            <w:vAlign w:val="center"/>
          </w:tcPr>
          <w:p w14:paraId="22461855" w14:textId="196975EC"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4.04</w:t>
            </w:r>
          </w:p>
        </w:tc>
        <w:tc>
          <w:tcPr>
            <w:tcW w:w="0" w:type="auto"/>
            <w:vAlign w:val="center"/>
          </w:tcPr>
          <w:p w14:paraId="762040A1" w14:textId="3BABABD8"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3.20</w:t>
            </w:r>
          </w:p>
        </w:tc>
        <w:tc>
          <w:tcPr>
            <w:tcW w:w="0" w:type="auto"/>
            <w:vAlign w:val="center"/>
          </w:tcPr>
          <w:p w14:paraId="4E5C52D4" w14:textId="5E2BB45E"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3.14</w:t>
            </w:r>
          </w:p>
        </w:tc>
        <w:tc>
          <w:tcPr>
            <w:tcW w:w="0" w:type="auto"/>
            <w:vAlign w:val="center"/>
          </w:tcPr>
          <w:p w14:paraId="46E2700C" w14:textId="76B1FFA9"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100</w:t>
            </w:r>
          </w:p>
        </w:tc>
      </w:tr>
      <w:tr w:rsidR="003E4F8A" w:rsidRPr="00D21DA8" w14:paraId="62FC6307" w14:textId="77777777" w:rsidTr="003E4F8A">
        <w:trPr>
          <w:trHeight w:val="215"/>
          <w:jc w:val="center"/>
        </w:trPr>
        <w:tc>
          <w:tcPr>
            <w:tcW w:w="1161" w:type="dxa"/>
          </w:tcPr>
          <w:p w14:paraId="01CF4555" w14:textId="77777777" w:rsidR="003E4F8A" w:rsidRPr="00D21DA8" w:rsidRDefault="003E4F8A"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მ</w:t>
            </w:r>
            <w:r w:rsidRPr="00D21DA8">
              <w:rPr>
                <w:rFonts w:eastAsia="Calibri" w:cs="Arial"/>
                <w:color w:val="000000"/>
                <w:sz w:val="20"/>
                <w:szCs w:val="20"/>
                <w:vertAlign w:val="superscript"/>
                <w:lang w:val="ka-GE"/>
              </w:rPr>
              <w:t>3</w:t>
            </w:r>
            <w:r w:rsidRPr="00D21DA8">
              <w:rPr>
                <w:rFonts w:eastAsia="Calibri" w:cs="Arial"/>
                <w:color w:val="000000"/>
                <w:sz w:val="20"/>
                <w:szCs w:val="20"/>
                <w:lang w:val="ka-GE"/>
              </w:rPr>
              <w:t>/წმ</w:t>
            </w:r>
          </w:p>
        </w:tc>
        <w:tc>
          <w:tcPr>
            <w:tcW w:w="0" w:type="auto"/>
            <w:vAlign w:val="center"/>
          </w:tcPr>
          <w:p w14:paraId="07A3736C" w14:textId="044F1E5E"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8.72</w:t>
            </w:r>
          </w:p>
        </w:tc>
        <w:tc>
          <w:tcPr>
            <w:tcW w:w="0" w:type="auto"/>
            <w:vAlign w:val="center"/>
          </w:tcPr>
          <w:p w14:paraId="248FA9CA" w14:textId="1B257CDC"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9.25</w:t>
            </w:r>
          </w:p>
        </w:tc>
        <w:tc>
          <w:tcPr>
            <w:tcW w:w="0" w:type="auto"/>
            <w:vAlign w:val="center"/>
          </w:tcPr>
          <w:p w14:paraId="367173A7" w14:textId="453A5CC4"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10.10</w:t>
            </w:r>
          </w:p>
        </w:tc>
        <w:tc>
          <w:tcPr>
            <w:tcW w:w="0" w:type="auto"/>
            <w:vAlign w:val="center"/>
          </w:tcPr>
          <w:p w14:paraId="396EB0FC" w14:textId="5411F7BA"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28.50</w:t>
            </w:r>
          </w:p>
        </w:tc>
        <w:tc>
          <w:tcPr>
            <w:tcW w:w="0" w:type="auto"/>
            <w:vAlign w:val="center"/>
          </w:tcPr>
          <w:p w14:paraId="66889780" w14:textId="125AF740"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52.60</w:t>
            </w:r>
          </w:p>
        </w:tc>
        <w:tc>
          <w:tcPr>
            <w:tcW w:w="0" w:type="auto"/>
            <w:vAlign w:val="center"/>
          </w:tcPr>
          <w:p w14:paraId="2128EF2E" w14:textId="1EE46123"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49.40</w:t>
            </w:r>
          </w:p>
        </w:tc>
        <w:tc>
          <w:tcPr>
            <w:tcW w:w="0" w:type="auto"/>
            <w:vAlign w:val="center"/>
          </w:tcPr>
          <w:p w14:paraId="3A6C7DD8" w14:textId="5940DC24"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31.20</w:t>
            </w:r>
          </w:p>
        </w:tc>
        <w:tc>
          <w:tcPr>
            <w:tcW w:w="0" w:type="auto"/>
            <w:vAlign w:val="center"/>
          </w:tcPr>
          <w:p w14:paraId="6F24A1E8" w14:textId="4120C240"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17.20</w:t>
            </w:r>
          </w:p>
        </w:tc>
        <w:tc>
          <w:tcPr>
            <w:tcW w:w="0" w:type="auto"/>
            <w:vAlign w:val="center"/>
          </w:tcPr>
          <w:p w14:paraId="6B642456" w14:textId="551DF7FA"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10.60</w:t>
            </w:r>
          </w:p>
        </w:tc>
        <w:tc>
          <w:tcPr>
            <w:tcW w:w="0" w:type="auto"/>
            <w:vAlign w:val="center"/>
          </w:tcPr>
          <w:p w14:paraId="7BD2D62C" w14:textId="336E0A34"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9.65</w:t>
            </w:r>
          </w:p>
        </w:tc>
        <w:tc>
          <w:tcPr>
            <w:tcW w:w="0" w:type="auto"/>
            <w:vAlign w:val="center"/>
          </w:tcPr>
          <w:p w14:paraId="626F5B94" w14:textId="13F3E633"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7.89</w:t>
            </w:r>
          </w:p>
        </w:tc>
        <w:tc>
          <w:tcPr>
            <w:tcW w:w="0" w:type="auto"/>
            <w:vAlign w:val="center"/>
          </w:tcPr>
          <w:p w14:paraId="651937DF" w14:textId="4C24C228"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7.48</w:t>
            </w:r>
          </w:p>
        </w:tc>
        <w:tc>
          <w:tcPr>
            <w:tcW w:w="0" w:type="auto"/>
            <w:vAlign w:val="center"/>
          </w:tcPr>
          <w:p w14:paraId="13815090" w14:textId="65C0E7B3" w:rsidR="003E4F8A" w:rsidRPr="00815FD7" w:rsidRDefault="003E4F8A" w:rsidP="00D21DA8">
            <w:pPr>
              <w:spacing w:after="0"/>
              <w:jc w:val="center"/>
              <w:rPr>
                <w:rFonts w:eastAsia="Calibri" w:cs="Arial"/>
                <w:color w:val="000000"/>
                <w:sz w:val="20"/>
                <w:szCs w:val="20"/>
                <w:lang w:val="ka-GE"/>
              </w:rPr>
            </w:pPr>
            <w:r w:rsidRPr="00815FD7">
              <w:rPr>
                <w:rFonts w:cs="Arial"/>
                <w:bCs/>
                <w:sz w:val="20"/>
                <w:szCs w:val="20"/>
              </w:rPr>
              <w:t>20.22</w:t>
            </w:r>
          </w:p>
        </w:tc>
      </w:tr>
      <w:tr w:rsidR="003E4F8A" w:rsidRPr="00D21DA8" w14:paraId="6CEB185F" w14:textId="77777777" w:rsidTr="003E4F8A">
        <w:trPr>
          <w:trHeight w:val="215"/>
          <w:jc w:val="center"/>
        </w:trPr>
        <w:tc>
          <w:tcPr>
            <w:tcW w:w="1161" w:type="dxa"/>
          </w:tcPr>
          <w:p w14:paraId="076FDEA9" w14:textId="77777777" w:rsidR="003E4F8A" w:rsidRPr="00D21DA8" w:rsidRDefault="003E4F8A"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მლნ.მ</w:t>
            </w:r>
            <w:r w:rsidRPr="00D21DA8">
              <w:rPr>
                <w:rFonts w:eastAsia="Calibri" w:cs="Arial"/>
                <w:color w:val="000000"/>
                <w:sz w:val="20"/>
                <w:szCs w:val="20"/>
                <w:vertAlign w:val="superscript"/>
                <w:lang w:val="ka-GE"/>
              </w:rPr>
              <w:t>3</w:t>
            </w:r>
          </w:p>
        </w:tc>
        <w:tc>
          <w:tcPr>
            <w:tcW w:w="0" w:type="auto"/>
            <w:vAlign w:val="center"/>
          </w:tcPr>
          <w:p w14:paraId="69BDA813" w14:textId="092D7721"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23.36</w:t>
            </w:r>
          </w:p>
        </w:tc>
        <w:tc>
          <w:tcPr>
            <w:tcW w:w="0" w:type="auto"/>
            <w:vAlign w:val="center"/>
          </w:tcPr>
          <w:p w14:paraId="2BE5C0F6" w14:textId="1B8D9E2F"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22.38</w:t>
            </w:r>
          </w:p>
        </w:tc>
        <w:tc>
          <w:tcPr>
            <w:tcW w:w="0" w:type="auto"/>
            <w:vAlign w:val="center"/>
          </w:tcPr>
          <w:p w14:paraId="282871F7" w14:textId="7336316C"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27.05</w:t>
            </w:r>
          </w:p>
        </w:tc>
        <w:tc>
          <w:tcPr>
            <w:tcW w:w="0" w:type="auto"/>
            <w:vAlign w:val="center"/>
          </w:tcPr>
          <w:p w14:paraId="32A8C6FB" w14:textId="51511C16"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73.87</w:t>
            </w:r>
          </w:p>
        </w:tc>
        <w:tc>
          <w:tcPr>
            <w:tcW w:w="0" w:type="auto"/>
            <w:vAlign w:val="center"/>
          </w:tcPr>
          <w:p w14:paraId="0FE65225" w14:textId="77332F5C"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140.88</w:t>
            </w:r>
          </w:p>
        </w:tc>
        <w:tc>
          <w:tcPr>
            <w:tcW w:w="0" w:type="auto"/>
            <w:vAlign w:val="center"/>
          </w:tcPr>
          <w:p w14:paraId="11EA0972" w14:textId="601CF1EC"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128.04</w:t>
            </w:r>
          </w:p>
        </w:tc>
        <w:tc>
          <w:tcPr>
            <w:tcW w:w="0" w:type="auto"/>
            <w:vAlign w:val="center"/>
          </w:tcPr>
          <w:p w14:paraId="5A791023" w14:textId="48C774F2"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83.57</w:t>
            </w:r>
          </w:p>
        </w:tc>
        <w:tc>
          <w:tcPr>
            <w:tcW w:w="0" w:type="auto"/>
            <w:vAlign w:val="center"/>
          </w:tcPr>
          <w:p w14:paraId="716CF19E" w14:textId="389B8EA1"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46.07</w:t>
            </w:r>
          </w:p>
        </w:tc>
        <w:tc>
          <w:tcPr>
            <w:tcW w:w="0" w:type="auto"/>
            <w:vAlign w:val="center"/>
          </w:tcPr>
          <w:p w14:paraId="7B7E319B" w14:textId="2FFBBF6E"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27.48</w:t>
            </w:r>
          </w:p>
        </w:tc>
        <w:tc>
          <w:tcPr>
            <w:tcW w:w="0" w:type="auto"/>
            <w:vAlign w:val="center"/>
          </w:tcPr>
          <w:p w14:paraId="33420736" w14:textId="592321E2"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25.85</w:t>
            </w:r>
          </w:p>
        </w:tc>
        <w:tc>
          <w:tcPr>
            <w:tcW w:w="0" w:type="auto"/>
            <w:vAlign w:val="center"/>
          </w:tcPr>
          <w:p w14:paraId="071B7EDC" w14:textId="79B7A002"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20.45</w:t>
            </w:r>
          </w:p>
        </w:tc>
        <w:tc>
          <w:tcPr>
            <w:tcW w:w="0" w:type="auto"/>
            <w:vAlign w:val="center"/>
          </w:tcPr>
          <w:p w14:paraId="44DE620A" w14:textId="676F1CAD"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20.03</w:t>
            </w:r>
          </w:p>
        </w:tc>
        <w:tc>
          <w:tcPr>
            <w:tcW w:w="0" w:type="auto"/>
            <w:vAlign w:val="center"/>
          </w:tcPr>
          <w:p w14:paraId="2263E23E" w14:textId="5E335CF5" w:rsidR="003E4F8A" w:rsidRPr="00815FD7" w:rsidRDefault="003E4F8A" w:rsidP="00D21DA8">
            <w:pPr>
              <w:spacing w:after="0"/>
              <w:jc w:val="center"/>
              <w:rPr>
                <w:rFonts w:eastAsia="Calibri" w:cs="Arial"/>
                <w:color w:val="000000"/>
                <w:sz w:val="20"/>
                <w:szCs w:val="20"/>
                <w:lang w:val="ka-GE"/>
              </w:rPr>
            </w:pPr>
            <w:r w:rsidRPr="00815FD7">
              <w:rPr>
                <w:rFonts w:cs="Arial"/>
                <w:sz w:val="20"/>
                <w:szCs w:val="20"/>
              </w:rPr>
              <w:t>639.03</w:t>
            </w:r>
          </w:p>
        </w:tc>
      </w:tr>
      <w:tr w:rsidR="00D21DA8" w:rsidRPr="00D21DA8" w14:paraId="32558596" w14:textId="77777777" w:rsidTr="003E4F8A">
        <w:trPr>
          <w:trHeight w:val="215"/>
          <w:jc w:val="center"/>
        </w:trPr>
        <w:tc>
          <w:tcPr>
            <w:tcW w:w="1161" w:type="dxa"/>
          </w:tcPr>
          <w:p w14:paraId="1212E907" w14:textId="77777777" w:rsidR="00D21DA8" w:rsidRPr="00D21DA8" w:rsidRDefault="00D21DA8" w:rsidP="00D21DA8">
            <w:pPr>
              <w:spacing w:after="0"/>
              <w:jc w:val="center"/>
              <w:rPr>
                <w:rFonts w:eastAsia="Calibri" w:cs="Arial"/>
                <w:color w:val="000000"/>
                <w:sz w:val="20"/>
                <w:szCs w:val="20"/>
                <w:lang w:val="ka-GE"/>
              </w:rPr>
            </w:pPr>
          </w:p>
        </w:tc>
        <w:tc>
          <w:tcPr>
            <w:tcW w:w="0" w:type="auto"/>
            <w:gridSpan w:val="12"/>
          </w:tcPr>
          <w:p w14:paraId="7A827666" w14:textId="77777777" w:rsidR="00D21DA8" w:rsidRPr="00D21DA8" w:rsidRDefault="00D21DA8"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ძალიან წყალმცირე წელი (P=90%)</w:t>
            </w:r>
          </w:p>
        </w:tc>
        <w:tc>
          <w:tcPr>
            <w:tcW w:w="0" w:type="auto"/>
          </w:tcPr>
          <w:p w14:paraId="7A05247B" w14:textId="77777777" w:rsidR="00D21DA8" w:rsidRPr="00D21DA8" w:rsidRDefault="00D21DA8" w:rsidP="00D21DA8">
            <w:pPr>
              <w:spacing w:after="0"/>
              <w:jc w:val="center"/>
              <w:rPr>
                <w:rFonts w:eastAsia="Calibri" w:cs="Arial"/>
                <w:color w:val="000000"/>
                <w:sz w:val="20"/>
                <w:szCs w:val="20"/>
                <w:lang w:val="ka-GE"/>
              </w:rPr>
            </w:pPr>
          </w:p>
        </w:tc>
      </w:tr>
      <w:tr w:rsidR="00815FD7" w:rsidRPr="00D21DA8" w14:paraId="3D412467" w14:textId="77777777" w:rsidTr="00472663">
        <w:trPr>
          <w:trHeight w:val="215"/>
          <w:jc w:val="center"/>
        </w:trPr>
        <w:tc>
          <w:tcPr>
            <w:tcW w:w="1161" w:type="dxa"/>
          </w:tcPr>
          <w:p w14:paraId="15F28B8F" w14:textId="77777777" w:rsidR="00815FD7" w:rsidRPr="00D21DA8" w:rsidRDefault="00815FD7"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w:t>
            </w:r>
          </w:p>
        </w:tc>
        <w:tc>
          <w:tcPr>
            <w:tcW w:w="0" w:type="auto"/>
          </w:tcPr>
          <w:p w14:paraId="14E0AC0B" w14:textId="45A68DE1" w:rsidR="00815FD7" w:rsidRPr="00815FD7" w:rsidRDefault="00815FD7" w:rsidP="00D21DA8">
            <w:pPr>
              <w:spacing w:after="0"/>
              <w:jc w:val="center"/>
              <w:rPr>
                <w:rFonts w:cs="Arial"/>
                <w:sz w:val="20"/>
                <w:szCs w:val="20"/>
              </w:rPr>
            </w:pPr>
            <w:r w:rsidRPr="00815FD7">
              <w:rPr>
                <w:rFonts w:cs="Arial"/>
                <w:sz w:val="20"/>
                <w:szCs w:val="20"/>
              </w:rPr>
              <w:t>2.90</w:t>
            </w:r>
          </w:p>
        </w:tc>
        <w:tc>
          <w:tcPr>
            <w:tcW w:w="0" w:type="auto"/>
          </w:tcPr>
          <w:p w14:paraId="0A34D33A" w14:textId="3DD31D0A" w:rsidR="00815FD7" w:rsidRPr="00815FD7" w:rsidRDefault="00815FD7" w:rsidP="00D21DA8">
            <w:pPr>
              <w:spacing w:after="0"/>
              <w:jc w:val="center"/>
              <w:rPr>
                <w:rFonts w:cs="Arial"/>
                <w:sz w:val="20"/>
                <w:szCs w:val="20"/>
              </w:rPr>
            </w:pPr>
            <w:r w:rsidRPr="00815FD7">
              <w:rPr>
                <w:rFonts w:cs="Arial"/>
                <w:sz w:val="20"/>
                <w:szCs w:val="20"/>
              </w:rPr>
              <w:t>3.02</w:t>
            </w:r>
          </w:p>
        </w:tc>
        <w:tc>
          <w:tcPr>
            <w:tcW w:w="0" w:type="auto"/>
          </w:tcPr>
          <w:p w14:paraId="27981883" w14:textId="1CA47763" w:rsidR="00815FD7" w:rsidRPr="00815FD7" w:rsidRDefault="00815FD7" w:rsidP="00D21DA8">
            <w:pPr>
              <w:spacing w:after="0"/>
              <w:jc w:val="center"/>
              <w:rPr>
                <w:rFonts w:cs="Arial"/>
                <w:sz w:val="20"/>
                <w:szCs w:val="20"/>
              </w:rPr>
            </w:pPr>
            <w:r w:rsidRPr="00815FD7">
              <w:rPr>
                <w:rFonts w:cs="Arial"/>
                <w:sz w:val="20"/>
                <w:szCs w:val="20"/>
              </w:rPr>
              <w:t>6.57</w:t>
            </w:r>
          </w:p>
        </w:tc>
        <w:tc>
          <w:tcPr>
            <w:tcW w:w="0" w:type="auto"/>
          </w:tcPr>
          <w:p w14:paraId="10F11529" w14:textId="3F6212D7" w:rsidR="00815FD7" w:rsidRPr="00815FD7" w:rsidRDefault="00815FD7" w:rsidP="00D21DA8">
            <w:pPr>
              <w:spacing w:after="0"/>
              <w:jc w:val="center"/>
              <w:rPr>
                <w:rFonts w:cs="Arial"/>
                <w:sz w:val="20"/>
                <w:szCs w:val="20"/>
              </w:rPr>
            </w:pPr>
            <w:r w:rsidRPr="00815FD7">
              <w:rPr>
                <w:rFonts w:cs="Arial"/>
                <w:sz w:val="20"/>
                <w:szCs w:val="20"/>
              </w:rPr>
              <w:t>8.45</w:t>
            </w:r>
          </w:p>
        </w:tc>
        <w:tc>
          <w:tcPr>
            <w:tcW w:w="0" w:type="auto"/>
          </w:tcPr>
          <w:p w14:paraId="0BC588E2" w14:textId="437A6EEF" w:rsidR="00815FD7" w:rsidRPr="00815FD7" w:rsidRDefault="00815FD7" w:rsidP="00D21DA8">
            <w:pPr>
              <w:spacing w:after="0"/>
              <w:jc w:val="center"/>
              <w:rPr>
                <w:rFonts w:cs="Arial"/>
                <w:sz w:val="20"/>
                <w:szCs w:val="20"/>
              </w:rPr>
            </w:pPr>
            <w:r w:rsidRPr="00815FD7">
              <w:rPr>
                <w:rFonts w:cs="Arial"/>
                <w:sz w:val="20"/>
                <w:szCs w:val="20"/>
              </w:rPr>
              <w:t>11.78</w:t>
            </w:r>
          </w:p>
        </w:tc>
        <w:tc>
          <w:tcPr>
            <w:tcW w:w="0" w:type="auto"/>
          </w:tcPr>
          <w:p w14:paraId="3421086A" w14:textId="22FF471C" w:rsidR="00815FD7" w:rsidRPr="00815FD7" w:rsidRDefault="00815FD7" w:rsidP="00D21DA8">
            <w:pPr>
              <w:spacing w:after="0"/>
              <w:jc w:val="center"/>
              <w:rPr>
                <w:rFonts w:cs="Arial"/>
                <w:sz w:val="20"/>
                <w:szCs w:val="20"/>
              </w:rPr>
            </w:pPr>
            <w:r w:rsidRPr="00815FD7">
              <w:rPr>
                <w:rFonts w:cs="Arial"/>
                <w:sz w:val="20"/>
                <w:szCs w:val="20"/>
              </w:rPr>
              <w:t>15.35</w:t>
            </w:r>
          </w:p>
        </w:tc>
        <w:tc>
          <w:tcPr>
            <w:tcW w:w="0" w:type="auto"/>
          </w:tcPr>
          <w:p w14:paraId="724C9AD4" w14:textId="5CFE2387" w:rsidR="00815FD7" w:rsidRPr="00815FD7" w:rsidRDefault="00815FD7" w:rsidP="00D21DA8">
            <w:pPr>
              <w:spacing w:after="0"/>
              <w:jc w:val="center"/>
              <w:rPr>
                <w:rFonts w:cs="Arial"/>
                <w:sz w:val="20"/>
                <w:szCs w:val="20"/>
              </w:rPr>
            </w:pPr>
            <w:r w:rsidRPr="00815FD7">
              <w:rPr>
                <w:rFonts w:cs="Arial"/>
                <w:sz w:val="20"/>
                <w:szCs w:val="20"/>
              </w:rPr>
              <w:t>23.42</w:t>
            </w:r>
          </w:p>
        </w:tc>
        <w:tc>
          <w:tcPr>
            <w:tcW w:w="0" w:type="auto"/>
          </w:tcPr>
          <w:p w14:paraId="7FDCAC6D" w14:textId="21239C69" w:rsidR="00815FD7" w:rsidRPr="00815FD7" w:rsidRDefault="00815FD7" w:rsidP="00D21DA8">
            <w:pPr>
              <w:spacing w:after="0"/>
              <w:jc w:val="center"/>
              <w:rPr>
                <w:rFonts w:cs="Arial"/>
                <w:sz w:val="20"/>
                <w:szCs w:val="20"/>
              </w:rPr>
            </w:pPr>
            <w:r w:rsidRPr="00815FD7">
              <w:rPr>
                <w:rFonts w:cs="Arial"/>
                <w:sz w:val="20"/>
                <w:szCs w:val="20"/>
              </w:rPr>
              <w:t>5.54</w:t>
            </w:r>
          </w:p>
        </w:tc>
        <w:tc>
          <w:tcPr>
            <w:tcW w:w="0" w:type="auto"/>
          </w:tcPr>
          <w:p w14:paraId="4FCFC3B6" w14:textId="644D43CE" w:rsidR="00815FD7" w:rsidRPr="00815FD7" w:rsidRDefault="00815FD7" w:rsidP="00D21DA8">
            <w:pPr>
              <w:spacing w:after="0"/>
              <w:jc w:val="center"/>
              <w:rPr>
                <w:rFonts w:cs="Arial"/>
                <w:sz w:val="20"/>
                <w:szCs w:val="20"/>
              </w:rPr>
            </w:pPr>
            <w:r w:rsidRPr="00815FD7">
              <w:rPr>
                <w:rFonts w:cs="Arial"/>
                <w:sz w:val="20"/>
                <w:szCs w:val="20"/>
              </w:rPr>
              <w:t>12.86</w:t>
            </w:r>
          </w:p>
        </w:tc>
        <w:tc>
          <w:tcPr>
            <w:tcW w:w="0" w:type="auto"/>
          </w:tcPr>
          <w:p w14:paraId="70940F88" w14:textId="42EE89B0" w:rsidR="00815FD7" w:rsidRPr="00815FD7" w:rsidRDefault="00815FD7" w:rsidP="00D21DA8">
            <w:pPr>
              <w:spacing w:after="0"/>
              <w:jc w:val="center"/>
              <w:rPr>
                <w:rFonts w:cs="Arial"/>
                <w:sz w:val="20"/>
                <w:szCs w:val="20"/>
              </w:rPr>
            </w:pPr>
            <w:r w:rsidRPr="00815FD7">
              <w:rPr>
                <w:rFonts w:cs="Arial"/>
                <w:sz w:val="20"/>
                <w:szCs w:val="20"/>
              </w:rPr>
              <w:t>4.37</w:t>
            </w:r>
          </w:p>
        </w:tc>
        <w:tc>
          <w:tcPr>
            <w:tcW w:w="0" w:type="auto"/>
          </w:tcPr>
          <w:p w14:paraId="7B24BC41" w14:textId="29BF4770" w:rsidR="00815FD7" w:rsidRPr="00815FD7" w:rsidRDefault="00815FD7" w:rsidP="00D21DA8">
            <w:pPr>
              <w:spacing w:after="0"/>
              <w:jc w:val="center"/>
              <w:rPr>
                <w:rFonts w:cs="Arial"/>
                <w:sz w:val="20"/>
                <w:szCs w:val="20"/>
              </w:rPr>
            </w:pPr>
            <w:r w:rsidRPr="00815FD7">
              <w:rPr>
                <w:rFonts w:cs="Arial"/>
                <w:sz w:val="20"/>
                <w:szCs w:val="20"/>
              </w:rPr>
              <w:t>3.39</w:t>
            </w:r>
          </w:p>
        </w:tc>
        <w:tc>
          <w:tcPr>
            <w:tcW w:w="0" w:type="auto"/>
          </w:tcPr>
          <w:p w14:paraId="4B570086" w14:textId="4D7FFFC8" w:rsidR="00815FD7" w:rsidRPr="00815FD7" w:rsidRDefault="00815FD7" w:rsidP="00D21DA8">
            <w:pPr>
              <w:spacing w:after="0"/>
              <w:jc w:val="center"/>
              <w:rPr>
                <w:rFonts w:cs="Arial"/>
                <w:sz w:val="20"/>
                <w:szCs w:val="20"/>
              </w:rPr>
            </w:pPr>
            <w:r w:rsidRPr="00815FD7">
              <w:rPr>
                <w:rFonts w:cs="Arial"/>
                <w:sz w:val="20"/>
                <w:szCs w:val="20"/>
              </w:rPr>
              <w:t>2.35</w:t>
            </w:r>
          </w:p>
        </w:tc>
        <w:tc>
          <w:tcPr>
            <w:tcW w:w="0" w:type="auto"/>
          </w:tcPr>
          <w:p w14:paraId="63BBF8B5" w14:textId="6FE12C31" w:rsidR="00815FD7" w:rsidRPr="00815FD7" w:rsidRDefault="00815FD7" w:rsidP="00D21DA8">
            <w:pPr>
              <w:spacing w:after="0"/>
              <w:jc w:val="center"/>
              <w:rPr>
                <w:rFonts w:cs="Arial"/>
                <w:sz w:val="20"/>
                <w:szCs w:val="20"/>
              </w:rPr>
            </w:pPr>
            <w:r w:rsidRPr="00815FD7">
              <w:rPr>
                <w:rFonts w:cs="Arial"/>
                <w:sz w:val="20"/>
                <w:szCs w:val="20"/>
              </w:rPr>
              <w:t>100</w:t>
            </w:r>
          </w:p>
        </w:tc>
      </w:tr>
      <w:tr w:rsidR="00815FD7" w:rsidRPr="00D21DA8" w14:paraId="0F216076" w14:textId="77777777" w:rsidTr="00472663">
        <w:trPr>
          <w:trHeight w:val="215"/>
          <w:jc w:val="center"/>
        </w:trPr>
        <w:tc>
          <w:tcPr>
            <w:tcW w:w="1161" w:type="dxa"/>
          </w:tcPr>
          <w:p w14:paraId="071E456F" w14:textId="77777777" w:rsidR="00815FD7" w:rsidRPr="00D21DA8" w:rsidRDefault="00815FD7"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მ</w:t>
            </w:r>
            <w:r w:rsidRPr="00D21DA8">
              <w:rPr>
                <w:rFonts w:eastAsia="Calibri" w:cs="Arial"/>
                <w:color w:val="000000"/>
                <w:sz w:val="20"/>
                <w:szCs w:val="20"/>
                <w:vertAlign w:val="superscript"/>
                <w:lang w:val="ka-GE"/>
              </w:rPr>
              <w:t>3</w:t>
            </w:r>
            <w:r w:rsidRPr="00D21DA8">
              <w:rPr>
                <w:rFonts w:eastAsia="Calibri" w:cs="Arial"/>
                <w:color w:val="000000"/>
                <w:sz w:val="20"/>
                <w:szCs w:val="20"/>
                <w:lang w:val="ka-GE"/>
              </w:rPr>
              <w:t>/წმ</w:t>
            </w:r>
          </w:p>
        </w:tc>
        <w:tc>
          <w:tcPr>
            <w:tcW w:w="0" w:type="auto"/>
          </w:tcPr>
          <w:p w14:paraId="2F5A67C6" w14:textId="5EEB2624" w:rsidR="00815FD7" w:rsidRPr="00815FD7" w:rsidRDefault="00815FD7" w:rsidP="00D21DA8">
            <w:pPr>
              <w:spacing w:after="0"/>
              <w:jc w:val="center"/>
              <w:rPr>
                <w:rFonts w:cs="Arial"/>
                <w:sz w:val="20"/>
                <w:szCs w:val="20"/>
              </w:rPr>
            </w:pPr>
            <w:r w:rsidRPr="00815FD7">
              <w:rPr>
                <w:rFonts w:cs="Arial"/>
                <w:sz w:val="20"/>
                <w:szCs w:val="20"/>
              </w:rPr>
              <w:t>6.18</w:t>
            </w:r>
          </w:p>
        </w:tc>
        <w:tc>
          <w:tcPr>
            <w:tcW w:w="0" w:type="auto"/>
          </w:tcPr>
          <w:p w14:paraId="3A4BF677" w14:textId="25485BCA" w:rsidR="00815FD7" w:rsidRPr="00815FD7" w:rsidRDefault="00815FD7" w:rsidP="00D21DA8">
            <w:pPr>
              <w:spacing w:after="0"/>
              <w:jc w:val="center"/>
              <w:rPr>
                <w:rFonts w:cs="Arial"/>
                <w:sz w:val="20"/>
                <w:szCs w:val="20"/>
              </w:rPr>
            </w:pPr>
            <w:r w:rsidRPr="00815FD7">
              <w:rPr>
                <w:rFonts w:cs="Arial"/>
                <w:sz w:val="20"/>
                <w:szCs w:val="20"/>
              </w:rPr>
              <w:t>7.13</w:t>
            </w:r>
          </w:p>
        </w:tc>
        <w:tc>
          <w:tcPr>
            <w:tcW w:w="0" w:type="auto"/>
          </w:tcPr>
          <w:p w14:paraId="0F3AFD6A" w14:textId="74BFE4BE" w:rsidR="00815FD7" w:rsidRPr="00815FD7" w:rsidRDefault="00815FD7" w:rsidP="00D21DA8">
            <w:pPr>
              <w:spacing w:after="0"/>
              <w:jc w:val="center"/>
              <w:rPr>
                <w:rFonts w:cs="Arial"/>
                <w:sz w:val="20"/>
                <w:szCs w:val="20"/>
              </w:rPr>
            </w:pPr>
            <w:r w:rsidRPr="00815FD7">
              <w:rPr>
                <w:rFonts w:cs="Arial"/>
                <w:sz w:val="20"/>
                <w:szCs w:val="20"/>
              </w:rPr>
              <w:t>14.00</w:t>
            </w:r>
          </w:p>
        </w:tc>
        <w:tc>
          <w:tcPr>
            <w:tcW w:w="0" w:type="auto"/>
          </w:tcPr>
          <w:p w14:paraId="6518783D" w14:textId="0EBF2E00" w:rsidR="00815FD7" w:rsidRPr="00815FD7" w:rsidRDefault="00815FD7" w:rsidP="00D21DA8">
            <w:pPr>
              <w:spacing w:after="0"/>
              <w:jc w:val="center"/>
              <w:rPr>
                <w:rFonts w:cs="Arial"/>
                <w:sz w:val="20"/>
                <w:szCs w:val="20"/>
              </w:rPr>
            </w:pPr>
            <w:r w:rsidRPr="00815FD7">
              <w:rPr>
                <w:rFonts w:cs="Arial"/>
                <w:sz w:val="20"/>
                <w:szCs w:val="20"/>
              </w:rPr>
              <w:t>18.60</w:t>
            </w:r>
          </w:p>
        </w:tc>
        <w:tc>
          <w:tcPr>
            <w:tcW w:w="0" w:type="auto"/>
          </w:tcPr>
          <w:p w14:paraId="76C9A6DB" w14:textId="5B81F473" w:rsidR="00815FD7" w:rsidRPr="00815FD7" w:rsidRDefault="00815FD7" w:rsidP="00D21DA8">
            <w:pPr>
              <w:spacing w:after="0"/>
              <w:jc w:val="center"/>
              <w:rPr>
                <w:rFonts w:cs="Arial"/>
                <w:sz w:val="20"/>
                <w:szCs w:val="20"/>
              </w:rPr>
            </w:pPr>
            <w:r w:rsidRPr="00815FD7">
              <w:rPr>
                <w:rFonts w:cs="Arial"/>
                <w:sz w:val="20"/>
                <w:szCs w:val="20"/>
              </w:rPr>
              <w:t>25.10</w:t>
            </w:r>
          </w:p>
        </w:tc>
        <w:tc>
          <w:tcPr>
            <w:tcW w:w="0" w:type="auto"/>
          </w:tcPr>
          <w:p w14:paraId="31131293" w14:textId="460E6986" w:rsidR="00815FD7" w:rsidRPr="00815FD7" w:rsidRDefault="00815FD7" w:rsidP="00D21DA8">
            <w:pPr>
              <w:spacing w:after="0"/>
              <w:jc w:val="center"/>
              <w:rPr>
                <w:rFonts w:cs="Arial"/>
                <w:sz w:val="20"/>
                <w:szCs w:val="20"/>
              </w:rPr>
            </w:pPr>
            <w:r w:rsidRPr="00815FD7">
              <w:rPr>
                <w:rFonts w:cs="Arial"/>
                <w:sz w:val="20"/>
                <w:szCs w:val="20"/>
              </w:rPr>
              <w:t>33.80</w:t>
            </w:r>
          </w:p>
        </w:tc>
        <w:tc>
          <w:tcPr>
            <w:tcW w:w="0" w:type="auto"/>
          </w:tcPr>
          <w:p w14:paraId="43BC6459" w14:textId="53385E65" w:rsidR="00815FD7" w:rsidRPr="00815FD7" w:rsidRDefault="00815FD7" w:rsidP="00D21DA8">
            <w:pPr>
              <w:spacing w:after="0"/>
              <w:jc w:val="center"/>
              <w:rPr>
                <w:rFonts w:cs="Arial"/>
                <w:sz w:val="20"/>
                <w:szCs w:val="20"/>
              </w:rPr>
            </w:pPr>
            <w:r w:rsidRPr="00815FD7">
              <w:rPr>
                <w:rFonts w:cs="Arial"/>
                <w:sz w:val="20"/>
                <w:szCs w:val="20"/>
              </w:rPr>
              <w:t>49.90</w:t>
            </w:r>
          </w:p>
        </w:tc>
        <w:tc>
          <w:tcPr>
            <w:tcW w:w="0" w:type="auto"/>
          </w:tcPr>
          <w:p w14:paraId="2D628718" w14:textId="34D6D080" w:rsidR="00815FD7" w:rsidRPr="00815FD7" w:rsidRDefault="00815FD7" w:rsidP="00D21DA8">
            <w:pPr>
              <w:spacing w:after="0"/>
              <w:jc w:val="center"/>
              <w:rPr>
                <w:rFonts w:cs="Arial"/>
                <w:sz w:val="20"/>
                <w:szCs w:val="20"/>
              </w:rPr>
            </w:pPr>
            <w:r w:rsidRPr="00815FD7">
              <w:rPr>
                <w:rFonts w:cs="Arial"/>
                <w:sz w:val="20"/>
                <w:szCs w:val="20"/>
              </w:rPr>
              <w:t>11.80</w:t>
            </w:r>
          </w:p>
        </w:tc>
        <w:tc>
          <w:tcPr>
            <w:tcW w:w="0" w:type="auto"/>
          </w:tcPr>
          <w:p w14:paraId="37E5789D" w14:textId="76D36511" w:rsidR="00815FD7" w:rsidRPr="00815FD7" w:rsidRDefault="00815FD7" w:rsidP="00D21DA8">
            <w:pPr>
              <w:spacing w:after="0"/>
              <w:jc w:val="center"/>
              <w:rPr>
                <w:rFonts w:cs="Arial"/>
                <w:sz w:val="20"/>
                <w:szCs w:val="20"/>
              </w:rPr>
            </w:pPr>
            <w:r w:rsidRPr="00815FD7">
              <w:rPr>
                <w:rFonts w:cs="Arial"/>
                <w:sz w:val="20"/>
                <w:szCs w:val="20"/>
              </w:rPr>
              <w:t>28.30</w:t>
            </w:r>
          </w:p>
        </w:tc>
        <w:tc>
          <w:tcPr>
            <w:tcW w:w="0" w:type="auto"/>
          </w:tcPr>
          <w:p w14:paraId="7950F127" w14:textId="73518F3B" w:rsidR="00815FD7" w:rsidRPr="00815FD7" w:rsidRDefault="00815FD7" w:rsidP="00D21DA8">
            <w:pPr>
              <w:spacing w:after="0"/>
              <w:jc w:val="center"/>
              <w:rPr>
                <w:rFonts w:cs="Arial"/>
                <w:sz w:val="20"/>
                <w:szCs w:val="20"/>
              </w:rPr>
            </w:pPr>
            <w:r w:rsidRPr="00815FD7">
              <w:rPr>
                <w:rFonts w:cs="Arial"/>
                <w:sz w:val="20"/>
                <w:szCs w:val="20"/>
              </w:rPr>
              <w:t>9.30</w:t>
            </w:r>
          </w:p>
        </w:tc>
        <w:tc>
          <w:tcPr>
            <w:tcW w:w="0" w:type="auto"/>
          </w:tcPr>
          <w:p w14:paraId="3140685E" w14:textId="227542B8" w:rsidR="00815FD7" w:rsidRPr="00815FD7" w:rsidRDefault="00815FD7" w:rsidP="00D21DA8">
            <w:pPr>
              <w:spacing w:after="0"/>
              <w:jc w:val="center"/>
              <w:rPr>
                <w:rFonts w:cs="Arial"/>
                <w:sz w:val="20"/>
                <w:szCs w:val="20"/>
              </w:rPr>
            </w:pPr>
            <w:r w:rsidRPr="00815FD7">
              <w:rPr>
                <w:rFonts w:cs="Arial"/>
                <w:sz w:val="20"/>
                <w:szCs w:val="20"/>
              </w:rPr>
              <w:t>7.46</w:t>
            </w:r>
          </w:p>
        </w:tc>
        <w:tc>
          <w:tcPr>
            <w:tcW w:w="0" w:type="auto"/>
          </w:tcPr>
          <w:p w14:paraId="0EF0BA17" w14:textId="553649EE" w:rsidR="00815FD7" w:rsidRPr="00815FD7" w:rsidRDefault="00815FD7" w:rsidP="00D21DA8">
            <w:pPr>
              <w:spacing w:after="0"/>
              <w:jc w:val="center"/>
              <w:rPr>
                <w:rFonts w:cs="Arial"/>
                <w:sz w:val="20"/>
                <w:szCs w:val="20"/>
              </w:rPr>
            </w:pPr>
            <w:r w:rsidRPr="00815FD7">
              <w:rPr>
                <w:rFonts w:cs="Arial"/>
                <w:sz w:val="20"/>
                <w:szCs w:val="20"/>
              </w:rPr>
              <w:t>5.00</w:t>
            </w:r>
          </w:p>
        </w:tc>
        <w:tc>
          <w:tcPr>
            <w:tcW w:w="0" w:type="auto"/>
          </w:tcPr>
          <w:p w14:paraId="441FB2F6" w14:textId="20F18ADD" w:rsidR="00815FD7" w:rsidRPr="00815FD7" w:rsidRDefault="00815FD7" w:rsidP="00D21DA8">
            <w:pPr>
              <w:spacing w:after="0"/>
              <w:jc w:val="center"/>
              <w:rPr>
                <w:rFonts w:cs="Arial"/>
                <w:sz w:val="20"/>
                <w:szCs w:val="20"/>
              </w:rPr>
            </w:pPr>
            <w:r w:rsidRPr="00815FD7">
              <w:rPr>
                <w:rFonts w:cs="Arial"/>
                <w:sz w:val="20"/>
                <w:szCs w:val="20"/>
              </w:rPr>
              <w:t>18.05</w:t>
            </w:r>
          </w:p>
        </w:tc>
      </w:tr>
      <w:tr w:rsidR="00815FD7" w:rsidRPr="00D21DA8" w14:paraId="4030B950" w14:textId="77777777" w:rsidTr="00472663">
        <w:trPr>
          <w:trHeight w:val="215"/>
          <w:jc w:val="center"/>
        </w:trPr>
        <w:tc>
          <w:tcPr>
            <w:tcW w:w="1161" w:type="dxa"/>
          </w:tcPr>
          <w:p w14:paraId="0E7E4139" w14:textId="77777777" w:rsidR="00815FD7" w:rsidRPr="00D21DA8" w:rsidRDefault="00815FD7"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მლნ.მ</w:t>
            </w:r>
            <w:r w:rsidRPr="00D21DA8">
              <w:rPr>
                <w:rFonts w:eastAsia="Calibri" w:cs="Arial"/>
                <w:color w:val="000000"/>
                <w:sz w:val="20"/>
                <w:szCs w:val="20"/>
                <w:vertAlign w:val="superscript"/>
                <w:lang w:val="ka-GE"/>
              </w:rPr>
              <w:t>3</w:t>
            </w:r>
          </w:p>
        </w:tc>
        <w:tc>
          <w:tcPr>
            <w:tcW w:w="0" w:type="auto"/>
          </w:tcPr>
          <w:p w14:paraId="1C98DD95" w14:textId="7116D215" w:rsidR="00815FD7" w:rsidRPr="00815FD7" w:rsidRDefault="00815FD7" w:rsidP="00D21DA8">
            <w:pPr>
              <w:spacing w:after="0"/>
              <w:jc w:val="center"/>
              <w:rPr>
                <w:rFonts w:cs="Arial"/>
                <w:sz w:val="20"/>
                <w:szCs w:val="20"/>
              </w:rPr>
            </w:pPr>
            <w:r w:rsidRPr="00815FD7">
              <w:rPr>
                <w:rFonts w:cs="Arial"/>
                <w:sz w:val="20"/>
                <w:szCs w:val="20"/>
              </w:rPr>
              <w:t>16.55</w:t>
            </w:r>
          </w:p>
        </w:tc>
        <w:tc>
          <w:tcPr>
            <w:tcW w:w="0" w:type="auto"/>
          </w:tcPr>
          <w:p w14:paraId="2F79679C" w14:textId="26D657A1" w:rsidR="00815FD7" w:rsidRPr="00815FD7" w:rsidRDefault="00815FD7" w:rsidP="00D21DA8">
            <w:pPr>
              <w:spacing w:after="0"/>
              <w:jc w:val="center"/>
              <w:rPr>
                <w:rFonts w:cs="Arial"/>
                <w:sz w:val="20"/>
                <w:szCs w:val="20"/>
              </w:rPr>
            </w:pPr>
            <w:r w:rsidRPr="00815FD7">
              <w:rPr>
                <w:rFonts w:cs="Arial"/>
                <w:sz w:val="20"/>
                <w:szCs w:val="20"/>
              </w:rPr>
              <w:t>17.25</w:t>
            </w:r>
          </w:p>
        </w:tc>
        <w:tc>
          <w:tcPr>
            <w:tcW w:w="0" w:type="auto"/>
          </w:tcPr>
          <w:p w14:paraId="5F889447" w14:textId="16B710E5" w:rsidR="00815FD7" w:rsidRPr="00815FD7" w:rsidRDefault="00815FD7" w:rsidP="00D21DA8">
            <w:pPr>
              <w:spacing w:after="0"/>
              <w:jc w:val="center"/>
              <w:rPr>
                <w:rFonts w:cs="Arial"/>
                <w:sz w:val="20"/>
                <w:szCs w:val="20"/>
              </w:rPr>
            </w:pPr>
            <w:r w:rsidRPr="00815FD7">
              <w:rPr>
                <w:rFonts w:cs="Arial"/>
                <w:sz w:val="20"/>
                <w:szCs w:val="20"/>
              </w:rPr>
              <w:t>37.50</w:t>
            </w:r>
          </w:p>
        </w:tc>
        <w:tc>
          <w:tcPr>
            <w:tcW w:w="0" w:type="auto"/>
          </w:tcPr>
          <w:p w14:paraId="15AD4202" w14:textId="622D97FD" w:rsidR="00815FD7" w:rsidRPr="00815FD7" w:rsidRDefault="00815FD7" w:rsidP="00D21DA8">
            <w:pPr>
              <w:spacing w:after="0"/>
              <w:jc w:val="center"/>
              <w:rPr>
                <w:rFonts w:cs="Arial"/>
                <w:sz w:val="20"/>
                <w:szCs w:val="20"/>
              </w:rPr>
            </w:pPr>
            <w:r w:rsidRPr="00815FD7">
              <w:rPr>
                <w:rFonts w:cs="Arial"/>
                <w:sz w:val="20"/>
                <w:szCs w:val="20"/>
              </w:rPr>
              <w:t>48.21</w:t>
            </w:r>
          </w:p>
        </w:tc>
        <w:tc>
          <w:tcPr>
            <w:tcW w:w="0" w:type="auto"/>
          </w:tcPr>
          <w:p w14:paraId="32CA14E1" w14:textId="7181A77E" w:rsidR="00815FD7" w:rsidRPr="00815FD7" w:rsidRDefault="00815FD7" w:rsidP="00D21DA8">
            <w:pPr>
              <w:spacing w:after="0"/>
              <w:jc w:val="center"/>
              <w:rPr>
                <w:rFonts w:cs="Arial"/>
                <w:sz w:val="20"/>
                <w:szCs w:val="20"/>
              </w:rPr>
            </w:pPr>
            <w:r w:rsidRPr="00815FD7">
              <w:rPr>
                <w:rFonts w:cs="Arial"/>
                <w:sz w:val="20"/>
                <w:szCs w:val="20"/>
              </w:rPr>
              <w:t>67.23</w:t>
            </w:r>
          </w:p>
        </w:tc>
        <w:tc>
          <w:tcPr>
            <w:tcW w:w="0" w:type="auto"/>
          </w:tcPr>
          <w:p w14:paraId="0D8FC087" w14:textId="1CA0FA0E" w:rsidR="00815FD7" w:rsidRPr="00815FD7" w:rsidRDefault="00815FD7" w:rsidP="00D21DA8">
            <w:pPr>
              <w:spacing w:after="0"/>
              <w:jc w:val="center"/>
              <w:rPr>
                <w:rFonts w:cs="Arial"/>
                <w:sz w:val="20"/>
                <w:szCs w:val="20"/>
              </w:rPr>
            </w:pPr>
            <w:r w:rsidRPr="00815FD7">
              <w:rPr>
                <w:rFonts w:cs="Arial"/>
                <w:sz w:val="20"/>
                <w:szCs w:val="20"/>
              </w:rPr>
              <w:t>87.61</w:t>
            </w:r>
          </w:p>
        </w:tc>
        <w:tc>
          <w:tcPr>
            <w:tcW w:w="0" w:type="auto"/>
          </w:tcPr>
          <w:p w14:paraId="5ED9A4C7" w14:textId="7EDFBC85" w:rsidR="00815FD7" w:rsidRPr="00815FD7" w:rsidRDefault="00815FD7" w:rsidP="00D21DA8">
            <w:pPr>
              <w:spacing w:after="0"/>
              <w:jc w:val="center"/>
              <w:rPr>
                <w:rFonts w:cs="Arial"/>
                <w:sz w:val="20"/>
                <w:szCs w:val="20"/>
              </w:rPr>
            </w:pPr>
            <w:r w:rsidRPr="00815FD7">
              <w:rPr>
                <w:rFonts w:cs="Arial"/>
                <w:sz w:val="20"/>
                <w:szCs w:val="20"/>
              </w:rPr>
              <w:t>133.65</w:t>
            </w:r>
          </w:p>
        </w:tc>
        <w:tc>
          <w:tcPr>
            <w:tcW w:w="0" w:type="auto"/>
          </w:tcPr>
          <w:p w14:paraId="5E9346CD" w14:textId="6660CED3" w:rsidR="00815FD7" w:rsidRPr="00815FD7" w:rsidRDefault="00815FD7" w:rsidP="00D21DA8">
            <w:pPr>
              <w:spacing w:after="0"/>
              <w:jc w:val="center"/>
              <w:rPr>
                <w:rFonts w:cs="Arial"/>
                <w:sz w:val="20"/>
                <w:szCs w:val="20"/>
              </w:rPr>
            </w:pPr>
            <w:r w:rsidRPr="00815FD7">
              <w:rPr>
                <w:rFonts w:cs="Arial"/>
                <w:sz w:val="20"/>
                <w:szCs w:val="20"/>
              </w:rPr>
              <w:t>31.61</w:t>
            </w:r>
          </w:p>
        </w:tc>
        <w:tc>
          <w:tcPr>
            <w:tcW w:w="0" w:type="auto"/>
          </w:tcPr>
          <w:p w14:paraId="530FFE83" w14:textId="259B6AFC" w:rsidR="00815FD7" w:rsidRPr="00815FD7" w:rsidRDefault="00815FD7" w:rsidP="00D21DA8">
            <w:pPr>
              <w:spacing w:after="0"/>
              <w:jc w:val="center"/>
              <w:rPr>
                <w:rFonts w:cs="Arial"/>
                <w:sz w:val="20"/>
                <w:szCs w:val="20"/>
              </w:rPr>
            </w:pPr>
            <w:r w:rsidRPr="00815FD7">
              <w:rPr>
                <w:rFonts w:cs="Arial"/>
                <w:sz w:val="20"/>
                <w:szCs w:val="20"/>
              </w:rPr>
              <w:t>73.35</w:t>
            </w:r>
          </w:p>
        </w:tc>
        <w:tc>
          <w:tcPr>
            <w:tcW w:w="0" w:type="auto"/>
          </w:tcPr>
          <w:p w14:paraId="27A3D1D7" w14:textId="54ED85FF" w:rsidR="00815FD7" w:rsidRPr="00815FD7" w:rsidRDefault="00815FD7" w:rsidP="00D21DA8">
            <w:pPr>
              <w:spacing w:after="0"/>
              <w:jc w:val="center"/>
              <w:rPr>
                <w:rFonts w:cs="Arial"/>
                <w:sz w:val="20"/>
                <w:szCs w:val="20"/>
              </w:rPr>
            </w:pPr>
            <w:r w:rsidRPr="00815FD7">
              <w:rPr>
                <w:rFonts w:cs="Arial"/>
                <w:sz w:val="20"/>
                <w:szCs w:val="20"/>
              </w:rPr>
              <w:t>24.91</w:t>
            </w:r>
          </w:p>
        </w:tc>
        <w:tc>
          <w:tcPr>
            <w:tcW w:w="0" w:type="auto"/>
          </w:tcPr>
          <w:p w14:paraId="52B5EE4F" w14:textId="576C6376" w:rsidR="00815FD7" w:rsidRPr="00815FD7" w:rsidRDefault="00815FD7" w:rsidP="00D21DA8">
            <w:pPr>
              <w:spacing w:after="0"/>
              <w:jc w:val="center"/>
              <w:rPr>
                <w:rFonts w:cs="Arial"/>
                <w:sz w:val="20"/>
                <w:szCs w:val="20"/>
              </w:rPr>
            </w:pPr>
            <w:r w:rsidRPr="00815FD7">
              <w:rPr>
                <w:rFonts w:cs="Arial"/>
                <w:sz w:val="20"/>
                <w:szCs w:val="20"/>
              </w:rPr>
              <w:t>19.34</w:t>
            </w:r>
          </w:p>
        </w:tc>
        <w:tc>
          <w:tcPr>
            <w:tcW w:w="0" w:type="auto"/>
          </w:tcPr>
          <w:p w14:paraId="2884384C" w14:textId="0809C19B" w:rsidR="00815FD7" w:rsidRPr="00815FD7" w:rsidRDefault="00815FD7" w:rsidP="00D21DA8">
            <w:pPr>
              <w:spacing w:after="0"/>
              <w:jc w:val="center"/>
              <w:rPr>
                <w:rFonts w:cs="Arial"/>
                <w:sz w:val="20"/>
                <w:szCs w:val="20"/>
              </w:rPr>
            </w:pPr>
            <w:r w:rsidRPr="00815FD7">
              <w:rPr>
                <w:rFonts w:cs="Arial"/>
                <w:sz w:val="20"/>
                <w:szCs w:val="20"/>
              </w:rPr>
              <w:t>13.39</w:t>
            </w:r>
          </w:p>
        </w:tc>
        <w:tc>
          <w:tcPr>
            <w:tcW w:w="0" w:type="auto"/>
          </w:tcPr>
          <w:p w14:paraId="73708F27" w14:textId="4D3E21B1" w:rsidR="00815FD7" w:rsidRPr="00815FD7" w:rsidRDefault="00815FD7" w:rsidP="00D21DA8">
            <w:pPr>
              <w:spacing w:after="0"/>
              <w:jc w:val="center"/>
              <w:rPr>
                <w:rFonts w:cs="Arial"/>
                <w:sz w:val="20"/>
                <w:szCs w:val="20"/>
              </w:rPr>
            </w:pPr>
            <w:r w:rsidRPr="00815FD7">
              <w:rPr>
                <w:rFonts w:cs="Arial"/>
                <w:sz w:val="20"/>
                <w:szCs w:val="20"/>
              </w:rPr>
              <w:t>570.60</w:t>
            </w:r>
          </w:p>
        </w:tc>
      </w:tr>
    </w:tbl>
    <w:p w14:paraId="15C5BB4C" w14:textId="456B357B" w:rsidR="00231CCB" w:rsidRPr="00231CCB" w:rsidRDefault="00231CCB" w:rsidP="00231CCB">
      <w:pPr>
        <w:spacing w:before="120"/>
        <w:jc w:val="right"/>
        <w:rPr>
          <w:rFonts w:eastAsia="Times New Roman" w:cs="Sylfaen"/>
          <w:i/>
          <w:sz w:val="20"/>
          <w:lang w:val="ka-GE"/>
        </w:rPr>
      </w:pPr>
      <w:r w:rsidRPr="00231CCB">
        <w:rPr>
          <w:rFonts w:eastAsia="Times New Roman" w:cs="Sylfaen"/>
          <w:i/>
          <w:sz w:val="20"/>
          <w:lang w:val="ka-GE"/>
        </w:rPr>
        <w:t xml:space="preserve">ცხრილი </w:t>
      </w:r>
      <w:r w:rsidR="00641E29" w:rsidRPr="00641E29">
        <w:rPr>
          <w:rFonts w:eastAsia="Times New Roman" w:cs="Sylfaen"/>
          <w:i/>
          <w:sz w:val="20"/>
          <w:lang w:val="ka-GE"/>
        </w:rPr>
        <w:t>2.1.4.8.</w:t>
      </w:r>
      <w:r w:rsidR="00641E29">
        <w:rPr>
          <w:rFonts w:eastAsia="Times New Roman" w:cs="Sylfaen"/>
          <w:i/>
          <w:sz w:val="20"/>
          <w:lang w:val="ka-GE"/>
        </w:rPr>
        <w:t>2</w:t>
      </w:r>
      <w:r w:rsidR="00641E29" w:rsidRPr="00641E29">
        <w:rPr>
          <w:rFonts w:eastAsia="Times New Roman" w:cs="Sylfaen"/>
          <w:i/>
          <w:sz w:val="20"/>
          <w:lang w:val="ka-GE"/>
        </w:rPr>
        <w:t xml:space="preserve">. </w:t>
      </w:r>
      <w:bookmarkEnd w:id="65"/>
      <w:r w:rsidR="00D21DA8" w:rsidRPr="00D21DA8">
        <w:rPr>
          <w:rFonts w:eastAsia="Times New Roman" w:cs="Sylfaen"/>
          <w:i/>
          <w:sz w:val="20"/>
          <w:lang w:val="ka-GE"/>
        </w:rPr>
        <w:t>მდ. დევაში - საპროექტო  კვეთის ჩამონა</w:t>
      </w:r>
      <w:r w:rsidR="00D21DA8">
        <w:rPr>
          <w:rFonts w:eastAsia="Times New Roman" w:cs="Sylfaen"/>
          <w:i/>
          <w:sz w:val="20"/>
          <w:lang w:val="ka-GE"/>
        </w:rPr>
        <w:t>დენის შიდაწლიური განაწილება</w:t>
      </w:r>
    </w:p>
    <w:tbl>
      <w:tblPr>
        <w:tblW w:w="10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571"/>
        <w:gridCol w:w="571"/>
        <w:gridCol w:w="571"/>
        <w:gridCol w:w="672"/>
        <w:gridCol w:w="672"/>
        <w:gridCol w:w="672"/>
        <w:gridCol w:w="672"/>
        <w:gridCol w:w="672"/>
        <w:gridCol w:w="672"/>
        <w:gridCol w:w="672"/>
        <w:gridCol w:w="571"/>
        <w:gridCol w:w="571"/>
        <w:gridCol w:w="722"/>
      </w:tblGrid>
      <w:tr w:rsidR="00D21DA8" w:rsidRPr="00D21DA8" w14:paraId="5E67FA99" w14:textId="77777777" w:rsidTr="00D21DA8">
        <w:trPr>
          <w:trHeight w:val="249"/>
          <w:jc w:val="center"/>
        </w:trPr>
        <w:tc>
          <w:tcPr>
            <w:tcW w:w="0" w:type="auto"/>
            <w:vMerge w:val="restart"/>
            <w:vAlign w:val="center"/>
          </w:tcPr>
          <w:p w14:paraId="36F26FDC" w14:textId="77777777" w:rsidR="00D21DA8" w:rsidRPr="00D21DA8" w:rsidRDefault="00D21DA8" w:rsidP="00D21DA8">
            <w:pPr>
              <w:spacing w:after="0"/>
              <w:jc w:val="center"/>
              <w:rPr>
                <w:rFonts w:eastAsia="Calibri" w:cs="Arial"/>
                <w:sz w:val="20"/>
                <w:szCs w:val="20"/>
                <w:lang w:val="ka-GE"/>
              </w:rPr>
            </w:pPr>
            <w:r w:rsidRPr="00D21DA8">
              <w:rPr>
                <w:rFonts w:eastAsia="Calibri" w:cs="Arial"/>
                <w:color w:val="000000"/>
                <w:sz w:val="20"/>
                <w:szCs w:val="20"/>
                <w:lang w:val="ka-GE"/>
              </w:rPr>
              <w:t>ზომის ერთეული</w:t>
            </w:r>
          </w:p>
        </w:tc>
        <w:tc>
          <w:tcPr>
            <w:tcW w:w="0" w:type="auto"/>
            <w:gridSpan w:val="12"/>
            <w:vAlign w:val="center"/>
          </w:tcPr>
          <w:p w14:paraId="0DBA1E2C"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თ ვ ე ე ბ ი</w:t>
            </w:r>
          </w:p>
        </w:tc>
        <w:tc>
          <w:tcPr>
            <w:tcW w:w="0" w:type="auto"/>
            <w:vMerge w:val="restart"/>
            <w:vAlign w:val="center"/>
          </w:tcPr>
          <w:p w14:paraId="382429E5"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წელი</w:t>
            </w:r>
          </w:p>
        </w:tc>
      </w:tr>
      <w:tr w:rsidR="00D21DA8" w:rsidRPr="00D21DA8" w14:paraId="1EEA92B1" w14:textId="77777777" w:rsidTr="00D21DA8">
        <w:trPr>
          <w:trHeight w:val="249"/>
          <w:jc w:val="center"/>
        </w:trPr>
        <w:tc>
          <w:tcPr>
            <w:tcW w:w="0" w:type="auto"/>
            <w:vMerge/>
          </w:tcPr>
          <w:p w14:paraId="5605B990" w14:textId="77777777" w:rsidR="00D21DA8" w:rsidRPr="00D21DA8" w:rsidRDefault="00D21DA8" w:rsidP="00D21DA8">
            <w:pPr>
              <w:spacing w:after="0"/>
              <w:jc w:val="center"/>
              <w:rPr>
                <w:rFonts w:eastAsia="Calibri" w:cs="Arial"/>
                <w:sz w:val="20"/>
                <w:szCs w:val="20"/>
                <w:lang w:val="ka-GE"/>
              </w:rPr>
            </w:pPr>
          </w:p>
        </w:tc>
        <w:tc>
          <w:tcPr>
            <w:tcW w:w="0" w:type="auto"/>
          </w:tcPr>
          <w:p w14:paraId="34ACBE6D"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I</w:t>
            </w:r>
          </w:p>
        </w:tc>
        <w:tc>
          <w:tcPr>
            <w:tcW w:w="0" w:type="auto"/>
          </w:tcPr>
          <w:p w14:paraId="621231C3"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II</w:t>
            </w:r>
          </w:p>
        </w:tc>
        <w:tc>
          <w:tcPr>
            <w:tcW w:w="0" w:type="auto"/>
          </w:tcPr>
          <w:p w14:paraId="6F0C01B2"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III</w:t>
            </w:r>
          </w:p>
        </w:tc>
        <w:tc>
          <w:tcPr>
            <w:tcW w:w="0" w:type="auto"/>
          </w:tcPr>
          <w:p w14:paraId="3AA9ED2B"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IV</w:t>
            </w:r>
          </w:p>
        </w:tc>
        <w:tc>
          <w:tcPr>
            <w:tcW w:w="0" w:type="auto"/>
          </w:tcPr>
          <w:p w14:paraId="23FC6CDB"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V</w:t>
            </w:r>
          </w:p>
        </w:tc>
        <w:tc>
          <w:tcPr>
            <w:tcW w:w="0" w:type="auto"/>
          </w:tcPr>
          <w:p w14:paraId="25E8C60E"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VI</w:t>
            </w:r>
          </w:p>
        </w:tc>
        <w:tc>
          <w:tcPr>
            <w:tcW w:w="0" w:type="auto"/>
          </w:tcPr>
          <w:p w14:paraId="6E02DF46"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VII</w:t>
            </w:r>
          </w:p>
        </w:tc>
        <w:tc>
          <w:tcPr>
            <w:tcW w:w="0" w:type="auto"/>
          </w:tcPr>
          <w:p w14:paraId="7F3C789C"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VIII</w:t>
            </w:r>
          </w:p>
        </w:tc>
        <w:tc>
          <w:tcPr>
            <w:tcW w:w="0" w:type="auto"/>
          </w:tcPr>
          <w:p w14:paraId="4DEC065C"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IX</w:t>
            </w:r>
          </w:p>
        </w:tc>
        <w:tc>
          <w:tcPr>
            <w:tcW w:w="0" w:type="auto"/>
          </w:tcPr>
          <w:p w14:paraId="72BCE3D7"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X</w:t>
            </w:r>
          </w:p>
        </w:tc>
        <w:tc>
          <w:tcPr>
            <w:tcW w:w="0" w:type="auto"/>
          </w:tcPr>
          <w:p w14:paraId="537DA8F0"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XI</w:t>
            </w:r>
          </w:p>
        </w:tc>
        <w:tc>
          <w:tcPr>
            <w:tcW w:w="0" w:type="auto"/>
          </w:tcPr>
          <w:p w14:paraId="16C6E684" w14:textId="77777777" w:rsidR="00D21DA8" w:rsidRPr="00D21DA8" w:rsidRDefault="00D21DA8" w:rsidP="00D21DA8">
            <w:pPr>
              <w:spacing w:after="0"/>
              <w:jc w:val="center"/>
              <w:rPr>
                <w:rFonts w:eastAsia="Calibri" w:cs="Arial"/>
                <w:bCs/>
                <w:iCs/>
                <w:sz w:val="20"/>
                <w:szCs w:val="20"/>
                <w:lang w:val="ka-GE"/>
              </w:rPr>
            </w:pPr>
            <w:r w:rsidRPr="00D21DA8">
              <w:rPr>
                <w:rFonts w:eastAsia="Calibri" w:cs="Arial"/>
                <w:bCs/>
                <w:iCs/>
                <w:sz w:val="20"/>
                <w:szCs w:val="20"/>
                <w:lang w:val="ka-GE"/>
              </w:rPr>
              <w:t>XII</w:t>
            </w:r>
          </w:p>
        </w:tc>
        <w:tc>
          <w:tcPr>
            <w:tcW w:w="0" w:type="auto"/>
            <w:vMerge/>
          </w:tcPr>
          <w:p w14:paraId="67861BEF" w14:textId="77777777" w:rsidR="00D21DA8" w:rsidRPr="00D21DA8" w:rsidRDefault="00D21DA8" w:rsidP="00D21DA8">
            <w:pPr>
              <w:spacing w:after="0"/>
              <w:jc w:val="center"/>
              <w:rPr>
                <w:rFonts w:eastAsia="Calibri" w:cs="Arial"/>
                <w:bCs/>
                <w:iCs/>
                <w:sz w:val="20"/>
                <w:szCs w:val="20"/>
                <w:lang w:val="ka-GE"/>
              </w:rPr>
            </w:pPr>
          </w:p>
        </w:tc>
      </w:tr>
      <w:tr w:rsidR="00D21DA8" w:rsidRPr="00D21DA8" w14:paraId="54CE05BB" w14:textId="77777777" w:rsidTr="00D21DA8">
        <w:trPr>
          <w:trHeight w:val="249"/>
          <w:jc w:val="center"/>
        </w:trPr>
        <w:tc>
          <w:tcPr>
            <w:tcW w:w="0" w:type="auto"/>
            <w:vMerge/>
          </w:tcPr>
          <w:p w14:paraId="280A553D" w14:textId="77777777" w:rsidR="00D21DA8" w:rsidRPr="00D21DA8" w:rsidRDefault="00D21DA8" w:rsidP="00D21DA8">
            <w:pPr>
              <w:spacing w:after="0"/>
              <w:jc w:val="center"/>
              <w:rPr>
                <w:rFonts w:eastAsia="Calibri" w:cs="Arial"/>
                <w:sz w:val="20"/>
                <w:szCs w:val="20"/>
                <w:lang w:val="ka-GE"/>
              </w:rPr>
            </w:pPr>
          </w:p>
        </w:tc>
        <w:tc>
          <w:tcPr>
            <w:tcW w:w="0" w:type="auto"/>
            <w:gridSpan w:val="12"/>
          </w:tcPr>
          <w:p w14:paraId="2F74BCD5" w14:textId="77777777" w:rsidR="00D21DA8" w:rsidRPr="00D21DA8" w:rsidRDefault="00D21DA8" w:rsidP="00D21DA8">
            <w:pPr>
              <w:spacing w:after="0"/>
              <w:jc w:val="center"/>
              <w:rPr>
                <w:rFonts w:eastAsia="Calibri" w:cs="Arial"/>
                <w:sz w:val="20"/>
                <w:szCs w:val="20"/>
                <w:lang w:val="ka-GE"/>
              </w:rPr>
            </w:pPr>
            <w:r w:rsidRPr="00D21DA8">
              <w:rPr>
                <w:rFonts w:eastAsia="Calibri" w:cs="Arial"/>
                <w:color w:val="000000"/>
                <w:sz w:val="20"/>
                <w:szCs w:val="20"/>
                <w:lang w:val="ka-GE"/>
              </w:rPr>
              <w:t xml:space="preserve">წყალუხვი წელი </w:t>
            </w:r>
            <w:r w:rsidRPr="00D21DA8">
              <w:rPr>
                <w:rFonts w:eastAsia="Calibri" w:cs="Arial"/>
                <w:sz w:val="20"/>
                <w:szCs w:val="20"/>
                <w:lang w:val="ka-GE"/>
              </w:rPr>
              <w:t>(P=10%)</w:t>
            </w:r>
          </w:p>
        </w:tc>
        <w:tc>
          <w:tcPr>
            <w:tcW w:w="0" w:type="auto"/>
            <w:vMerge/>
          </w:tcPr>
          <w:p w14:paraId="2C7D0FA5" w14:textId="77777777" w:rsidR="00D21DA8" w:rsidRPr="00D21DA8" w:rsidRDefault="00D21DA8" w:rsidP="00D21DA8">
            <w:pPr>
              <w:spacing w:after="0"/>
              <w:jc w:val="center"/>
              <w:rPr>
                <w:rFonts w:eastAsia="Calibri" w:cs="Arial"/>
                <w:sz w:val="20"/>
                <w:szCs w:val="20"/>
                <w:lang w:val="ka-GE"/>
              </w:rPr>
            </w:pPr>
          </w:p>
        </w:tc>
      </w:tr>
      <w:tr w:rsidR="00815FD7" w:rsidRPr="00D21DA8" w14:paraId="0EE64289" w14:textId="77777777" w:rsidTr="00472663">
        <w:trPr>
          <w:trHeight w:val="249"/>
          <w:jc w:val="center"/>
        </w:trPr>
        <w:tc>
          <w:tcPr>
            <w:tcW w:w="0" w:type="auto"/>
          </w:tcPr>
          <w:p w14:paraId="7EBEBA23" w14:textId="77777777" w:rsidR="00815FD7" w:rsidRPr="00D21DA8" w:rsidRDefault="00815FD7" w:rsidP="00D21DA8">
            <w:pPr>
              <w:spacing w:after="0"/>
              <w:jc w:val="center"/>
              <w:rPr>
                <w:rFonts w:eastAsia="Calibri" w:cs="Arial"/>
                <w:sz w:val="20"/>
                <w:szCs w:val="20"/>
                <w:lang w:val="ka-GE"/>
              </w:rPr>
            </w:pPr>
            <w:r w:rsidRPr="00D21DA8">
              <w:rPr>
                <w:rFonts w:eastAsia="Calibri" w:cs="Arial"/>
                <w:sz w:val="20"/>
                <w:szCs w:val="20"/>
                <w:lang w:val="ka-GE"/>
              </w:rPr>
              <w:t>%</w:t>
            </w:r>
          </w:p>
        </w:tc>
        <w:tc>
          <w:tcPr>
            <w:tcW w:w="0" w:type="auto"/>
            <w:vAlign w:val="center"/>
          </w:tcPr>
          <w:p w14:paraId="75F7BD6F" w14:textId="59DA3B88" w:rsidR="00815FD7" w:rsidRPr="00815FD7" w:rsidRDefault="00815FD7" w:rsidP="00D21DA8">
            <w:pPr>
              <w:spacing w:after="0"/>
              <w:jc w:val="center"/>
              <w:rPr>
                <w:rFonts w:cs="Arial"/>
                <w:sz w:val="20"/>
                <w:szCs w:val="20"/>
              </w:rPr>
            </w:pPr>
            <w:r w:rsidRPr="00815FD7">
              <w:rPr>
                <w:rFonts w:cs="Arial"/>
                <w:sz w:val="20"/>
                <w:szCs w:val="20"/>
              </w:rPr>
              <w:t>4.46</w:t>
            </w:r>
          </w:p>
        </w:tc>
        <w:tc>
          <w:tcPr>
            <w:tcW w:w="0" w:type="auto"/>
            <w:vAlign w:val="center"/>
          </w:tcPr>
          <w:p w14:paraId="3C2B3ABE" w14:textId="17D71643" w:rsidR="00815FD7" w:rsidRPr="00815FD7" w:rsidRDefault="00815FD7" w:rsidP="00D21DA8">
            <w:pPr>
              <w:spacing w:after="0"/>
              <w:jc w:val="center"/>
              <w:rPr>
                <w:rFonts w:cs="Arial"/>
                <w:sz w:val="20"/>
                <w:szCs w:val="20"/>
              </w:rPr>
            </w:pPr>
            <w:r w:rsidRPr="00815FD7">
              <w:rPr>
                <w:rFonts w:cs="Arial"/>
                <w:sz w:val="20"/>
                <w:szCs w:val="20"/>
              </w:rPr>
              <w:t>6.36</w:t>
            </w:r>
          </w:p>
        </w:tc>
        <w:tc>
          <w:tcPr>
            <w:tcW w:w="0" w:type="auto"/>
            <w:vAlign w:val="center"/>
          </w:tcPr>
          <w:p w14:paraId="617968C2" w14:textId="42A8EF6C" w:rsidR="00815FD7" w:rsidRPr="00815FD7" w:rsidRDefault="00815FD7" w:rsidP="00D21DA8">
            <w:pPr>
              <w:spacing w:after="0"/>
              <w:jc w:val="center"/>
              <w:rPr>
                <w:rFonts w:cs="Arial"/>
                <w:sz w:val="20"/>
                <w:szCs w:val="20"/>
              </w:rPr>
            </w:pPr>
            <w:r w:rsidRPr="00815FD7">
              <w:rPr>
                <w:rFonts w:cs="Arial"/>
                <w:sz w:val="20"/>
                <w:szCs w:val="20"/>
              </w:rPr>
              <w:t>7.84</w:t>
            </w:r>
          </w:p>
        </w:tc>
        <w:tc>
          <w:tcPr>
            <w:tcW w:w="0" w:type="auto"/>
            <w:vAlign w:val="center"/>
          </w:tcPr>
          <w:p w14:paraId="09B4BD3C" w14:textId="22B565D6" w:rsidR="00815FD7" w:rsidRPr="00815FD7" w:rsidRDefault="00815FD7" w:rsidP="00D21DA8">
            <w:pPr>
              <w:spacing w:after="0"/>
              <w:jc w:val="center"/>
              <w:rPr>
                <w:rFonts w:cs="Arial"/>
                <w:sz w:val="20"/>
                <w:szCs w:val="20"/>
              </w:rPr>
            </w:pPr>
            <w:r w:rsidRPr="00815FD7">
              <w:rPr>
                <w:rFonts w:cs="Arial"/>
                <w:sz w:val="20"/>
                <w:szCs w:val="20"/>
              </w:rPr>
              <w:t>7.89</w:t>
            </w:r>
          </w:p>
        </w:tc>
        <w:tc>
          <w:tcPr>
            <w:tcW w:w="0" w:type="auto"/>
            <w:vAlign w:val="center"/>
          </w:tcPr>
          <w:p w14:paraId="75CC69B4" w14:textId="2A65680C" w:rsidR="00815FD7" w:rsidRPr="00815FD7" w:rsidRDefault="00815FD7" w:rsidP="00D21DA8">
            <w:pPr>
              <w:spacing w:after="0"/>
              <w:jc w:val="center"/>
              <w:rPr>
                <w:rFonts w:cs="Arial"/>
                <w:sz w:val="20"/>
                <w:szCs w:val="20"/>
              </w:rPr>
            </w:pPr>
            <w:r w:rsidRPr="00815FD7">
              <w:rPr>
                <w:rFonts w:cs="Arial"/>
                <w:sz w:val="20"/>
                <w:szCs w:val="20"/>
              </w:rPr>
              <w:t>5.66</w:t>
            </w:r>
          </w:p>
        </w:tc>
        <w:tc>
          <w:tcPr>
            <w:tcW w:w="0" w:type="auto"/>
            <w:vAlign w:val="center"/>
          </w:tcPr>
          <w:p w14:paraId="3E002676" w14:textId="585DCFA2" w:rsidR="00815FD7" w:rsidRPr="00815FD7" w:rsidRDefault="00815FD7" w:rsidP="00D21DA8">
            <w:pPr>
              <w:spacing w:after="0"/>
              <w:jc w:val="center"/>
              <w:rPr>
                <w:rFonts w:cs="Arial"/>
                <w:sz w:val="20"/>
                <w:szCs w:val="20"/>
              </w:rPr>
            </w:pPr>
            <w:r w:rsidRPr="00815FD7">
              <w:rPr>
                <w:rFonts w:cs="Arial"/>
                <w:sz w:val="20"/>
                <w:szCs w:val="20"/>
              </w:rPr>
              <w:t>17.35</w:t>
            </w:r>
          </w:p>
        </w:tc>
        <w:tc>
          <w:tcPr>
            <w:tcW w:w="0" w:type="auto"/>
            <w:vAlign w:val="center"/>
          </w:tcPr>
          <w:p w14:paraId="26D05150" w14:textId="114B630B" w:rsidR="00815FD7" w:rsidRPr="00815FD7" w:rsidRDefault="00815FD7" w:rsidP="00D21DA8">
            <w:pPr>
              <w:spacing w:after="0"/>
              <w:jc w:val="center"/>
              <w:rPr>
                <w:rFonts w:cs="Arial"/>
                <w:sz w:val="20"/>
                <w:szCs w:val="20"/>
              </w:rPr>
            </w:pPr>
            <w:r w:rsidRPr="00815FD7">
              <w:rPr>
                <w:rFonts w:cs="Arial"/>
                <w:sz w:val="20"/>
                <w:szCs w:val="20"/>
              </w:rPr>
              <w:t>11.65</w:t>
            </w:r>
          </w:p>
        </w:tc>
        <w:tc>
          <w:tcPr>
            <w:tcW w:w="0" w:type="auto"/>
            <w:vAlign w:val="center"/>
          </w:tcPr>
          <w:p w14:paraId="20CC38BD" w14:textId="2896D1DB" w:rsidR="00815FD7" w:rsidRPr="00815FD7" w:rsidRDefault="00815FD7" w:rsidP="00D21DA8">
            <w:pPr>
              <w:spacing w:after="0"/>
              <w:jc w:val="center"/>
              <w:rPr>
                <w:rFonts w:cs="Arial"/>
                <w:sz w:val="20"/>
                <w:szCs w:val="20"/>
              </w:rPr>
            </w:pPr>
            <w:r w:rsidRPr="00815FD7">
              <w:rPr>
                <w:rFonts w:cs="Arial"/>
                <w:sz w:val="20"/>
                <w:szCs w:val="20"/>
              </w:rPr>
              <w:t>8.21</w:t>
            </w:r>
          </w:p>
        </w:tc>
        <w:tc>
          <w:tcPr>
            <w:tcW w:w="0" w:type="auto"/>
            <w:vAlign w:val="center"/>
          </w:tcPr>
          <w:p w14:paraId="55A979DC" w14:textId="66ACDFA8" w:rsidR="00815FD7" w:rsidRPr="00815FD7" w:rsidRDefault="00815FD7" w:rsidP="00D21DA8">
            <w:pPr>
              <w:spacing w:after="0"/>
              <w:jc w:val="center"/>
              <w:rPr>
                <w:rFonts w:cs="Arial"/>
                <w:sz w:val="20"/>
                <w:szCs w:val="20"/>
              </w:rPr>
            </w:pPr>
            <w:r w:rsidRPr="00815FD7">
              <w:rPr>
                <w:rFonts w:cs="Arial"/>
                <w:sz w:val="20"/>
                <w:szCs w:val="20"/>
              </w:rPr>
              <w:t>14.58</w:t>
            </w:r>
          </w:p>
        </w:tc>
        <w:tc>
          <w:tcPr>
            <w:tcW w:w="0" w:type="auto"/>
            <w:vAlign w:val="center"/>
          </w:tcPr>
          <w:p w14:paraId="61B4C689" w14:textId="40739151" w:rsidR="00815FD7" w:rsidRPr="00815FD7" w:rsidRDefault="00815FD7" w:rsidP="00D21DA8">
            <w:pPr>
              <w:spacing w:after="0"/>
              <w:jc w:val="center"/>
              <w:rPr>
                <w:rFonts w:cs="Arial"/>
                <w:sz w:val="20"/>
                <w:szCs w:val="20"/>
              </w:rPr>
            </w:pPr>
            <w:r w:rsidRPr="00815FD7">
              <w:rPr>
                <w:rFonts w:cs="Arial"/>
                <w:sz w:val="20"/>
                <w:szCs w:val="20"/>
              </w:rPr>
              <w:t>12.05</w:t>
            </w:r>
          </w:p>
        </w:tc>
        <w:tc>
          <w:tcPr>
            <w:tcW w:w="0" w:type="auto"/>
            <w:vAlign w:val="center"/>
          </w:tcPr>
          <w:p w14:paraId="6F3158E6" w14:textId="436ED0CA" w:rsidR="00815FD7" w:rsidRPr="00815FD7" w:rsidRDefault="00815FD7" w:rsidP="00D21DA8">
            <w:pPr>
              <w:spacing w:after="0"/>
              <w:jc w:val="center"/>
              <w:rPr>
                <w:rFonts w:cs="Arial"/>
                <w:sz w:val="20"/>
                <w:szCs w:val="20"/>
              </w:rPr>
            </w:pPr>
            <w:r w:rsidRPr="00815FD7">
              <w:rPr>
                <w:rFonts w:cs="Arial"/>
                <w:sz w:val="20"/>
                <w:szCs w:val="20"/>
              </w:rPr>
              <w:t>1.37</w:t>
            </w:r>
          </w:p>
        </w:tc>
        <w:tc>
          <w:tcPr>
            <w:tcW w:w="0" w:type="auto"/>
            <w:vAlign w:val="center"/>
          </w:tcPr>
          <w:p w14:paraId="532C554E" w14:textId="53A59B76" w:rsidR="00815FD7" w:rsidRPr="00815FD7" w:rsidRDefault="00815FD7" w:rsidP="00D21DA8">
            <w:pPr>
              <w:spacing w:after="0"/>
              <w:jc w:val="center"/>
              <w:rPr>
                <w:rFonts w:cs="Arial"/>
                <w:sz w:val="20"/>
                <w:szCs w:val="20"/>
              </w:rPr>
            </w:pPr>
            <w:r w:rsidRPr="00815FD7">
              <w:rPr>
                <w:rFonts w:cs="Arial"/>
                <w:sz w:val="20"/>
                <w:szCs w:val="20"/>
              </w:rPr>
              <w:t>2.58</w:t>
            </w:r>
          </w:p>
        </w:tc>
        <w:tc>
          <w:tcPr>
            <w:tcW w:w="0" w:type="auto"/>
            <w:vAlign w:val="center"/>
          </w:tcPr>
          <w:p w14:paraId="66D184F3" w14:textId="15746EF1" w:rsidR="00815FD7" w:rsidRPr="00815FD7" w:rsidRDefault="00815FD7" w:rsidP="00D21DA8">
            <w:pPr>
              <w:spacing w:after="0"/>
              <w:jc w:val="center"/>
              <w:rPr>
                <w:rFonts w:cs="Arial"/>
                <w:sz w:val="20"/>
                <w:szCs w:val="20"/>
              </w:rPr>
            </w:pPr>
            <w:r w:rsidRPr="00815FD7">
              <w:rPr>
                <w:rFonts w:cs="Arial"/>
                <w:sz w:val="20"/>
                <w:szCs w:val="20"/>
              </w:rPr>
              <w:t>100</w:t>
            </w:r>
          </w:p>
        </w:tc>
      </w:tr>
      <w:tr w:rsidR="00815FD7" w:rsidRPr="00D21DA8" w14:paraId="3CE77BA8" w14:textId="77777777" w:rsidTr="00472663">
        <w:trPr>
          <w:trHeight w:val="249"/>
          <w:jc w:val="center"/>
        </w:trPr>
        <w:tc>
          <w:tcPr>
            <w:tcW w:w="0" w:type="auto"/>
          </w:tcPr>
          <w:p w14:paraId="32933698" w14:textId="77777777" w:rsidR="00815FD7" w:rsidRPr="00D21DA8" w:rsidRDefault="00815FD7"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t>მ</w:t>
            </w:r>
            <w:r w:rsidRPr="00D21DA8">
              <w:rPr>
                <w:rFonts w:eastAsia="Calibri" w:cs="Arial"/>
                <w:color w:val="000000"/>
                <w:sz w:val="20"/>
                <w:szCs w:val="20"/>
                <w:vertAlign w:val="superscript"/>
                <w:lang w:val="ka-GE"/>
              </w:rPr>
              <w:t>3</w:t>
            </w:r>
            <w:r w:rsidRPr="00D21DA8">
              <w:rPr>
                <w:rFonts w:eastAsia="Calibri" w:cs="Arial"/>
                <w:color w:val="000000"/>
                <w:sz w:val="20"/>
                <w:szCs w:val="20"/>
                <w:lang w:val="ka-GE"/>
              </w:rPr>
              <w:t>/წმ</w:t>
            </w:r>
          </w:p>
        </w:tc>
        <w:tc>
          <w:tcPr>
            <w:tcW w:w="0" w:type="auto"/>
            <w:vAlign w:val="center"/>
          </w:tcPr>
          <w:p w14:paraId="54A2413B" w14:textId="1D4A485E" w:rsidR="00815FD7" w:rsidRPr="00815FD7" w:rsidRDefault="00815FD7" w:rsidP="00D21DA8">
            <w:pPr>
              <w:spacing w:after="0"/>
              <w:jc w:val="center"/>
              <w:rPr>
                <w:rFonts w:cs="Arial"/>
                <w:sz w:val="20"/>
                <w:szCs w:val="20"/>
              </w:rPr>
            </w:pPr>
            <w:r w:rsidRPr="00815FD7">
              <w:rPr>
                <w:rFonts w:cs="Arial"/>
                <w:sz w:val="20"/>
                <w:szCs w:val="20"/>
              </w:rPr>
              <w:t>1.45</w:t>
            </w:r>
          </w:p>
        </w:tc>
        <w:tc>
          <w:tcPr>
            <w:tcW w:w="0" w:type="auto"/>
            <w:vAlign w:val="center"/>
          </w:tcPr>
          <w:p w14:paraId="6FAD505E" w14:textId="003B2A3E" w:rsidR="00815FD7" w:rsidRPr="00815FD7" w:rsidRDefault="00815FD7" w:rsidP="00D21DA8">
            <w:pPr>
              <w:spacing w:after="0"/>
              <w:jc w:val="center"/>
              <w:rPr>
                <w:rFonts w:cs="Arial"/>
                <w:sz w:val="20"/>
                <w:szCs w:val="20"/>
              </w:rPr>
            </w:pPr>
            <w:r w:rsidRPr="00815FD7">
              <w:rPr>
                <w:rFonts w:cs="Arial"/>
                <w:sz w:val="20"/>
                <w:szCs w:val="20"/>
              </w:rPr>
              <w:t>2.29</w:t>
            </w:r>
          </w:p>
        </w:tc>
        <w:tc>
          <w:tcPr>
            <w:tcW w:w="0" w:type="auto"/>
            <w:vAlign w:val="center"/>
          </w:tcPr>
          <w:p w14:paraId="66F1217A" w14:textId="6A05BCB8" w:rsidR="00815FD7" w:rsidRPr="00815FD7" w:rsidRDefault="00815FD7" w:rsidP="00D21DA8">
            <w:pPr>
              <w:spacing w:after="0"/>
              <w:jc w:val="center"/>
              <w:rPr>
                <w:rFonts w:cs="Arial"/>
                <w:sz w:val="20"/>
                <w:szCs w:val="20"/>
              </w:rPr>
            </w:pPr>
            <w:r w:rsidRPr="00815FD7">
              <w:rPr>
                <w:rFonts w:cs="Arial"/>
                <w:sz w:val="20"/>
                <w:szCs w:val="20"/>
              </w:rPr>
              <w:t>2.55</w:t>
            </w:r>
          </w:p>
        </w:tc>
        <w:tc>
          <w:tcPr>
            <w:tcW w:w="0" w:type="auto"/>
            <w:vAlign w:val="center"/>
          </w:tcPr>
          <w:p w14:paraId="4B9E44EC" w14:textId="3CB1239E" w:rsidR="00815FD7" w:rsidRPr="00815FD7" w:rsidRDefault="00815FD7" w:rsidP="00D21DA8">
            <w:pPr>
              <w:spacing w:after="0"/>
              <w:jc w:val="center"/>
              <w:rPr>
                <w:rFonts w:cs="Arial"/>
                <w:sz w:val="20"/>
                <w:szCs w:val="20"/>
              </w:rPr>
            </w:pPr>
            <w:r w:rsidRPr="00815FD7">
              <w:rPr>
                <w:rFonts w:cs="Arial"/>
                <w:sz w:val="20"/>
                <w:szCs w:val="20"/>
              </w:rPr>
              <w:t>2.65</w:t>
            </w:r>
          </w:p>
        </w:tc>
        <w:tc>
          <w:tcPr>
            <w:tcW w:w="0" w:type="auto"/>
            <w:vAlign w:val="center"/>
          </w:tcPr>
          <w:p w14:paraId="11C6F864" w14:textId="6F1F7285" w:rsidR="00815FD7" w:rsidRPr="00815FD7" w:rsidRDefault="00815FD7" w:rsidP="00D21DA8">
            <w:pPr>
              <w:spacing w:after="0"/>
              <w:jc w:val="center"/>
              <w:rPr>
                <w:rFonts w:cs="Arial"/>
                <w:sz w:val="20"/>
                <w:szCs w:val="20"/>
              </w:rPr>
            </w:pPr>
            <w:r w:rsidRPr="00815FD7">
              <w:rPr>
                <w:rFonts w:cs="Arial"/>
                <w:sz w:val="20"/>
                <w:szCs w:val="20"/>
              </w:rPr>
              <w:t>1.84</w:t>
            </w:r>
          </w:p>
        </w:tc>
        <w:tc>
          <w:tcPr>
            <w:tcW w:w="0" w:type="auto"/>
            <w:vAlign w:val="center"/>
          </w:tcPr>
          <w:p w14:paraId="1933C1F6" w14:textId="5A016935" w:rsidR="00815FD7" w:rsidRPr="00815FD7" w:rsidRDefault="00815FD7" w:rsidP="00D21DA8">
            <w:pPr>
              <w:spacing w:after="0"/>
              <w:jc w:val="center"/>
              <w:rPr>
                <w:rFonts w:cs="Arial"/>
                <w:sz w:val="20"/>
                <w:szCs w:val="20"/>
              </w:rPr>
            </w:pPr>
            <w:r w:rsidRPr="00815FD7">
              <w:rPr>
                <w:rFonts w:cs="Arial"/>
                <w:sz w:val="20"/>
                <w:szCs w:val="20"/>
              </w:rPr>
              <w:t>5.83</w:t>
            </w:r>
          </w:p>
        </w:tc>
        <w:tc>
          <w:tcPr>
            <w:tcW w:w="0" w:type="auto"/>
            <w:vAlign w:val="center"/>
          </w:tcPr>
          <w:p w14:paraId="71A4C598" w14:textId="14523B0A" w:rsidR="00815FD7" w:rsidRPr="00815FD7" w:rsidRDefault="00815FD7" w:rsidP="00D21DA8">
            <w:pPr>
              <w:spacing w:after="0"/>
              <w:jc w:val="center"/>
              <w:rPr>
                <w:rFonts w:cs="Arial"/>
                <w:sz w:val="20"/>
                <w:szCs w:val="20"/>
              </w:rPr>
            </w:pPr>
            <w:r w:rsidRPr="00815FD7">
              <w:rPr>
                <w:rFonts w:cs="Arial"/>
                <w:sz w:val="20"/>
                <w:szCs w:val="20"/>
              </w:rPr>
              <w:t>3.79</w:t>
            </w:r>
          </w:p>
        </w:tc>
        <w:tc>
          <w:tcPr>
            <w:tcW w:w="0" w:type="auto"/>
            <w:vAlign w:val="center"/>
          </w:tcPr>
          <w:p w14:paraId="593D4025" w14:textId="3CF0320F" w:rsidR="00815FD7" w:rsidRPr="00815FD7" w:rsidRDefault="00815FD7" w:rsidP="00D21DA8">
            <w:pPr>
              <w:spacing w:after="0"/>
              <w:jc w:val="center"/>
              <w:rPr>
                <w:rFonts w:cs="Arial"/>
                <w:sz w:val="20"/>
                <w:szCs w:val="20"/>
              </w:rPr>
            </w:pPr>
            <w:r w:rsidRPr="00815FD7">
              <w:rPr>
                <w:rFonts w:cs="Arial"/>
                <w:sz w:val="20"/>
                <w:szCs w:val="20"/>
              </w:rPr>
              <w:t>2.67</w:t>
            </w:r>
          </w:p>
        </w:tc>
        <w:tc>
          <w:tcPr>
            <w:tcW w:w="0" w:type="auto"/>
            <w:vAlign w:val="center"/>
          </w:tcPr>
          <w:p w14:paraId="1DD2A2E3" w14:textId="27F68920" w:rsidR="00815FD7" w:rsidRPr="00815FD7" w:rsidRDefault="00815FD7" w:rsidP="00D21DA8">
            <w:pPr>
              <w:spacing w:after="0"/>
              <w:jc w:val="center"/>
              <w:rPr>
                <w:rFonts w:cs="Arial"/>
                <w:sz w:val="20"/>
                <w:szCs w:val="20"/>
              </w:rPr>
            </w:pPr>
            <w:r w:rsidRPr="00815FD7">
              <w:rPr>
                <w:rFonts w:cs="Arial"/>
                <w:sz w:val="20"/>
                <w:szCs w:val="20"/>
              </w:rPr>
              <w:t>4.90</w:t>
            </w:r>
          </w:p>
        </w:tc>
        <w:tc>
          <w:tcPr>
            <w:tcW w:w="0" w:type="auto"/>
            <w:vAlign w:val="center"/>
          </w:tcPr>
          <w:p w14:paraId="34BF90F8" w14:textId="29602D0B" w:rsidR="00815FD7" w:rsidRPr="00815FD7" w:rsidRDefault="00815FD7" w:rsidP="00D21DA8">
            <w:pPr>
              <w:spacing w:after="0"/>
              <w:jc w:val="center"/>
              <w:rPr>
                <w:rFonts w:cs="Arial"/>
                <w:sz w:val="20"/>
                <w:szCs w:val="20"/>
              </w:rPr>
            </w:pPr>
            <w:r w:rsidRPr="00815FD7">
              <w:rPr>
                <w:rFonts w:cs="Arial"/>
                <w:sz w:val="20"/>
                <w:szCs w:val="20"/>
              </w:rPr>
              <w:t>3.92</w:t>
            </w:r>
          </w:p>
        </w:tc>
        <w:tc>
          <w:tcPr>
            <w:tcW w:w="0" w:type="auto"/>
            <w:vAlign w:val="center"/>
          </w:tcPr>
          <w:p w14:paraId="34293DE8" w14:textId="23BA4170" w:rsidR="00815FD7" w:rsidRPr="00815FD7" w:rsidRDefault="00815FD7" w:rsidP="00D21DA8">
            <w:pPr>
              <w:spacing w:after="0"/>
              <w:jc w:val="center"/>
              <w:rPr>
                <w:rFonts w:cs="Arial"/>
                <w:sz w:val="20"/>
                <w:szCs w:val="20"/>
              </w:rPr>
            </w:pPr>
            <w:r w:rsidRPr="00815FD7">
              <w:rPr>
                <w:rFonts w:cs="Arial"/>
                <w:sz w:val="20"/>
                <w:szCs w:val="20"/>
              </w:rPr>
              <w:t>0.46</w:t>
            </w:r>
          </w:p>
        </w:tc>
        <w:tc>
          <w:tcPr>
            <w:tcW w:w="0" w:type="auto"/>
            <w:vAlign w:val="center"/>
          </w:tcPr>
          <w:p w14:paraId="2D38AF85" w14:textId="66B28C2A" w:rsidR="00815FD7" w:rsidRPr="00815FD7" w:rsidRDefault="00815FD7" w:rsidP="00D21DA8">
            <w:pPr>
              <w:spacing w:after="0"/>
              <w:jc w:val="center"/>
              <w:rPr>
                <w:rFonts w:cs="Arial"/>
                <w:sz w:val="20"/>
                <w:szCs w:val="20"/>
              </w:rPr>
            </w:pPr>
            <w:r w:rsidRPr="00815FD7">
              <w:rPr>
                <w:rFonts w:cs="Arial"/>
                <w:sz w:val="20"/>
                <w:szCs w:val="20"/>
              </w:rPr>
              <w:t>0.84</w:t>
            </w:r>
          </w:p>
        </w:tc>
        <w:tc>
          <w:tcPr>
            <w:tcW w:w="0" w:type="auto"/>
            <w:vAlign w:val="center"/>
          </w:tcPr>
          <w:p w14:paraId="72B24AAB" w14:textId="33A104A1" w:rsidR="00815FD7" w:rsidRPr="00815FD7" w:rsidRDefault="00815FD7" w:rsidP="00D21DA8">
            <w:pPr>
              <w:spacing w:after="0"/>
              <w:jc w:val="center"/>
              <w:rPr>
                <w:rFonts w:cs="Arial"/>
                <w:sz w:val="20"/>
                <w:szCs w:val="20"/>
              </w:rPr>
            </w:pPr>
            <w:r w:rsidRPr="00815FD7">
              <w:rPr>
                <w:rFonts w:cs="Arial"/>
                <w:sz w:val="20"/>
                <w:szCs w:val="20"/>
              </w:rPr>
              <w:t>2.77</w:t>
            </w:r>
          </w:p>
        </w:tc>
      </w:tr>
      <w:tr w:rsidR="00815FD7" w:rsidRPr="00D21DA8" w14:paraId="360762E5" w14:textId="77777777" w:rsidTr="00472663">
        <w:trPr>
          <w:trHeight w:val="249"/>
          <w:jc w:val="center"/>
        </w:trPr>
        <w:tc>
          <w:tcPr>
            <w:tcW w:w="0" w:type="auto"/>
          </w:tcPr>
          <w:p w14:paraId="177FA77D" w14:textId="77777777" w:rsidR="00815FD7" w:rsidRPr="00D21DA8" w:rsidRDefault="00815FD7" w:rsidP="00D21DA8">
            <w:pPr>
              <w:spacing w:after="0"/>
              <w:jc w:val="center"/>
              <w:rPr>
                <w:rFonts w:eastAsia="Calibri" w:cs="Arial"/>
                <w:color w:val="000000"/>
                <w:sz w:val="20"/>
                <w:szCs w:val="20"/>
                <w:lang w:val="ka-GE"/>
              </w:rPr>
            </w:pPr>
            <w:r w:rsidRPr="00D21DA8">
              <w:rPr>
                <w:rFonts w:eastAsia="Calibri" w:cs="Arial"/>
                <w:color w:val="000000"/>
                <w:sz w:val="20"/>
                <w:szCs w:val="20"/>
                <w:lang w:val="ka-GE"/>
              </w:rPr>
              <w:lastRenderedPageBreak/>
              <w:t>მლნ.მ</w:t>
            </w:r>
            <w:r w:rsidRPr="00D21DA8">
              <w:rPr>
                <w:rFonts w:eastAsia="Calibri" w:cs="Arial"/>
                <w:color w:val="000000"/>
                <w:sz w:val="20"/>
                <w:szCs w:val="20"/>
                <w:vertAlign w:val="superscript"/>
                <w:lang w:val="ka-GE"/>
              </w:rPr>
              <w:t>3</w:t>
            </w:r>
          </w:p>
        </w:tc>
        <w:tc>
          <w:tcPr>
            <w:tcW w:w="0" w:type="auto"/>
            <w:vAlign w:val="center"/>
          </w:tcPr>
          <w:p w14:paraId="17491684" w14:textId="59076991" w:rsidR="00815FD7" w:rsidRPr="00815FD7" w:rsidRDefault="00815FD7" w:rsidP="00D21DA8">
            <w:pPr>
              <w:spacing w:after="0"/>
              <w:jc w:val="center"/>
              <w:rPr>
                <w:rFonts w:cs="Arial"/>
                <w:sz w:val="20"/>
                <w:szCs w:val="20"/>
              </w:rPr>
            </w:pPr>
            <w:r w:rsidRPr="00815FD7">
              <w:rPr>
                <w:rFonts w:cs="Arial"/>
                <w:sz w:val="20"/>
                <w:szCs w:val="20"/>
              </w:rPr>
              <w:t>3.88</w:t>
            </w:r>
          </w:p>
        </w:tc>
        <w:tc>
          <w:tcPr>
            <w:tcW w:w="0" w:type="auto"/>
            <w:vAlign w:val="center"/>
          </w:tcPr>
          <w:p w14:paraId="69F190F4" w14:textId="51887166" w:rsidR="00815FD7" w:rsidRPr="00815FD7" w:rsidRDefault="00815FD7" w:rsidP="00D21DA8">
            <w:pPr>
              <w:spacing w:after="0"/>
              <w:jc w:val="center"/>
              <w:rPr>
                <w:rFonts w:cs="Arial"/>
                <w:sz w:val="20"/>
                <w:szCs w:val="20"/>
              </w:rPr>
            </w:pPr>
            <w:r w:rsidRPr="00815FD7">
              <w:rPr>
                <w:rFonts w:cs="Arial"/>
                <w:sz w:val="20"/>
                <w:szCs w:val="20"/>
              </w:rPr>
              <w:t>5.54</w:t>
            </w:r>
          </w:p>
        </w:tc>
        <w:tc>
          <w:tcPr>
            <w:tcW w:w="0" w:type="auto"/>
            <w:vAlign w:val="center"/>
          </w:tcPr>
          <w:p w14:paraId="7352DA06" w14:textId="2E57C901" w:rsidR="00815FD7" w:rsidRPr="00815FD7" w:rsidRDefault="00815FD7" w:rsidP="00D21DA8">
            <w:pPr>
              <w:spacing w:after="0"/>
              <w:jc w:val="center"/>
              <w:rPr>
                <w:rFonts w:cs="Arial"/>
                <w:sz w:val="20"/>
                <w:szCs w:val="20"/>
              </w:rPr>
            </w:pPr>
            <w:r w:rsidRPr="00815FD7">
              <w:rPr>
                <w:rFonts w:cs="Arial"/>
                <w:sz w:val="20"/>
                <w:szCs w:val="20"/>
              </w:rPr>
              <w:t>6.83</w:t>
            </w:r>
          </w:p>
        </w:tc>
        <w:tc>
          <w:tcPr>
            <w:tcW w:w="0" w:type="auto"/>
            <w:vAlign w:val="center"/>
          </w:tcPr>
          <w:p w14:paraId="4C82FBE9" w14:textId="057E74CF" w:rsidR="00815FD7" w:rsidRPr="00815FD7" w:rsidRDefault="00815FD7" w:rsidP="00D21DA8">
            <w:pPr>
              <w:spacing w:after="0"/>
              <w:jc w:val="center"/>
              <w:rPr>
                <w:rFonts w:cs="Arial"/>
                <w:sz w:val="20"/>
                <w:szCs w:val="20"/>
              </w:rPr>
            </w:pPr>
            <w:r w:rsidRPr="00815FD7">
              <w:rPr>
                <w:rFonts w:cs="Arial"/>
                <w:sz w:val="20"/>
                <w:szCs w:val="20"/>
              </w:rPr>
              <w:t>6.87</w:t>
            </w:r>
          </w:p>
        </w:tc>
        <w:tc>
          <w:tcPr>
            <w:tcW w:w="0" w:type="auto"/>
            <w:vAlign w:val="center"/>
          </w:tcPr>
          <w:p w14:paraId="5806EA7E" w14:textId="2F512A01" w:rsidR="00815FD7" w:rsidRPr="00815FD7" w:rsidRDefault="00815FD7" w:rsidP="00D21DA8">
            <w:pPr>
              <w:spacing w:after="0"/>
              <w:jc w:val="center"/>
              <w:rPr>
                <w:rFonts w:cs="Arial"/>
                <w:sz w:val="20"/>
                <w:szCs w:val="20"/>
              </w:rPr>
            </w:pPr>
            <w:r w:rsidRPr="00815FD7">
              <w:rPr>
                <w:rFonts w:cs="Arial"/>
                <w:sz w:val="20"/>
                <w:szCs w:val="20"/>
              </w:rPr>
              <w:t>4.93</w:t>
            </w:r>
          </w:p>
        </w:tc>
        <w:tc>
          <w:tcPr>
            <w:tcW w:w="0" w:type="auto"/>
            <w:vAlign w:val="center"/>
          </w:tcPr>
          <w:p w14:paraId="1C5EBD3E" w14:textId="42FFF3CA" w:rsidR="00815FD7" w:rsidRPr="00815FD7" w:rsidRDefault="00815FD7" w:rsidP="00D21DA8">
            <w:pPr>
              <w:spacing w:after="0"/>
              <w:jc w:val="center"/>
              <w:rPr>
                <w:rFonts w:cs="Arial"/>
                <w:sz w:val="20"/>
                <w:szCs w:val="20"/>
              </w:rPr>
            </w:pPr>
            <w:r w:rsidRPr="00815FD7">
              <w:rPr>
                <w:rFonts w:cs="Arial"/>
                <w:sz w:val="20"/>
                <w:szCs w:val="20"/>
              </w:rPr>
              <w:t>15.11</w:t>
            </w:r>
          </w:p>
        </w:tc>
        <w:tc>
          <w:tcPr>
            <w:tcW w:w="0" w:type="auto"/>
            <w:vAlign w:val="center"/>
          </w:tcPr>
          <w:p w14:paraId="798EA25A" w14:textId="403D58CA" w:rsidR="00815FD7" w:rsidRPr="00815FD7" w:rsidRDefault="00815FD7" w:rsidP="00D21DA8">
            <w:pPr>
              <w:spacing w:after="0"/>
              <w:jc w:val="center"/>
              <w:rPr>
                <w:rFonts w:cs="Arial"/>
                <w:sz w:val="20"/>
                <w:szCs w:val="20"/>
              </w:rPr>
            </w:pPr>
            <w:r w:rsidRPr="00815FD7">
              <w:rPr>
                <w:rFonts w:cs="Arial"/>
                <w:sz w:val="20"/>
                <w:szCs w:val="20"/>
              </w:rPr>
              <w:t>10.15</w:t>
            </w:r>
          </w:p>
        </w:tc>
        <w:tc>
          <w:tcPr>
            <w:tcW w:w="0" w:type="auto"/>
            <w:vAlign w:val="center"/>
          </w:tcPr>
          <w:p w14:paraId="6FF744B0" w14:textId="44AF1E08" w:rsidR="00815FD7" w:rsidRPr="00815FD7" w:rsidRDefault="00815FD7" w:rsidP="00D21DA8">
            <w:pPr>
              <w:spacing w:after="0"/>
              <w:jc w:val="center"/>
              <w:rPr>
                <w:rFonts w:cs="Arial"/>
                <w:sz w:val="20"/>
                <w:szCs w:val="20"/>
              </w:rPr>
            </w:pPr>
            <w:r w:rsidRPr="00815FD7">
              <w:rPr>
                <w:rFonts w:cs="Arial"/>
                <w:sz w:val="20"/>
                <w:szCs w:val="20"/>
              </w:rPr>
              <w:t>7.15</w:t>
            </w:r>
          </w:p>
        </w:tc>
        <w:tc>
          <w:tcPr>
            <w:tcW w:w="0" w:type="auto"/>
            <w:vAlign w:val="center"/>
          </w:tcPr>
          <w:p w14:paraId="7C1306A6" w14:textId="1D4E9F75" w:rsidR="00815FD7" w:rsidRPr="00815FD7" w:rsidRDefault="00815FD7" w:rsidP="00D21DA8">
            <w:pPr>
              <w:spacing w:after="0"/>
              <w:jc w:val="center"/>
              <w:rPr>
                <w:rFonts w:cs="Arial"/>
                <w:sz w:val="20"/>
                <w:szCs w:val="20"/>
              </w:rPr>
            </w:pPr>
            <w:r w:rsidRPr="00815FD7">
              <w:rPr>
                <w:rFonts w:cs="Arial"/>
                <w:sz w:val="20"/>
                <w:szCs w:val="20"/>
              </w:rPr>
              <w:t>12.70</w:t>
            </w:r>
          </w:p>
        </w:tc>
        <w:tc>
          <w:tcPr>
            <w:tcW w:w="0" w:type="auto"/>
            <w:vAlign w:val="center"/>
          </w:tcPr>
          <w:p w14:paraId="00F3121C" w14:textId="24BC8A70" w:rsidR="00815FD7" w:rsidRPr="00815FD7" w:rsidRDefault="00815FD7" w:rsidP="00D21DA8">
            <w:pPr>
              <w:spacing w:after="0"/>
              <w:jc w:val="center"/>
              <w:rPr>
                <w:rFonts w:cs="Arial"/>
                <w:sz w:val="20"/>
                <w:szCs w:val="20"/>
              </w:rPr>
            </w:pPr>
            <w:r w:rsidRPr="00815FD7">
              <w:rPr>
                <w:rFonts w:cs="Arial"/>
                <w:sz w:val="20"/>
                <w:szCs w:val="20"/>
              </w:rPr>
              <w:t>10.50</w:t>
            </w:r>
          </w:p>
        </w:tc>
        <w:tc>
          <w:tcPr>
            <w:tcW w:w="0" w:type="auto"/>
            <w:vAlign w:val="center"/>
          </w:tcPr>
          <w:p w14:paraId="080A5CC5" w14:textId="5976D0C0" w:rsidR="00815FD7" w:rsidRPr="00815FD7" w:rsidRDefault="00815FD7" w:rsidP="00D21DA8">
            <w:pPr>
              <w:spacing w:after="0"/>
              <w:jc w:val="center"/>
              <w:rPr>
                <w:rFonts w:cs="Arial"/>
                <w:sz w:val="20"/>
                <w:szCs w:val="20"/>
              </w:rPr>
            </w:pPr>
            <w:r w:rsidRPr="00815FD7">
              <w:rPr>
                <w:rFonts w:cs="Arial"/>
                <w:sz w:val="20"/>
                <w:szCs w:val="20"/>
              </w:rPr>
              <w:t>1.19</w:t>
            </w:r>
          </w:p>
        </w:tc>
        <w:tc>
          <w:tcPr>
            <w:tcW w:w="0" w:type="auto"/>
            <w:vAlign w:val="center"/>
          </w:tcPr>
          <w:p w14:paraId="1095A592" w14:textId="4E8170D6" w:rsidR="00815FD7" w:rsidRPr="00815FD7" w:rsidRDefault="00815FD7" w:rsidP="00D21DA8">
            <w:pPr>
              <w:spacing w:after="0"/>
              <w:jc w:val="center"/>
              <w:rPr>
                <w:rFonts w:cs="Arial"/>
                <w:sz w:val="20"/>
                <w:szCs w:val="20"/>
              </w:rPr>
            </w:pPr>
            <w:r w:rsidRPr="00815FD7">
              <w:rPr>
                <w:rFonts w:cs="Arial"/>
                <w:sz w:val="20"/>
                <w:szCs w:val="20"/>
              </w:rPr>
              <w:t>2.25</w:t>
            </w:r>
          </w:p>
        </w:tc>
        <w:tc>
          <w:tcPr>
            <w:tcW w:w="0" w:type="auto"/>
            <w:vAlign w:val="center"/>
          </w:tcPr>
          <w:p w14:paraId="57FD9343" w14:textId="678241FD" w:rsidR="00815FD7" w:rsidRPr="00815FD7" w:rsidRDefault="00815FD7" w:rsidP="00D21DA8">
            <w:pPr>
              <w:spacing w:after="0"/>
              <w:jc w:val="center"/>
              <w:rPr>
                <w:rFonts w:cs="Arial"/>
                <w:sz w:val="20"/>
                <w:szCs w:val="20"/>
              </w:rPr>
            </w:pPr>
            <w:r w:rsidRPr="00815FD7">
              <w:rPr>
                <w:rFonts w:cs="Arial"/>
                <w:sz w:val="20"/>
                <w:szCs w:val="20"/>
              </w:rPr>
              <w:t>87.11</w:t>
            </w:r>
          </w:p>
        </w:tc>
      </w:tr>
      <w:tr w:rsidR="00D21DA8" w:rsidRPr="00D21DA8" w14:paraId="687C4D96" w14:textId="77777777" w:rsidTr="00D21DA8">
        <w:trPr>
          <w:trHeight w:val="249"/>
          <w:jc w:val="center"/>
        </w:trPr>
        <w:tc>
          <w:tcPr>
            <w:tcW w:w="0" w:type="auto"/>
          </w:tcPr>
          <w:p w14:paraId="5469BC6A" w14:textId="77777777" w:rsidR="00D21DA8" w:rsidRPr="00D21DA8" w:rsidRDefault="00D21DA8" w:rsidP="00D21DA8">
            <w:pPr>
              <w:spacing w:after="0"/>
              <w:jc w:val="center"/>
              <w:rPr>
                <w:rFonts w:eastAsia="Calibri" w:cs="Arial"/>
                <w:sz w:val="20"/>
                <w:szCs w:val="20"/>
                <w:lang w:val="ka-GE"/>
              </w:rPr>
            </w:pPr>
          </w:p>
        </w:tc>
        <w:tc>
          <w:tcPr>
            <w:tcW w:w="0" w:type="auto"/>
            <w:gridSpan w:val="12"/>
          </w:tcPr>
          <w:p w14:paraId="776E0473" w14:textId="77777777" w:rsidR="00D21DA8" w:rsidRPr="00D21DA8" w:rsidRDefault="00D21DA8" w:rsidP="00D21DA8">
            <w:pPr>
              <w:spacing w:after="0"/>
              <w:jc w:val="center"/>
              <w:rPr>
                <w:rFonts w:eastAsia="Calibri" w:cs="Arial"/>
                <w:sz w:val="20"/>
                <w:szCs w:val="20"/>
                <w:lang w:val="ka-GE"/>
              </w:rPr>
            </w:pPr>
            <w:r w:rsidRPr="00D21DA8">
              <w:rPr>
                <w:rFonts w:eastAsia="Calibri" w:cs="Arial"/>
                <w:sz w:val="20"/>
                <w:szCs w:val="20"/>
                <w:lang w:val="ka-GE"/>
              </w:rPr>
              <w:t>საშუალო წელი (P=50%)</w:t>
            </w:r>
          </w:p>
        </w:tc>
        <w:tc>
          <w:tcPr>
            <w:tcW w:w="0" w:type="auto"/>
          </w:tcPr>
          <w:p w14:paraId="52AD96BA" w14:textId="77777777" w:rsidR="00D21DA8" w:rsidRPr="00D21DA8" w:rsidRDefault="00D21DA8" w:rsidP="00D21DA8">
            <w:pPr>
              <w:spacing w:after="0"/>
              <w:jc w:val="center"/>
              <w:rPr>
                <w:rFonts w:eastAsia="Calibri" w:cs="Arial"/>
                <w:sz w:val="20"/>
                <w:szCs w:val="20"/>
                <w:lang w:val="ka-GE"/>
              </w:rPr>
            </w:pPr>
          </w:p>
        </w:tc>
      </w:tr>
      <w:tr w:rsidR="00815FD7" w:rsidRPr="00D21DA8" w14:paraId="48632C3F" w14:textId="77777777" w:rsidTr="00472663">
        <w:trPr>
          <w:trHeight w:val="249"/>
          <w:jc w:val="center"/>
        </w:trPr>
        <w:tc>
          <w:tcPr>
            <w:tcW w:w="0" w:type="auto"/>
          </w:tcPr>
          <w:p w14:paraId="03B9628A" w14:textId="77777777" w:rsidR="00815FD7" w:rsidRPr="00D21DA8" w:rsidRDefault="00815FD7" w:rsidP="00D21DA8">
            <w:pPr>
              <w:spacing w:after="0"/>
              <w:jc w:val="center"/>
              <w:rPr>
                <w:rFonts w:eastAsia="Calibri" w:cs="Arial"/>
                <w:sz w:val="20"/>
                <w:szCs w:val="20"/>
                <w:lang w:val="ka-GE"/>
              </w:rPr>
            </w:pPr>
            <w:r w:rsidRPr="00D21DA8">
              <w:rPr>
                <w:rFonts w:eastAsia="Calibri" w:cs="Arial"/>
                <w:sz w:val="20"/>
                <w:szCs w:val="20"/>
                <w:lang w:val="ka-GE"/>
              </w:rPr>
              <w:t>%</w:t>
            </w:r>
          </w:p>
        </w:tc>
        <w:tc>
          <w:tcPr>
            <w:tcW w:w="0" w:type="auto"/>
            <w:vAlign w:val="center"/>
          </w:tcPr>
          <w:p w14:paraId="7A0602F3" w14:textId="73B988B9" w:rsidR="00815FD7" w:rsidRPr="00815FD7" w:rsidRDefault="00815FD7" w:rsidP="00D21DA8">
            <w:pPr>
              <w:spacing w:after="0"/>
              <w:jc w:val="center"/>
              <w:rPr>
                <w:rFonts w:cs="Arial"/>
                <w:sz w:val="20"/>
                <w:szCs w:val="20"/>
              </w:rPr>
            </w:pPr>
            <w:r w:rsidRPr="00815FD7">
              <w:rPr>
                <w:rFonts w:cs="Arial"/>
                <w:sz w:val="20"/>
                <w:szCs w:val="20"/>
              </w:rPr>
              <w:t>3.19</w:t>
            </w:r>
          </w:p>
        </w:tc>
        <w:tc>
          <w:tcPr>
            <w:tcW w:w="0" w:type="auto"/>
            <w:vAlign w:val="center"/>
          </w:tcPr>
          <w:p w14:paraId="53AC14AB" w14:textId="519FB468" w:rsidR="00815FD7" w:rsidRPr="00815FD7" w:rsidRDefault="00815FD7" w:rsidP="00D21DA8">
            <w:pPr>
              <w:spacing w:after="0"/>
              <w:jc w:val="center"/>
              <w:rPr>
                <w:rFonts w:cs="Arial"/>
                <w:sz w:val="20"/>
                <w:szCs w:val="20"/>
              </w:rPr>
            </w:pPr>
            <w:r w:rsidRPr="00815FD7">
              <w:rPr>
                <w:rFonts w:cs="Arial"/>
                <w:sz w:val="20"/>
                <w:szCs w:val="20"/>
              </w:rPr>
              <w:t>2.19</w:t>
            </w:r>
          </w:p>
        </w:tc>
        <w:tc>
          <w:tcPr>
            <w:tcW w:w="0" w:type="auto"/>
            <w:vAlign w:val="center"/>
          </w:tcPr>
          <w:p w14:paraId="0BA1CFA6" w14:textId="7857DFA1" w:rsidR="00815FD7" w:rsidRPr="00815FD7" w:rsidRDefault="00815FD7" w:rsidP="00D21DA8">
            <w:pPr>
              <w:spacing w:after="0"/>
              <w:jc w:val="center"/>
              <w:rPr>
                <w:rFonts w:cs="Arial"/>
                <w:sz w:val="20"/>
                <w:szCs w:val="20"/>
              </w:rPr>
            </w:pPr>
            <w:r w:rsidRPr="00815FD7">
              <w:rPr>
                <w:rFonts w:cs="Arial"/>
                <w:sz w:val="20"/>
                <w:szCs w:val="20"/>
              </w:rPr>
              <w:t>3.32</w:t>
            </w:r>
          </w:p>
        </w:tc>
        <w:tc>
          <w:tcPr>
            <w:tcW w:w="0" w:type="auto"/>
            <w:vAlign w:val="center"/>
          </w:tcPr>
          <w:p w14:paraId="59A7B984" w14:textId="345079BA" w:rsidR="00815FD7" w:rsidRPr="00815FD7" w:rsidRDefault="00815FD7" w:rsidP="00D21DA8">
            <w:pPr>
              <w:spacing w:after="0"/>
              <w:jc w:val="center"/>
              <w:rPr>
                <w:rFonts w:cs="Arial"/>
                <w:sz w:val="20"/>
                <w:szCs w:val="20"/>
              </w:rPr>
            </w:pPr>
            <w:r w:rsidRPr="00815FD7">
              <w:rPr>
                <w:rFonts w:cs="Arial"/>
                <w:sz w:val="20"/>
                <w:szCs w:val="20"/>
              </w:rPr>
              <w:t>5.52</w:t>
            </w:r>
          </w:p>
        </w:tc>
        <w:tc>
          <w:tcPr>
            <w:tcW w:w="0" w:type="auto"/>
            <w:vAlign w:val="center"/>
          </w:tcPr>
          <w:p w14:paraId="1284EF39" w14:textId="45B13D09" w:rsidR="00815FD7" w:rsidRPr="00815FD7" w:rsidRDefault="00815FD7" w:rsidP="00D21DA8">
            <w:pPr>
              <w:spacing w:after="0"/>
              <w:jc w:val="center"/>
              <w:rPr>
                <w:rFonts w:cs="Arial"/>
                <w:sz w:val="20"/>
                <w:szCs w:val="20"/>
              </w:rPr>
            </w:pPr>
            <w:r w:rsidRPr="00815FD7">
              <w:rPr>
                <w:rFonts w:cs="Arial"/>
                <w:sz w:val="20"/>
                <w:szCs w:val="20"/>
              </w:rPr>
              <w:t>20.01</w:t>
            </w:r>
          </w:p>
        </w:tc>
        <w:tc>
          <w:tcPr>
            <w:tcW w:w="0" w:type="auto"/>
            <w:vAlign w:val="center"/>
          </w:tcPr>
          <w:p w14:paraId="10DA1143" w14:textId="1F9E941D" w:rsidR="00815FD7" w:rsidRPr="00815FD7" w:rsidRDefault="00815FD7" w:rsidP="00D21DA8">
            <w:pPr>
              <w:spacing w:after="0"/>
              <w:jc w:val="center"/>
              <w:rPr>
                <w:rFonts w:cs="Arial"/>
                <w:sz w:val="20"/>
                <w:szCs w:val="20"/>
              </w:rPr>
            </w:pPr>
            <w:r w:rsidRPr="00815FD7">
              <w:rPr>
                <w:rFonts w:cs="Arial"/>
                <w:sz w:val="20"/>
                <w:szCs w:val="20"/>
              </w:rPr>
              <w:t>18.90</w:t>
            </w:r>
          </w:p>
        </w:tc>
        <w:tc>
          <w:tcPr>
            <w:tcW w:w="0" w:type="auto"/>
            <w:vAlign w:val="center"/>
          </w:tcPr>
          <w:p w14:paraId="18D4E99F" w14:textId="4DDD9175" w:rsidR="00815FD7" w:rsidRPr="00815FD7" w:rsidRDefault="00815FD7" w:rsidP="00D21DA8">
            <w:pPr>
              <w:spacing w:after="0"/>
              <w:jc w:val="center"/>
              <w:rPr>
                <w:rFonts w:cs="Arial"/>
                <w:sz w:val="20"/>
                <w:szCs w:val="20"/>
              </w:rPr>
            </w:pPr>
            <w:r w:rsidRPr="00815FD7">
              <w:rPr>
                <w:rFonts w:cs="Arial"/>
                <w:sz w:val="20"/>
                <w:szCs w:val="20"/>
              </w:rPr>
              <w:t>11.20</w:t>
            </w:r>
          </w:p>
        </w:tc>
        <w:tc>
          <w:tcPr>
            <w:tcW w:w="0" w:type="auto"/>
            <w:vAlign w:val="center"/>
          </w:tcPr>
          <w:p w14:paraId="3B1327AB" w14:textId="5BC22B03" w:rsidR="00815FD7" w:rsidRPr="00815FD7" w:rsidRDefault="00815FD7" w:rsidP="00D21DA8">
            <w:pPr>
              <w:spacing w:after="0"/>
              <w:jc w:val="center"/>
              <w:rPr>
                <w:rFonts w:cs="Arial"/>
                <w:sz w:val="20"/>
                <w:szCs w:val="20"/>
              </w:rPr>
            </w:pPr>
            <w:r w:rsidRPr="00815FD7">
              <w:rPr>
                <w:rFonts w:cs="Arial"/>
                <w:sz w:val="20"/>
                <w:szCs w:val="20"/>
              </w:rPr>
              <w:t>14.07</w:t>
            </w:r>
          </w:p>
        </w:tc>
        <w:tc>
          <w:tcPr>
            <w:tcW w:w="0" w:type="auto"/>
            <w:vAlign w:val="center"/>
          </w:tcPr>
          <w:p w14:paraId="68E599B8" w14:textId="65CA153D" w:rsidR="00815FD7" w:rsidRPr="00815FD7" w:rsidRDefault="00815FD7" w:rsidP="00D21DA8">
            <w:pPr>
              <w:spacing w:after="0"/>
              <w:jc w:val="center"/>
              <w:rPr>
                <w:rFonts w:cs="Arial"/>
                <w:sz w:val="20"/>
                <w:szCs w:val="20"/>
              </w:rPr>
            </w:pPr>
            <w:r w:rsidRPr="00815FD7">
              <w:rPr>
                <w:rFonts w:cs="Arial"/>
                <w:sz w:val="20"/>
                <w:szCs w:val="20"/>
              </w:rPr>
              <w:t>7.39</w:t>
            </w:r>
          </w:p>
        </w:tc>
        <w:tc>
          <w:tcPr>
            <w:tcW w:w="0" w:type="auto"/>
            <w:vAlign w:val="center"/>
          </w:tcPr>
          <w:p w14:paraId="4B471670" w14:textId="00DD92AA" w:rsidR="00815FD7" w:rsidRPr="00815FD7" w:rsidRDefault="00815FD7" w:rsidP="00D21DA8">
            <w:pPr>
              <w:spacing w:after="0"/>
              <w:jc w:val="center"/>
              <w:rPr>
                <w:rFonts w:cs="Arial"/>
                <w:sz w:val="20"/>
                <w:szCs w:val="20"/>
              </w:rPr>
            </w:pPr>
            <w:r w:rsidRPr="00815FD7">
              <w:rPr>
                <w:rFonts w:cs="Arial"/>
                <w:sz w:val="20"/>
                <w:szCs w:val="20"/>
              </w:rPr>
              <w:t>6.35</w:t>
            </w:r>
          </w:p>
        </w:tc>
        <w:tc>
          <w:tcPr>
            <w:tcW w:w="0" w:type="auto"/>
            <w:vAlign w:val="center"/>
          </w:tcPr>
          <w:p w14:paraId="0134A46D" w14:textId="51DFBBEE" w:rsidR="00815FD7" w:rsidRPr="00815FD7" w:rsidRDefault="00815FD7" w:rsidP="00D21DA8">
            <w:pPr>
              <w:spacing w:after="0"/>
              <w:jc w:val="center"/>
              <w:rPr>
                <w:rFonts w:cs="Arial"/>
                <w:sz w:val="20"/>
                <w:szCs w:val="20"/>
              </w:rPr>
            </w:pPr>
            <w:r w:rsidRPr="00815FD7">
              <w:rPr>
                <w:rFonts w:cs="Arial"/>
                <w:sz w:val="20"/>
                <w:szCs w:val="20"/>
              </w:rPr>
              <w:t>4.38</w:t>
            </w:r>
          </w:p>
        </w:tc>
        <w:tc>
          <w:tcPr>
            <w:tcW w:w="0" w:type="auto"/>
            <w:vAlign w:val="center"/>
          </w:tcPr>
          <w:p w14:paraId="5B94A5FD" w14:textId="28D2B09D" w:rsidR="00815FD7" w:rsidRPr="00815FD7" w:rsidRDefault="00815FD7" w:rsidP="00D21DA8">
            <w:pPr>
              <w:spacing w:after="0"/>
              <w:jc w:val="center"/>
              <w:rPr>
                <w:rFonts w:cs="Arial"/>
                <w:sz w:val="20"/>
                <w:szCs w:val="20"/>
              </w:rPr>
            </w:pPr>
            <w:r w:rsidRPr="00815FD7">
              <w:rPr>
                <w:rFonts w:cs="Arial"/>
                <w:sz w:val="20"/>
                <w:szCs w:val="20"/>
              </w:rPr>
              <w:t>3.48</w:t>
            </w:r>
          </w:p>
        </w:tc>
        <w:tc>
          <w:tcPr>
            <w:tcW w:w="0" w:type="auto"/>
            <w:vAlign w:val="center"/>
          </w:tcPr>
          <w:p w14:paraId="70B0C42F" w14:textId="44A5CE35" w:rsidR="00815FD7" w:rsidRPr="00815FD7" w:rsidRDefault="00815FD7" w:rsidP="00D21DA8">
            <w:pPr>
              <w:spacing w:after="0"/>
              <w:jc w:val="center"/>
              <w:rPr>
                <w:rFonts w:cs="Arial"/>
                <w:sz w:val="20"/>
                <w:szCs w:val="20"/>
              </w:rPr>
            </w:pPr>
            <w:r w:rsidRPr="00815FD7">
              <w:rPr>
                <w:rFonts w:cs="Arial"/>
                <w:sz w:val="20"/>
                <w:szCs w:val="20"/>
              </w:rPr>
              <w:t>100</w:t>
            </w:r>
          </w:p>
        </w:tc>
      </w:tr>
      <w:tr w:rsidR="00815FD7" w:rsidRPr="00D21DA8" w14:paraId="75B8535E" w14:textId="77777777" w:rsidTr="00472663">
        <w:trPr>
          <w:trHeight w:val="249"/>
          <w:jc w:val="center"/>
        </w:trPr>
        <w:tc>
          <w:tcPr>
            <w:tcW w:w="0" w:type="auto"/>
          </w:tcPr>
          <w:p w14:paraId="1FA53964" w14:textId="77777777" w:rsidR="00815FD7" w:rsidRPr="00D21DA8" w:rsidRDefault="00815FD7" w:rsidP="00D21DA8">
            <w:pPr>
              <w:spacing w:after="0"/>
              <w:jc w:val="center"/>
              <w:rPr>
                <w:rFonts w:eastAsia="Calibri" w:cs="Arial"/>
                <w:sz w:val="20"/>
                <w:szCs w:val="20"/>
                <w:lang w:val="ka-GE"/>
              </w:rPr>
            </w:pPr>
            <w:r w:rsidRPr="00D21DA8">
              <w:rPr>
                <w:rFonts w:eastAsia="Calibri" w:cs="Arial"/>
                <w:color w:val="000000"/>
                <w:sz w:val="20"/>
                <w:szCs w:val="20"/>
                <w:lang w:val="ka-GE"/>
              </w:rPr>
              <w:t>მ</w:t>
            </w:r>
            <w:r w:rsidRPr="00D21DA8">
              <w:rPr>
                <w:rFonts w:eastAsia="Calibri" w:cs="Arial"/>
                <w:color w:val="000000"/>
                <w:sz w:val="20"/>
                <w:szCs w:val="20"/>
                <w:vertAlign w:val="superscript"/>
                <w:lang w:val="ka-GE"/>
              </w:rPr>
              <w:t>3</w:t>
            </w:r>
            <w:r w:rsidRPr="00D21DA8">
              <w:rPr>
                <w:rFonts w:eastAsia="Calibri" w:cs="Arial"/>
                <w:color w:val="000000"/>
                <w:sz w:val="20"/>
                <w:szCs w:val="20"/>
                <w:lang w:val="ka-GE"/>
              </w:rPr>
              <w:t>/წმ</w:t>
            </w:r>
          </w:p>
        </w:tc>
        <w:tc>
          <w:tcPr>
            <w:tcW w:w="0" w:type="auto"/>
            <w:vAlign w:val="center"/>
          </w:tcPr>
          <w:p w14:paraId="20977644" w14:textId="066A0566" w:rsidR="00815FD7" w:rsidRPr="00815FD7" w:rsidRDefault="00815FD7" w:rsidP="00D21DA8">
            <w:pPr>
              <w:spacing w:after="0"/>
              <w:jc w:val="center"/>
              <w:rPr>
                <w:rFonts w:cs="Arial"/>
                <w:sz w:val="20"/>
                <w:szCs w:val="20"/>
              </w:rPr>
            </w:pPr>
            <w:r w:rsidRPr="00815FD7">
              <w:rPr>
                <w:rFonts w:cs="Arial"/>
                <w:sz w:val="20"/>
                <w:szCs w:val="20"/>
              </w:rPr>
              <w:t>0.79</w:t>
            </w:r>
          </w:p>
        </w:tc>
        <w:tc>
          <w:tcPr>
            <w:tcW w:w="0" w:type="auto"/>
            <w:vAlign w:val="center"/>
          </w:tcPr>
          <w:p w14:paraId="6DA0C65F" w14:textId="251E7207" w:rsidR="00815FD7" w:rsidRPr="00815FD7" w:rsidRDefault="00815FD7" w:rsidP="00D21DA8">
            <w:pPr>
              <w:spacing w:after="0"/>
              <w:jc w:val="center"/>
              <w:rPr>
                <w:rFonts w:cs="Arial"/>
                <w:sz w:val="20"/>
                <w:szCs w:val="20"/>
              </w:rPr>
            </w:pPr>
            <w:r w:rsidRPr="00815FD7">
              <w:rPr>
                <w:rFonts w:cs="Arial"/>
                <w:sz w:val="20"/>
                <w:szCs w:val="20"/>
              </w:rPr>
              <w:t>0.60</w:t>
            </w:r>
          </w:p>
        </w:tc>
        <w:tc>
          <w:tcPr>
            <w:tcW w:w="0" w:type="auto"/>
            <w:vAlign w:val="center"/>
          </w:tcPr>
          <w:p w14:paraId="4BE72924" w14:textId="2BF615EE" w:rsidR="00815FD7" w:rsidRPr="00815FD7" w:rsidRDefault="00815FD7" w:rsidP="00D21DA8">
            <w:pPr>
              <w:spacing w:after="0"/>
              <w:jc w:val="center"/>
              <w:rPr>
                <w:rFonts w:cs="Arial"/>
                <w:sz w:val="20"/>
                <w:szCs w:val="20"/>
              </w:rPr>
            </w:pPr>
            <w:r w:rsidRPr="00815FD7">
              <w:rPr>
                <w:rFonts w:cs="Arial"/>
                <w:sz w:val="20"/>
                <w:szCs w:val="20"/>
              </w:rPr>
              <w:t>0.82</w:t>
            </w:r>
          </w:p>
        </w:tc>
        <w:tc>
          <w:tcPr>
            <w:tcW w:w="0" w:type="auto"/>
            <w:vAlign w:val="center"/>
          </w:tcPr>
          <w:p w14:paraId="7E222304" w14:textId="0B331638" w:rsidR="00815FD7" w:rsidRPr="00815FD7" w:rsidRDefault="00815FD7" w:rsidP="00D21DA8">
            <w:pPr>
              <w:spacing w:after="0"/>
              <w:jc w:val="center"/>
              <w:rPr>
                <w:rFonts w:cs="Arial"/>
                <w:sz w:val="20"/>
                <w:szCs w:val="20"/>
              </w:rPr>
            </w:pPr>
            <w:r w:rsidRPr="00815FD7">
              <w:rPr>
                <w:rFonts w:cs="Arial"/>
                <w:sz w:val="20"/>
                <w:szCs w:val="20"/>
              </w:rPr>
              <w:t>1.41</w:t>
            </w:r>
          </w:p>
        </w:tc>
        <w:tc>
          <w:tcPr>
            <w:tcW w:w="0" w:type="auto"/>
            <w:vAlign w:val="center"/>
          </w:tcPr>
          <w:p w14:paraId="7EA64197" w14:textId="7F3DEF19" w:rsidR="00815FD7" w:rsidRPr="00815FD7" w:rsidRDefault="00815FD7" w:rsidP="00D21DA8">
            <w:pPr>
              <w:spacing w:after="0"/>
              <w:jc w:val="center"/>
              <w:rPr>
                <w:rFonts w:cs="Arial"/>
                <w:sz w:val="20"/>
                <w:szCs w:val="20"/>
              </w:rPr>
            </w:pPr>
            <w:r w:rsidRPr="00815FD7">
              <w:rPr>
                <w:rFonts w:cs="Arial"/>
                <w:sz w:val="20"/>
                <w:szCs w:val="20"/>
              </w:rPr>
              <w:t>4.95</w:t>
            </w:r>
          </w:p>
        </w:tc>
        <w:tc>
          <w:tcPr>
            <w:tcW w:w="0" w:type="auto"/>
            <w:vAlign w:val="center"/>
          </w:tcPr>
          <w:p w14:paraId="4B2F48D9" w14:textId="5B4DB249" w:rsidR="00815FD7" w:rsidRPr="00815FD7" w:rsidRDefault="00815FD7" w:rsidP="00D21DA8">
            <w:pPr>
              <w:spacing w:after="0"/>
              <w:jc w:val="center"/>
              <w:rPr>
                <w:rFonts w:cs="Arial"/>
                <w:sz w:val="20"/>
                <w:szCs w:val="20"/>
              </w:rPr>
            </w:pPr>
            <w:r w:rsidRPr="00815FD7">
              <w:rPr>
                <w:rFonts w:cs="Arial"/>
                <w:sz w:val="20"/>
                <w:szCs w:val="20"/>
              </w:rPr>
              <w:t>4.83</w:t>
            </w:r>
          </w:p>
        </w:tc>
        <w:tc>
          <w:tcPr>
            <w:tcW w:w="0" w:type="auto"/>
            <w:vAlign w:val="center"/>
          </w:tcPr>
          <w:p w14:paraId="700A8492" w14:textId="59786D4D" w:rsidR="00815FD7" w:rsidRPr="00815FD7" w:rsidRDefault="00815FD7" w:rsidP="00D21DA8">
            <w:pPr>
              <w:spacing w:after="0"/>
              <w:jc w:val="center"/>
              <w:rPr>
                <w:rFonts w:cs="Arial"/>
                <w:sz w:val="20"/>
                <w:szCs w:val="20"/>
              </w:rPr>
            </w:pPr>
            <w:r w:rsidRPr="00815FD7">
              <w:rPr>
                <w:rFonts w:cs="Arial"/>
                <w:sz w:val="20"/>
                <w:szCs w:val="20"/>
              </w:rPr>
              <w:t>2.77</w:t>
            </w:r>
          </w:p>
        </w:tc>
        <w:tc>
          <w:tcPr>
            <w:tcW w:w="0" w:type="auto"/>
            <w:vAlign w:val="center"/>
          </w:tcPr>
          <w:p w14:paraId="5E8CC9C7" w14:textId="1060FF77" w:rsidR="00815FD7" w:rsidRPr="00815FD7" w:rsidRDefault="00815FD7" w:rsidP="00D21DA8">
            <w:pPr>
              <w:spacing w:after="0"/>
              <w:jc w:val="center"/>
              <w:rPr>
                <w:rFonts w:cs="Arial"/>
                <w:sz w:val="20"/>
                <w:szCs w:val="20"/>
              </w:rPr>
            </w:pPr>
            <w:r w:rsidRPr="00815FD7">
              <w:rPr>
                <w:rFonts w:cs="Arial"/>
                <w:sz w:val="20"/>
                <w:szCs w:val="20"/>
              </w:rPr>
              <w:t>3.48</w:t>
            </w:r>
          </w:p>
        </w:tc>
        <w:tc>
          <w:tcPr>
            <w:tcW w:w="0" w:type="auto"/>
            <w:vAlign w:val="center"/>
          </w:tcPr>
          <w:p w14:paraId="5A25B121" w14:textId="3889BD07" w:rsidR="00815FD7" w:rsidRPr="00815FD7" w:rsidRDefault="00815FD7" w:rsidP="00D21DA8">
            <w:pPr>
              <w:spacing w:after="0"/>
              <w:jc w:val="center"/>
              <w:rPr>
                <w:rFonts w:cs="Arial"/>
                <w:sz w:val="20"/>
                <w:szCs w:val="20"/>
              </w:rPr>
            </w:pPr>
            <w:r w:rsidRPr="00815FD7">
              <w:rPr>
                <w:rFonts w:cs="Arial"/>
                <w:sz w:val="20"/>
                <w:szCs w:val="20"/>
              </w:rPr>
              <w:t>1.89</w:t>
            </w:r>
          </w:p>
        </w:tc>
        <w:tc>
          <w:tcPr>
            <w:tcW w:w="0" w:type="auto"/>
            <w:vAlign w:val="center"/>
          </w:tcPr>
          <w:p w14:paraId="73093705" w14:textId="16427C8E" w:rsidR="00815FD7" w:rsidRPr="00815FD7" w:rsidRDefault="00815FD7" w:rsidP="00D21DA8">
            <w:pPr>
              <w:spacing w:after="0"/>
              <w:jc w:val="center"/>
              <w:rPr>
                <w:rFonts w:cs="Arial"/>
                <w:sz w:val="20"/>
                <w:szCs w:val="20"/>
              </w:rPr>
            </w:pPr>
            <w:r w:rsidRPr="00815FD7">
              <w:rPr>
                <w:rFonts w:cs="Arial"/>
                <w:sz w:val="20"/>
                <w:szCs w:val="20"/>
              </w:rPr>
              <w:t>1.57</w:t>
            </w:r>
          </w:p>
        </w:tc>
        <w:tc>
          <w:tcPr>
            <w:tcW w:w="0" w:type="auto"/>
            <w:vAlign w:val="center"/>
          </w:tcPr>
          <w:p w14:paraId="4390BA92" w14:textId="149F8B8A" w:rsidR="00815FD7" w:rsidRPr="00815FD7" w:rsidRDefault="00815FD7" w:rsidP="00D21DA8">
            <w:pPr>
              <w:spacing w:after="0"/>
              <w:jc w:val="center"/>
              <w:rPr>
                <w:rFonts w:cs="Arial"/>
                <w:sz w:val="20"/>
                <w:szCs w:val="20"/>
              </w:rPr>
            </w:pPr>
            <w:r w:rsidRPr="00815FD7">
              <w:rPr>
                <w:rFonts w:cs="Arial"/>
                <w:sz w:val="20"/>
                <w:szCs w:val="20"/>
              </w:rPr>
              <w:t>1.12</w:t>
            </w:r>
          </w:p>
        </w:tc>
        <w:tc>
          <w:tcPr>
            <w:tcW w:w="0" w:type="auto"/>
            <w:vAlign w:val="center"/>
          </w:tcPr>
          <w:p w14:paraId="22524157" w14:textId="1D78F0B9" w:rsidR="00815FD7" w:rsidRPr="00815FD7" w:rsidRDefault="00815FD7" w:rsidP="00D21DA8">
            <w:pPr>
              <w:spacing w:after="0"/>
              <w:jc w:val="center"/>
              <w:rPr>
                <w:rFonts w:cs="Arial"/>
                <w:sz w:val="20"/>
                <w:szCs w:val="20"/>
              </w:rPr>
            </w:pPr>
            <w:r w:rsidRPr="00815FD7">
              <w:rPr>
                <w:rFonts w:cs="Arial"/>
                <w:sz w:val="20"/>
                <w:szCs w:val="20"/>
              </w:rPr>
              <w:t>0.86</w:t>
            </w:r>
          </w:p>
        </w:tc>
        <w:tc>
          <w:tcPr>
            <w:tcW w:w="0" w:type="auto"/>
            <w:vAlign w:val="center"/>
          </w:tcPr>
          <w:p w14:paraId="48A17953" w14:textId="7658F35D" w:rsidR="00815FD7" w:rsidRPr="00815FD7" w:rsidRDefault="00815FD7" w:rsidP="00D21DA8">
            <w:pPr>
              <w:spacing w:after="0"/>
              <w:jc w:val="center"/>
              <w:rPr>
                <w:rFonts w:cs="Arial"/>
                <w:sz w:val="20"/>
                <w:szCs w:val="20"/>
              </w:rPr>
            </w:pPr>
            <w:r w:rsidRPr="00815FD7">
              <w:rPr>
                <w:rFonts w:cs="Arial"/>
                <w:sz w:val="20"/>
                <w:szCs w:val="20"/>
              </w:rPr>
              <w:t>2.09</w:t>
            </w:r>
          </w:p>
        </w:tc>
      </w:tr>
      <w:tr w:rsidR="00815FD7" w:rsidRPr="00D21DA8" w14:paraId="6D408B99" w14:textId="77777777" w:rsidTr="00472663">
        <w:trPr>
          <w:trHeight w:val="249"/>
          <w:jc w:val="center"/>
        </w:trPr>
        <w:tc>
          <w:tcPr>
            <w:tcW w:w="0" w:type="auto"/>
          </w:tcPr>
          <w:p w14:paraId="3B6344C5" w14:textId="77777777" w:rsidR="00815FD7" w:rsidRPr="00D21DA8" w:rsidRDefault="00815FD7" w:rsidP="00D21DA8">
            <w:pPr>
              <w:spacing w:after="0"/>
              <w:jc w:val="center"/>
              <w:rPr>
                <w:rFonts w:eastAsia="Calibri" w:cs="Arial"/>
                <w:sz w:val="20"/>
                <w:szCs w:val="20"/>
                <w:lang w:val="ka-GE"/>
              </w:rPr>
            </w:pPr>
            <w:r w:rsidRPr="00D21DA8">
              <w:rPr>
                <w:rFonts w:eastAsia="Calibri" w:cs="Arial"/>
                <w:color w:val="000000"/>
                <w:sz w:val="20"/>
                <w:szCs w:val="20"/>
                <w:lang w:val="ka-GE"/>
              </w:rPr>
              <w:t>მლნ.მ</w:t>
            </w:r>
            <w:r w:rsidRPr="00D21DA8">
              <w:rPr>
                <w:rFonts w:eastAsia="Calibri" w:cs="Arial"/>
                <w:color w:val="000000"/>
                <w:sz w:val="20"/>
                <w:szCs w:val="20"/>
                <w:vertAlign w:val="superscript"/>
                <w:lang w:val="ka-GE"/>
              </w:rPr>
              <w:t>3</w:t>
            </w:r>
          </w:p>
        </w:tc>
        <w:tc>
          <w:tcPr>
            <w:tcW w:w="0" w:type="auto"/>
            <w:vAlign w:val="center"/>
          </w:tcPr>
          <w:p w14:paraId="6A520AB6" w14:textId="565A692D" w:rsidR="00815FD7" w:rsidRPr="00815FD7" w:rsidRDefault="00815FD7" w:rsidP="00D21DA8">
            <w:pPr>
              <w:spacing w:after="0"/>
              <w:jc w:val="center"/>
              <w:rPr>
                <w:rFonts w:cs="Arial"/>
                <w:sz w:val="20"/>
                <w:szCs w:val="20"/>
              </w:rPr>
            </w:pPr>
            <w:r w:rsidRPr="00815FD7">
              <w:rPr>
                <w:rFonts w:cs="Arial"/>
                <w:sz w:val="20"/>
                <w:szCs w:val="20"/>
              </w:rPr>
              <w:t>2.12</w:t>
            </w:r>
          </w:p>
        </w:tc>
        <w:tc>
          <w:tcPr>
            <w:tcW w:w="0" w:type="auto"/>
            <w:vAlign w:val="center"/>
          </w:tcPr>
          <w:p w14:paraId="6871DD74" w14:textId="3D9CC81A" w:rsidR="00815FD7" w:rsidRPr="00815FD7" w:rsidRDefault="00815FD7" w:rsidP="00D21DA8">
            <w:pPr>
              <w:spacing w:after="0"/>
              <w:jc w:val="center"/>
              <w:rPr>
                <w:rFonts w:cs="Arial"/>
                <w:sz w:val="20"/>
                <w:szCs w:val="20"/>
              </w:rPr>
            </w:pPr>
            <w:r w:rsidRPr="00815FD7">
              <w:rPr>
                <w:rFonts w:cs="Arial"/>
                <w:sz w:val="20"/>
                <w:szCs w:val="20"/>
              </w:rPr>
              <w:t>1.45</w:t>
            </w:r>
          </w:p>
        </w:tc>
        <w:tc>
          <w:tcPr>
            <w:tcW w:w="0" w:type="auto"/>
            <w:vAlign w:val="center"/>
          </w:tcPr>
          <w:p w14:paraId="73499636" w14:textId="425123D3" w:rsidR="00815FD7" w:rsidRPr="00815FD7" w:rsidRDefault="00815FD7" w:rsidP="00D21DA8">
            <w:pPr>
              <w:spacing w:after="0"/>
              <w:jc w:val="center"/>
              <w:rPr>
                <w:rFonts w:cs="Arial"/>
                <w:sz w:val="20"/>
                <w:szCs w:val="20"/>
              </w:rPr>
            </w:pPr>
            <w:r w:rsidRPr="00815FD7">
              <w:rPr>
                <w:rFonts w:cs="Arial"/>
                <w:sz w:val="20"/>
                <w:szCs w:val="20"/>
              </w:rPr>
              <w:t>2.20</w:t>
            </w:r>
          </w:p>
        </w:tc>
        <w:tc>
          <w:tcPr>
            <w:tcW w:w="0" w:type="auto"/>
            <w:vAlign w:val="center"/>
          </w:tcPr>
          <w:p w14:paraId="6914851C" w14:textId="2869748B" w:rsidR="00815FD7" w:rsidRPr="00815FD7" w:rsidRDefault="00815FD7" w:rsidP="00D21DA8">
            <w:pPr>
              <w:spacing w:after="0"/>
              <w:jc w:val="center"/>
              <w:rPr>
                <w:rFonts w:cs="Arial"/>
                <w:sz w:val="20"/>
                <w:szCs w:val="20"/>
              </w:rPr>
            </w:pPr>
            <w:r w:rsidRPr="00815FD7">
              <w:rPr>
                <w:rFonts w:cs="Arial"/>
                <w:sz w:val="20"/>
                <w:szCs w:val="20"/>
              </w:rPr>
              <w:t>3.65</w:t>
            </w:r>
          </w:p>
        </w:tc>
        <w:tc>
          <w:tcPr>
            <w:tcW w:w="0" w:type="auto"/>
            <w:vAlign w:val="center"/>
          </w:tcPr>
          <w:p w14:paraId="534367CD" w14:textId="15DC72F6" w:rsidR="00815FD7" w:rsidRPr="00815FD7" w:rsidRDefault="00815FD7" w:rsidP="00D21DA8">
            <w:pPr>
              <w:spacing w:after="0"/>
              <w:jc w:val="center"/>
              <w:rPr>
                <w:rFonts w:cs="Arial"/>
                <w:sz w:val="20"/>
                <w:szCs w:val="20"/>
              </w:rPr>
            </w:pPr>
            <w:r w:rsidRPr="00815FD7">
              <w:rPr>
                <w:rFonts w:cs="Arial"/>
                <w:sz w:val="20"/>
                <w:szCs w:val="20"/>
              </w:rPr>
              <w:t>13.26</w:t>
            </w:r>
          </w:p>
        </w:tc>
        <w:tc>
          <w:tcPr>
            <w:tcW w:w="0" w:type="auto"/>
            <w:vAlign w:val="center"/>
          </w:tcPr>
          <w:p w14:paraId="5BF1FB23" w14:textId="537CD7B9" w:rsidR="00815FD7" w:rsidRPr="00815FD7" w:rsidRDefault="00815FD7" w:rsidP="00D21DA8">
            <w:pPr>
              <w:spacing w:after="0"/>
              <w:jc w:val="center"/>
              <w:rPr>
                <w:rFonts w:cs="Arial"/>
                <w:sz w:val="20"/>
                <w:szCs w:val="20"/>
              </w:rPr>
            </w:pPr>
            <w:r w:rsidRPr="00815FD7">
              <w:rPr>
                <w:rFonts w:cs="Arial"/>
                <w:sz w:val="20"/>
                <w:szCs w:val="20"/>
              </w:rPr>
              <w:t>12.52</w:t>
            </w:r>
          </w:p>
        </w:tc>
        <w:tc>
          <w:tcPr>
            <w:tcW w:w="0" w:type="auto"/>
            <w:vAlign w:val="center"/>
          </w:tcPr>
          <w:p w14:paraId="6D3C5B7B" w14:textId="1DF3A454" w:rsidR="00815FD7" w:rsidRPr="00815FD7" w:rsidRDefault="00815FD7" w:rsidP="00D21DA8">
            <w:pPr>
              <w:spacing w:after="0"/>
              <w:jc w:val="center"/>
              <w:rPr>
                <w:rFonts w:cs="Arial"/>
                <w:sz w:val="20"/>
                <w:szCs w:val="20"/>
              </w:rPr>
            </w:pPr>
            <w:r w:rsidRPr="00815FD7">
              <w:rPr>
                <w:rFonts w:cs="Arial"/>
                <w:sz w:val="20"/>
                <w:szCs w:val="20"/>
              </w:rPr>
              <w:t>7.42</w:t>
            </w:r>
          </w:p>
        </w:tc>
        <w:tc>
          <w:tcPr>
            <w:tcW w:w="0" w:type="auto"/>
            <w:vAlign w:val="center"/>
          </w:tcPr>
          <w:p w14:paraId="3F8E81DC" w14:textId="779A8848" w:rsidR="00815FD7" w:rsidRPr="00815FD7" w:rsidRDefault="00815FD7" w:rsidP="00D21DA8">
            <w:pPr>
              <w:spacing w:after="0"/>
              <w:jc w:val="center"/>
              <w:rPr>
                <w:rFonts w:cs="Arial"/>
                <w:sz w:val="20"/>
                <w:szCs w:val="20"/>
              </w:rPr>
            </w:pPr>
            <w:r w:rsidRPr="00815FD7">
              <w:rPr>
                <w:rFonts w:cs="Arial"/>
                <w:sz w:val="20"/>
                <w:szCs w:val="20"/>
              </w:rPr>
              <w:t>9.32</w:t>
            </w:r>
          </w:p>
        </w:tc>
        <w:tc>
          <w:tcPr>
            <w:tcW w:w="0" w:type="auto"/>
            <w:vAlign w:val="center"/>
          </w:tcPr>
          <w:p w14:paraId="59189848" w14:textId="729CF7FA" w:rsidR="00815FD7" w:rsidRPr="00815FD7" w:rsidRDefault="00815FD7" w:rsidP="00D21DA8">
            <w:pPr>
              <w:spacing w:after="0"/>
              <w:jc w:val="center"/>
              <w:rPr>
                <w:rFonts w:cs="Arial"/>
                <w:sz w:val="20"/>
                <w:szCs w:val="20"/>
              </w:rPr>
            </w:pPr>
            <w:r w:rsidRPr="00815FD7">
              <w:rPr>
                <w:rFonts w:cs="Arial"/>
                <w:sz w:val="20"/>
                <w:szCs w:val="20"/>
              </w:rPr>
              <w:t>4.90</w:t>
            </w:r>
          </w:p>
        </w:tc>
        <w:tc>
          <w:tcPr>
            <w:tcW w:w="0" w:type="auto"/>
            <w:vAlign w:val="center"/>
          </w:tcPr>
          <w:p w14:paraId="1F96E750" w14:textId="1E2255EB" w:rsidR="00815FD7" w:rsidRPr="00815FD7" w:rsidRDefault="00815FD7" w:rsidP="00D21DA8">
            <w:pPr>
              <w:spacing w:after="0"/>
              <w:jc w:val="center"/>
              <w:rPr>
                <w:rFonts w:cs="Arial"/>
                <w:sz w:val="20"/>
                <w:szCs w:val="20"/>
              </w:rPr>
            </w:pPr>
            <w:r w:rsidRPr="00815FD7">
              <w:rPr>
                <w:rFonts w:cs="Arial"/>
                <w:sz w:val="20"/>
                <w:szCs w:val="20"/>
              </w:rPr>
              <w:t>4.21</w:t>
            </w:r>
          </w:p>
        </w:tc>
        <w:tc>
          <w:tcPr>
            <w:tcW w:w="0" w:type="auto"/>
            <w:vAlign w:val="center"/>
          </w:tcPr>
          <w:p w14:paraId="7B34A3C7" w14:textId="070F5E1A" w:rsidR="00815FD7" w:rsidRPr="00815FD7" w:rsidRDefault="00815FD7" w:rsidP="00D21DA8">
            <w:pPr>
              <w:spacing w:after="0"/>
              <w:jc w:val="center"/>
              <w:rPr>
                <w:rFonts w:cs="Arial"/>
                <w:sz w:val="20"/>
                <w:szCs w:val="20"/>
              </w:rPr>
            </w:pPr>
            <w:r w:rsidRPr="00815FD7">
              <w:rPr>
                <w:rFonts w:cs="Arial"/>
                <w:sz w:val="20"/>
                <w:szCs w:val="20"/>
              </w:rPr>
              <w:t>2.90</w:t>
            </w:r>
          </w:p>
        </w:tc>
        <w:tc>
          <w:tcPr>
            <w:tcW w:w="0" w:type="auto"/>
            <w:vAlign w:val="center"/>
          </w:tcPr>
          <w:p w14:paraId="2D7C0095" w14:textId="69A07389" w:rsidR="00815FD7" w:rsidRPr="00815FD7" w:rsidRDefault="00815FD7" w:rsidP="00D21DA8">
            <w:pPr>
              <w:spacing w:after="0"/>
              <w:jc w:val="center"/>
              <w:rPr>
                <w:rFonts w:cs="Arial"/>
                <w:sz w:val="20"/>
                <w:szCs w:val="20"/>
              </w:rPr>
            </w:pPr>
            <w:r w:rsidRPr="00815FD7">
              <w:rPr>
                <w:rFonts w:cs="Arial"/>
                <w:sz w:val="20"/>
                <w:szCs w:val="20"/>
              </w:rPr>
              <w:t>2.30</w:t>
            </w:r>
          </w:p>
        </w:tc>
        <w:tc>
          <w:tcPr>
            <w:tcW w:w="0" w:type="auto"/>
            <w:vAlign w:val="center"/>
          </w:tcPr>
          <w:p w14:paraId="092F0E34" w14:textId="216836D6" w:rsidR="00815FD7" w:rsidRPr="00815FD7" w:rsidRDefault="00815FD7" w:rsidP="00D21DA8">
            <w:pPr>
              <w:spacing w:after="0"/>
              <w:jc w:val="center"/>
              <w:rPr>
                <w:rFonts w:cs="Arial"/>
                <w:sz w:val="20"/>
                <w:szCs w:val="20"/>
              </w:rPr>
            </w:pPr>
            <w:r w:rsidRPr="00815FD7">
              <w:rPr>
                <w:rFonts w:cs="Arial"/>
                <w:sz w:val="20"/>
                <w:szCs w:val="20"/>
              </w:rPr>
              <w:t>66.25</w:t>
            </w:r>
          </w:p>
        </w:tc>
      </w:tr>
      <w:tr w:rsidR="00D21DA8" w:rsidRPr="00D21DA8" w14:paraId="3F433D29" w14:textId="77777777" w:rsidTr="00D21DA8">
        <w:trPr>
          <w:trHeight w:val="249"/>
          <w:jc w:val="center"/>
        </w:trPr>
        <w:tc>
          <w:tcPr>
            <w:tcW w:w="0" w:type="auto"/>
          </w:tcPr>
          <w:p w14:paraId="60385AF3" w14:textId="77777777" w:rsidR="00D21DA8" w:rsidRPr="00D21DA8" w:rsidRDefault="00D21DA8" w:rsidP="00D21DA8">
            <w:pPr>
              <w:spacing w:after="0"/>
              <w:jc w:val="center"/>
              <w:rPr>
                <w:rFonts w:eastAsia="Calibri" w:cs="Arial"/>
                <w:sz w:val="20"/>
                <w:szCs w:val="20"/>
                <w:lang w:val="ka-GE"/>
              </w:rPr>
            </w:pPr>
          </w:p>
        </w:tc>
        <w:tc>
          <w:tcPr>
            <w:tcW w:w="0" w:type="auto"/>
            <w:gridSpan w:val="12"/>
          </w:tcPr>
          <w:p w14:paraId="6D060B8B" w14:textId="77777777" w:rsidR="00D21DA8" w:rsidRPr="00D21DA8" w:rsidRDefault="00D21DA8" w:rsidP="00D21DA8">
            <w:pPr>
              <w:spacing w:after="0"/>
              <w:jc w:val="center"/>
              <w:rPr>
                <w:rFonts w:eastAsia="Calibri" w:cs="Arial"/>
                <w:sz w:val="20"/>
                <w:szCs w:val="20"/>
                <w:lang w:val="ka-GE"/>
              </w:rPr>
            </w:pPr>
            <w:r w:rsidRPr="00D21DA8">
              <w:rPr>
                <w:rFonts w:eastAsia="Calibri" w:cs="Arial"/>
                <w:sz w:val="20"/>
                <w:szCs w:val="20"/>
                <w:lang w:val="ka-GE"/>
              </w:rPr>
              <w:t>წყალმცირე წელი (P=75%)</w:t>
            </w:r>
          </w:p>
        </w:tc>
        <w:tc>
          <w:tcPr>
            <w:tcW w:w="0" w:type="auto"/>
          </w:tcPr>
          <w:p w14:paraId="1BF5C996" w14:textId="77777777" w:rsidR="00D21DA8" w:rsidRPr="00D21DA8" w:rsidRDefault="00D21DA8" w:rsidP="00D21DA8">
            <w:pPr>
              <w:spacing w:after="0"/>
              <w:jc w:val="center"/>
              <w:rPr>
                <w:rFonts w:eastAsia="Calibri" w:cs="Arial"/>
                <w:sz w:val="20"/>
                <w:szCs w:val="20"/>
                <w:lang w:val="ka-GE"/>
              </w:rPr>
            </w:pPr>
          </w:p>
        </w:tc>
      </w:tr>
      <w:tr w:rsidR="00815FD7" w:rsidRPr="00D21DA8" w14:paraId="79E3DA12" w14:textId="77777777" w:rsidTr="00472663">
        <w:trPr>
          <w:trHeight w:val="249"/>
          <w:jc w:val="center"/>
        </w:trPr>
        <w:tc>
          <w:tcPr>
            <w:tcW w:w="0" w:type="auto"/>
          </w:tcPr>
          <w:p w14:paraId="118E142E" w14:textId="77777777" w:rsidR="00815FD7" w:rsidRPr="00D21DA8" w:rsidRDefault="00815FD7" w:rsidP="00D21DA8">
            <w:pPr>
              <w:spacing w:after="0"/>
              <w:jc w:val="center"/>
              <w:rPr>
                <w:rFonts w:eastAsia="Calibri" w:cs="Arial"/>
                <w:sz w:val="20"/>
                <w:szCs w:val="20"/>
                <w:lang w:val="ka-GE"/>
              </w:rPr>
            </w:pPr>
            <w:r w:rsidRPr="00D21DA8">
              <w:rPr>
                <w:rFonts w:eastAsia="Calibri" w:cs="Arial"/>
                <w:sz w:val="20"/>
                <w:szCs w:val="20"/>
                <w:lang w:val="ka-GE"/>
              </w:rPr>
              <w:t>%</w:t>
            </w:r>
          </w:p>
        </w:tc>
        <w:tc>
          <w:tcPr>
            <w:tcW w:w="0" w:type="auto"/>
            <w:vAlign w:val="center"/>
          </w:tcPr>
          <w:p w14:paraId="12A8EABA" w14:textId="1057BD3E" w:rsidR="00815FD7" w:rsidRPr="00815FD7" w:rsidRDefault="00815FD7" w:rsidP="00D21DA8">
            <w:pPr>
              <w:spacing w:after="0"/>
              <w:jc w:val="center"/>
              <w:rPr>
                <w:rFonts w:cs="Arial"/>
                <w:sz w:val="20"/>
                <w:szCs w:val="20"/>
              </w:rPr>
            </w:pPr>
            <w:r w:rsidRPr="00815FD7">
              <w:rPr>
                <w:rFonts w:cs="Arial"/>
                <w:sz w:val="20"/>
                <w:szCs w:val="20"/>
              </w:rPr>
              <w:t>3.66</w:t>
            </w:r>
          </w:p>
        </w:tc>
        <w:tc>
          <w:tcPr>
            <w:tcW w:w="0" w:type="auto"/>
            <w:vAlign w:val="center"/>
          </w:tcPr>
          <w:p w14:paraId="75419604" w14:textId="52BA8D3A" w:rsidR="00815FD7" w:rsidRPr="00815FD7" w:rsidRDefault="00815FD7" w:rsidP="00D21DA8">
            <w:pPr>
              <w:spacing w:after="0"/>
              <w:jc w:val="center"/>
              <w:rPr>
                <w:rFonts w:cs="Arial"/>
                <w:sz w:val="20"/>
                <w:szCs w:val="20"/>
              </w:rPr>
            </w:pPr>
            <w:r w:rsidRPr="00815FD7">
              <w:rPr>
                <w:rFonts w:cs="Arial"/>
                <w:sz w:val="20"/>
                <w:szCs w:val="20"/>
              </w:rPr>
              <w:t>3.50</w:t>
            </w:r>
          </w:p>
        </w:tc>
        <w:tc>
          <w:tcPr>
            <w:tcW w:w="0" w:type="auto"/>
            <w:vAlign w:val="center"/>
          </w:tcPr>
          <w:p w14:paraId="70251D59" w14:textId="048F64A6" w:rsidR="00815FD7" w:rsidRPr="00815FD7" w:rsidRDefault="00815FD7" w:rsidP="00D21DA8">
            <w:pPr>
              <w:spacing w:after="0"/>
              <w:jc w:val="center"/>
              <w:rPr>
                <w:rFonts w:cs="Arial"/>
                <w:sz w:val="20"/>
                <w:szCs w:val="20"/>
              </w:rPr>
            </w:pPr>
            <w:r w:rsidRPr="00815FD7">
              <w:rPr>
                <w:rFonts w:cs="Arial"/>
                <w:sz w:val="20"/>
                <w:szCs w:val="20"/>
              </w:rPr>
              <w:t>4.22</w:t>
            </w:r>
          </w:p>
        </w:tc>
        <w:tc>
          <w:tcPr>
            <w:tcW w:w="0" w:type="auto"/>
            <w:vAlign w:val="center"/>
          </w:tcPr>
          <w:p w14:paraId="5AE3CFF3" w14:textId="1B401BFC" w:rsidR="00815FD7" w:rsidRPr="00815FD7" w:rsidRDefault="00815FD7" w:rsidP="00D21DA8">
            <w:pPr>
              <w:spacing w:after="0"/>
              <w:jc w:val="center"/>
              <w:rPr>
                <w:rFonts w:cs="Arial"/>
                <w:sz w:val="20"/>
                <w:szCs w:val="20"/>
              </w:rPr>
            </w:pPr>
            <w:r w:rsidRPr="00815FD7">
              <w:rPr>
                <w:rFonts w:cs="Arial"/>
                <w:sz w:val="20"/>
                <w:szCs w:val="20"/>
              </w:rPr>
              <w:t>11.57</w:t>
            </w:r>
          </w:p>
        </w:tc>
        <w:tc>
          <w:tcPr>
            <w:tcW w:w="0" w:type="auto"/>
            <w:vAlign w:val="center"/>
          </w:tcPr>
          <w:p w14:paraId="70AD776A" w14:textId="57EF6A3F" w:rsidR="00815FD7" w:rsidRPr="00815FD7" w:rsidRDefault="00815FD7" w:rsidP="00D21DA8">
            <w:pPr>
              <w:spacing w:after="0"/>
              <w:jc w:val="center"/>
              <w:rPr>
                <w:rFonts w:cs="Arial"/>
                <w:sz w:val="20"/>
                <w:szCs w:val="20"/>
              </w:rPr>
            </w:pPr>
            <w:r w:rsidRPr="00815FD7">
              <w:rPr>
                <w:rFonts w:cs="Arial"/>
                <w:sz w:val="20"/>
                <w:szCs w:val="20"/>
              </w:rPr>
              <w:t>22.06</w:t>
            </w:r>
          </w:p>
        </w:tc>
        <w:tc>
          <w:tcPr>
            <w:tcW w:w="0" w:type="auto"/>
            <w:vAlign w:val="center"/>
          </w:tcPr>
          <w:p w14:paraId="49CB0B0D" w14:textId="2728A2D3" w:rsidR="00815FD7" w:rsidRPr="00815FD7" w:rsidRDefault="00815FD7" w:rsidP="00D21DA8">
            <w:pPr>
              <w:spacing w:after="0"/>
              <w:jc w:val="center"/>
              <w:rPr>
                <w:rFonts w:cs="Arial"/>
                <w:sz w:val="20"/>
                <w:szCs w:val="20"/>
              </w:rPr>
            </w:pPr>
            <w:r w:rsidRPr="00815FD7">
              <w:rPr>
                <w:rFonts w:cs="Arial"/>
                <w:sz w:val="20"/>
                <w:szCs w:val="20"/>
              </w:rPr>
              <w:t>20.02</w:t>
            </w:r>
          </w:p>
        </w:tc>
        <w:tc>
          <w:tcPr>
            <w:tcW w:w="0" w:type="auto"/>
            <w:vAlign w:val="center"/>
          </w:tcPr>
          <w:p w14:paraId="0D73E125" w14:textId="2F2E4DBE" w:rsidR="00815FD7" w:rsidRPr="00815FD7" w:rsidRDefault="00815FD7" w:rsidP="00D21DA8">
            <w:pPr>
              <w:spacing w:after="0"/>
              <w:jc w:val="center"/>
              <w:rPr>
                <w:rFonts w:cs="Arial"/>
                <w:sz w:val="20"/>
                <w:szCs w:val="20"/>
              </w:rPr>
            </w:pPr>
            <w:r w:rsidRPr="00815FD7">
              <w:rPr>
                <w:rFonts w:cs="Arial"/>
                <w:sz w:val="20"/>
                <w:szCs w:val="20"/>
              </w:rPr>
              <w:t>13.08</w:t>
            </w:r>
          </w:p>
        </w:tc>
        <w:tc>
          <w:tcPr>
            <w:tcW w:w="0" w:type="auto"/>
            <w:vAlign w:val="center"/>
          </w:tcPr>
          <w:p w14:paraId="3190FFBD" w14:textId="45D2CE83" w:rsidR="00815FD7" w:rsidRPr="00815FD7" w:rsidRDefault="00815FD7" w:rsidP="00D21DA8">
            <w:pPr>
              <w:spacing w:after="0"/>
              <w:jc w:val="center"/>
              <w:rPr>
                <w:rFonts w:cs="Arial"/>
                <w:sz w:val="20"/>
                <w:szCs w:val="20"/>
              </w:rPr>
            </w:pPr>
            <w:r w:rsidRPr="00815FD7">
              <w:rPr>
                <w:rFonts w:cs="Arial"/>
                <w:sz w:val="20"/>
                <w:szCs w:val="20"/>
              </w:rPr>
              <w:t>7.23</w:t>
            </w:r>
          </w:p>
        </w:tc>
        <w:tc>
          <w:tcPr>
            <w:tcW w:w="0" w:type="auto"/>
            <w:vAlign w:val="center"/>
          </w:tcPr>
          <w:p w14:paraId="22AFD173" w14:textId="6FEAED70" w:rsidR="00815FD7" w:rsidRPr="00815FD7" w:rsidRDefault="00815FD7" w:rsidP="00D21DA8">
            <w:pPr>
              <w:spacing w:after="0"/>
              <w:jc w:val="center"/>
              <w:rPr>
                <w:rFonts w:cs="Arial"/>
                <w:sz w:val="20"/>
                <w:szCs w:val="20"/>
              </w:rPr>
            </w:pPr>
            <w:r w:rsidRPr="00815FD7">
              <w:rPr>
                <w:rFonts w:cs="Arial"/>
                <w:sz w:val="20"/>
                <w:szCs w:val="20"/>
              </w:rPr>
              <w:t>4.29</w:t>
            </w:r>
          </w:p>
        </w:tc>
        <w:tc>
          <w:tcPr>
            <w:tcW w:w="0" w:type="auto"/>
            <w:vAlign w:val="center"/>
          </w:tcPr>
          <w:p w14:paraId="4E02EFCF" w14:textId="044BB782" w:rsidR="00815FD7" w:rsidRPr="00815FD7" w:rsidRDefault="00815FD7" w:rsidP="00D21DA8">
            <w:pPr>
              <w:spacing w:after="0"/>
              <w:jc w:val="center"/>
              <w:rPr>
                <w:rFonts w:cs="Arial"/>
                <w:sz w:val="20"/>
                <w:szCs w:val="20"/>
              </w:rPr>
            </w:pPr>
            <w:r w:rsidRPr="00815FD7">
              <w:rPr>
                <w:rFonts w:cs="Arial"/>
                <w:sz w:val="20"/>
                <w:szCs w:val="20"/>
              </w:rPr>
              <w:t>4.04</w:t>
            </w:r>
          </w:p>
        </w:tc>
        <w:tc>
          <w:tcPr>
            <w:tcW w:w="0" w:type="auto"/>
            <w:vAlign w:val="center"/>
          </w:tcPr>
          <w:p w14:paraId="61B6B988" w14:textId="0DD23231" w:rsidR="00815FD7" w:rsidRPr="00815FD7" w:rsidRDefault="00815FD7" w:rsidP="00D21DA8">
            <w:pPr>
              <w:spacing w:after="0"/>
              <w:jc w:val="center"/>
              <w:rPr>
                <w:rFonts w:cs="Arial"/>
                <w:sz w:val="20"/>
                <w:szCs w:val="20"/>
              </w:rPr>
            </w:pPr>
            <w:r w:rsidRPr="00815FD7">
              <w:rPr>
                <w:rFonts w:cs="Arial"/>
                <w:sz w:val="20"/>
                <w:szCs w:val="20"/>
              </w:rPr>
              <w:t>3.20</w:t>
            </w:r>
          </w:p>
        </w:tc>
        <w:tc>
          <w:tcPr>
            <w:tcW w:w="0" w:type="auto"/>
            <w:vAlign w:val="center"/>
          </w:tcPr>
          <w:p w14:paraId="39F86E5F" w14:textId="42F48AF4" w:rsidR="00815FD7" w:rsidRPr="00815FD7" w:rsidRDefault="00815FD7" w:rsidP="00D21DA8">
            <w:pPr>
              <w:spacing w:after="0"/>
              <w:jc w:val="center"/>
              <w:rPr>
                <w:rFonts w:cs="Arial"/>
                <w:sz w:val="20"/>
                <w:szCs w:val="20"/>
              </w:rPr>
            </w:pPr>
            <w:r w:rsidRPr="00815FD7">
              <w:rPr>
                <w:rFonts w:cs="Arial"/>
                <w:sz w:val="20"/>
                <w:szCs w:val="20"/>
              </w:rPr>
              <w:t>3.14</w:t>
            </w:r>
          </w:p>
        </w:tc>
        <w:tc>
          <w:tcPr>
            <w:tcW w:w="0" w:type="auto"/>
            <w:vAlign w:val="center"/>
          </w:tcPr>
          <w:p w14:paraId="0AAF15CC" w14:textId="6626A008" w:rsidR="00815FD7" w:rsidRPr="00815FD7" w:rsidRDefault="00815FD7" w:rsidP="00D21DA8">
            <w:pPr>
              <w:spacing w:after="0"/>
              <w:jc w:val="center"/>
              <w:rPr>
                <w:rFonts w:cs="Arial"/>
                <w:sz w:val="20"/>
                <w:szCs w:val="20"/>
              </w:rPr>
            </w:pPr>
            <w:r w:rsidRPr="00815FD7">
              <w:rPr>
                <w:rFonts w:cs="Arial"/>
                <w:sz w:val="20"/>
                <w:szCs w:val="20"/>
              </w:rPr>
              <w:t>100</w:t>
            </w:r>
          </w:p>
        </w:tc>
      </w:tr>
      <w:tr w:rsidR="00815FD7" w:rsidRPr="00D21DA8" w14:paraId="0633A7C1" w14:textId="77777777" w:rsidTr="00472663">
        <w:trPr>
          <w:trHeight w:val="249"/>
          <w:jc w:val="center"/>
        </w:trPr>
        <w:tc>
          <w:tcPr>
            <w:tcW w:w="0" w:type="auto"/>
          </w:tcPr>
          <w:p w14:paraId="3531CFC3" w14:textId="77777777" w:rsidR="00815FD7" w:rsidRPr="00D21DA8" w:rsidRDefault="00815FD7" w:rsidP="00D21DA8">
            <w:pPr>
              <w:spacing w:after="0"/>
              <w:jc w:val="center"/>
              <w:rPr>
                <w:rFonts w:eastAsia="Calibri" w:cs="Arial"/>
                <w:sz w:val="20"/>
                <w:szCs w:val="20"/>
                <w:lang w:val="ka-GE"/>
              </w:rPr>
            </w:pPr>
            <w:r w:rsidRPr="00D21DA8">
              <w:rPr>
                <w:rFonts w:eastAsia="Calibri" w:cs="Arial"/>
                <w:color w:val="000000"/>
                <w:sz w:val="20"/>
                <w:szCs w:val="20"/>
                <w:lang w:val="ka-GE"/>
              </w:rPr>
              <w:t>მ</w:t>
            </w:r>
            <w:r w:rsidRPr="00D21DA8">
              <w:rPr>
                <w:rFonts w:eastAsia="Calibri" w:cs="Arial"/>
                <w:color w:val="000000"/>
                <w:sz w:val="20"/>
                <w:szCs w:val="20"/>
                <w:vertAlign w:val="superscript"/>
                <w:lang w:val="ka-GE"/>
              </w:rPr>
              <w:t>3</w:t>
            </w:r>
            <w:r w:rsidRPr="00D21DA8">
              <w:rPr>
                <w:rFonts w:eastAsia="Calibri" w:cs="Arial"/>
                <w:color w:val="000000"/>
                <w:sz w:val="20"/>
                <w:szCs w:val="20"/>
                <w:lang w:val="ka-GE"/>
              </w:rPr>
              <w:t>/წმ</w:t>
            </w:r>
          </w:p>
        </w:tc>
        <w:tc>
          <w:tcPr>
            <w:tcW w:w="0" w:type="auto"/>
            <w:vAlign w:val="center"/>
          </w:tcPr>
          <w:p w14:paraId="52FC42FB" w14:textId="2028AE69" w:rsidR="00815FD7" w:rsidRPr="00815FD7" w:rsidRDefault="00815FD7" w:rsidP="00D21DA8">
            <w:pPr>
              <w:spacing w:after="0"/>
              <w:jc w:val="center"/>
              <w:rPr>
                <w:rFonts w:cs="Arial"/>
                <w:sz w:val="20"/>
                <w:szCs w:val="20"/>
              </w:rPr>
            </w:pPr>
            <w:r w:rsidRPr="00815FD7">
              <w:rPr>
                <w:rFonts w:cs="Arial"/>
                <w:sz w:val="20"/>
                <w:szCs w:val="20"/>
              </w:rPr>
              <w:t>0.85</w:t>
            </w:r>
          </w:p>
        </w:tc>
        <w:tc>
          <w:tcPr>
            <w:tcW w:w="0" w:type="auto"/>
            <w:vAlign w:val="center"/>
          </w:tcPr>
          <w:p w14:paraId="32A27A8A" w14:textId="4A677342" w:rsidR="00815FD7" w:rsidRPr="00815FD7" w:rsidRDefault="00815FD7" w:rsidP="00D21DA8">
            <w:pPr>
              <w:spacing w:after="0"/>
              <w:jc w:val="center"/>
              <w:rPr>
                <w:rFonts w:cs="Arial"/>
                <w:sz w:val="20"/>
                <w:szCs w:val="20"/>
              </w:rPr>
            </w:pPr>
            <w:r w:rsidRPr="00815FD7">
              <w:rPr>
                <w:rFonts w:cs="Arial"/>
                <w:sz w:val="20"/>
                <w:szCs w:val="20"/>
              </w:rPr>
              <w:t>0.90</w:t>
            </w:r>
          </w:p>
        </w:tc>
        <w:tc>
          <w:tcPr>
            <w:tcW w:w="0" w:type="auto"/>
            <w:vAlign w:val="center"/>
          </w:tcPr>
          <w:p w14:paraId="1E43D46E" w14:textId="6949E6DB" w:rsidR="00815FD7" w:rsidRPr="00815FD7" w:rsidRDefault="00815FD7" w:rsidP="00D21DA8">
            <w:pPr>
              <w:spacing w:after="0"/>
              <w:jc w:val="center"/>
              <w:rPr>
                <w:rFonts w:cs="Arial"/>
                <w:sz w:val="20"/>
                <w:szCs w:val="20"/>
              </w:rPr>
            </w:pPr>
            <w:r w:rsidRPr="00815FD7">
              <w:rPr>
                <w:rFonts w:cs="Arial"/>
                <w:sz w:val="20"/>
                <w:szCs w:val="20"/>
              </w:rPr>
              <w:t>0.98</w:t>
            </w:r>
          </w:p>
        </w:tc>
        <w:tc>
          <w:tcPr>
            <w:tcW w:w="0" w:type="auto"/>
            <w:vAlign w:val="center"/>
          </w:tcPr>
          <w:p w14:paraId="2B3940B3" w14:textId="19BA23C2" w:rsidR="00815FD7" w:rsidRPr="00815FD7" w:rsidRDefault="00815FD7" w:rsidP="00D21DA8">
            <w:pPr>
              <w:spacing w:after="0"/>
              <w:jc w:val="center"/>
              <w:rPr>
                <w:rFonts w:cs="Arial"/>
                <w:sz w:val="20"/>
                <w:szCs w:val="20"/>
              </w:rPr>
            </w:pPr>
            <w:r w:rsidRPr="00815FD7">
              <w:rPr>
                <w:rFonts w:cs="Arial"/>
                <w:sz w:val="20"/>
                <w:szCs w:val="20"/>
              </w:rPr>
              <w:t>2.78</w:t>
            </w:r>
          </w:p>
        </w:tc>
        <w:tc>
          <w:tcPr>
            <w:tcW w:w="0" w:type="auto"/>
            <w:vAlign w:val="center"/>
          </w:tcPr>
          <w:p w14:paraId="4E73EA78" w14:textId="6B448F88" w:rsidR="00815FD7" w:rsidRPr="00815FD7" w:rsidRDefault="00815FD7" w:rsidP="00D21DA8">
            <w:pPr>
              <w:spacing w:after="0"/>
              <w:jc w:val="center"/>
              <w:rPr>
                <w:rFonts w:cs="Arial"/>
                <w:sz w:val="20"/>
                <w:szCs w:val="20"/>
              </w:rPr>
            </w:pPr>
            <w:r w:rsidRPr="00815FD7">
              <w:rPr>
                <w:rFonts w:cs="Arial"/>
                <w:sz w:val="20"/>
                <w:szCs w:val="20"/>
              </w:rPr>
              <w:t>5.13</w:t>
            </w:r>
          </w:p>
        </w:tc>
        <w:tc>
          <w:tcPr>
            <w:tcW w:w="0" w:type="auto"/>
            <w:vAlign w:val="center"/>
          </w:tcPr>
          <w:p w14:paraId="4FF6D675" w14:textId="6EBEDCB2" w:rsidR="00815FD7" w:rsidRPr="00815FD7" w:rsidRDefault="00815FD7" w:rsidP="00D21DA8">
            <w:pPr>
              <w:spacing w:after="0"/>
              <w:jc w:val="center"/>
              <w:rPr>
                <w:rFonts w:cs="Arial"/>
                <w:sz w:val="20"/>
                <w:szCs w:val="20"/>
              </w:rPr>
            </w:pPr>
            <w:r w:rsidRPr="00815FD7">
              <w:rPr>
                <w:rFonts w:cs="Arial"/>
                <w:sz w:val="20"/>
                <w:szCs w:val="20"/>
              </w:rPr>
              <w:t>4.81</w:t>
            </w:r>
          </w:p>
        </w:tc>
        <w:tc>
          <w:tcPr>
            <w:tcW w:w="0" w:type="auto"/>
            <w:vAlign w:val="center"/>
          </w:tcPr>
          <w:p w14:paraId="4B8E30AD" w14:textId="5C3570AB" w:rsidR="00815FD7" w:rsidRPr="00815FD7" w:rsidRDefault="00815FD7" w:rsidP="00D21DA8">
            <w:pPr>
              <w:spacing w:after="0"/>
              <w:jc w:val="center"/>
              <w:rPr>
                <w:rFonts w:cs="Arial"/>
                <w:sz w:val="20"/>
                <w:szCs w:val="20"/>
              </w:rPr>
            </w:pPr>
            <w:r w:rsidRPr="00815FD7">
              <w:rPr>
                <w:rFonts w:cs="Arial"/>
                <w:sz w:val="20"/>
                <w:szCs w:val="20"/>
              </w:rPr>
              <w:t>3.04</w:t>
            </w:r>
          </w:p>
        </w:tc>
        <w:tc>
          <w:tcPr>
            <w:tcW w:w="0" w:type="auto"/>
            <w:vAlign w:val="center"/>
          </w:tcPr>
          <w:p w14:paraId="28EE4573" w14:textId="18CC2846" w:rsidR="00815FD7" w:rsidRPr="00815FD7" w:rsidRDefault="00815FD7" w:rsidP="00D21DA8">
            <w:pPr>
              <w:spacing w:after="0"/>
              <w:jc w:val="center"/>
              <w:rPr>
                <w:rFonts w:cs="Arial"/>
                <w:sz w:val="20"/>
                <w:szCs w:val="20"/>
              </w:rPr>
            </w:pPr>
            <w:r w:rsidRPr="00815FD7">
              <w:rPr>
                <w:rFonts w:cs="Arial"/>
                <w:sz w:val="20"/>
                <w:szCs w:val="20"/>
              </w:rPr>
              <w:t>1.68</w:t>
            </w:r>
          </w:p>
        </w:tc>
        <w:tc>
          <w:tcPr>
            <w:tcW w:w="0" w:type="auto"/>
            <w:vAlign w:val="center"/>
          </w:tcPr>
          <w:p w14:paraId="57EB1622" w14:textId="6EC8BFDB" w:rsidR="00815FD7" w:rsidRPr="00815FD7" w:rsidRDefault="00815FD7" w:rsidP="00D21DA8">
            <w:pPr>
              <w:spacing w:after="0"/>
              <w:jc w:val="center"/>
              <w:rPr>
                <w:rFonts w:cs="Arial"/>
                <w:sz w:val="20"/>
                <w:szCs w:val="20"/>
              </w:rPr>
            </w:pPr>
            <w:r w:rsidRPr="00815FD7">
              <w:rPr>
                <w:rFonts w:cs="Arial"/>
                <w:sz w:val="20"/>
                <w:szCs w:val="20"/>
              </w:rPr>
              <w:t>1.03</w:t>
            </w:r>
          </w:p>
        </w:tc>
        <w:tc>
          <w:tcPr>
            <w:tcW w:w="0" w:type="auto"/>
            <w:vAlign w:val="center"/>
          </w:tcPr>
          <w:p w14:paraId="70BCE985" w14:textId="75541E2D" w:rsidR="00815FD7" w:rsidRPr="00815FD7" w:rsidRDefault="00815FD7" w:rsidP="00D21DA8">
            <w:pPr>
              <w:spacing w:after="0"/>
              <w:jc w:val="center"/>
              <w:rPr>
                <w:rFonts w:cs="Arial"/>
                <w:sz w:val="20"/>
                <w:szCs w:val="20"/>
              </w:rPr>
            </w:pPr>
            <w:r w:rsidRPr="00815FD7">
              <w:rPr>
                <w:rFonts w:cs="Arial"/>
                <w:sz w:val="20"/>
                <w:szCs w:val="20"/>
              </w:rPr>
              <w:t>0.94</w:t>
            </w:r>
          </w:p>
        </w:tc>
        <w:tc>
          <w:tcPr>
            <w:tcW w:w="0" w:type="auto"/>
            <w:vAlign w:val="center"/>
          </w:tcPr>
          <w:p w14:paraId="1A5784FC" w14:textId="78FBBAD4" w:rsidR="00815FD7" w:rsidRPr="00815FD7" w:rsidRDefault="00815FD7" w:rsidP="00D21DA8">
            <w:pPr>
              <w:spacing w:after="0"/>
              <w:jc w:val="center"/>
              <w:rPr>
                <w:rFonts w:cs="Arial"/>
                <w:sz w:val="20"/>
                <w:szCs w:val="20"/>
              </w:rPr>
            </w:pPr>
            <w:r w:rsidRPr="00815FD7">
              <w:rPr>
                <w:rFonts w:cs="Arial"/>
                <w:sz w:val="20"/>
                <w:szCs w:val="20"/>
              </w:rPr>
              <w:t>0.77</w:t>
            </w:r>
          </w:p>
        </w:tc>
        <w:tc>
          <w:tcPr>
            <w:tcW w:w="0" w:type="auto"/>
            <w:vAlign w:val="center"/>
          </w:tcPr>
          <w:p w14:paraId="2A958027" w14:textId="3A547F43" w:rsidR="00815FD7" w:rsidRPr="00815FD7" w:rsidRDefault="00815FD7" w:rsidP="00D21DA8">
            <w:pPr>
              <w:spacing w:after="0"/>
              <w:jc w:val="center"/>
              <w:rPr>
                <w:rFonts w:cs="Arial"/>
                <w:sz w:val="20"/>
                <w:szCs w:val="20"/>
              </w:rPr>
            </w:pPr>
            <w:r w:rsidRPr="00815FD7">
              <w:rPr>
                <w:rFonts w:cs="Arial"/>
                <w:sz w:val="20"/>
                <w:szCs w:val="20"/>
              </w:rPr>
              <w:t>0.73</w:t>
            </w:r>
          </w:p>
        </w:tc>
        <w:tc>
          <w:tcPr>
            <w:tcW w:w="0" w:type="auto"/>
            <w:vAlign w:val="center"/>
          </w:tcPr>
          <w:p w14:paraId="44623262" w14:textId="47B33D3F" w:rsidR="00815FD7" w:rsidRPr="00815FD7" w:rsidRDefault="00815FD7" w:rsidP="00D21DA8">
            <w:pPr>
              <w:spacing w:after="0"/>
              <w:jc w:val="center"/>
              <w:rPr>
                <w:rFonts w:cs="Arial"/>
                <w:sz w:val="20"/>
                <w:szCs w:val="20"/>
              </w:rPr>
            </w:pPr>
            <w:r w:rsidRPr="00815FD7">
              <w:rPr>
                <w:rFonts w:cs="Arial"/>
                <w:sz w:val="20"/>
                <w:szCs w:val="20"/>
              </w:rPr>
              <w:t>1.97</w:t>
            </w:r>
          </w:p>
        </w:tc>
      </w:tr>
      <w:tr w:rsidR="00815FD7" w:rsidRPr="00D21DA8" w14:paraId="18ADE692" w14:textId="77777777" w:rsidTr="00472663">
        <w:trPr>
          <w:trHeight w:val="249"/>
          <w:jc w:val="center"/>
        </w:trPr>
        <w:tc>
          <w:tcPr>
            <w:tcW w:w="0" w:type="auto"/>
          </w:tcPr>
          <w:p w14:paraId="06B75BE7" w14:textId="77777777" w:rsidR="00815FD7" w:rsidRPr="00D21DA8" w:rsidRDefault="00815FD7" w:rsidP="00D21DA8">
            <w:pPr>
              <w:spacing w:after="0"/>
              <w:jc w:val="center"/>
              <w:rPr>
                <w:rFonts w:eastAsia="Calibri" w:cs="Arial"/>
                <w:sz w:val="20"/>
                <w:szCs w:val="20"/>
                <w:lang w:val="ka-GE"/>
              </w:rPr>
            </w:pPr>
            <w:r w:rsidRPr="00D21DA8">
              <w:rPr>
                <w:rFonts w:eastAsia="Calibri" w:cs="Arial"/>
                <w:color w:val="000000"/>
                <w:sz w:val="20"/>
                <w:szCs w:val="20"/>
                <w:lang w:val="ka-GE"/>
              </w:rPr>
              <w:t>მლნ.მ</w:t>
            </w:r>
            <w:r w:rsidRPr="00D21DA8">
              <w:rPr>
                <w:rFonts w:eastAsia="Calibri" w:cs="Arial"/>
                <w:color w:val="000000"/>
                <w:sz w:val="20"/>
                <w:szCs w:val="20"/>
                <w:vertAlign w:val="superscript"/>
                <w:lang w:val="ka-GE"/>
              </w:rPr>
              <w:t>3</w:t>
            </w:r>
          </w:p>
        </w:tc>
        <w:tc>
          <w:tcPr>
            <w:tcW w:w="0" w:type="auto"/>
            <w:vAlign w:val="center"/>
          </w:tcPr>
          <w:p w14:paraId="434D56A7" w14:textId="616C55FC" w:rsidR="00815FD7" w:rsidRPr="00815FD7" w:rsidRDefault="00815FD7" w:rsidP="00D21DA8">
            <w:pPr>
              <w:spacing w:after="0"/>
              <w:jc w:val="center"/>
              <w:rPr>
                <w:rFonts w:cs="Arial"/>
                <w:sz w:val="20"/>
                <w:szCs w:val="20"/>
              </w:rPr>
            </w:pPr>
            <w:r w:rsidRPr="00815FD7">
              <w:rPr>
                <w:rFonts w:cs="Arial"/>
                <w:sz w:val="20"/>
                <w:szCs w:val="20"/>
              </w:rPr>
              <w:t>2.28</w:t>
            </w:r>
          </w:p>
        </w:tc>
        <w:tc>
          <w:tcPr>
            <w:tcW w:w="0" w:type="auto"/>
            <w:vAlign w:val="center"/>
          </w:tcPr>
          <w:p w14:paraId="0902252E" w14:textId="679BBF98" w:rsidR="00815FD7" w:rsidRPr="00815FD7" w:rsidRDefault="00815FD7" w:rsidP="00D21DA8">
            <w:pPr>
              <w:spacing w:after="0"/>
              <w:jc w:val="center"/>
              <w:rPr>
                <w:rFonts w:cs="Arial"/>
                <w:sz w:val="20"/>
                <w:szCs w:val="20"/>
              </w:rPr>
            </w:pPr>
            <w:r w:rsidRPr="00815FD7">
              <w:rPr>
                <w:rFonts w:cs="Arial"/>
                <w:sz w:val="20"/>
                <w:szCs w:val="20"/>
              </w:rPr>
              <w:t>2.18</w:t>
            </w:r>
          </w:p>
        </w:tc>
        <w:tc>
          <w:tcPr>
            <w:tcW w:w="0" w:type="auto"/>
            <w:vAlign w:val="center"/>
          </w:tcPr>
          <w:p w14:paraId="32590764" w14:textId="1B7C93B9" w:rsidR="00815FD7" w:rsidRPr="00815FD7" w:rsidRDefault="00815FD7" w:rsidP="00D21DA8">
            <w:pPr>
              <w:spacing w:after="0"/>
              <w:jc w:val="center"/>
              <w:rPr>
                <w:rFonts w:cs="Arial"/>
                <w:sz w:val="20"/>
                <w:szCs w:val="20"/>
              </w:rPr>
            </w:pPr>
            <w:r w:rsidRPr="00815FD7">
              <w:rPr>
                <w:rFonts w:cs="Arial"/>
                <w:sz w:val="20"/>
                <w:szCs w:val="20"/>
              </w:rPr>
              <w:t>2.62</w:t>
            </w:r>
          </w:p>
        </w:tc>
        <w:tc>
          <w:tcPr>
            <w:tcW w:w="0" w:type="auto"/>
            <w:vAlign w:val="center"/>
          </w:tcPr>
          <w:p w14:paraId="1C7D4B37" w14:textId="32EFB55A" w:rsidR="00815FD7" w:rsidRPr="00815FD7" w:rsidRDefault="00815FD7" w:rsidP="00D21DA8">
            <w:pPr>
              <w:spacing w:after="0"/>
              <w:jc w:val="center"/>
              <w:rPr>
                <w:rFonts w:cs="Arial"/>
                <w:sz w:val="20"/>
                <w:szCs w:val="20"/>
              </w:rPr>
            </w:pPr>
            <w:r w:rsidRPr="00815FD7">
              <w:rPr>
                <w:rFonts w:cs="Arial"/>
                <w:sz w:val="20"/>
                <w:szCs w:val="20"/>
              </w:rPr>
              <w:t>7.21</w:t>
            </w:r>
          </w:p>
        </w:tc>
        <w:tc>
          <w:tcPr>
            <w:tcW w:w="0" w:type="auto"/>
            <w:vAlign w:val="center"/>
          </w:tcPr>
          <w:p w14:paraId="0DBB4630" w14:textId="5BCE9126" w:rsidR="00815FD7" w:rsidRPr="00815FD7" w:rsidRDefault="00815FD7" w:rsidP="00D21DA8">
            <w:pPr>
              <w:spacing w:after="0"/>
              <w:jc w:val="center"/>
              <w:rPr>
                <w:rFonts w:cs="Arial"/>
                <w:sz w:val="20"/>
                <w:szCs w:val="20"/>
              </w:rPr>
            </w:pPr>
            <w:r w:rsidRPr="00815FD7">
              <w:rPr>
                <w:rFonts w:cs="Arial"/>
                <w:sz w:val="20"/>
                <w:szCs w:val="20"/>
              </w:rPr>
              <w:t>13.74</w:t>
            </w:r>
          </w:p>
        </w:tc>
        <w:tc>
          <w:tcPr>
            <w:tcW w:w="0" w:type="auto"/>
            <w:vAlign w:val="center"/>
          </w:tcPr>
          <w:p w14:paraId="648064AB" w14:textId="7B8F2C42" w:rsidR="00815FD7" w:rsidRPr="00815FD7" w:rsidRDefault="00815FD7" w:rsidP="00D21DA8">
            <w:pPr>
              <w:spacing w:after="0"/>
              <w:jc w:val="center"/>
              <w:rPr>
                <w:rFonts w:cs="Arial"/>
                <w:sz w:val="20"/>
                <w:szCs w:val="20"/>
              </w:rPr>
            </w:pPr>
            <w:r w:rsidRPr="00815FD7">
              <w:rPr>
                <w:rFonts w:cs="Arial"/>
                <w:sz w:val="20"/>
                <w:szCs w:val="20"/>
              </w:rPr>
              <w:t>12.47</w:t>
            </w:r>
          </w:p>
        </w:tc>
        <w:tc>
          <w:tcPr>
            <w:tcW w:w="0" w:type="auto"/>
            <w:vAlign w:val="center"/>
          </w:tcPr>
          <w:p w14:paraId="2CA2EE08" w14:textId="633355AE" w:rsidR="00815FD7" w:rsidRPr="00815FD7" w:rsidRDefault="00815FD7" w:rsidP="00D21DA8">
            <w:pPr>
              <w:spacing w:after="0"/>
              <w:jc w:val="center"/>
              <w:rPr>
                <w:rFonts w:cs="Arial"/>
                <w:sz w:val="20"/>
                <w:szCs w:val="20"/>
              </w:rPr>
            </w:pPr>
            <w:r w:rsidRPr="00815FD7">
              <w:rPr>
                <w:rFonts w:cs="Arial"/>
                <w:sz w:val="20"/>
                <w:szCs w:val="20"/>
              </w:rPr>
              <w:t>8.14</w:t>
            </w:r>
          </w:p>
        </w:tc>
        <w:tc>
          <w:tcPr>
            <w:tcW w:w="0" w:type="auto"/>
            <w:vAlign w:val="center"/>
          </w:tcPr>
          <w:p w14:paraId="019270B1" w14:textId="7674D79A" w:rsidR="00815FD7" w:rsidRPr="00815FD7" w:rsidRDefault="00815FD7" w:rsidP="00D21DA8">
            <w:pPr>
              <w:spacing w:after="0"/>
              <w:jc w:val="center"/>
              <w:rPr>
                <w:rFonts w:cs="Arial"/>
                <w:sz w:val="20"/>
                <w:szCs w:val="20"/>
              </w:rPr>
            </w:pPr>
            <w:r w:rsidRPr="00815FD7">
              <w:rPr>
                <w:rFonts w:cs="Arial"/>
                <w:sz w:val="20"/>
                <w:szCs w:val="20"/>
              </w:rPr>
              <w:t>4.50</w:t>
            </w:r>
          </w:p>
        </w:tc>
        <w:tc>
          <w:tcPr>
            <w:tcW w:w="0" w:type="auto"/>
            <w:vAlign w:val="center"/>
          </w:tcPr>
          <w:p w14:paraId="69F9EA39" w14:textId="0024B08D" w:rsidR="00815FD7" w:rsidRPr="00815FD7" w:rsidRDefault="00815FD7" w:rsidP="00D21DA8">
            <w:pPr>
              <w:spacing w:after="0"/>
              <w:jc w:val="center"/>
              <w:rPr>
                <w:rFonts w:cs="Arial"/>
                <w:sz w:val="20"/>
                <w:szCs w:val="20"/>
              </w:rPr>
            </w:pPr>
            <w:r w:rsidRPr="00815FD7">
              <w:rPr>
                <w:rFonts w:cs="Arial"/>
                <w:sz w:val="20"/>
                <w:szCs w:val="20"/>
              </w:rPr>
              <w:t>2.67</w:t>
            </w:r>
          </w:p>
        </w:tc>
        <w:tc>
          <w:tcPr>
            <w:tcW w:w="0" w:type="auto"/>
            <w:vAlign w:val="center"/>
          </w:tcPr>
          <w:p w14:paraId="339B8831" w14:textId="00684488" w:rsidR="00815FD7" w:rsidRPr="00815FD7" w:rsidRDefault="00815FD7" w:rsidP="00D21DA8">
            <w:pPr>
              <w:spacing w:after="0"/>
              <w:jc w:val="center"/>
              <w:rPr>
                <w:rFonts w:cs="Arial"/>
                <w:sz w:val="20"/>
                <w:szCs w:val="20"/>
              </w:rPr>
            </w:pPr>
            <w:r w:rsidRPr="00815FD7">
              <w:rPr>
                <w:rFonts w:cs="Arial"/>
                <w:sz w:val="20"/>
                <w:szCs w:val="20"/>
              </w:rPr>
              <w:t>2.52</w:t>
            </w:r>
          </w:p>
        </w:tc>
        <w:tc>
          <w:tcPr>
            <w:tcW w:w="0" w:type="auto"/>
            <w:vAlign w:val="center"/>
          </w:tcPr>
          <w:p w14:paraId="70C48BED" w14:textId="64F6F9EE" w:rsidR="00815FD7" w:rsidRPr="00815FD7" w:rsidRDefault="00815FD7" w:rsidP="00D21DA8">
            <w:pPr>
              <w:spacing w:after="0"/>
              <w:jc w:val="center"/>
              <w:rPr>
                <w:rFonts w:cs="Arial"/>
                <w:sz w:val="20"/>
                <w:szCs w:val="20"/>
              </w:rPr>
            </w:pPr>
            <w:r w:rsidRPr="00815FD7">
              <w:rPr>
                <w:rFonts w:cs="Arial"/>
                <w:sz w:val="20"/>
                <w:szCs w:val="20"/>
              </w:rPr>
              <w:t>2.00</w:t>
            </w:r>
          </w:p>
        </w:tc>
        <w:tc>
          <w:tcPr>
            <w:tcW w:w="0" w:type="auto"/>
            <w:vAlign w:val="center"/>
          </w:tcPr>
          <w:p w14:paraId="3F38F1EB" w14:textId="1402FA25" w:rsidR="00815FD7" w:rsidRPr="00815FD7" w:rsidRDefault="00815FD7" w:rsidP="00D21DA8">
            <w:pPr>
              <w:spacing w:after="0"/>
              <w:jc w:val="center"/>
              <w:rPr>
                <w:rFonts w:cs="Arial"/>
                <w:sz w:val="20"/>
                <w:szCs w:val="20"/>
              </w:rPr>
            </w:pPr>
            <w:r w:rsidRPr="00815FD7">
              <w:rPr>
                <w:rFonts w:cs="Arial"/>
                <w:sz w:val="20"/>
                <w:szCs w:val="20"/>
              </w:rPr>
              <w:t>1.96</w:t>
            </w:r>
          </w:p>
        </w:tc>
        <w:tc>
          <w:tcPr>
            <w:tcW w:w="0" w:type="auto"/>
            <w:vAlign w:val="center"/>
          </w:tcPr>
          <w:p w14:paraId="06A590BA" w14:textId="16A1C563" w:rsidR="00815FD7" w:rsidRPr="00815FD7" w:rsidRDefault="00815FD7" w:rsidP="00D21DA8">
            <w:pPr>
              <w:spacing w:after="0"/>
              <w:jc w:val="center"/>
              <w:rPr>
                <w:rFonts w:cs="Arial"/>
                <w:sz w:val="20"/>
                <w:szCs w:val="20"/>
              </w:rPr>
            </w:pPr>
            <w:r w:rsidRPr="00815FD7">
              <w:rPr>
                <w:rFonts w:cs="Arial"/>
                <w:sz w:val="20"/>
                <w:szCs w:val="20"/>
              </w:rPr>
              <w:t>62.27</w:t>
            </w:r>
          </w:p>
        </w:tc>
      </w:tr>
      <w:tr w:rsidR="00D21DA8" w:rsidRPr="00D21DA8" w14:paraId="7BAC09E9" w14:textId="77777777" w:rsidTr="00D21DA8">
        <w:trPr>
          <w:trHeight w:val="249"/>
          <w:jc w:val="center"/>
        </w:trPr>
        <w:tc>
          <w:tcPr>
            <w:tcW w:w="0" w:type="auto"/>
          </w:tcPr>
          <w:p w14:paraId="62732EF3" w14:textId="77777777" w:rsidR="00D21DA8" w:rsidRPr="00D21DA8" w:rsidRDefault="00D21DA8" w:rsidP="00D21DA8">
            <w:pPr>
              <w:spacing w:after="0"/>
              <w:jc w:val="center"/>
              <w:rPr>
                <w:rFonts w:eastAsia="Calibri" w:cs="Arial"/>
                <w:sz w:val="20"/>
                <w:szCs w:val="20"/>
                <w:lang w:val="ka-GE"/>
              </w:rPr>
            </w:pPr>
          </w:p>
        </w:tc>
        <w:tc>
          <w:tcPr>
            <w:tcW w:w="0" w:type="auto"/>
            <w:gridSpan w:val="12"/>
          </w:tcPr>
          <w:p w14:paraId="77DD1E27" w14:textId="77777777" w:rsidR="00D21DA8" w:rsidRPr="00D21DA8" w:rsidRDefault="00D21DA8" w:rsidP="00D21DA8">
            <w:pPr>
              <w:spacing w:after="0"/>
              <w:jc w:val="center"/>
              <w:rPr>
                <w:rFonts w:eastAsia="Calibri" w:cs="Arial"/>
                <w:sz w:val="20"/>
                <w:szCs w:val="20"/>
                <w:lang w:val="ka-GE"/>
              </w:rPr>
            </w:pPr>
            <w:r w:rsidRPr="00D21DA8">
              <w:rPr>
                <w:rFonts w:eastAsia="Calibri" w:cs="Arial"/>
                <w:sz w:val="20"/>
                <w:szCs w:val="20"/>
                <w:lang w:val="ka-GE"/>
              </w:rPr>
              <w:t>ძალიან წყალმცირე წელი (P=90%)</w:t>
            </w:r>
          </w:p>
        </w:tc>
        <w:tc>
          <w:tcPr>
            <w:tcW w:w="0" w:type="auto"/>
          </w:tcPr>
          <w:p w14:paraId="78DAC45D" w14:textId="77777777" w:rsidR="00D21DA8" w:rsidRPr="00D21DA8" w:rsidRDefault="00D21DA8" w:rsidP="00D21DA8">
            <w:pPr>
              <w:spacing w:after="0"/>
              <w:jc w:val="center"/>
              <w:rPr>
                <w:rFonts w:eastAsia="Calibri" w:cs="Arial"/>
                <w:sz w:val="20"/>
                <w:szCs w:val="20"/>
                <w:lang w:val="ka-GE"/>
              </w:rPr>
            </w:pPr>
          </w:p>
        </w:tc>
      </w:tr>
      <w:tr w:rsidR="00815FD7" w:rsidRPr="00D21DA8" w14:paraId="0E4B9FE7" w14:textId="77777777" w:rsidTr="00472663">
        <w:trPr>
          <w:trHeight w:val="249"/>
          <w:jc w:val="center"/>
        </w:trPr>
        <w:tc>
          <w:tcPr>
            <w:tcW w:w="0" w:type="auto"/>
          </w:tcPr>
          <w:p w14:paraId="12051FAA" w14:textId="77777777" w:rsidR="00815FD7" w:rsidRPr="00D21DA8" w:rsidRDefault="00815FD7" w:rsidP="00D21DA8">
            <w:pPr>
              <w:spacing w:after="0"/>
              <w:jc w:val="center"/>
              <w:rPr>
                <w:rFonts w:eastAsia="Calibri" w:cs="Arial"/>
                <w:sz w:val="20"/>
                <w:szCs w:val="20"/>
                <w:lang w:val="ka-GE"/>
              </w:rPr>
            </w:pPr>
            <w:r w:rsidRPr="00D21DA8">
              <w:rPr>
                <w:rFonts w:eastAsia="Calibri" w:cs="Arial"/>
                <w:sz w:val="20"/>
                <w:szCs w:val="20"/>
                <w:lang w:val="ka-GE"/>
              </w:rPr>
              <w:t>%</w:t>
            </w:r>
          </w:p>
        </w:tc>
        <w:tc>
          <w:tcPr>
            <w:tcW w:w="0" w:type="auto"/>
            <w:vAlign w:val="center"/>
          </w:tcPr>
          <w:p w14:paraId="699C8583" w14:textId="2025E0B2" w:rsidR="00815FD7" w:rsidRPr="00815FD7" w:rsidRDefault="00815FD7" w:rsidP="00D21DA8">
            <w:pPr>
              <w:spacing w:after="0"/>
              <w:jc w:val="center"/>
              <w:rPr>
                <w:rFonts w:cs="Arial"/>
                <w:sz w:val="20"/>
                <w:szCs w:val="20"/>
              </w:rPr>
            </w:pPr>
            <w:r w:rsidRPr="00815FD7">
              <w:rPr>
                <w:rFonts w:cs="Arial"/>
                <w:sz w:val="20"/>
                <w:szCs w:val="20"/>
              </w:rPr>
              <w:t>2.91</w:t>
            </w:r>
          </w:p>
        </w:tc>
        <w:tc>
          <w:tcPr>
            <w:tcW w:w="0" w:type="auto"/>
            <w:vAlign w:val="center"/>
          </w:tcPr>
          <w:p w14:paraId="34BADABE" w14:textId="28438E25" w:rsidR="00815FD7" w:rsidRPr="00815FD7" w:rsidRDefault="00815FD7" w:rsidP="00D21DA8">
            <w:pPr>
              <w:spacing w:after="0"/>
              <w:jc w:val="center"/>
              <w:rPr>
                <w:rFonts w:cs="Arial"/>
                <w:sz w:val="20"/>
                <w:szCs w:val="20"/>
              </w:rPr>
            </w:pPr>
            <w:r w:rsidRPr="00815FD7">
              <w:rPr>
                <w:rFonts w:cs="Arial"/>
                <w:sz w:val="20"/>
                <w:szCs w:val="20"/>
              </w:rPr>
              <w:t>3.02</w:t>
            </w:r>
          </w:p>
        </w:tc>
        <w:tc>
          <w:tcPr>
            <w:tcW w:w="0" w:type="auto"/>
            <w:vAlign w:val="center"/>
          </w:tcPr>
          <w:p w14:paraId="7F6670EE" w14:textId="16607BFA" w:rsidR="00815FD7" w:rsidRPr="00815FD7" w:rsidRDefault="00815FD7" w:rsidP="00D21DA8">
            <w:pPr>
              <w:spacing w:after="0"/>
              <w:jc w:val="center"/>
              <w:rPr>
                <w:rFonts w:cs="Arial"/>
                <w:sz w:val="20"/>
                <w:szCs w:val="20"/>
              </w:rPr>
            </w:pPr>
            <w:r w:rsidRPr="00815FD7">
              <w:rPr>
                <w:rFonts w:cs="Arial"/>
                <w:sz w:val="20"/>
                <w:szCs w:val="20"/>
              </w:rPr>
              <w:t>6.59</w:t>
            </w:r>
          </w:p>
        </w:tc>
        <w:tc>
          <w:tcPr>
            <w:tcW w:w="0" w:type="auto"/>
            <w:vAlign w:val="center"/>
          </w:tcPr>
          <w:p w14:paraId="1807465C" w14:textId="7F0356F4" w:rsidR="00815FD7" w:rsidRPr="00815FD7" w:rsidRDefault="00815FD7" w:rsidP="00D21DA8">
            <w:pPr>
              <w:spacing w:after="0"/>
              <w:jc w:val="center"/>
              <w:rPr>
                <w:rFonts w:cs="Arial"/>
                <w:sz w:val="20"/>
                <w:szCs w:val="20"/>
              </w:rPr>
            </w:pPr>
            <w:r w:rsidRPr="00815FD7">
              <w:rPr>
                <w:rFonts w:cs="Arial"/>
                <w:sz w:val="20"/>
                <w:szCs w:val="20"/>
              </w:rPr>
              <w:t>8.46</w:t>
            </w:r>
          </w:p>
        </w:tc>
        <w:tc>
          <w:tcPr>
            <w:tcW w:w="0" w:type="auto"/>
            <w:vAlign w:val="center"/>
          </w:tcPr>
          <w:p w14:paraId="6A23007A" w14:textId="2EE2264A" w:rsidR="00815FD7" w:rsidRPr="00815FD7" w:rsidRDefault="00815FD7" w:rsidP="00D21DA8">
            <w:pPr>
              <w:spacing w:after="0"/>
              <w:jc w:val="center"/>
              <w:rPr>
                <w:rFonts w:cs="Arial"/>
                <w:sz w:val="20"/>
                <w:szCs w:val="20"/>
              </w:rPr>
            </w:pPr>
            <w:r w:rsidRPr="00815FD7">
              <w:rPr>
                <w:rFonts w:cs="Arial"/>
                <w:sz w:val="20"/>
                <w:szCs w:val="20"/>
              </w:rPr>
              <w:t>11.79</w:t>
            </w:r>
          </w:p>
        </w:tc>
        <w:tc>
          <w:tcPr>
            <w:tcW w:w="0" w:type="auto"/>
            <w:vAlign w:val="center"/>
          </w:tcPr>
          <w:p w14:paraId="5BD625FB" w14:textId="1F01BD6D" w:rsidR="00815FD7" w:rsidRPr="00815FD7" w:rsidRDefault="00815FD7" w:rsidP="00D21DA8">
            <w:pPr>
              <w:spacing w:after="0"/>
              <w:jc w:val="center"/>
              <w:rPr>
                <w:rFonts w:cs="Arial"/>
                <w:sz w:val="20"/>
                <w:szCs w:val="20"/>
              </w:rPr>
            </w:pPr>
            <w:r w:rsidRPr="00815FD7">
              <w:rPr>
                <w:rFonts w:cs="Arial"/>
                <w:sz w:val="20"/>
                <w:szCs w:val="20"/>
              </w:rPr>
              <w:t>15.34</w:t>
            </w:r>
          </w:p>
        </w:tc>
        <w:tc>
          <w:tcPr>
            <w:tcW w:w="0" w:type="auto"/>
            <w:vAlign w:val="center"/>
          </w:tcPr>
          <w:p w14:paraId="417BE9F9" w14:textId="6A31198B" w:rsidR="00815FD7" w:rsidRPr="00815FD7" w:rsidRDefault="00815FD7" w:rsidP="00D21DA8">
            <w:pPr>
              <w:spacing w:after="0"/>
              <w:jc w:val="center"/>
              <w:rPr>
                <w:rFonts w:cs="Arial"/>
                <w:sz w:val="20"/>
                <w:szCs w:val="20"/>
              </w:rPr>
            </w:pPr>
            <w:r w:rsidRPr="00815FD7">
              <w:rPr>
                <w:rFonts w:cs="Arial"/>
                <w:sz w:val="20"/>
                <w:szCs w:val="20"/>
              </w:rPr>
              <w:t>23.40</w:t>
            </w:r>
          </w:p>
        </w:tc>
        <w:tc>
          <w:tcPr>
            <w:tcW w:w="0" w:type="auto"/>
            <w:vAlign w:val="center"/>
          </w:tcPr>
          <w:p w14:paraId="49CBBC7D" w14:textId="4042085A" w:rsidR="00815FD7" w:rsidRPr="00815FD7" w:rsidRDefault="00815FD7" w:rsidP="00D21DA8">
            <w:pPr>
              <w:spacing w:after="0"/>
              <w:jc w:val="center"/>
              <w:rPr>
                <w:rFonts w:cs="Arial"/>
                <w:sz w:val="20"/>
                <w:szCs w:val="20"/>
              </w:rPr>
            </w:pPr>
            <w:r w:rsidRPr="00815FD7">
              <w:rPr>
                <w:rFonts w:cs="Arial"/>
                <w:sz w:val="20"/>
                <w:szCs w:val="20"/>
              </w:rPr>
              <w:t>5.54</w:t>
            </w:r>
          </w:p>
        </w:tc>
        <w:tc>
          <w:tcPr>
            <w:tcW w:w="0" w:type="auto"/>
            <w:vAlign w:val="center"/>
          </w:tcPr>
          <w:p w14:paraId="280AE8BE" w14:textId="050C43EA" w:rsidR="00815FD7" w:rsidRPr="00815FD7" w:rsidRDefault="00815FD7" w:rsidP="00D21DA8">
            <w:pPr>
              <w:spacing w:after="0"/>
              <w:jc w:val="center"/>
              <w:rPr>
                <w:rFonts w:cs="Arial"/>
                <w:sz w:val="20"/>
                <w:szCs w:val="20"/>
              </w:rPr>
            </w:pPr>
            <w:r w:rsidRPr="00815FD7">
              <w:rPr>
                <w:rFonts w:cs="Arial"/>
                <w:sz w:val="20"/>
                <w:szCs w:val="20"/>
              </w:rPr>
              <w:t>12.85</w:t>
            </w:r>
          </w:p>
        </w:tc>
        <w:tc>
          <w:tcPr>
            <w:tcW w:w="0" w:type="auto"/>
            <w:vAlign w:val="center"/>
          </w:tcPr>
          <w:p w14:paraId="458F98FD" w14:textId="15472319" w:rsidR="00815FD7" w:rsidRPr="00815FD7" w:rsidRDefault="00815FD7" w:rsidP="00D21DA8">
            <w:pPr>
              <w:spacing w:after="0"/>
              <w:jc w:val="center"/>
              <w:rPr>
                <w:rFonts w:cs="Arial"/>
                <w:sz w:val="20"/>
                <w:szCs w:val="20"/>
              </w:rPr>
            </w:pPr>
            <w:r w:rsidRPr="00815FD7">
              <w:rPr>
                <w:rFonts w:cs="Arial"/>
                <w:sz w:val="20"/>
                <w:szCs w:val="20"/>
              </w:rPr>
              <w:t>4.39</w:t>
            </w:r>
          </w:p>
        </w:tc>
        <w:tc>
          <w:tcPr>
            <w:tcW w:w="0" w:type="auto"/>
            <w:vAlign w:val="center"/>
          </w:tcPr>
          <w:p w14:paraId="30ED0531" w14:textId="3AB5C239" w:rsidR="00815FD7" w:rsidRPr="00815FD7" w:rsidRDefault="00815FD7" w:rsidP="00D21DA8">
            <w:pPr>
              <w:spacing w:after="0"/>
              <w:jc w:val="center"/>
              <w:rPr>
                <w:rFonts w:cs="Arial"/>
                <w:sz w:val="20"/>
                <w:szCs w:val="20"/>
              </w:rPr>
            </w:pPr>
            <w:r w:rsidRPr="00815FD7">
              <w:rPr>
                <w:rFonts w:cs="Arial"/>
                <w:sz w:val="20"/>
                <w:szCs w:val="20"/>
              </w:rPr>
              <w:t>3.37</w:t>
            </w:r>
          </w:p>
        </w:tc>
        <w:tc>
          <w:tcPr>
            <w:tcW w:w="0" w:type="auto"/>
            <w:vAlign w:val="center"/>
          </w:tcPr>
          <w:p w14:paraId="0FECF621" w14:textId="22501955" w:rsidR="00815FD7" w:rsidRPr="00815FD7" w:rsidRDefault="00815FD7" w:rsidP="00D21DA8">
            <w:pPr>
              <w:spacing w:after="0"/>
              <w:jc w:val="center"/>
              <w:rPr>
                <w:rFonts w:cs="Arial"/>
                <w:sz w:val="20"/>
                <w:szCs w:val="20"/>
              </w:rPr>
            </w:pPr>
            <w:r w:rsidRPr="00815FD7">
              <w:rPr>
                <w:rFonts w:cs="Arial"/>
                <w:sz w:val="20"/>
                <w:szCs w:val="20"/>
              </w:rPr>
              <w:t>2.34</w:t>
            </w:r>
          </w:p>
        </w:tc>
        <w:tc>
          <w:tcPr>
            <w:tcW w:w="0" w:type="auto"/>
            <w:vAlign w:val="center"/>
          </w:tcPr>
          <w:p w14:paraId="10AB14DA" w14:textId="758CF780" w:rsidR="00815FD7" w:rsidRPr="00815FD7" w:rsidRDefault="00815FD7" w:rsidP="00D21DA8">
            <w:pPr>
              <w:spacing w:after="0"/>
              <w:jc w:val="center"/>
              <w:rPr>
                <w:rFonts w:cs="Arial"/>
                <w:sz w:val="20"/>
                <w:szCs w:val="20"/>
              </w:rPr>
            </w:pPr>
            <w:r w:rsidRPr="00815FD7">
              <w:rPr>
                <w:rFonts w:cs="Arial"/>
                <w:sz w:val="20"/>
                <w:szCs w:val="20"/>
              </w:rPr>
              <w:t>100</w:t>
            </w:r>
          </w:p>
        </w:tc>
      </w:tr>
      <w:tr w:rsidR="00815FD7" w:rsidRPr="00D21DA8" w14:paraId="312616C6" w14:textId="77777777" w:rsidTr="00472663">
        <w:trPr>
          <w:trHeight w:val="249"/>
          <w:jc w:val="center"/>
        </w:trPr>
        <w:tc>
          <w:tcPr>
            <w:tcW w:w="0" w:type="auto"/>
          </w:tcPr>
          <w:p w14:paraId="064216F2" w14:textId="77777777" w:rsidR="00815FD7" w:rsidRPr="00D21DA8" w:rsidRDefault="00815FD7" w:rsidP="00D21DA8">
            <w:pPr>
              <w:spacing w:after="0"/>
              <w:jc w:val="center"/>
              <w:rPr>
                <w:rFonts w:eastAsia="Calibri" w:cs="Arial"/>
                <w:sz w:val="20"/>
                <w:szCs w:val="20"/>
                <w:lang w:val="ka-GE"/>
              </w:rPr>
            </w:pPr>
            <w:r w:rsidRPr="00D21DA8">
              <w:rPr>
                <w:rFonts w:eastAsia="Calibri" w:cs="Arial"/>
                <w:color w:val="000000"/>
                <w:sz w:val="20"/>
                <w:szCs w:val="20"/>
                <w:lang w:val="ka-GE"/>
              </w:rPr>
              <w:t>მ</w:t>
            </w:r>
            <w:r w:rsidRPr="00D21DA8">
              <w:rPr>
                <w:rFonts w:eastAsia="Calibri" w:cs="Arial"/>
                <w:color w:val="000000"/>
                <w:sz w:val="20"/>
                <w:szCs w:val="20"/>
                <w:vertAlign w:val="superscript"/>
                <w:lang w:val="ka-GE"/>
              </w:rPr>
              <w:t>3</w:t>
            </w:r>
            <w:r w:rsidRPr="00D21DA8">
              <w:rPr>
                <w:rFonts w:eastAsia="Calibri" w:cs="Arial"/>
                <w:color w:val="000000"/>
                <w:sz w:val="20"/>
                <w:szCs w:val="20"/>
                <w:lang w:val="ka-GE"/>
              </w:rPr>
              <w:t>/წმ</w:t>
            </w:r>
          </w:p>
        </w:tc>
        <w:tc>
          <w:tcPr>
            <w:tcW w:w="0" w:type="auto"/>
            <w:vAlign w:val="center"/>
          </w:tcPr>
          <w:p w14:paraId="3076F3F8" w14:textId="64B264C1" w:rsidR="00815FD7" w:rsidRPr="00815FD7" w:rsidRDefault="00815FD7" w:rsidP="00D21DA8">
            <w:pPr>
              <w:spacing w:after="0"/>
              <w:jc w:val="center"/>
              <w:rPr>
                <w:rFonts w:cs="Arial"/>
                <w:sz w:val="20"/>
                <w:szCs w:val="20"/>
              </w:rPr>
            </w:pPr>
            <w:r w:rsidRPr="00815FD7">
              <w:rPr>
                <w:rFonts w:cs="Arial"/>
                <w:sz w:val="20"/>
                <w:szCs w:val="20"/>
              </w:rPr>
              <w:t>0.61</w:t>
            </w:r>
          </w:p>
        </w:tc>
        <w:tc>
          <w:tcPr>
            <w:tcW w:w="0" w:type="auto"/>
            <w:vAlign w:val="center"/>
          </w:tcPr>
          <w:p w14:paraId="5E7A3175" w14:textId="109F67DA" w:rsidR="00815FD7" w:rsidRPr="00815FD7" w:rsidRDefault="00815FD7" w:rsidP="00D21DA8">
            <w:pPr>
              <w:spacing w:after="0"/>
              <w:jc w:val="center"/>
              <w:rPr>
                <w:rFonts w:cs="Arial"/>
                <w:sz w:val="20"/>
                <w:szCs w:val="20"/>
              </w:rPr>
            </w:pPr>
            <w:r w:rsidRPr="00815FD7">
              <w:rPr>
                <w:rFonts w:cs="Arial"/>
                <w:sz w:val="20"/>
                <w:szCs w:val="20"/>
              </w:rPr>
              <w:t>0.70</w:t>
            </w:r>
          </w:p>
        </w:tc>
        <w:tc>
          <w:tcPr>
            <w:tcW w:w="0" w:type="auto"/>
            <w:vAlign w:val="center"/>
          </w:tcPr>
          <w:p w14:paraId="10C83078" w14:textId="4F0757C8" w:rsidR="00815FD7" w:rsidRPr="00815FD7" w:rsidRDefault="00815FD7" w:rsidP="00D21DA8">
            <w:pPr>
              <w:spacing w:after="0"/>
              <w:jc w:val="center"/>
              <w:rPr>
                <w:rFonts w:cs="Arial"/>
                <w:sz w:val="20"/>
                <w:szCs w:val="20"/>
              </w:rPr>
            </w:pPr>
            <w:r w:rsidRPr="00815FD7">
              <w:rPr>
                <w:rFonts w:cs="Arial"/>
                <w:sz w:val="20"/>
                <w:szCs w:val="20"/>
              </w:rPr>
              <w:t>1.38</w:t>
            </w:r>
          </w:p>
        </w:tc>
        <w:tc>
          <w:tcPr>
            <w:tcW w:w="0" w:type="auto"/>
            <w:vAlign w:val="center"/>
          </w:tcPr>
          <w:p w14:paraId="6AF832B3" w14:textId="3585168F" w:rsidR="00815FD7" w:rsidRPr="00815FD7" w:rsidRDefault="00815FD7" w:rsidP="00D21DA8">
            <w:pPr>
              <w:spacing w:after="0"/>
              <w:jc w:val="center"/>
              <w:rPr>
                <w:rFonts w:cs="Arial"/>
                <w:sz w:val="20"/>
                <w:szCs w:val="20"/>
              </w:rPr>
            </w:pPr>
            <w:r w:rsidRPr="00815FD7">
              <w:rPr>
                <w:rFonts w:cs="Arial"/>
                <w:sz w:val="20"/>
                <w:szCs w:val="20"/>
              </w:rPr>
              <w:t>1.83</w:t>
            </w:r>
          </w:p>
        </w:tc>
        <w:tc>
          <w:tcPr>
            <w:tcW w:w="0" w:type="auto"/>
            <w:vAlign w:val="center"/>
          </w:tcPr>
          <w:p w14:paraId="4EBDE554" w14:textId="3E7D8133" w:rsidR="00815FD7" w:rsidRPr="00815FD7" w:rsidRDefault="00815FD7" w:rsidP="00D21DA8">
            <w:pPr>
              <w:spacing w:after="0"/>
              <w:jc w:val="center"/>
              <w:rPr>
                <w:rFonts w:cs="Arial"/>
                <w:sz w:val="20"/>
                <w:szCs w:val="20"/>
              </w:rPr>
            </w:pPr>
            <w:r w:rsidRPr="00815FD7">
              <w:rPr>
                <w:rFonts w:cs="Arial"/>
                <w:sz w:val="20"/>
                <w:szCs w:val="20"/>
              </w:rPr>
              <w:t>2.47</w:t>
            </w:r>
          </w:p>
        </w:tc>
        <w:tc>
          <w:tcPr>
            <w:tcW w:w="0" w:type="auto"/>
            <w:vAlign w:val="center"/>
          </w:tcPr>
          <w:p w14:paraId="66139B5C" w14:textId="75BA034A" w:rsidR="00815FD7" w:rsidRPr="00815FD7" w:rsidRDefault="00815FD7" w:rsidP="00D21DA8">
            <w:pPr>
              <w:spacing w:after="0"/>
              <w:jc w:val="center"/>
              <w:rPr>
                <w:rFonts w:cs="Arial"/>
                <w:sz w:val="20"/>
                <w:szCs w:val="20"/>
              </w:rPr>
            </w:pPr>
            <w:r w:rsidRPr="00815FD7">
              <w:rPr>
                <w:rFonts w:cs="Arial"/>
                <w:sz w:val="20"/>
                <w:szCs w:val="20"/>
              </w:rPr>
              <w:t>3.32</w:t>
            </w:r>
          </w:p>
        </w:tc>
        <w:tc>
          <w:tcPr>
            <w:tcW w:w="0" w:type="auto"/>
            <w:vAlign w:val="center"/>
          </w:tcPr>
          <w:p w14:paraId="193BFC14" w14:textId="052AA301" w:rsidR="00815FD7" w:rsidRPr="00815FD7" w:rsidRDefault="00815FD7" w:rsidP="00D21DA8">
            <w:pPr>
              <w:spacing w:after="0"/>
              <w:jc w:val="center"/>
              <w:rPr>
                <w:rFonts w:cs="Arial"/>
                <w:sz w:val="20"/>
                <w:szCs w:val="20"/>
              </w:rPr>
            </w:pPr>
            <w:r w:rsidRPr="00815FD7">
              <w:rPr>
                <w:rFonts w:cs="Arial"/>
                <w:sz w:val="20"/>
                <w:szCs w:val="20"/>
              </w:rPr>
              <w:t>4.90</w:t>
            </w:r>
          </w:p>
        </w:tc>
        <w:tc>
          <w:tcPr>
            <w:tcW w:w="0" w:type="auto"/>
            <w:vAlign w:val="center"/>
          </w:tcPr>
          <w:p w14:paraId="2D425512" w14:textId="7BFEA3DD" w:rsidR="00815FD7" w:rsidRPr="00815FD7" w:rsidRDefault="00815FD7" w:rsidP="00D21DA8">
            <w:pPr>
              <w:spacing w:after="0"/>
              <w:jc w:val="center"/>
              <w:rPr>
                <w:rFonts w:cs="Arial"/>
                <w:sz w:val="20"/>
                <w:szCs w:val="20"/>
              </w:rPr>
            </w:pPr>
            <w:r w:rsidRPr="00815FD7">
              <w:rPr>
                <w:rFonts w:cs="Arial"/>
                <w:sz w:val="20"/>
                <w:szCs w:val="20"/>
              </w:rPr>
              <w:t>1.16</w:t>
            </w:r>
          </w:p>
        </w:tc>
        <w:tc>
          <w:tcPr>
            <w:tcW w:w="0" w:type="auto"/>
            <w:vAlign w:val="center"/>
          </w:tcPr>
          <w:p w14:paraId="64C66A27" w14:textId="45F6180F" w:rsidR="00815FD7" w:rsidRPr="00815FD7" w:rsidRDefault="00815FD7" w:rsidP="00D21DA8">
            <w:pPr>
              <w:spacing w:after="0"/>
              <w:jc w:val="center"/>
              <w:rPr>
                <w:rFonts w:cs="Arial"/>
                <w:sz w:val="20"/>
                <w:szCs w:val="20"/>
              </w:rPr>
            </w:pPr>
            <w:r w:rsidRPr="00815FD7">
              <w:rPr>
                <w:rFonts w:cs="Arial"/>
                <w:sz w:val="20"/>
                <w:szCs w:val="20"/>
              </w:rPr>
              <w:t>2.78</w:t>
            </w:r>
          </w:p>
        </w:tc>
        <w:tc>
          <w:tcPr>
            <w:tcW w:w="0" w:type="auto"/>
            <w:vAlign w:val="center"/>
          </w:tcPr>
          <w:p w14:paraId="2AE35979" w14:textId="3318571C" w:rsidR="00815FD7" w:rsidRPr="00815FD7" w:rsidRDefault="00815FD7" w:rsidP="00D21DA8">
            <w:pPr>
              <w:spacing w:after="0"/>
              <w:jc w:val="center"/>
              <w:rPr>
                <w:rFonts w:cs="Arial"/>
                <w:sz w:val="20"/>
                <w:szCs w:val="20"/>
              </w:rPr>
            </w:pPr>
            <w:r w:rsidRPr="00815FD7">
              <w:rPr>
                <w:rFonts w:cs="Arial"/>
                <w:sz w:val="20"/>
                <w:szCs w:val="20"/>
              </w:rPr>
              <w:t>0.92</w:t>
            </w:r>
          </w:p>
        </w:tc>
        <w:tc>
          <w:tcPr>
            <w:tcW w:w="0" w:type="auto"/>
            <w:vAlign w:val="center"/>
          </w:tcPr>
          <w:p w14:paraId="6EEC41BC" w14:textId="73365F9C" w:rsidR="00815FD7" w:rsidRPr="00815FD7" w:rsidRDefault="00815FD7" w:rsidP="00D21DA8">
            <w:pPr>
              <w:spacing w:after="0"/>
              <w:jc w:val="center"/>
              <w:rPr>
                <w:rFonts w:cs="Arial"/>
                <w:sz w:val="20"/>
                <w:szCs w:val="20"/>
              </w:rPr>
            </w:pPr>
            <w:r w:rsidRPr="00815FD7">
              <w:rPr>
                <w:rFonts w:cs="Arial"/>
                <w:sz w:val="20"/>
                <w:szCs w:val="20"/>
              </w:rPr>
              <w:t>0.73</w:t>
            </w:r>
          </w:p>
        </w:tc>
        <w:tc>
          <w:tcPr>
            <w:tcW w:w="0" w:type="auto"/>
            <w:vAlign w:val="center"/>
          </w:tcPr>
          <w:p w14:paraId="78A2ADC6" w14:textId="56F1EBB6" w:rsidR="00815FD7" w:rsidRPr="00815FD7" w:rsidRDefault="00815FD7" w:rsidP="00D21DA8">
            <w:pPr>
              <w:spacing w:after="0"/>
              <w:jc w:val="center"/>
              <w:rPr>
                <w:rFonts w:cs="Arial"/>
                <w:sz w:val="20"/>
                <w:szCs w:val="20"/>
              </w:rPr>
            </w:pPr>
            <w:r w:rsidRPr="00815FD7">
              <w:rPr>
                <w:rFonts w:cs="Arial"/>
                <w:sz w:val="20"/>
                <w:szCs w:val="20"/>
              </w:rPr>
              <w:t>0.49</w:t>
            </w:r>
          </w:p>
        </w:tc>
        <w:tc>
          <w:tcPr>
            <w:tcW w:w="0" w:type="auto"/>
            <w:vAlign w:val="center"/>
          </w:tcPr>
          <w:p w14:paraId="13F1751A" w14:textId="1F8A7D4B" w:rsidR="00815FD7" w:rsidRPr="00815FD7" w:rsidRDefault="00815FD7" w:rsidP="00D21DA8">
            <w:pPr>
              <w:spacing w:after="0"/>
              <w:jc w:val="center"/>
              <w:rPr>
                <w:rFonts w:cs="Arial"/>
                <w:sz w:val="20"/>
                <w:szCs w:val="20"/>
              </w:rPr>
            </w:pPr>
            <w:r w:rsidRPr="00815FD7">
              <w:rPr>
                <w:rFonts w:cs="Arial"/>
                <w:sz w:val="20"/>
                <w:szCs w:val="20"/>
              </w:rPr>
              <w:t>1.77</w:t>
            </w:r>
          </w:p>
        </w:tc>
      </w:tr>
      <w:tr w:rsidR="00815FD7" w:rsidRPr="00D21DA8" w14:paraId="5B117A45" w14:textId="77777777" w:rsidTr="00472663">
        <w:trPr>
          <w:trHeight w:val="249"/>
          <w:jc w:val="center"/>
        </w:trPr>
        <w:tc>
          <w:tcPr>
            <w:tcW w:w="0" w:type="auto"/>
          </w:tcPr>
          <w:p w14:paraId="1D4489D7" w14:textId="77777777" w:rsidR="00815FD7" w:rsidRPr="00D21DA8" w:rsidRDefault="00815FD7" w:rsidP="00D21DA8">
            <w:pPr>
              <w:spacing w:after="0"/>
              <w:jc w:val="center"/>
              <w:rPr>
                <w:rFonts w:eastAsia="Calibri" w:cs="Arial"/>
                <w:sz w:val="20"/>
                <w:szCs w:val="20"/>
                <w:lang w:val="ka-GE"/>
              </w:rPr>
            </w:pPr>
            <w:r w:rsidRPr="00D21DA8">
              <w:rPr>
                <w:rFonts w:eastAsia="Calibri" w:cs="Arial"/>
                <w:color w:val="000000"/>
                <w:sz w:val="20"/>
                <w:szCs w:val="20"/>
                <w:lang w:val="ka-GE"/>
              </w:rPr>
              <w:t>მლნ.მ</w:t>
            </w:r>
            <w:r w:rsidRPr="00D21DA8">
              <w:rPr>
                <w:rFonts w:eastAsia="Calibri" w:cs="Arial"/>
                <w:color w:val="000000"/>
                <w:sz w:val="20"/>
                <w:szCs w:val="20"/>
                <w:vertAlign w:val="superscript"/>
                <w:lang w:val="ka-GE"/>
              </w:rPr>
              <w:t>3</w:t>
            </w:r>
          </w:p>
        </w:tc>
        <w:tc>
          <w:tcPr>
            <w:tcW w:w="0" w:type="auto"/>
            <w:vAlign w:val="center"/>
          </w:tcPr>
          <w:p w14:paraId="6968C3C3" w14:textId="463AB779" w:rsidR="00815FD7" w:rsidRPr="00815FD7" w:rsidRDefault="00815FD7" w:rsidP="00D21DA8">
            <w:pPr>
              <w:spacing w:after="0"/>
              <w:jc w:val="center"/>
              <w:rPr>
                <w:rFonts w:cs="Arial"/>
                <w:sz w:val="20"/>
                <w:szCs w:val="20"/>
              </w:rPr>
            </w:pPr>
            <w:r w:rsidRPr="00815FD7">
              <w:rPr>
                <w:rFonts w:cs="Arial"/>
                <w:sz w:val="20"/>
                <w:szCs w:val="20"/>
              </w:rPr>
              <w:t>1.63</w:t>
            </w:r>
          </w:p>
        </w:tc>
        <w:tc>
          <w:tcPr>
            <w:tcW w:w="0" w:type="auto"/>
            <w:vAlign w:val="center"/>
          </w:tcPr>
          <w:p w14:paraId="732AF4B1" w14:textId="14EBE165" w:rsidR="00815FD7" w:rsidRPr="00815FD7" w:rsidRDefault="00815FD7" w:rsidP="00D21DA8">
            <w:pPr>
              <w:spacing w:after="0"/>
              <w:jc w:val="center"/>
              <w:rPr>
                <w:rFonts w:cs="Arial"/>
                <w:sz w:val="20"/>
                <w:szCs w:val="20"/>
              </w:rPr>
            </w:pPr>
            <w:r w:rsidRPr="00815FD7">
              <w:rPr>
                <w:rFonts w:cs="Arial"/>
                <w:sz w:val="20"/>
                <w:szCs w:val="20"/>
              </w:rPr>
              <w:t>1.69</w:t>
            </w:r>
          </w:p>
        </w:tc>
        <w:tc>
          <w:tcPr>
            <w:tcW w:w="0" w:type="auto"/>
            <w:vAlign w:val="center"/>
          </w:tcPr>
          <w:p w14:paraId="51FA16DF" w14:textId="0B18DE32" w:rsidR="00815FD7" w:rsidRPr="00815FD7" w:rsidRDefault="00815FD7" w:rsidP="00D21DA8">
            <w:pPr>
              <w:spacing w:after="0"/>
              <w:jc w:val="center"/>
              <w:rPr>
                <w:rFonts w:cs="Arial"/>
                <w:sz w:val="20"/>
                <w:szCs w:val="20"/>
              </w:rPr>
            </w:pPr>
            <w:r w:rsidRPr="00815FD7">
              <w:rPr>
                <w:rFonts w:cs="Arial"/>
                <w:sz w:val="20"/>
                <w:szCs w:val="20"/>
              </w:rPr>
              <w:t>3.70</w:t>
            </w:r>
          </w:p>
        </w:tc>
        <w:tc>
          <w:tcPr>
            <w:tcW w:w="0" w:type="auto"/>
            <w:vAlign w:val="center"/>
          </w:tcPr>
          <w:p w14:paraId="024C4A7F" w14:textId="273B8896" w:rsidR="00815FD7" w:rsidRPr="00815FD7" w:rsidRDefault="00815FD7" w:rsidP="00D21DA8">
            <w:pPr>
              <w:spacing w:after="0"/>
              <w:jc w:val="center"/>
              <w:rPr>
                <w:rFonts w:cs="Arial"/>
                <w:sz w:val="20"/>
                <w:szCs w:val="20"/>
              </w:rPr>
            </w:pPr>
            <w:r w:rsidRPr="00815FD7">
              <w:rPr>
                <w:rFonts w:cs="Arial"/>
                <w:sz w:val="20"/>
                <w:szCs w:val="20"/>
              </w:rPr>
              <w:t>4.74</w:t>
            </w:r>
          </w:p>
        </w:tc>
        <w:tc>
          <w:tcPr>
            <w:tcW w:w="0" w:type="auto"/>
            <w:vAlign w:val="center"/>
          </w:tcPr>
          <w:p w14:paraId="43D2A9AD" w14:textId="6AB2E6E8" w:rsidR="00815FD7" w:rsidRPr="00815FD7" w:rsidRDefault="00815FD7" w:rsidP="00D21DA8">
            <w:pPr>
              <w:spacing w:after="0"/>
              <w:jc w:val="center"/>
              <w:rPr>
                <w:rFonts w:cs="Arial"/>
                <w:sz w:val="20"/>
                <w:szCs w:val="20"/>
              </w:rPr>
            </w:pPr>
            <w:r w:rsidRPr="00815FD7">
              <w:rPr>
                <w:rFonts w:cs="Arial"/>
                <w:sz w:val="20"/>
                <w:szCs w:val="20"/>
              </w:rPr>
              <w:t>6.62</w:t>
            </w:r>
          </w:p>
        </w:tc>
        <w:tc>
          <w:tcPr>
            <w:tcW w:w="0" w:type="auto"/>
            <w:vAlign w:val="center"/>
          </w:tcPr>
          <w:p w14:paraId="03C42CE4" w14:textId="05E1DBB7" w:rsidR="00815FD7" w:rsidRPr="00815FD7" w:rsidRDefault="00815FD7" w:rsidP="00D21DA8">
            <w:pPr>
              <w:spacing w:after="0"/>
              <w:jc w:val="center"/>
              <w:rPr>
                <w:rFonts w:cs="Arial"/>
                <w:sz w:val="20"/>
                <w:szCs w:val="20"/>
              </w:rPr>
            </w:pPr>
            <w:r w:rsidRPr="00815FD7">
              <w:rPr>
                <w:rFonts w:cs="Arial"/>
                <w:sz w:val="20"/>
                <w:szCs w:val="20"/>
              </w:rPr>
              <w:t>8.61</w:t>
            </w:r>
          </w:p>
        </w:tc>
        <w:tc>
          <w:tcPr>
            <w:tcW w:w="0" w:type="auto"/>
            <w:vAlign w:val="center"/>
          </w:tcPr>
          <w:p w14:paraId="17FAE58C" w14:textId="3014F6A9" w:rsidR="00815FD7" w:rsidRPr="00815FD7" w:rsidRDefault="00815FD7" w:rsidP="00D21DA8">
            <w:pPr>
              <w:spacing w:after="0"/>
              <w:jc w:val="center"/>
              <w:rPr>
                <w:rFonts w:cs="Arial"/>
                <w:sz w:val="20"/>
                <w:szCs w:val="20"/>
              </w:rPr>
            </w:pPr>
            <w:r w:rsidRPr="00815FD7">
              <w:rPr>
                <w:rFonts w:cs="Arial"/>
                <w:sz w:val="20"/>
                <w:szCs w:val="20"/>
              </w:rPr>
              <w:t>13.12</w:t>
            </w:r>
          </w:p>
        </w:tc>
        <w:tc>
          <w:tcPr>
            <w:tcW w:w="0" w:type="auto"/>
            <w:vAlign w:val="center"/>
          </w:tcPr>
          <w:p w14:paraId="0F44E09D" w14:textId="62D87AF4" w:rsidR="00815FD7" w:rsidRPr="00815FD7" w:rsidRDefault="00815FD7" w:rsidP="00D21DA8">
            <w:pPr>
              <w:spacing w:after="0"/>
              <w:jc w:val="center"/>
              <w:rPr>
                <w:rFonts w:cs="Arial"/>
                <w:sz w:val="20"/>
                <w:szCs w:val="20"/>
              </w:rPr>
            </w:pPr>
            <w:r w:rsidRPr="00815FD7">
              <w:rPr>
                <w:rFonts w:cs="Arial"/>
                <w:sz w:val="20"/>
                <w:szCs w:val="20"/>
              </w:rPr>
              <w:t>3.11</w:t>
            </w:r>
          </w:p>
        </w:tc>
        <w:tc>
          <w:tcPr>
            <w:tcW w:w="0" w:type="auto"/>
            <w:vAlign w:val="center"/>
          </w:tcPr>
          <w:p w14:paraId="606995B7" w14:textId="4B420E05" w:rsidR="00815FD7" w:rsidRPr="00815FD7" w:rsidRDefault="00815FD7" w:rsidP="00D21DA8">
            <w:pPr>
              <w:spacing w:after="0"/>
              <w:jc w:val="center"/>
              <w:rPr>
                <w:rFonts w:cs="Arial"/>
                <w:sz w:val="20"/>
                <w:szCs w:val="20"/>
              </w:rPr>
            </w:pPr>
            <w:r w:rsidRPr="00815FD7">
              <w:rPr>
                <w:rFonts w:cs="Arial"/>
                <w:sz w:val="20"/>
                <w:szCs w:val="20"/>
              </w:rPr>
              <w:t>7.21</w:t>
            </w:r>
          </w:p>
        </w:tc>
        <w:tc>
          <w:tcPr>
            <w:tcW w:w="0" w:type="auto"/>
            <w:vAlign w:val="center"/>
          </w:tcPr>
          <w:p w14:paraId="4DA16D8A" w14:textId="423603BC" w:rsidR="00815FD7" w:rsidRPr="00815FD7" w:rsidRDefault="00815FD7" w:rsidP="00D21DA8">
            <w:pPr>
              <w:spacing w:after="0"/>
              <w:jc w:val="center"/>
              <w:rPr>
                <w:rFonts w:cs="Arial"/>
                <w:sz w:val="20"/>
                <w:szCs w:val="20"/>
              </w:rPr>
            </w:pPr>
            <w:r w:rsidRPr="00815FD7">
              <w:rPr>
                <w:rFonts w:cs="Arial"/>
                <w:sz w:val="20"/>
                <w:szCs w:val="20"/>
              </w:rPr>
              <w:t>2.46</w:t>
            </w:r>
          </w:p>
        </w:tc>
        <w:tc>
          <w:tcPr>
            <w:tcW w:w="0" w:type="auto"/>
            <w:vAlign w:val="center"/>
          </w:tcPr>
          <w:p w14:paraId="44F41BBA" w14:textId="2BB5BFC8" w:rsidR="00815FD7" w:rsidRPr="00815FD7" w:rsidRDefault="00815FD7" w:rsidP="00D21DA8">
            <w:pPr>
              <w:spacing w:after="0"/>
              <w:jc w:val="center"/>
              <w:rPr>
                <w:rFonts w:cs="Arial"/>
                <w:sz w:val="20"/>
                <w:szCs w:val="20"/>
              </w:rPr>
            </w:pPr>
            <w:r w:rsidRPr="00815FD7">
              <w:rPr>
                <w:rFonts w:cs="Arial"/>
                <w:sz w:val="20"/>
                <w:szCs w:val="20"/>
              </w:rPr>
              <w:t>1.89</w:t>
            </w:r>
          </w:p>
        </w:tc>
        <w:tc>
          <w:tcPr>
            <w:tcW w:w="0" w:type="auto"/>
            <w:vAlign w:val="center"/>
          </w:tcPr>
          <w:p w14:paraId="63D88B2E" w14:textId="53F22D6E" w:rsidR="00815FD7" w:rsidRPr="00815FD7" w:rsidRDefault="00815FD7" w:rsidP="00D21DA8">
            <w:pPr>
              <w:spacing w:after="0"/>
              <w:jc w:val="center"/>
              <w:rPr>
                <w:rFonts w:cs="Arial"/>
                <w:sz w:val="20"/>
                <w:szCs w:val="20"/>
              </w:rPr>
            </w:pPr>
            <w:r w:rsidRPr="00815FD7">
              <w:rPr>
                <w:rFonts w:cs="Arial"/>
                <w:sz w:val="20"/>
                <w:szCs w:val="20"/>
              </w:rPr>
              <w:t>1.31</w:t>
            </w:r>
          </w:p>
        </w:tc>
        <w:tc>
          <w:tcPr>
            <w:tcW w:w="0" w:type="auto"/>
            <w:vAlign w:val="center"/>
          </w:tcPr>
          <w:p w14:paraId="05605109" w14:textId="197621A0" w:rsidR="00815FD7" w:rsidRPr="00815FD7" w:rsidRDefault="00815FD7" w:rsidP="00D21DA8">
            <w:pPr>
              <w:spacing w:after="0"/>
              <w:jc w:val="center"/>
              <w:rPr>
                <w:rFonts w:cs="Arial"/>
                <w:sz w:val="20"/>
                <w:szCs w:val="20"/>
              </w:rPr>
            </w:pPr>
            <w:r w:rsidRPr="00815FD7">
              <w:rPr>
                <w:rFonts w:cs="Arial"/>
                <w:sz w:val="20"/>
                <w:szCs w:val="20"/>
              </w:rPr>
              <w:t>56.09</w:t>
            </w:r>
          </w:p>
        </w:tc>
      </w:tr>
    </w:tbl>
    <w:p w14:paraId="1E59A15C" w14:textId="77777777" w:rsidR="00D21DA8" w:rsidRPr="00D21DA8" w:rsidRDefault="00D21DA8" w:rsidP="00231CCB">
      <w:pPr>
        <w:spacing w:before="120"/>
        <w:jc w:val="center"/>
        <w:rPr>
          <w:rFonts w:eastAsia="Times New Roman" w:cs="Sylfaen"/>
          <w:u w:val="single"/>
          <w:lang w:val="ka-GE"/>
        </w:rPr>
      </w:pPr>
    </w:p>
    <w:p w14:paraId="6D80F485" w14:textId="41E4F310" w:rsidR="009B1E21" w:rsidRDefault="009B1E21" w:rsidP="009B1E21">
      <w:pPr>
        <w:pStyle w:val="Heading4"/>
        <w:rPr>
          <w:rFonts w:eastAsia="Times New Roman"/>
          <w:lang w:val="en-US"/>
        </w:rPr>
      </w:pPr>
      <w:bookmarkStart w:id="66" w:name="_Toc126338807"/>
      <w:r w:rsidRPr="009B1E21">
        <w:rPr>
          <w:rFonts w:eastAsia="Times New Roman"/>
          <w:lang w:val="en-US"/>
        </w:rPr>
        <w:t>სადღეღამისო ხარჯის დგომის ხანგრძლივობის მრუდები</w:t>
      </w:r>
      <w:bookmarkEnd w:id="66"/>
    </w:p>
    <w:p w14:paraId="6AAAA4AA" w14:textId="77777777" w:rsidR="00884139" w:rsidRPr="00884139" w:rsidRDefault="00884139" w:rsidP="00884139">
      <w:pPr>
        <w:spacing w:before="120"/>
        <w:rPr>
          <w:rFonts w:eastAsia="Calibri" w:cs="Arial"/>
          <w:lang w:val="ka-GE"/>
        </w:rPr>
      </w:pPr>
      <w:r w:rsidRPr="00884139">
        <w:rPr>
          <w:rFonts w:eastAsia="Calibri" w:cs="Arial"/>
          <w:lang w:val="ka-GE"/>
        </w:rPr>
        <w:t>საბაზო ელემენტს, რომელზეც დაფუძნებულია მცირე ჰიდროელექტროსადგურების წყალენერგეტიკული გაანგარიშებები, წარმოადგენენ ეგრეთ წოდებული დღიური ხარჯების დგომის ხანგრძლივობის მრუდები ან დღიური ხარჯების უზრუნველყოფის მრუდები. ისინი შესაძლებელს ხდიან განისაზღვროს იმ პერიოდის ხანგრძლივობა, რომლის დროსაც მდინარეში წყლის ხარჯი აღემატება მოცემულ მნიშვნელობას ან მისი ტოლია. სხვა სიტყვებით რომ ვთქვათ, დღიური ხარჯების ხანგრძლივობის მრუდი ახასიათებს ხარჯების ინტეგრალურ განაწილებას წლის განმავლობაში. იგი გამოიყენება მდინარეებისთვის წყალსამეურნეო გათვლებისას ელექტროენერგიის გამომუშავების განსაზღვრის დროს, რადგანაც ენერგიის ჯამური წარმოება დამოკიდებულია არა წყლის ხარჯის ქრონოლოგიურ რიგზე, არამედ მათი დგომის ხანგრძლივობაზე. განასხვავებენ ორი სახის წყლის დღიური ხარჯის ხანგრძლივობის მრუდს: განზოგადებულს (აბსოლუტურს) და გასაშუალოებულს. აბსოლუტურ მრუდს აგებენ დაკვირვებების მთელ პერიოდში დღიური ხარჯის განლაგებით კლებადობის მიხედვით და თითოეული ხარჯის დგომის ხანგრძლივობის უზრუნველყოფის განსაზღვრით.</w:t>
      </w:r>
    </w:p>
    <w:p w14:paraId="2F7BF6A9" w14:textId="77777777" w:rsidR="00884139" w:rsidRPr="00884139" w:rsidRDefault="00884139" w:rsidP="00884139">
      <w:pPr>
        <w:spacing w:before="120"/>
        <w:rPr>
          <w:rFonts w:eastAsia="Calibri" w:cs="Arial"/>
          <w:lang w:val="ka-GE"/>
        </w:rPr>
      </w:pPr>
      <w:r w:rsidRPr="00884139">
        <w:rPr>
          <w:rFonts w:eastAsia="Calibri" w:cs="Arial"/>
          <w:lang w:val="ka-GE"/>
        </w:rPr>
        <w:t> დღიური ხარჯების გასაშუალოებული ხანგრძლივობის მრუდს აგებენ დღიური ხარჯების ხანგრძლივობის წლიური ცხრილების ან გრაფიკების გამოყენებით მთელი წლების განმავლობაში ერთნაირი ხანგრძლივობის ორდინატების გასაშუალოების თითოეული წლისთვის. გასაშუალოებული მრუდის ასაგებად გამოიყენება "ჰიდროლოგიური წელიწდეულების", "მდინარეთა რეჟიმის შესახებ მასალების" და "სსრკ ზედაპირული წყლების რესურსების" მონაცემები, რომლებშიც მოყვანილია მახასიათებელი ხარჯები (უდიდესი 30-დღიანი ან 8.3%-იანი უზრუნველყოფის, 90-დღიანი ან 25%-იანი უზრუნველყოფის, 180-დღიანი ან 50%-იანი უზრუნველყოფის, 270-დღიანი ან 75%-იანი უზრუნველყოფის, 355-დღიანი ან 97% -იანი უზრუნველყოფის, და უმცირესი) თითოეული ცალკე აღებული წლისათვის.</w:t>
      </w:r>
    </w:p>
    <w:p w14:paraId="41B27042" w14:textId="77777777" w:rsidR="00884139" w:rsidRPr="00884139" w:rsidRDefault="00884139" w:rsidP="00884139">
      <w:pPr>
        <w:spacing w:before="120"/>
        <w:rPr>
          <w:rFonts w:eastAsia="Calibri" w:cs="Arial"/>
          <w:lang w:val="ka-GE"/>
        </w:rPr>
      </w:pPr>
      <w:r w:rsidRPr="00884139">
        <w:rPr>
          <w:rFonts w:eastAsia="Calibri" w:cs="Arial"/>
          <w:lang w:val="ka-GE"/>
        </w:rPr>
        <w:t>აბსოლუტური (განზოგადებული) უზრუნველყოფის მრუდი, რომელიც ახასიათებს საშუალო დღიური ხარჯების განაწილებას მრავალწლიურ პერიოდში, არ ასახავს თითოეული ცალკე აღებული წლის საშუალო დღიური ხარჯების რყევების თავისებურებებს. თავის მხრივ, არცერთი წელი, ჩამონადენის პირობების მრავალფეროვნების გამო, არ შეიძლება შეიცავდეს მრავალწლიური პერიოდის აბსოლუტურ მაქსიმუმს და აბსოლუტურ მინიმუმს და ზოგადად, ასახოს დღეღამური ხარჯის მრავალწლიური ცვალებადობა (ცვლა).</w:t>
      </w:r>
    </w:p>
    <w:p w14:paraId="75897D06" w14:textId="77777777" w:rsidR="00884139" w:rsidRPr="00884139" w:rsidRDefault="00884139" w:rsidP="00884139">
      <w:pPr>
        <w:spacing w:before="120"/>
        <w:rPr>
          <w:rFonts w:eastAsia="Calibri" w:cs="Arial"/>
          <w:lang w:val="ka-GE"/>
        </w:rPr>
      </w:pPr>
      <w:r w:rsidRPr="00884139">
        <w:rPr>
          <w:rFonts w:eastAsia="Calibri" w:cs="Arial"/>
          <w:lang w:val="ka-GE"/>
        </w:rPr>
        <w:t>გასაშუალოებული უზრუნველყოფის მრუდი, რომელიც შუალედურ პოზიციას იკავებს განზოგადებულ მრუდსა და წლიურ უზრუნველყოფის მრუდებს შორის, ასევე არ გამოხატავს ხარჯების რეალურ განაწილებას ცალკეული წლების შიგნით, მაგრამ აჩვენებს მოცემული მდინარის საშუალოდღიური ხარჯების გარკვეულ მახასიათებელ განაწილებას  წყლიანობის თვალსაზრისით საშუალო წლის განმავლობაში.</w:t>
      </w:r>
    </w:p>
    <w:p w14:paraId="368E4258" w14:textId="7E75C041" w:rsidR="00884139" w:rsidRPr="00884139" w:rsidRDefault="00884139" w:rsidP="00884139">
      <w:pPr>
        <w:spacing w:before="120"/>
        <w:rPr>
          <w:rFonts w:eastAsia="Calibri" w:cs="Arial"/>
          <w:lang w:val="ka-GE"/>
        </w:rPr>
      </w:pPr>
      <w:r w:rsidRPr="00884139">
        <w:rPr>
          <w:rFonts w:eastAsia="Calibri" w:cs="Arial"/>
          <w:lang w:val="ka-GE"/>
        </w:rPr>
        <w:lastRenderedPageBreak/>
        <w:t>განზოგადებული და გასაშუალოებული უზრუნველყოფის მრუდების შედარება აჩვენებს, რომ ორივე მრუდი, დაახლოებით 10%-დან 90% -მდე უზრუნველყოფის ფარგლებში, საკმაოდ მჭიდროდ არის შეთანწყობილი ერთმანეთთან და საშუალო დღეღამური ხარჯების სიდიდეთა შორის სხვაობა არ აღემატება 15-18%-ს. უკიდურესი მონაკვეთები გარკვეულწილად განსხვავდება. ამგვარად, უზრუნველყოფის ფარგლებში, რომლებიც გამოიყენება ჰიდროელექტროსადგურების წყალენერგეტიკული გაანგარიშების დროს, ერთნაირად შეიძლება გამოყენებულ იქნას როგორც განზოგადებული, ასევე გასაშუალოებული უზრუნველყოფის მრუდები. მოცემულ პროექტში აგებულია დღიური ხარჯების აბსოლუტური (განზოგადებული) და გასაშუალოებული უზრუნველყოფის მრუდები (</w:t>
      </w:r>
      <w:r w:rsidR="002504B4">
        <w:rPr>
          <w:rFonts w:eastAsia="Calibri" w:cs="Arial"/>
          <w:lang w:val="ka-GE"/>
        </w:rPr>
        <w:t>იხ. ნახაზები 2.1.4.9.1.</w:t>
      </w:r>
      <w:r w:rsidRPr="00884139">
        <w:rPr>
          <w:rFonts w:eastAsia="Calibri" w:cs="Arial"/>
          <w:lang w:val="ka-GE"/>
        </w:rPr>
        <w:t>).</w:t>
      </w:r>
    </w:p>
    <w:p w14:paraId="09348EA5" w14:textId="05A6D15E" w:rsidR="009B1E21" w:rsidRDefault="009B1E21" w:rsidP="00630E0E">
      <w:pPr>
        <w:autoSpaceDE w:val="0"/>
        <w:autoSpaceDN w:val="0"/>
        <w:adjustRightInd w:val="0"/>
        <w:spacing w:after="0"/>
        <w:jc w:val="right"/>
        <w:rPr>
          <w:rFonts w:eastAsia="ArialMT" w:cs="Calibri"/>
          <w:bCs/>
          <w:i/>
          <w:color w:val="202124"/>
          <w:sz w:val="20"/>
          <w:szCs w:val="20"/>
          <w:lang w:val="ka-GE"/>
        </w:rPr>
      </w:pPr>
      <w:r w:rsidRPr="009B1E21">
        <w:rPr>
          <w:rFonts w:eastAsia="ArialMT" w:cs="Calibri"/>
          <w:i/>
          <w:color w:val="202124"/>
          <w:sz w:val="20"/>
          <w:szCs w:val="20"/>
          <w:lang w:val="ka-GE"/>
        </w:rPr>
        <w:t xml:space="preserve">ნახაზიები </w:t>
      </w:r>
      <w:r w:rsidRPr="009B1E21">
        <w:rPr>
          <w:rFonts w:eastAsia="ArialMT" w:cs="Calibri"/>
          <w:bCs/>
          <w:i/>
          <w:color w:val="202124"/>
          <w:sz w:val="20"/>
          <w:szCs w:val="20"/>
          <w:lang w:val="ka-GE"/>
        </w:rPr>
        <w:t>2.1.4.9.1.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909"/>
      </w:tblGrid>
      <w:tr w:rsidR="009B1E21" w14:paraId="6CBF1349" w14:textId="77777777" w:rsidTr="00DD2C7B">
        <w:trPr>
          <w:trHeight w:val="3528"/>
        </w:trPr>
        <w:tc>
          <w:tcPr>
            <w:tcW w:w="4728" w:type="dxa"/>
          </w:tcPr>
          <w:p w14:paraId="1945F609" w14:textId="5056EF91" w:rsidR="009B1E21" w:rsidRDefault="00DD2C7B" w:rsidP="009B1E21">
            <w:pPr>
              <w:autoSpaceDE w:val="0"/>
              <w:autoSpaceDN w:val="0"/>
              <w:adjustRightInd w:val="0"/>
              <w:spacing w:after="0"/>
              <w:jc w:val="center"/>
              <w:rPr>
                <w:rFonts w:eastAsia="ArialMT" w:cs="Calibri"/>
                <w:i/>
                <w:color w:val="202124"/>
                <w:sz w:val="20"/>
                <w:szCs w:val="20"/>
                <w:lang w:val="ka-GE"/>
              </w:rPr>
            </w:pPr>
            <w:r>
              <w:rPr>
                <w:rFonts w:eastAsia="ArialMT" w:cs="Calibri"/>
                <w:noProof/>
                <w:color w:val="202124"/>
                <w:sz w:val="24"/>
                <w:szCs w:val="24"/>
                <w:lang w:eastAsia="fr-FR"/>
              </w:rPr>
              <mc:AlternateContent>
                <mc:Choice Requires="wps">
                  <w:drawing>
                    <wp:anchor distT="0" distB="0" distL="114300" distR="114300" simplePos="0" relativeHeight="251782144" behindDoc="0" locked="0" layoutInCell="1" allowOverlap="1" wp14:anchorId="7D154BC5" wp14:editId="2DAD557F">
                      <wp:simplePos x="0" y="0"/>
                      <wp:positionH relativeFrom="column">
                        <wp:posOffset>2554605</wp:posOffset>
                      </wp:positionH>
                      <wp:positionV relativeFrom="paragraph">
                        <wp:posOffset>717550</wp:posOffset>
                      </wp:positionV>
                      <wp:extent cx="1539240" cy="231140"/>
                      <wp:effectExtent l="6350" t="0" r="0" b="0"/>
                      <wp:wrapNone/>
                      <wp:docPr id="198" name="Rectangle 198"/>
                      <wp:cNvGraphicFramePr/>
                      <a:graphic xmlns:a="http://schemas.openxmlformats.org/drawingml/2006/main">
                        <a:graphicData uri="http://schemas.microsoft.com/office/word/2010/wordprocessingShape">
                          <wps:wsp>
                            <wps:cNvSpPr/>
                            <wps:spPr>
                              <a:xfrm rot="16200000">
                                <a:off x="0" y="0"/>
                                <a:ext cx="1539240" cy="231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DF0170" w14:textId="77777777"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154BC5" id="Rectangle 198" o:spid="_x0000_s1036" style="position:absolute;left:0;text-align:left;margin-left:201.15pt;margin-top:56.5pt;width:121.2pt;height:18.2pt;rotation:-90;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" fillcolor="white [3212]" stroked="f" strokeweight="2pt">
                      <v:textbox>
                        <w:txbxContent>
                          <w:p w14:paraId="2ADF0170" w14:textId="77777777"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v:textbox>
                    </v:rect>
                  </w:pict>
                </mc:Fallback>
              </mc:AlternateContent>
            </w:r>
            <w:r w:rsidR="00630E0E">
              <w:rPr>
                <w:rFonts w:eastAsia="ArialMT" w:cs="Calibri"/>
                <w:noProof/>
                <w:color w:val="202124"/>
                <w:sz w:val="24"/>
                <w:szCs w:val="24"/>
                <w:lang w:eastAsia="fr-FR"/>
              </w:rPr>
              <mc:AlternateContent>
                <mc:Choice Requires="wps">
                  <w:drawing>
                    <wp:anchor distT="0" distB="0" distL="114300" distR="114300" simplePos="0" relativeHeight="251792384" behindDoc="0" locked="0" layoutInCell="1" allowOverlap="1" wp14:anchorId="54266EA0" wp14:editId="32317048">
                      <wp:simplePos x="0" y="0"/>
                      <wp:positionH relativeFrom="column">
                        <wp:posOffset>888365</wp:posOffset>
                      </wp:positionH>
                      <wp:positionV relativeFrom="paragraph">
                        <wp:posOffset>1543107</wp:posOffset>
                      </wp:positionV>
                      <wp:extent cx="1313727" cy="208344"/>
                      <wp:effectExtent l="0" t="0" r="1270" b="1270"/>
                      <wp:wrapNone/>
                      <wp:docPr id="204" name="Rectangle 204"/>
                      <wp:cNvGraphicFramePr/>
                      <a:graphic xmlns:a="http://schemas.openxmlformats.org/drawingml/2006/main">
                        <a:graphicData uri="http://schemas.microsoft.com/office/word/2010/wordprocessingShape">
                          <wps:wsp>
                            <wps:cNvSpPr/>
                            <wps:spPr>
                              <a:xfrm>
                                <a:off x="0" y="0"/>
                                <a:ext cx="1313727" cy="20834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33F110" w14:textId="77777777" w:rsidR="000E617B" w:rsidRPr="00630E0E" w:rsidRDefault="000E617B" w:rsidP="009B1E21">
                                  <w:pPr>
                                    <w:jc w:val="center"/>
                                    <w:rPr>
                                      <w:b/>
                                      <w:color w:val="000000" w:themeColor="text1"/>
                                      <w:sz w:val="12"/>
                                      <w:lang w:val="ka-GE"/>
                                    </w:rPr>
                                  </w:pPr>
                                  <w:r w:rsidRPr="00630E0E">
                                    <w:rPr>
                                      <w:b/>
                                      <w:color w:val="000000" w:themeColor="text1"/>
                                      <w:sz w:val="12"/>
                                      <w:lang w:val="ka-GE"/>
                                    </w:rPr>
                                    <w:t>დღეები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66EA0" id="Rectangle 204" o:spid="_x0000_s1037" style="position:absolute;left:0;text-align:left;margin-left:69.95pt;margin-top:121.5pt;width:103.45pt;height:16.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" fillcolor="white [3212]" stroked="f" strokeweight="2pt">
                      <v:textbox>
                        <w:txbxContent>
                          <w:p w14:paraId="0D33F110" w14:textId="77777777" w:rsidR="000E617B" w:rsidRPr="00630E0E" w:rsidRDefault="000E617B" w:rsidP="009B1E21">
                            <w:pPr>
                              <w:jc w:val="center"/>
                              <w:rPr>
                                <w:b/>
                                <w:color w:val="000000" w:themeColor="text1"/>
                                <w:sz w:val="12"/>
                                <w:lang w:val="ka-GE"/>
                              </w:rPr>
                            </w:pPr>
                            <w:r w:rsidRPr="00630E0E">
                              <w:rPr>
                                <w:b/>
                                <w:color w:val="000000" w:themeColor="text1"/>
                                <w:sz w:val="12"/>
                                <w:lang w:val="ka-GE"/>
                              </w:rPr>
                              <w:t>დღეები</w:t>
                            </w:r>
                          </w:p>
                        </w:txbxContent>
                      </v:textbox>
                    </v:rect>
                  </w:pict>
                </mc:Fallback>
              </mc:AlternateContent>
            </w:r>
            <w:r w:rsidR="009B1E21">
              <w:rPr>
                <w:rFonts w:eastAsia="ArialMT" w:cs="Calibri"/>
                <w:noProof/>
                <w:color w:val="202124"/>
                <w:sz w:val="24"/>
                <w:szCs w:val="24"/>
                <w:lang w:eastAsia="fr-FR"/>
              </w:rPr>
              <mc:AlternateContent>
                <mc:Choice Requires="wps">
                  <w:drawing>
                    <wp:anchor distT="0" distB="0" distL="114300" distR="114300" simplePos="0" relativeHeight="251780096" behindDoc="0" locked="0" layoutInCell="1" allowOverlap="1" wp14:anchorId="24482CE1" wp14:editId="0D709DE3">
                      <wp:simplePos x="0" y="0"/>
                      <wp:positionH relativeFrom="column">
                        <wp:posOffset>-692222</wp:posOffset>
                      </wp:positionH>
                      <wp:positionV relativeFrom="paragraph">
                        <wp:posOffset>735330</wp:posOffset>
                      </wp:positionV>
                      <wp:extent cx="1539433" cy="231159"/>
                      <wp:effectExtent l="6350" t="0" r="0" b="0"/>
                      <wp:wrapNone/>
                      <wp:docPr id="197" name="Rectangle 197"/>
                      <wp:cNvGraphicFramePr/>
                      <a:graphic xmlns:a="http://schemas.openxmlformats.org/drawingml/2006/main">
                        <a:graphicData uri="http://schemas.microsoft.com/office/word/2010/wordprocessingShape">
                          <wps:wsp>
                            <wps:cNvSpPr/>
                            <wps:spPr>
                              <a:xfrm rot="16200000">
                                <a:off x="0" y="0"/>
                                <a:ext cx="1539433" cy="2311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66FFF1" w14:textId="79CBA3E5"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82CE1" id="Rectangle 197" o:spid="_x0000_s1038" style="position:absolute;left:0;text-align:left;margin-left:-54.5pt;margin-top:57.9pt;width:121.2pt;height:18.2pt;rotation:-90;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" fillcolor="white [3212]" stroked="f" strokeweight="2pt">
                      <v:textbox>
                        <w:txbxContent>
                          <w:p w14:paraId="0B66FFF1" w14:textId="79CBA3E5"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v:textbox>
                    </v:rect>
                  </w:pict>
                </mc:Fallback>
              </mc:AlternateContent>
            </w:r>
            <w:r>
              <w:rPr>
                <w:rFonts w:eastAsia="ArialMT" w:cs="Calibri"/>
                <w:i/>
                <w:noProof/>
                <w:color w:val="202124"/>
                <w:sz w:val="20"/>
                <w:szCs w:val="20"/>
                <w:lang w:eastAsia="fr-FR"/>
              </w:rPr>
              <w:drawing>
                <wp:inline distT="0" distB="0" distL="0" distR="0" wp14:anchorId="2A2F068C" wp14:editId="52827DD2">
                  <wp:extent cx="3032980" cy="1730415"/>
                  <wp:effectExtent l="0" t="0" r="0" b="317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34988" cy="1731560"/>
                          </a:xfrm>
                          <a:prstGeom prst="rect">
                            <a:avLst/>
                          </a:prstGeom>
                          <a:noFill/>
                        </pic:spPr>
                      </pic:pic>
                    </a:graphicData>
                  </a:graphic>
                </wp:inline>
              </w:drawing>
            </w:r>
          </w:p>
          <w:p w14:paraId="03DC5A21" w14:textId="519E3F00" w:rsidR="009B1E21" w:rsidRDefault="00DD2C7B" w:rsidP="009B1E21">
            <w:pPr>
              <w:autoSpaceDE w:val="0"/>
              <w:autoSpaceDN w:val="0"/>
              <w:adjustRightInd w:val="0"/>
              <w:spacing w:after="0"/>
              <w:jc w:val="center"/>
              <w:rPr>
                <w:rFonts w:eastAsia="ArialMT" w:cs="Calibri"/>
                <w:i/>
                <w:color w:val="202124"/>
                <w:sz w:val="20"/>
                <w:szCs w:val="20"/>
                <w:lang w:val="ka-GE"/>
              </w:rPr>
            </w:pPr>
            <w:r w:rsidRPr="00DD2C7B">
              <w:rPr>
                <w:rFonts w:eastAsia="ArialMT" w:cs="Sylfaen"/>
                <w:bCs/>
                <w:i/>
                <w:color w:val="202124"/>
                <w:sz w:val="18"/>
                <w:szCs w:val="24"/>
                <w:lang w:val="ka-GE"/>
              </w:rPr>
              <w:t>მდ.ცხენისწყალი-სოფ.ლუჯის ჰ/ს გასაშუალოებული უზრუნველყოფის მრუდი</w:t>
            </w:r>
          </w:p>
        </w:tc>
        <w:tc>
          <w:tcPr>
            <w:tcW w:w="5126" w:type="dxa"/>
          </w:tcPr>
          <w:p w14:paraId="526F973C" w14:textId="320ABFA9" w:rsidR="009B1E21" w:rsidRDefault="009B1E21" w:rsidP="009B1E21">
            <w:pPr>
              <w:autoSpaceDE w:val="0"/>
              <w:autoSpaceDN w:val="0"/>
              <w:adjustRightInd w:val="0"/>
              <w:spacing w:after="0"/>
              <w:jc w:val="center"/>
              <w:rPr>
                <w:rFonts w:eastAsia="ArialMT" w:cs="Sylfaen"/>
                <w:bCs/>
                <w:i/>
                <w:color w:val="202124"/>
                <w:sz w:val="18"/>
                <w:szCs w:val="24"/>
                <w:lang w:val="ka-GE"/>
              </w:rPr>
            </w:pPr>
          </w:p>
          <w:p w14:paraId="15525BB7" w14:textId="77777777" w:rsidR="009B1E21" w:rsidRDefault="00DD2C7B" w:rsidP="009B1E21">
            <w:pPr>
              <w:autoSpaceDE w:val="0"/>
              <w:autoSpaceDN w:val="0"/>
              <w:adjustRightInd w:val="0"/>
              <w:spacing w:after="0"/>
              <w:jc w:val="center"/>
              <w:rPr>
                <w:rFonts w:eastAsia="ArialMT" w:cs="Calibri"/>
                <w:i/>
                <w:color w:val="202124"/>
                <w:sz w:val="20"/>
                <w:szCs w:val="20"/>
                <w:lang w:val="ka-GE"/>
              </w:rPr>
            </w:pPr>
            <w:r>
              <w:rPr>
                <w:rFonts w:eastAsia="ArialMT" w:cs="Calibri"/>
                <w:noProof/>
                <w:color w:val="202124"/>
                <w:sz w:val="24"/>
                <w:szCs w:val="24"/>
                <w:lang w:eastAsia="fr-FR"/>
              </w:rPr>
              <mc:AlternateContent>
                <mc:Choice Requires="wps">
                  <w:drawing>
                    <wp:anchor distT="0" distB="0" distL="114300" distR="114300" simplePos="0" relativeHeight="251802624" behindDoc="0" locked="0" layoutInCell="1" allowOverlap="1" wp14:anchorId="4D030C5D" wp14:editId="68F69467">
                      <wp:simplePos x="0" y="0"/>
                      <wp:positionH relativeFrom="column">
                        <wp:posOffset>647065</wp:posOffset>
                      </wp:positionH>
                      <wp:positionV relativeFrom="paragraph">
                        <wp:posOffset>1475387</wp:posOffset>
                      </wp:positionV>
                      <wp:extent cx="2129155" cy="254088"/>
                      <wp:effectExtent l="0" t="0" r="4445" b="0"/>
                      <wp:wrapNone/>
                      <wp:docPr id="209" name="Rectangle 209"/>
                      <wp:cNvGraphicFramePr/>
                      <a:graphic xmlns:a="http://schemas.openxmlformats.org/drawingml/2006/main">
                        <a:graphicData uri="http://schemas.microsoft.com/office/word/2010/wordprocessingShape">
                          <wps:wsp>
                            <wps:cNvSpPr/>
                            <wps:spPr>
                              <a:xfrm>
                                <a:off x="0" y="0"/>
                                <a:ext cx="2129155" cy="25408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9AA300" w14:textId="77777777" w:rsidR="000E617B" w:rsidRPr="00630E0E" w:rsidRDefault="000E617B" w:rsidP="009B1E21">
                                  <w:pPr>
                                    <w:jc w:val="center"/>
                                    <w:rPr>
                                      <w:b/>
                                      <w:color w:val="000000" w:themeColor="text1"/>
                                      <w:sz w:val="12"/>
                                      <w:lang w:val="ka-GE"/>
                                    </w:rPr>
                                  </w:pPr>
                                  <w:r>
                                    <w:rPr>
                                      <w:b/>
                                      <w:color w:val="000000" w:themeColor="text1"/>
                                      <w:sz w:val="12"/>
                                      <w:lang w:val="ka-GE"/>
                                    </w:rPr>
                                    <w:t>უზრუნველყოფა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30C5D" id="Rectangle 209" o:spid="_x0000_s1039" style="position:absolute;left:0;text-align:left;margin-left:50.95pt;margin-top:116.15pt;width:167.65pt;height:20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" fillcolor="white [3212]" stroked="f" strokeweight="2pt">
                      <v:textbox>
                        <w:txbxContent>
                          <w:p w14:paraId="2D9AA300" w14:textId="77777777" w:rsidR="000E617B" w:rsidRPr="00630E0E" w:rsidRDefault="000E617B" w:rsidP="009B1E21">
                            <w:pPr>
                              <w:jc w:val="center"/>
                              <w:rPr>
                                <w:b/>
                                <w:color w:val="000000" w:themeColor="text1"/>
                                <w:sz w:val="12"/>
                                <w:lang w:val="ka-GE"/>
                              </w:rPr>
                            </w:pPr>
                            <w:r>
                              <w:rPr>
                                <w:b/>
                                <w:color w:val="000000" w:themeColor="text1"/>
                                <w:sz w:val="12"/>
                                <w:lang w:val="ka-GE"/>
                              </w:rPr>
                              <w:t>უზრუნველყოფა %%</w:t>
                            </w:r>
                          </w:p>
                        </w:txbxContent>
                      </v:textbox>
                    </v:rect>
                  </w:pict>
                </mc:Fallback>
              </mc:AlternateContent>
            </w:r>
            <w:r>
              <w:rPr>
                <w:rFonts w:eastAsia="ArialMT" w:cs="Calibri"/>
                <w:i/>
                <w:noProof/>
                <w:color w:val="202124"/>
                <w:sz w:val="20"/>
                <w:szCs w:val="20"/>
                <w:lang w:eastAsia="fr-FR"/>
              </w:rPr>
              <w:drawing>
                <wp:inline distT="0" distB="0" distL="0" distR="0" wp14:anchorId="2EDC02AD" wp14:editId="2A691F5E">
                  <wp:extent cx="3007979" cy="1642962"/>
                  <wp:effectExtent l="0" t="0" r="254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11523" cy="1644898"/>
                          </a:xfrm>
                          <a:prstGeom prst="rect">
                            <a:avLst/>
                          </a:prstGeom>
                          <a:noFill/>
                        </pic:spPr>
                      </pic:pic>
                    </a:graphicData>
                  </a:graphic>
                </wp:inline>
              </w:drawing>
            </w:r>
          </w:p>
          <w:p w14:paraId="391ED0A9" w14:textId="77777777" w:rsidR="00DD2C7B" w:rsidRPr="00DD2C7B" w:rsidRDefault="00DD2C7B" w:rsidP="009B1E21">
            <w:pPr>
              <w:autoSpaceDE w:val="0"/>
              <w:autoSpaceDN w:val="0"/>
              <w:adjustRightInd w:val="0"/>
              <w:spacing w:after="0"/>
              <w:jc w:val="center"/>
              <w:rPr>
                <w:rFonts w:eastAsia="ArialMT" w:cs="Calibri"/>
                <w:i/>
                <w:color w:val="202124"/>
                <w:sz w:val="6"/>
                <w:szCs w:val="20"/>
                <w:lang w:val="ka-GE"/>
              </w:rPr>
            </w:pPr>
          </w:p>
          <w:p w14:paraId="377A5FEF" w14:textId="3488BD8D" w:rsidR="00DD2C7B" w:rsidRDefault="00DD2C7B" w:rsidP="009B1E21">
            <w:pPr>
              <w:autoSpaceDE w:val="0"/>
              <w:autoSpaceDN w:val="0"/>
              <w:adjustRightInd w:val="0"/>
              <w:spacing w:after="0"/>
              <w:jc w:val="center"/>
              <w:rPr>
                <w:rFonts w:eastAsia="ArialMT" w:cs="Calibri"/>
                <w:i/>
                <w:color w:val="202124"/>
                <w:sz w:val="20"/>
                <w:szCs w:val="20"/>
                <w:lang w:val="ka-GE"/>
              </w:rPr>
            </w:pPr>
            <w:r w:rsidRPr="00DD2C7B">
              <w:rPr>
                <w:rFonts w:eastAsia="ArialMT" w:cs="Calibri"/>
                <w:i/>
                <w:color w:val="202124"/>
                <w:sz w:val="18"/>
                <w:szCs w:val="20"/>
                <w:lang w:val="ka-GE"/>
              </w:rPr>
              <w:t>მდ.ცხენისწყალი-სოფ.ლუჯის ჰ/ს აბსოლუტური უზრუნველყოფის მრუდი</w:t>
            </w:r>
          </w:p>
        </w:tc>
      </w:tr>
      <w:tr w:rsidR="009B1E21" w14:paraId="63CB685C" w14:textId="77777777" w:rsidTr="00DD2C7B">
        <w:trPr>
          <w:trHeight w:val="3687"/>
        </w:trPr>
        <w:tc>
          <w:tcPr>
            <w:tcW w:w="4728" w:type="dxa"/>
          </w:tcPr>
          <w:p w14:paraId="39DD0675" w14:textId="0D432812" w:rsidR="009B1E21" w:rsidRDefault="009B1E21" w:rsidP="009B1E21">
            <w:pPr>
              <w:autoSpaceDE w:val="0"/>
              <w:autoSpaceDN w:val="0"/>
              <w:adjustRightInd w:val="0"/>
              <w:spacing w:after="0"/>
              <w:jc w:val="center"/>
              <w:rPr>
                <w:rFonts w:eastAsia="ArialMT" w:cs="Calibri"/>
                <w:i/>
                <w:color w:val="202124"/>
                <w:sz w:val="20"/>
                <w:szCs w:val="20"/>
                <w:lang w:val="ka-GE"/>
              </w:rPr>
            </w:pPr>
          </w:p>
          <w:p w14:paraId="755FEB18" w14:textId="6464EC84" w:rsidR="009B1E21" w:rsidRDefault="00DD2C7B" w:rsidP="009B1E21">
            <w:pPr>
              <w:autoSpaceDE w:val="0"/>
              <w:autoSpaceDN w:val="0"/>
              <w:adjustRightInd w:val="0"/>
              <w:spacing w:after="0"/>
              <w:jc w:val="center"/>
              <w:rPr>
                <w:rFonts w:eastAsia="ArialMT" w:cs="Sylfaen"/>
                <w:bCs/>
                <w:i/>
                <w:color w:val="202124"/>
                <w:sz w:val="18"/>
                <w:szCs w:val="24"/>
                <w:lang w:val="ka-GE"/>
              </w:rPr>
            </w:pPr>
            <w:r>
              <w:rPr>
                <w:rFonts w:eastAsia="ArialMT" w:cs="Calibri"/>
                <w:noProof/>
                <w:color w:val="202124"/>
                <w:sz w:val="24"/>
                <w:szCs w:val="24"/>
                <w:lang w:eastAsia="fr-FR"/>
              </w:rPr>
              <mc:AlternateContent>
                <mc:Choice Requires="wps">
                  <w:drawing>
                    <wp:anchor distT="0" distB="0" distL="114300" distR="114300" simplePos="0" relativeHeight="251784192" behindDoc="0" locked="0" layoutInCell="1" allowOverlap="1" wp14:anchorId="1C075912" wp14:editId="0ED263B7">
                      <wp:simplePos x="0" y="0"/>
                      <wp:positionH relativeFrom="column">
                        <wp:posOffset>2525395</wp:posOffset>
                      </wp:positionH>
                      <wp:positionV relativeFrom="paragraph">
                        <wp:posOffset>518160</wp:posOffset>
                      </wp:positionV>
                      <wp:extent cx="1539240" cy="231140"/>
                      <wp:effectExtent l="6350" t="0" r="0" b="0"/>
                      <wp:wrapNone/>
                      <wp:docPr id="199" name="Rectangle 199"/>
                      <wp:cNvGraphicFramePr/>
                      <a:graphic xmlns:a="http://schemas.openxmlformats.org/drawingml/2006/main">
                        <a:graphicData uri="http://schemas.microsoft.com/office/word/2010/wordprocessingShape">
                          <wps:wsp>
                            <wps:cNvSpPr/>
                            <wps:spPr>
                              <a:xfrm rot="16200000">
                                <a:off x="0" y="0"/>
                                <a:ext cx="1539240" cy="231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DB7DAD" w14:textId="77777777"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075912" id="Rectangle 199" o:spid="_x0000_s1040" style="position:absolute;left:0;text-align:left;margin-left:198.85pt;margin-top:40.8pt;width:121.2pt;height:18.2pt;rotation:-90;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" fillcolor="white [3212]" stroked="f" strokeweight="2pt">
                      <v:textbox>
                        <w:txbxContent>
                          <w:p w14:paraId="49DB7DAD" w14:textId="77777777"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v:textbox>
                    </v:rect>
                  </w:pict>
                </mc:Fallback>
              </mc:AlternateContent>
            </w:r>
            <w:r>
              <w:rPr>
                <w:rFonts w:eastAsia="ArialMT" w:cs="Calibri"/>
                <w:noProof/>
                <w:color w:val="202124"/>
                <w:sz w:val="24"/>
                <w:szCs w:val="24"/>
                <w:lang w:eastAsia="fr-FR"/>
              </w:rPr>
              <mc:AlternateContent>
                <mc:Choice Requires="wps">
                  <w:drawing>
                    <wp:anchor distT="0" distB="0" distL="114300" distR="114300" simplePos="0" relativeHeight="251794432" behindDoc="0" locked="0" layoutInCell="1" allowOverlap="1" wp14:anchorId="6331E5F5" wp14:editId="482C5E1C">
                      <wp:simplePos x="0" y="0"/>
                      <wp:positionH relativeFrom="column">
                        <wp:posOffset>888365</wp:posOffset>
                      </wp:positionH>
                      <wp:positionV relativeFrom="paragraph">
                        <wp:posOffset>1493826</wp:posOffset>
                      </wp:positionV>
                      <wp:extent cx="1313180" cy="208280"/>
                      <wp:effectExtent l="0" t="0" r="1270" b="1270"/>
                      <wp:wrapNone/>
                      <wp:docPr id="205" name="Rectangle 205"/>
                      <wp:cNvGraphicFramePr/>
                      <a:graphic xmlns:a="http://schemas.openxmlformats.org/drawingml/2006/main">
                        <a:graphicData uri="http://schemas.microsoft.com/office/word/2010/wordprocessingShape">
                          <wps:wsp>
                            <wps:cNvSpPr/>
                            <wps:spPr>
                              <a:xfrm>
                                <a:off x="0" y="0"/>
                                <a:ext cx="1313180" cy="208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F7E2BF" w14:textId="77777777" w:rsidR="000E617B" w:rsidRPr="00630E0E" w:rsidRDefault="000E617B" w:rsidP="009B1E21">
                                  <w:pPr>
                                    <w:jc w:val="center"/>
                                    <w:rPr>
                                      <w:b/>
                                      <w:color w:val="000000" w:themeColor="text1"/>
                                      <w:sz w:val="12"/>
                                      <w:lang w:val="ka-GE"/>
                                    </w:rPr>
                                  </w:pPr>
                                  <w:r w:rsidRPr="00630E0E">
                                    <w:rPr>
                                      <w:b/>
                                      <w:color w:val="000000" w:themeColor="text1"/>
                                      <w:sz w:val="12"/>
                                      <w:lang w:val="ka-GE"/>
                                    </w:rPr>
                                    <w:t>დღეები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1E5F5" id="Rectangle 205" o:spid="_x0000_s1041" style="position:absolute;left:0;text-align:left;margin-left:69.95pt;margin-top:117.6pt;width:103.4pt;height:16.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" fillcolor="white [3212]" stroked="f" strokeweight="2pt">
                      <v:textbox>
                        <w:txbxContent>
                          <w:p w14:paraId="3FF7E2BF" w14:textId="77777777" w:rsidR="000E617B" w:rsidRPr="00630E0E" w:rsidRDefault="000E617B" w:rsidP="009B1E21">
                            <w:pPr>
                              <w:jc w:val="center"/>
                              <w:rPr>
                                <w:b/>
                                <w:color w:val="000000" w:themeColor="text1"/>
                                <w:sz w:val="12"/>
                                <w:lang w:val="ka-GE"/>
                              </w:rPr>
                            </w:pPr>
                            <w:r w:rsidRPr="00630E0E">
                              <w:rPr>
                                <w:b/>
                                <w:color w:val="000000" w:themeColor="text1"/>
                                <w:sz w:val="12"/>
                                <w:lang w:val="ka-GE"/>
                              </w:rPr>
                              <w:t>დღეები</w:t>
                            </w:r>
                          </w:p>
                        </w:txbxContent>
                      </v:textbox>
                    </v:rect>
                  </w:pict>
                </mc:Fallback>
              </mc:AlternateContent>
            </w:r>
            <w:r>
              <w:rPr>
                <w:rFonts w:eastAsia="ArialMT" w:cs="Calibri"/>
                <w:noProof/>
                <w:color w:val="202124"/>
                <w:sz w:val="24"/>
                <w:szCs w:val="24"/>
                <w:lang w:eastAsia="fr-FR"/>
              </w:rPr>
              <mc:AlternateContent>
                <mc:Choice Requires="wps">
                  <w:drawing>
                    <wp:anchor distT="0" distB="0" distL="114300" distR="114300" simplePos="0" relativeHeight="251788288" behindDoc="0" locked="0" layoutInCell="1" allowOverlap="1" wp14:anchorId="4FA48965" wp14:editId="199D0130">
                      <wp:simplePos x="0" y="0"/>
                      <wp:positionH relativeFrom="column">
                        <wp:posOffset>-558165</wp:posOffset>
                      </wp:positionH>
                      <wp:positionV relativeFrom="paragraph">
                        <wp:posOffset>608330</wp:posOffset>
                      </wp:positionV>
                      <wp:extent cx="1539240" cy="231140"/>
                      <wp:effectExtent l="6350" t="0" r="0" b="0"/>
                      <wp:wrapNone/>
                      <wp:docPr id="202" name="Rectangle 202"/>
                      <wp:cNvGraphicFramePr/>
                      <a:graphic xmlns:a="http://schemas.openxmlformats.org/drawingml/2006/main">
                        <a:graphicData uri="http://schemas.microsoft.com/office/word/2010/wordprocessingShape">
                          <wps:wsp>
                            <wps:cNvSpPr/>
                            <wps:spPr>
                              <a:xfrm rot="16200000">
                                <a:off x="0" y="0"/>
                                <a:ext cx="1539240" cy="231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40BFD4" w14:textId="77777777"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A48965" id="Rectangle 202" o:spid="_x0000_s1042" style="position:absolute;left:0;text-align:left;margin-left:-43.95pt;margin-top:47.9pt;width:121.2pt;height:18.2pt;rotation:-90;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" fillcolor="white [3212]" stroked="f" strokeweight="2pt">
                      <v:textbox>
                        <w:txbxContent>
                          <w:p w14:paraId="1B40BFD4" w14:textId="77777777"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v:textbox>
                    </v:rect>
                  </w:pict>
                </mc:Fallback>
              </mc:AlternateContent>
            </w:r>
            <w:r>
              <w:rPr>
                <w:rFonts w:eastAsia="ArialMT" w:cs="Sylfaen"/>
                <w:bCs/>
                <w:i/>
                <w:noProof/>
                <w:color w:val="202124"/>
                <w:sz w:val="18"/>
                <w:szCs w:val="24"/>
                <w:lang w:eastAsia="fr-FR"/>
              </w:rPr>
              <w:drawing>
                <wp:inline distT="0" distB="0" distL="0" distR="0" wp14:anchorId="35790057" wp14:editId="227F27A4">
                  <wp:extent cx="2841585" cy="1706627"/>
                  <wp:effectExtent l="0" t="0" r="0"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40904" cy="1706218"/>
                          </a:xfrm>
                          <a:prstGeom prst="rect">
                            <a:avLst/>
                          </a:prstGeom>
                          <a:noFill/>
                        </pic:spPr>
                      </pic:pic>
                    </a:graphicData>
                  </a:graphic>
                </wp:inline>
              </w:drawing>
            </w:r>
          </w:p>
          <w:p w14:paraId="7953D1F3" w14:textId="3931D12D" w:rsidR="00DD2C7B" w:rsidRPr="009B1E21" w:rsidRDefault="00DD2C7B" w:rsidP="009B1E21">
            <w:pPr>
              <w:autoSpaceDE w:val="0"/>
              <w:autoSpaceDN w:val="0"/>
              <w:adjustRightInd w:val="0"/>
              <w:spacing w:after="0"/>
              <w:jc w:val="center"/>
              <w:rPr>
                <w:rFonts w:eastAsia="ArialMT" w:cs="Calibri"/>
                <w:i/>
                <w:color w:val="202124"/>
                <w:sz w:val="20"/>
                <w:szCs w:val="20"/>
                <w:lang w:val="ka-GE"/>
              </w:rPr>
            </w:pPr>
            <w:r w:rsidRPr="00DD2C7B">
              <w:rPr>
                <w:rFonts w:eastAsia="ArialMT" w:cs="Calibri"/>
                <w:i/>
                <w:color w:val="202124"/>
                <w:sz w:val="18"/>
                <w:szCs w:val="20"/>
                <w:lang w:val="ka-GE"/>
              </w:rPr>
              <w:t>მდ.დევაში-საპროექტო კვეთის გასაშუალოებული უზრუნველყოფის მრუდი</w:t>
            </w:r>
          </w:p>
        </w:tc>
        <w:tc>
          <w:tcPr>
            <w:tcW w:w="5126" w:type="dxa"/>
          </w:tcPr>
          <w:p w14:paraId="73CC5775" w14:textId="506D6895" w:rsidR="009B1E21" w:rsidRDefault="009B1E21" w:rsidP="009B1E21">
            <w:pPr>
              <w:autoSpaceDE w:val="0"/>
              <w:autoSpaceDN w:val="0"/>
              <w:adjustRightInd w:val="0"/>
              <w:spacing w:after="0"/>
              <w:jc w:val="center"/>
              <w:rPr>
                <w:rFonts w:eastAsia="ArialMT" w:cs="Calibri"/>
                <w:i/>
                <w:color w:val="202124"/>
                <w:sz w:val="20"/>
                <w:szCs w:val="20"/>
                <w:lang w:val="ka-GE"/>
              </w:rPr>
            </w:pPr>
          </w:p>
          <w:p w14:paraId="74B8F31E" w14:textId="77777777" w:rsidR="009B1E21" w:rsidRDefault="00DD2C7B" w:rsidP="009B1E21">
            <w:pPr>
              <w:autoSpaceDE w:val="0"/>
              <w:autoSpaceDN w:val="0"/>
              <w:adjustRightInd w:val="0"/>
              <w:spacing w:after="0"/>
              <w:jc w:val="center"/>
              <w:rPr>
                <w:rFonts w:eastAsia="ArialMT" w:cs="Calibri"/>
                <w:i/>
                <w:color w:val="202124"/>
                <w:sz w:val="20"/>
                <w:szCs w:val="20"/>
                <w:lang w:val="ka-GE"/>
              </w:rPr>
            </w:pPr>
            <w:r>
              <w:rPr>
                <w:rFonts w:eastAsia="ArialMT" w:cs="Calibri"/>
                <w:noProof/>
                <w:color w:val="202124"/>
                <w:sz w:val="24"/>
                <w:szCs w:val="24"/>
                <w:lang w:eastAsia="fr-FR"/>
              </w:rPr>
              <mc:AlternateContent>
                <mc:Choice Requires="wps">
                  <w:drawing>
                    <wp:anchor distT="0" distB="0" distL="114300" distR="114300" simplePos="0" relativeHeight="251800576" behindDoc="0" locked="0" layoutInCell="1" allowOverlap="1" wp14:anchorId="213257D3" wp14:editId="0CF0D07C">
                      <wp:simplePos x="0" y="0"/>
                      <wp:positionH relativeFrom="column">
                        <wp:posOffset>480341</wp:posOffset>
                      </wp:positionH>
                      <wp:positionV relativeFrom="paragraph">
                        <wp:posOffset>1501463</wp:posOffset>
                      </wp:positionV>
                      <wp:extent cx="2129155" cy="202492"/>
                      <wp:effectExtent l="0" t="0" r="4445" b="7620"/>
                      <wp:wrapNone/>
                      <wp:docPr id="208" name="Rectangle 208"/>
                      <wp:cNvGraphicFramePr/>
                      <a:graphic xmlns:a="http://schemas.openxmlformats.org/drawingml/2006/main">
                        <a:graphicData uri="http://schemas.microsoft.com/office/word/2010/wordprocessingShape">
                          <wps:wsp>
                            <wps:cNvSpPr/>
                            <wps:spPr>
                              <a:xfrm>
                                <a:off x="0" y="0"/>
                                <a:ext cx="2129155" cy="2024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4F81E7" w14:textId="48C728C8" w:rsidR="000E617B" w:rsidRPr="00630E0E" w:rsidRDefault="000E617B" w:rsidP="009B1E21">
                                  <w:pPr>
                                    <w:jc w:val="center"/>
                                    <w:rPr>
                                      <w:b/>
                                      <w:color w:val="000000" w:themeColor="text1"/>
                                      <w:sz w:val="12"/>
                                      <w:lang w:val="ka-GE"/>
                                    </w:rPr>
                                  </w:pPr>
                                  <w:r>
                                    <w:rPr>
                                      <w:b/>
                                      <w:color w:val="000000" w:themeColor="text1"/>
                                      <w:sz w:val="12"/>
                                      <w:lang w:val="ka-GE"/>
                                    </w:rPr>
                                    <w:t>უზრუნველყოფა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257D3" id="Rectangle 208" o:spid="_x0000_s1043" style="position:absolute;left:0;text-align:left;margin-left:37.8pt;margin-top:118.25pt;width:167.65pt;height:15.9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" fillcolor="white [3212]" stroked="f" strokeweight="2pt">
                      <v:textbox>
                        <w:txbxContent>
                          <w:p w14:paraId="4E4F81E7" w14:textId="48C728C8" w:rsidR="000E617B" w:rsidRPr="00630E0E" w:rsidRDefault="000E617B" w:rsidP="009B1E21">
                            <w:pPr>
                              <w:jc w:val="center"/>
                              <w:rPr>
                                <w:b/>
                                <w:color w:val="000000" w:themeColor="text1"/>
                                <w:sz w:val="12"/>
                                <w:lang w:val="ka-GE"/>
                              </w:rPr>
                            </w:pPr>
                            <w:r>
                              <w:rPr>
                                <w:b/>
                                <w:color w:val="000000" w:themeColor="text1"/>
                                <w:sz w:val="12"/>
                                <w:lang w:val="ka-GE"/>
                              </w:rPr>
                              <w:t>უზრუნველყოფა %%</w:t>
                            </w:r>
                          </w:p>
                        </w:txbxContent>
                      </v:textbox>
                    </v:rect>
                  </w:pict>
                </mc:Fallback>
              </mc:AlternateContent>
            </w:r>
            <w:r>
              <w:rPr>
                <w:rFonts w:eastAsia="ArialMT" w:cs="Calibri"/>
                <w:i/>
                <w:noProof/>
                <w:color w:val="202124"/>
                <w:sz w:val="20"/>
                <w:szCs w:val="20"/>
                <w:lang w:eastAsia="fr-FR"/>
              </w:rPr>
              <w:drawing>
                <wp:inline distT="0" distB="0" distL="0" distR="0" wp14:anchorId="4173670C" wp14:editId="6EB7DB7C">
                  <wp:extent cx="2824036" cy="1695309"/>
                  <wp:effectExtent l="0" t="0" r="0" b="6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25712" cy="1696315"/>
                          </a:xfrm>
                          <a:prstGeom prst="rect">
                            <a:avLst/>
                          </a:prstGeom>
                          <a:noFill/>
                        </pic:spPr>
                      </pic:pic>
                    </a:graphicData>
                  </a:graphic>
                </wp:inline>
              </w:drawing>
            </w:r>
          </w:p>
          <w:p w14:paraId="1FAA4FFD" w14:textId="56C586CD" w:rsidR="00DD2C7B" w:rsidRDefault="00DD2C7B" w:rsidP="009B1E21">
            <w:pPr>
              <w:autoSpaceDE w:val="0"/>
              <w:autoSpaceDN w:val="0"/>
              <w:adjustRightInd w:val="0"/>
              <w:spacing w:after="0"/>
              <w:jc w:val="center"/>
              <w:rPr>
                <w:rFonts w:eastAsia="ArialMT" w:cs="Calibri"/>
                <w:i/>
                <w:color w:val="202124"/>
                <w:sz w:val="20"/>
                <w:szCs w:val="20"/>
                <w:lang w:val="ka-GE"/>
              </w:rPr>
            </w:pPr>
            <w:r w:rsidRPr="00DD2C7B">
              <w:rPr>
                <w:rFonts w:eastAsia="ArialMT" w:cs="Calibri"/>
                <w:i/>
                <w:color w:val="202124"/>
                <w:sz w:val="18"/>
                <w:szCs w:val="20"/>
                <w:lang w:val="ka-GE"/>
              </w:rPr>
              <w:t>მდ.დევაში -საპროექტო კვეთის აბსოლუტური უზრუნველყოფის მრუდი</w:t>
            </w:r>
          </w:p>
        </w:tc>
      </w:tr>
      <w:tr w:rsidR="009B1E21" w14:paraId="6EF1A347" w14:textId="77777777" w:rsidTr="009B1E21">
        <w:tc>
          <w:tcPr>
            <w:tcW w:w="9854" w:type="dxa"/>
            <w:gridSpan w:val="2"/>
          </w:tcPr>
          <w:p w14:paraId="07C421E7" w14:textId="0D7AD5C1" w:rsidR="009B1E21" w:rsidRDefault="00DD2C7B" w:rsidP="009B1E21">
            <w:pPr>
              <w:autoSpaceDE w:val="0"/>
              <w:autoSpaceDN w:val="0"/>
              <w:adjustRightInd w:val="0"/>
              <w:spacing w:after="0"/>
              <w:jc w:val="center"/>
              <w:rPr>
                <w:rFonts w:eastAsia="ArialMT" w:cs="Calibri"/>
                <w:i/>
                <w:noProof/>
                <w:color w:val="202124"/>
                <w:sz w:val="20"/>
                <w:szCs w:val="20"/>
                <w:lang w:val="ka-GE" w:eastAsia="fr-FR"/>
              </w:rPr>
            </w:pPr>
            <w:r>
              <w:rPr>
                <w:rFonts w:eastAsia="ArialMT" w:cs="Calibri"/>
                <w:noProof/>
                <w:color w:val="202124"/>
                <w:sz w:val="24"/>
                <w:szCs w:val="24"/>
                <w:lang w:eastAsia="fr-FR"/>
              </w:rPr>
              <mc:AlternateContent>
                <mc:Choice Requires="wps">
                  <w:drawing>
                    <wp:anchor distT="0" distB="0" distL="114300" distR="114300" simplePos="0" relativeHeight="251798528" behindDoc="0" locked="0" layoutInCell="1" allowOverlap="1" wp14:anchorId="179734B1" wp14:editId="786D3411">
                      <wp:simplePos x="0" y="0"/>
                      <wp:positionH relativeFrom="column">
                        <wp:posOffset>2263703</wp:posOffset>
                      </wp:positionH>
                      <wp:positionV relativeFrom="paragraph">
                        <wp:posOffset>1804662</wp:posOffset>
                      </wp:positionV>
                      <wp:extent cx="2129155" cy="248285"/>
                      <wp:effectExtent l="0" t="0" r="4445" b="0"/>
                      <wp:wrapNone/>
                      <wp:docPr id="207" name="Rectangle 207"/>
                      <wp:cNvGraphicFramePr/>
                      <a:graphic xmlns:a="http://schemas.openxmlformats.org/drawingml/2006/main">
                        <a:graphicData uri="http://schemas.microsoft.com/office/word/2010/wordprocessingShape">
                          <wps:wsp>
                            <wps:cNvSpPr/>
                            <wps:spPr>
                              <a:xfrm>
                                <a:off x="0" y="0"/>
                                <a:ext cx="2129155" cy="2482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E6E98" w14:textId="77777777" w:rsidR="000E617B" w:rsidRPr="00630E0E" w:rsidRDefault="000E617B" w:rsidP="009B1E21">
                                  <w:pPr>
                                    <w:jc w:val="center"/>
                                    <w:rPr>
                                      <w:b/>
                                      <w:color w:val="000000" w:themeColor="text1"/>
                                      <w:sz w:val="12"/>
                                      <w:lang w:val="ka-GE"/>
                                    </w:rPr>
                                  </w:pPr>
                                  <w:r>
                                    <w:rPr>
                                      <w:b/>
                                      <w:color w:val="000000" w:themeColor="text1"/>
                                      <w:sz w:val="12"/>
                                      <w:lang w:val="ka-GE"/>
                                    </w:rPr>
                                    <w:t>დღეღამების რაოდენობა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734B1" id="Rectangle 207" o:spid="_x0000_s1044" style="position:absolute;left:0;text-align:left;margin-left:178.25pt;margin-top:142.1pt;width:167.65pt;height:19.5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" fillcolor="white [3212]" stroked="f" strokeweight="2pt">
                      <v:textbox>
                        <w:txbxContent>
                          <w:p w14:paraId="735E6E98" w14:textId="77777777" w:rsidR="000E617B" w:rsidRPr="00630E0E" w:rsidRDefault="000E617B" w:rsidP="009B1E21">
                            <w:pPr>
                              <w:jc w:val="center"/>
                              <w:rPr>
                                <w:b/>
                                <w:color w:val="000000" w:themeColor="text1"/>
                                <w:sz w:val="12"/>
                                <w:lang w:val="ka-GE"/>
                              </w:rPr>
                            </w:pPr>
                            <w:r>
                              <w:rPr>
                                <w:b/>
                                <w:color w:val="000000" w:themeColor="text1"/>
                                <w:sz w:val="12"/>
                                <w:lang w:val="ka-GE"/>
                              </w:rPr>
                              <w:t>დღეღამების რაოდენობა</w:t>
                            </w:r>
                          </w:p>
                        </w:txbxContent>
                      </v:textbox>
                    </v:rect>
                  </w:pict>
                </mc:Fallback>
              </mc:AlternateContent>
            </w:r>
            <w:r>
              <w:rPr>
                <w:rFonts w:eastAsia="ArialMT" w:cs="Calibri"/>
                <w:noProof/>
                <w:color w:val="202124"/>
                <w:sz w:val="24"/>
                <w:szCs w:val="24"/>
                <w:lang w:eastAsia="fr-FR"/>
              </w:rPr>
              <mc:AlternateContent>
                <mc:Choice Requires="wps">
                  <w:drawing>
                    <wp:anchor distT="0" distB="0" distL="114300" distR="114300" simplePos="0" relativeHeight="251786240" behindDoc="0" locked="0" layoutInCell="1" allowOverlap="1" wp14:anchorId="254593F8" wp14:editId="388EFDAD">
                      <wp:simplePos x="0" y="0"/>
                      <wp:positionH relativeFrom="column">
                        <wp:posOffset>714238</wp:posOffset>
                      </wp:positionH>
                      <wp:positionV relativeFrom="paragraph">
                        <wp:posOffset>706120</wp:posOffset>
                      </wp:positionV>
                      <wp:extent cx="1539240" cy="231140"/>
                      <wp:effectExtent l="6350" t="0" r="0" b="0"/>
                      <wp:wrapNone/>
                      <wp:docPr id="201" name="Rectangle 201"/>
                      <wp:cNvGraphicFramePr/>
                      <a:graphic xmlns:a="http://schemas.openxmlformats.org/drawingml/2006/main">
                        <a:graphicData uri="http://schemas.microsoft.com/office/word/2010/wordprocessingShape">
                          <wps:wsp>
                            <wps:cNvSpPr/>
                            <wps:spPr>
                              <a:xfrm rot="16200000">
                                <a:off x="0" y="0"/>
                                <a:ext cx="1539240" cy="231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152C79" w14:textId="77777777"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4593F8" id="Rectangle 201" o:spid="_x0000_s1045" style="position:absolute;left:0;text-align:left;margin-left:56.25pt;margin-top:55.6pt;width:121.2pt;height:18.2pt;rotation:-90;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" fillcolor="white [3212]" stroked="f" strokeweight="2pt">
                      <v:textbox>
                        <w:txbxContent>
                          <w:p w14:paraId="29152C79" w14:textId="77777777"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v:textbox>
                    </v:rect>
                  </w:pict>
                </mc:Fallback>
              </mc:AlternateContent>
            </w:r>
            <w:r>
              <w:rPr>
                <w:rFonts w:eastAsia="ArialMT" w:cs="Calibri"/>
                <w:i/>
                <w:noProof/>
                <w:color w:val="202124"/>
                <w:sz w:val="20"/>
                <w:szCs w:val="20"/>
                <w:lang w:eastAsia="fr-FR"/>
              </w:rPr>
              <w:drawing>
                <wp:inline distT="0" distB="0" distL="0" distR="0" wp14:anchorId="27E8687F" wp14:editId="3C670323">
                  <wp:extent cx="3379540" cy="1950334"/>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79042" cy="1950047"/>
                          </a:xfrm>
                          <a:prstGeom prst="rect">
                            <a:avLst/>
                          </a:prstGeom>
                          <a:noFill/>
                        </pic:spPr>
                      </pic:pic>
                    </a:graphicData>
                  </a:graphic>
                </wp:inline>
              </w:drawing>
            </w:r>
          </w:p>
          <w:p w14:paraId="485D47B1" w14:textId="77777777" w:rsidR="00DD2C7B" w:rsidRPr="00DD2C7B" w:rsidRDefault="00DD2C7B" w:rsidP="009B1E21">
            <w:pPr>
              <w:autoSpaceDE w:val="0"/>
              <w:autoSpaceDN w:val="0"/>
              <w:adjustRightInd w:val="0"/>
              <w:spacing w:after="0"/>
              <w:jc w:val="center"/>
              <w:rPr>
                <w:rFonts w:eastAsia="ArialMT" w:cs="Calibri"/>
                <w:bCs/>
                <w:i/>
                <w:color w:val="202124"/>
                <w:sz w:val="10"/>
                <w:szCs w:val="24"/>
                <w:lang w:val="ka-GE"/>
              </w:rPr>
            </w:pPr>
          </w:p>
          <w:p w14:paraId="5974BFDF" w14:textId="0DAD3BA9" w:rsidR="009B1E21" w:rsidRPr="009B1E21" w:rsidRDefault="00DD2C7B" w:rsidP="009B1E21">
            <w:pPr>
              <w:autoSpaceDE w:val="0"/>
              <w:autoSpaceDN w:val="0"/>
              <w:adjustRightInd w:val="0"/>
              <w:spacing w:after="0"/>
              <w:jc w:val="center"/>
              <w:rPr>
                <w:rFonts w:eastAsia="ArialMT" w:cs="Calibri"/>
                <w:i/>
                <w:noProof/>
                <w:color w:val="202124"/>
                <w:sz w:val="20"/>
                <w:szCs w:val="20"/>
                <w:lang w:val="ka-GE" w:eastAsia="fr-FR"/>
              </w:rPr>
            </w:pPr>
            <w:r w:rsidRPr="00DD2C7B">
              <w:rPr>
                <w:rFonts w:eastAsia="ArialMT" w:cs="Calibri"/>
                <w:bCs/>
                <w:i/>
                <w:color w:val="202124"/>
                <w:sz w:val="18"/>
                <w:szCs w:val="24"/>
                <w:lang w:val="ka-GE"/>
              </w:rPr>
              <w:t>მდ.ცხენისწყალი-სოფ.ლუჯის დღეღამური ხარჯის განაწილების მრუდი მრავალწლეულის მანძილზე</w:t>
            </w:r>
          </w:p>
        </w:tc>
      </w:tr>
    </w:tbl>
    <w:p w14:paraId="66F64975" w14:textId="77777777" w:rsidR="009B1E21" w:rsidRPr="009B1E21" w:rsidRDefault="009B1E21" w:rsidP="009B1E21">
      <w:pPr>
        <w:autoSpaceDE w:val="0"/>
        <w:autoSpaceDN w:val="0"/>
        <w:adjustRightInd w:val="0"/>
        <w:spacing w:after="0" w:line="288" w:lineRule="auto"/>
        <w:jc w:val="center"/>
        <w:rPr>
          <w:rFonts w:eastAsia="ArialMT" w:cs="Calibri"/>
          <w:b/>
          <w:bCs/>
          <w:color w:val="202124"/>
          <w:sz w:val="14"/>
          <w:szCs w:val="24"/>
          <w:lang w:val="ka-GE"/>
        </w:rPr>
      </w:pPr>
    </w:p>
    <w:p w14:paraId="45DEC1E1" w14:textId="77777777" w:rsidR="00DD2C7B" w:rsidRDefault="00DD2C7B" w:rsidP="009B1E21">
      <w:pPr>
        <w:autoSpaceDE w:val="0"/>
        <w:autoSpaceDN w:val="0"/>
        <w:adjustRightInd w:val="0"/>
        <w:spacing w:after="0" w:line="288" w:lineRule="auto"/>
        <w:jc w:val="right"/>
        <w:rPr>
          <w:rFonts w:eastAsia="ArialMT" w:cs="Calibri"/>
          <w:bCs/>
          <w:i/>
          <w:color w:val="202124"/>
          <w:sz w:val="20"/>
          <w:szCs w:val="24"/>
          <w:lang w:val="ka-GE"/>
        </w:rPr>
      </w:pPr>
    </w:p>
    <w:p w14:paraId="0DC0AA76" w14:textId="77777777" w:rsidR="00DD2C7B" w:rsidRDefault="00DD2C7B" w:rsidP="009B1E21">
      <w:pPr>
        <w:autoSpaceDE w:val="0"/>
        <w:autoSpaceDN w:val="0"/>
        <w:adjustRightInd w:val="0"/>
        <w:spacing w:after="0" w:line="288" w:lineRule="auto"/>
        <w:jc w:val="right"/>
        <w:rPr>
          <w:rFonts w:eastAsia="ArialMT" w:cs="Calibri"/>
          <w:bCs/>
          <w:i/>
          <w:color w:val="202124"/>
          <w:sz w:val="20"/>
          <w:szCs w:val="24"/>
          <w:lang w:val="ka-GE"/>
        </w:rPr>
      </w:pPr>
    </w:p>
    <w:p w14:paraId="4102248E" w14:textId="761EDF90" w:rsidR="009B1E21" w:rsidRPr="009B1E21" w:rsidRDefault="009B1E21" w:rsidP="00DD2C7B">
      <w:pPr>
        <w:autoSpaceDE w:val="0"/>
        <w:autoSpaceDN w:val="0"/>
        <w:adjustRightInd w:val="0"/>
        <w:spacing w:after="0"/>
        <w:jc w:val="right"/>
        <w:rPr>
          <w:rFonts w:eastAsia="ArialMT" w:cs="Calibri"/>
          <w:bCs/>
          <w:i/>
          <w:color w:val="202124"/>
          <w:sz w:val="20"/>
          <w:szCs w:val="24"/>
          <w:lang w:val="ka-GE"/>
        </w:rPr>
      </w:pPr>
      <w:r w:rsidRPr="009B1E21">
        <w:rPr>
          <w:rFonts w:eastAsia="ArialMT" w:cs="Calibri"/>
          <w:bCs/>
          <w:i/>
          <w:color w:val="202124"/>
          <w:sz w:val="20"/>
          <w:szCs w:val="24"/>
          <w:lang w:val="ka-GE"/>
        </w:rPr>
        <w:lastRenderedPageBreak/>
        <w:t>ნახ</w:t>
      </w:r>
      <w:r>
        <w:rPr>
          <w:rFonts w:eastAsia="ArialMT" w:cs="Calibri"/>
          <w:bCs/>
          <w:i/>
          <w:color w:val="202124"/>
          <w:sz w:val="20"/>
          <w:szCs w:val="24"/>
          <w:lang w:val="ka-GE"/>
        </w:rPr>
        <w:t xml:space="preserve">აზი </w:t>
      </w:r>
      <w:r w:rsidRPr="009B1E21">
        <w:rPr>
          <w:rFonts w:eastAsia="ArialMT" w:cs="Calibri"/>
          <w:bCs/>
          <w:i/>
          <w:color w:val="202124"/>
          <w:sz w:val="20"/>
          <w:szCs w:val="20"/>
          <w:lang w:val="ka-GE"/>
        </w:rPr>
        <w:t>2.1.4.9.</w:t>
      </w:r>
      <w:r>
        <w:rPr>
          <w:rFonts w:eastAsia="ArialMT" w:cs="Calibri"/>
          <w:bCs/>
          <w:i/>
          <w:color w:val="202124"/>
          <w:sz w:val="20"/>
          <w:szCs w:val="20"/>
          <w:lang w:val="ka-GE"/>
        </w:rPr>
        <w:t>2</w:t>
      </w:r>
      <w:r w:rsidRPr="009B1E21">
        <w:rPr>
          <w:rFonts w:eastAsia="ArialMT" w:cs="Calibri"/>
          <w:bCs/>
          <w:i/>
          <w:color w:val="202124"/>
          <w:sz w:val="20"/>
          <w:szCs w:val="20"/>
          <w:lang w:val="ka-GE"/>
        </w:rPr>
        <w:t>.</w:t>
      </w:r>
      <w:r>
        <w:rPr>
          <w:rFonts w:eastAsia="ArialMT" w:cs="Calibri"/>
          <w:bCs/>
          <w:i/>
          <w:color w:val="202124"/>
          <w:sz w:val="20"/>
          <w:szCs w:val="20"/>
          <w:lang w:val="ka-GE"/>
        </w:rPr>
        <w:t xml:space="preserve"> </w:t>
      </w:r>
      <w:r w:rsidR="00DD2C7B" w:rsidRPr="00DD2C7B">
        <w:rPr>
          <w:rFonts w:eastAsia="ArialMT" w:cs="Calibri"/>
          <w:bCs/>
          <w:i/>
          <w:color w:val="202124"/>
          <w:sz w:val="20"/>
          <w:szCs w:val="20"/>
          <w:lang w:val="ka-GE"/>
        </w:rPr>
        <w:t>მდ.ცხენისწყალი-სოფ.ლუჯის ჰ/ს დღეღამური ხარჯის ჰიდროგრაფი მრავალწლეულის მანძილზე</w:t>
      </w:r>
    </w:p>
    <w:p w14:paraId="03A41BF2" w14:textId="19738FCD" w:rsidR="009B1E21" w:rsidRDefault="00DD2C7B" w:rsidP="00DD2C7B">
      <w:pPr>
        <w:autoSpaceDE w:val="0"/>
        <w:autoSpaceDN w:val="0"/>
        <w:adjustRightInd w:val="0"/>
        <w:jc w:val="center"/>
        <w:rPr>
          <w:rFonts w:ascii="Calibri" w:eastAsia="ArialMT" w:hAnsi="Calibri" w:cs="Calibri"/>
          <w:b/>
          <w:bCs/>
          <w:color w:val="202124"/>
          <w:sz w:val="24"/>
          <w:szCs w:val="24"/>
          <w:lang w:val="ka-GE"/>
        </w:rPr>
      </w:pPr>
      <w:r>
        <w:rPr>
          <w:rFonts w:eastAsia="ArialMT" w:cs="Calibri"/>
          <w:noProof/>
          <w:color w:val="202124"/>
          <w:sz w:val="24"/>
          <w:szCs w:val="24"/>
          <w:lang w:eastAsia="fr-FR"/>
        </w:rPr>
        <mc:AlternateContent>
          <mc:Choice Requires="wps">
            <w:drawing>
              <wp:anchor distT="0" distB="0" distL="114300" distR="114300" simplePos="0" relativeHeight="251845632" behindDoc="0" locked="0" layoutInCell="1" allowOverlap="1" wp14:anchorId="65D91DF7" wp14:editId="3BF192F8">
                <wp:simplePos x="0" y="0"/>
                <wp:positionH relativeFrom="column">
                  <wp:posOffset>-380349</wp:posOffset>
                </wp:positionH>
                <wp:positionV relativeFrom="paragraph">
                  <wp:posOffset>1197883</wp:posOffset>
                </wp:positionV>
                <wp:extent cx="1539240" cy="231140"/>
                <wp:effectExtent l="6350" t="0" r="0" b="0"/>
                <wp:wrapNone/>
                <wp:docPr id="94" name="Rectangle 94"/>
                <wp:cNvGraphicFramePr/>
                <a:graphic xmlns:a="http://schemas.openxmlformats.org/drawingml/2006/main">
                  <a:graphicData uri="http://schemas.microsoft.com/office/word/2010/wordprocessingShape">
                    <wps:wsp>
                      <wps:cNvSpPr/>
                      <wps:spPr>
                        <a:xfrm rot="16200000">
                          <a:off x="0" y="0"/>
                          <a:ext cx="1539240" cy="231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13A044" w14:textId="77777777"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D91DF7" id="Rectangle 94" o:spid="_x0000_s1046" style="position:absolute;left:0;text-align:left;margin-left:-29.95pt;margin-top:94.3pt;width:121.2pt;height:18.2pt;rotation:-90;z-index:251845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" fillcolor="white [3212]" stroked="f" strokeweight="2pt">
                <v:textbox>
                  <w:txbxContent>
                    <w:p w14:paraId="2013A044" w14:textId="77777777" w:rsidR="000E617B" w:rsidRPr="009B1E21" w:rsidRDefault="000E617B"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v:textbox>
              </v:rect>
            </w:pict>
          </mc:Fallback>
        </mc:AlternateContent>
      </w:r>
      <w:r>
        <w:rPr>
          <w:rFonts w:ascii="Calibri" w:eastAsia="ArialMT" w:hAnsi="Calibri" w:cs="Calibri"/>
          <w:b/>
          <w:bCs/>
          <w:noProof/>
          <w:color w:val="202124"/>
          <w:sz w:val="24"/>
          <w:szCs w:val="24"/>
          <w:lang w:eastAsia="fr-FR"/>
        </w:rPr>
        <w:drawing>
          <wp:inline distT="0" distB="0" distL="0" distR="0" wp14:anchorId="4375BB89" wp14:editId="739664F3">
            <wp:extent cx="5707045" cy="2685327"/>
            <wp:effectExtent l="0" t="0" r="8255"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07862" cy="2685711"/>
                    </a:xfrm>
                    <a:prstGeom prst="rect">
                      <a:avLst/>
                    </a:prstGeom>
                    <a:noFill/>
                  </pic:spPr>
                </pic:pic>
              </a:graphicData>
            </a:graphic>
          </wp:inline>
        </w:drawing>
      </w:r>
    </w:p>
    <w:p w14:paraId="30DDBE82" w14:textId="77777777" w:rsidR="00DD2C7B" w:rsidRPr="009B1E21" w:rsidRDefault="00DD2C7B" w:rsidP="00DD2C7B">
      <w:pPr>
        <w:autoSpaceDE w:val="0"/>
        <w:autoSpaceDN w:val="0"/>
        <w:adjustRightInd w:val="0"/>
        <w:jc w:val="center"/>
        <w:rPr>
          <w:rFonts w:ascii="Calibri" w:eastAsia="ArialMT" w:hAnsi="Calibri" w:cs="Calibri"/>
          <w:b/>
          <w:bCs/>
          <w:color w:val="202124"/>
          <w:sz w:val="24"/>
          <w:szCs w:val="24"/>
          <w:lang w:val="ka-GE"/>
        </w:rPr>
      </w:pPr>
    </w:p>
    <w:p w14:paraId="208DD279" w14:textId="77777777" w:rsidR="00291718" w:rsidRPr="00641E29" w:rsidRDefault="00231CCB" w:rsidP="00641E29">
      <w:pPr>
        <w:pStyle w:val="Heading4"/>
        <w:rPr>
          <w:rFonts w:eastAsia="Times New Roman"/>
          <w:lang w:val="ka-GE"/>
        </w:rPr>
      </w:pPr>
      <w:bookmarkStart w:id="67" w:name="_Toc126338808"/>
      <w:r w:rsidRPr="00231CCB">
        <w:rPr>
          <w:rFonts w:eastAsia="Times New Roman"/>
          <w:lang w:val="ka-GE"/>
        </w:rPr>
        <w:t>წყლის მაქსიმალური ხარჯები</w:t>
      </w:r>
      <w:bookmarkEnd w:id="67"/>
    </w:p>
    <w:p w14:paraId="7BD02C04" w14:textId="77777777" w:rsidR="00231CCB" w:rsidRPr="00231CCB" w:rsidRDefault="00231CCB" w:rsidP="002E2CF0">
      <w:pPr>
        <w:rPr>
          <w:rFonts w:eastAsia="Times New Roman" w:cs="Sylfaen"/>
          <w:i/>
          <w:highlight w:val="red"/>
          <w:u w:val="single"/>
          <w:lang w:val="ka-GE"/>
        </w:rPr>
      </w:pPr>
      <w:r w:rsidRPr="00231CCB">
        <w:rPr>
          <w:rFonts w:eastAsia="Times New Roman" w:cs="Sylfaen"/>
          <w:i/>
          <w:u w:val="single"/>
          <w:lang w:val="ka-GE"/>
        </w:rPr>
        <w:t>ზოგადი:</w:t>
      </w:r>
    </w:p>
    <w:p w14:paraId="498C2240" w14:textId="77777777" w:rsidR="00DD2C7B" w:rsidRPr="00DD2C7B" w:rsidRDefault="00DD2C7B" w:rsidP="00DD2C7B">
      <w:pPr>
        <w:rPr>
          <w:rFonts w:eastAsia="Calibri" w:cs="Arial"/>
          <w:lang w:val="ka-GE"/>
        </w:rPr>
      </w:pPr>
      <w:r w:rsidRPr="00DD2C7B">
        <w:rPr>
          <w:rFonts w:eastAsia="Calibri" w:cs="Arial"/>
          <w:lang w:val="ka-GE"/>
        </w:rPr>
        <w:t xml:space="preserve">მაღალწყლიანობა (წყალმეტობა) საკვლევი ტერიტორიის ჰიდროლოგიური რეჟიმის დამახასიათებელ ფაზას წარმოადგენს. ამ პერიოდში, მდ. დევაშში გადის წლიური ჩამონადენის მოცულობის დაახლოებით 72% წლის წყლიანობის გათვალისწინებით. მაღალწყლიანობისა და წყლის მაქსიმალური ხარჯების ფორმირების ხასიათის მიხედვით მდინარე დევაში მაღალმთიან (ტიან-შანის) ტიპს განეკუთვნება. მაღალწყლიანობა იწყება აპრილში ან მაისის დასაწყისში და მთავრდება სექტემბერში. წყლის მაქსიმალური ჩამონადენი იქმნება ძირითადად მყინვარების ინტენსიური დნობის გამო, ხშირად წვიმის წყლის მონაწილეობით. კატასტროფული ნიაღვრები და წყალმოვარდნები წყლის ყველაზე მაღალი ხარჯებით წარმოიქმნება მორენული  ტბების, მყინვარული სიცარიელეების გარღვევის შედეგად და მაღალმთიან ზონაში თბილი ნალექების  მოსვლისას, ე.ი. როდესაც ნადნობ ჩამონადენს ემატება წვიმის ჩამონადენი. ასეთი  ნიაღვრების (წყალმოვარდნების) და წყლის მაქსიმალური ხარჯების განმეორებადობა საკმაოდ იშვიათია, რადგან ზაფხულის პერიოდშიც კი მაღალმთიან ზონაში ნალექები მყარი სახით მოდის (სეტყვა,  თოვლი). წყლის მაქსიმალური  ხარჯები და წყალდიდობის ჩამონადენი წარმოიქმნება ძირითადად მდინარე დევაშის აუზის  მაღალმთიან ნაწილში, სეზონური და მაღალმთიანი თოვლის და, ნაწილობრივ, მყინვარების   ნადნობი წყლებით. აუზის შუა და ქვედა ნაწილებში წვიმის ნალექმა ზოგიერთ შემთხვევაში შეიძლება მნიშვნელოვანი გავლენა  მოახდინოს წყლის მაქსიმალური ხარჯის წარმოქმნაზე და გამოიწვიოს შენაკადების წყლის მაქსიმალური ხარჯები. </w:t>
      </w:r>
    </w:p>
    <w:p w14:paraId="200AC22D" w14:textId="77777777" w:rsidR="00DD2C7B" w:rsidRPr="00DD2C7B" w:rsidRDefault="00DD2C7B" w:rsidP="00DD2C7B">
      <w:pPr>
        <w:rPr>
          <w:rFonts w:eastAsia="Calibri" w:cs="Arial"/>
          <w:lang w:val="ka-GE"/>
        </w:rPr>
      </w:pPr>
      <w:r w:rsidRPr="00DD2C7B">
        <w:rPr>
          <w:rFonts w:eastAsia="Calibri" w:cs="Arial"/>
          <w:lang w:val="ka-GE"/>
        </w:rPr>
        <w:t>წყლის მაქსიმალური ხარჯები მდ. დევაშზე ძირითადად ივნისში გადიოდა, უფრო  იშვიათად - მაისის მეორე ნახევარში. წლიური მაქსიმუმების საანგარიშო მაქსიმალური ხარჯები განისაზღვრება გამდნარი და წვიმის წყლებისთვის ცალ-ცალკე და ორი მიღებული მნიშვნელობიდან პროექტის მიზნებისათვის ირჩევენ უდიდესს, ე.ი. იმ მნიშვნელობას, რომელიც იწვევს ნაგებობის მუშაობის ყველაზე არახელსაყრელ პირობებს.</w:t>
      </w:r>
    </w:p>
    <w:p w14:paraId="29622823" w14:textId="77777777" w:rsidR="00DD2C7B" w:rsidRDefault="00DD2C7B" w:rsidP="00F0469A">
      <w:pPr>
        <w:spacing w:after="0"/>
        <w:rPr>
          <w:rFonts w:cstheme="minorHAnsi"/>
          <w:lang w:val="ka-GE"/>
        </w:rPr>
      </w:pPr>
    </w:p>
    <w:p w14:paraId="35AA8F06" w14:textId="70FCD518" w:rsidR="00DD2C7B" w:rsidRPr="00887444" w:rsidRDefault="00887444" w:rsidP="002E2CF0">
      <w:pPr>
        <w:rPr>
          <w:rFonts w:eastAsia="Times New Roman" w:cs="Sylfaen"/>
          <w:i/>
          <w:u w:val="single"/>
          <w:lang w:val="ka-GE"/>
        </w:rPr>
      </w:pPr>
      <w:r w:rsidRPr="00887444">
        <w:rPr>
          <w:rFonts w:eastAsia="Times New Roman" w:cs="Sylfaen"/>
          <w:i/>
          <w:u w:val="single"/>
          <w:lang w:val="ka-GE"/>
        </w:rPr>
        <w:t>საწყისი მონაცემები</w:t>
      </w:r>
      <w:r>
        <w:rPr>
          <w:rFonts w:eastAsia="Times New Roman" w:cs="Sylfaen"/>
          <w:i/>
          <w:u w:val="single"/>
          <w:lang w:val="ka-GE"/>
        </w:rPr>
        <w:t>:</w:t>
      </w:r>
    </w:p>
    <w:p w14:paraId="1F2DB4D8" w14:textId="77777777" w:rsidR="00F0469A" w:rsidRPr="00F0469A" w:rsidRDefault="00F0469A" w:rsidP="00F0469A">
      <w:pPr>
        <w:rPr>
          <w:rFonts w:eastAsia="Calibri" w:cs="Arial"/>
          <w:lang w:val="ka-GE"/>
        </w:rPr>
      </w:pPr>
      <w:r w:rsidRPr="00F0469A">
        <w:rPr>
          <w:rFonts w:eastAsia="Calibri" w:cs="Arial"/>
          <w:lang w:val="ka-GE"/>
        </w:rPr>
        <w:t xml:space="preserve">გაზაფხულის  წყალდიდობის წყლის საანგარიშო მაქსიმალური ხარჯი Qр%, მ3/წმ, გადაჭარბების მითითებული ალბათობის Рp% სიდიდით მდინარე-ანალოგების არსებობისას, განისაზღვრება რედუქციული ფორმულის მიხედვით </w:t>
      </w:r>
      <w:r w:rsidRPr="00F0469A">
        <w:rPr>
          <w:rFonts w:eastAsia="Calibri" w:cs="Arial"/>
          <w:lang w:val="ka-GE"/>
        </w:rPr>
        <w:sym w:font="Symbol" w:char="F05B"/>
      </w:r>
      <w:r w:rsidRPr="00F0469A">
        <w:rPr>
          <w:rFonts w:eastAsia="Calibri" w:cs="Arial"/>
          <w:lang w:val="ka-GE"/>
        </w:rPr>
        <w:t>3,4</w:t>
      </w:r>
      <w:r w:rsidRPr="00F0469A">
        <w:rPr>
          <w:rFonts w:eastAsia="Calibri" w:cs="Arial"/>
          <w:lang w:val="ka-GE"/>
        </w:rPr>
        <w:sym w:font="Symbol" w:char="F05D"/>
      </w:r>
      <w:r w:rsidRPr="00F0469A">
        <w:rPr>
          <w:rFonts w:eastAsia="Calibri" w:cs="Arial"/>
          <w:lang w:val="ka-GE"/>
        </w:rPr>
        <w:t>:</w:t>
      </w:r>
    </w:p>
    <w:p w14:paraId="377F87DA" w14:textId="77777777" w:rsidR="00F0469A" w:rsidRPr="00F0469A" w:rsidRDefault="00F0469A" w:rsidP="00F0469A">
      <w:pPr>
        <w:shd w:val="clear" w:color="auto" w:fill="FFFFFF"/>
        <w:spacing w:after="0" w:line="360" w:lineRule="auto"/>
        <w:ind w:firstLine="720"/>
        <w:jc w:val="center"/>
        <w:rPr>
          <w:rFonts w:eastAsia="Calibri" w:cs="Arial"/>
          <w:szCs w:val="24"/>
          <w:lang w:val="ka-GE"/>
        </w:rPr>
      </w:pPr>
      <w:r w:rsidRPr="00F0469A">
        <w:rPr>
          <w:rFonts w:eastAsia="Calibri" w:cs="Arial"/>
          <w:iCs/>
          <w:szCs w:val="24"/>
          <w:lang w:val="ka-GE"/>
        </w:rPr>
        <w:lastRenderedPageBreak/>
        <w:t>Q</w:t>
      </w:r>
      <w:r w:rsidRPr="00F0469A">
        <w:rPr>
          <w:rFonts w:eastAsia="Calibri" w:cs="Arial"/>
          <w:szCs w:val="24"/>
          <w:vertAlign w:val="subscript"/>
          <w:lang w:val="ka-GE"/>
        </w:rPr>
        <w:t>р%</w:t>
      </w:r>
      <w:r w:rsidRPr="00F0469A">
        <w:rPr>
          <w:rFonts w:eastAsia="Calibri" w:cs="Arial"/>
          <w:szCs w:val="24"/>
          <w:lang w:val="ka-GE"/>
        </w:rPr>
        <w:t xml:space="preserve"> = </w:t>
      </w:r>
      <w:r w:rsidRPr="00F0469A">
        <w:rPr>
          <w:rFonts w:eastAsia="Calibri" w:cs="Arial"/>
          <w:iCs/>
          <w:szCs w:val="24"/>
          <w:lang w:val="ka-GE"/>
        </w:rPr>
        <w:t>K</w:t>
      </w:r>
      <w:r w:rsidRPr="00F0469A">
        <w:rPr>
          <w:rFonts w:eastAsia="Calibri" w:cs="Arial"/>
          <w:szCs w:val="24"/>
          <w:vertAlign w:val="subscript"/>
          <w:lang w:val="ka-GE"/>
        </w:rPr>
        <w:t>0</w:t>
      </w:r>
      <w:r w:rsidRPr="00F0469A">
        <w:rPr>
          <w:rFonts w:eastAsia="Calibri" w:cs="Arial"/>
          <w:iCs/>
          <w:szCs w:val="24"/>
          <w:lang w:val="ka-GE"/>
        </w:rPr>
        <w:t>h</w:t>
      </w:r>
      <w:r w:rsidRPr="00F0469A">
        <w:rPr>
          <w:rFonts w:eastAsia="Calibri" w:cs="Arial"/>
          <w:szCs w:val="24"/>
          <w:vertAlign w:val="subscript"/>
          <w:lang w:val="ka-GE"/>
        </w:rPr>
        <w:t>p%</w:t>
      </w:r>
      <w:r w:rsidRPr="00F0469A">
        <w:rPr>
          <w:rFonts w:eastAsia="Calibri" w:cs="Arial"/>
          <w:szCs w:val="24"/>
          <w:lang w:val="ka-GE"/>
        </w:rPr>
        <w:sym w:font="Symbol" w:char="F06C"/>
      </w:r>
      <w:r w:rsidRPr="00F0469A">
        <w:rPr>
          <w:rFonts w:eastAsia="Calibri" w:cs="Arial"/>
          <w:szCs w:val="24"/>
          <w:lang w:val="ka-GE"/>
        </w:rPr>
        <w:sym w:font="Symbol" w:char="F064"/>
      </w:r>
      <w:r w:rsidRPr="00F0469A">
        <w:rPr>
          <w:rFonts w:eastAsia="Calibri" w:cs="Arial"/>
          <w:szCs w:val="24"/>
          <w:lang w:val="ka-GE"/>
        </w:rPr>
        <w:sym w:font="Symbol" w:char="F064"/>
      </w:r>
      <w:r w:rsidRPr="00F0469A">
        <w:rPr>
          <w:rFonts w:eastAsia="Calibri" w:cs="Arial"/>
          <w:szCs w:val="24"/>
          <w:vertAlign w:val="subscript"/>
          <w:lang w:val="ka-GE"/>
        </w:rPr>
        <w:t>1</w:t>
      </w:r>
      <w:r w:rsidRPr="00F0469A">
        <w:rPr>
          <w:rFonts w:eastAsia="Calibri" w:cs="Arial"/>
          <w:szCs w:val="24"/>
          <w:lang w:val="ka-GE"/>
        </w:rPr>
        <w:sym w:font="Symbol" w:char="F064"/>
      </w:r>
      <w:r w:rsidRPr="00F0469A">
        <w:rPr>
          <w:rFonts w:eastAsia="Calibri" w:cs="Arial"/>
          <w:szCs w:val="24"/>
          <w:vertAlign w:val="subscript"/>
          <w:lang w:val="ka-GE"/>
        </w:rPr>
        <w:t>2</w:t>
      </w:r>
      <w:r w:rsidRPr="00F0469A">
        <w:rPr>
          <w:rFonts w:eastAsia="Calibri" w:cs="Arial"/>
          <w:szCs w:val="24"/>
          <w:lang w:val="ka-GE"/>
        </w:rPr>
        <w:t>F / (</w:t>
      </w:r>
      <w:r w:rsidRPr="00F0469A">
        <w:rPr>
          <w:rFonts w:eastAsia="Calibri" w:cs="Arial"/>
          <w:iCs/>
          <w:szCs w:val="24"/>
          <w:lang w:val="ka-GE"/>
        </w:rPr>
        <w:t>F</w:t>
      </w:r>
      <w:r w:rsidRPr="00F0469A">
        <w:rPr>
          <w:rFonts w:eastAsia="Calibri" w:cs="Arial"/>
          <w:szCs w:val="24"/>
          <w:lang w:val="ka-GE"/>
        </w:rPr>
        <w:t xml:space="preserve"> + 1)</w:t>
      </w:r>
      <w:r w:rsidRPr="00F0469A">
        <w:rPr>
          <w:rFonts w:eastAsia="Calibri" w:cs="Arial"/>
          <w:iCs/>
          <w:szCs w:val="24"/>
          <w:vertAlign w:val="superscript"/>
          <w:lang w:val="ka-GE"/>
        </w:rPr>
        <w:t>n</w:t>
      </w:r>
      <w:r w:rsidRPr="00F0469A">
        <w:rPr>
          <w:rFonts w:eastAsia="Calibri" w:cs="Arial"/>
          <w:szCs w:val="24"/>
          <w:lang w:val="ka-GE"/>
        </w:rPr>
        <w:t>,</w:t>
      </w:r>
    </w:p>
    <w:p w14:paraId="328B97AE" w14:textId="77777777" w:rsidR="00F0469A" w:rsidRPr="00F0469A" w:rsidRDefault="00F0469A" w:rsidP="00F0469A">
      <w:pPr>
        <w:spacing w:after="0" w:line="360" w:lineRule="auto"/>
        <w:rPr>
          <w:rFonts w:eastAsia="Calibri" w:cs="Arial"/>
          <w:lang w:val="ka-GE"/>
        </w:rPr>
      </w:pPr>
      <w:r w:rsidRPr="00F0469A">
        <w:rPr>
          <w:rFonts w:eastAsia="Calibri" w:cs="Arial"/>
          <w:lang w:val="ka-GE"/>
        </w:rPr>
        <w:t>სადაც:</w:t>
      </w:r>
    </w:p>
    <w:tbl>
      <w:tblPr>
        <w:tblW w:w="9639" w:type="dxa"/>
        <w:tblLayout w:type="fixed"/>
        <w:tblCellMar>
          <w:left w:w="0" w:type="dxa"/>
          <w:right w:w="0" w:type="dxa"/>
        </w:tblCellMar>
        <w:tblLook w:val="0000" w:firstRow="0" w:lastRow="0" w:firstColumn="0" w:lastColumn="0" w:noHBand="0" w:noVBand="0"/>
      </w:tblPr>
      <w:tblGrid>
        <w:gridCol w:w="709"/>
        <w:gridCol w:w="11"/>
        <w:gridCol w:w="540"/>
        <w:gridCol w:w="8379"/>
      </w:tblGrid>
      <w:tr w:rsidR="00F0469A" w:rsidRPr="00F0469A" w14:paraId="0CEE54B0" w14:textId="77777777" w:rsidTr="00F0469A">
        <w:tc>
          <w:tcPr>
            <w:tcW w:w="720" w:type="dxa"/>
            <w:gridSpan w:val="2"/>
          </w:tcPr>
          <w:p w14:paraId="3046ADC0"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h</w:t>
            </w:r>
            <w:r w:rsidRPr="00F0469A">
              <w:rPr>
                <w:rFonts w:eastAsia="Calibri" w:cs="Arial"/>
                <w:szCs w:val="20"/>
                <w:vertAlign w:val="subscript"/>
                <w:lang w:val="ka-GE"/>
              </w:rPr>
              <w:t>p%</w:t>
            </w:r>
          </w:p>
        </w:tc>
        <w:tc>
          <w:tcPr>
            <w:tcW w:w="540" w:type="dxa"/>
          </w:tcPr>
          <w:p w14:paraId="228479CA"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w:t>
            </w:r>
          </w:p>
        </w:tc>
        <w:tc>
          <w:tcPr>
            <w:tcW w:w="8379" w:type="dxa"/>
          </w:tcPr>
          <w:p w14:paraId="4F410875" w14:textId="77777777" w:rsidR="00F0469A" w:rsidRPr="00F0469A" w:rsidRDefault="00F0469A" w:rsidP="00F0469A">
            <w:pPr>
              <w:spacing w:after="0"/>
              <w:ind w:left="180" w:right="180"/>
              <w:rPr>
                <w:rFonts w:eastAsia="Calibri" w:cs="Arial"/>
                <w:szCs w:val="20"/>
                <w:lang w:val="ka-GE"/>
              </w:rPr>
            </w:pPr>
            <w:r w:rsidRPr="00F0469A">
              <w:rPr>
                <w:rFonts w:eastAsia="Calibri" w:cs="Arial"/>
                <w:szCs w:val="20"/>
                <w:lang w:val="ka-GE"/>
              </w:rPr>
              <w:t>გაზაფხულის ჯამური ჩამონადენის საანგარიშო შრე (გრუნტის წყლებით კვების ჩამოჭრის გარეშე), მმ, გადაჭარბების წლიური ალბათობით Рp%; განისაზღვრება Cv ვარიაციის კოეფიციენტისა და Cs/Cv თანაფარდობის მიხედვით, ასევე, ჩამონადენის საშუალო მრავალწლიური შრის h0 მიხედვით;</w:t>
            </w:r>
          </w:p>
        </w:tc>
      </w:tr>
      <w:tr w:rsidR="00F0469A" w:rsidRPr="00F0469A" w14:paraId="587C8176" w14:textId="77777777" w:rsidTr="00F0469A">
        <w:tc>
          <w:tcPr>
            <w:tcW w:w="709" w:type="dxa"/>
          </w:tcPr>
          <w:p w14:paraId="2E3391CC"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F</w:t>
            </w:r>
          </w:p>
        </w:tc>
        <w:tc>
          <w:tcPr>
            <w:tcW w:w="551" w:type="dxa"/>
            <w:gridSpan w:val="2"/>
          </w:tcPr>
          <w:p w14:paraId="0B6CF8E2"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w:t>
            </w:r>
          </w:p>
        </w:tc>
        <w:tc>
          <w:tcPr>
            <w:tcW w:w="8379" w:type="dxa"/>
          </w:tcPr>
          <w:p w14:paraId="6E94AB4C" w14:textId="77777777" w:rsidR="00F0469A" w:rsidRPr="00F0469A" w:rsidRDefault="00F0469A" w:rsidP="00F0469A">
            <w:pPr>
              <w:spacing w:after="0"/>
              <w:ind w:left="180" w:right="180"/>
              <w:rPr>
                <w:rFonts w:eastAsia="Calibri" w:cs="Arial"/>
                <w:szCs w:val="20"/>
                <w:lang w:val="ka-GE"/>
              </w:rPr>
            </w:pPr>
            <w:r w:rsidRPr="00F0469A">
              <w:rPr>
                <w:rFonts w:eastAsia="Calibri" w:cs="Arial"/>
                <w:szCs w:val="20"/>
                <w:lang w:val="ka-GE"/>
              </w:rPr>
              <w:t>წყალშემკრების ფართობი, კმ</w:t>
            </w:r>
            <w:r w:rsidRPr="00F0469A">
              <w:rPr>
                <w:rFonts w:eastAsia="Calibri" w:cs="Arial"/>
                <w:szCs w:val="20"/>
                <w:vertAlign w:val="superscript"/>
                <w:lang w:val="ka-GE"/>
              </w:rPr>
              <w:t>2</w:t>
            </w:r>
            <w:r w:rsidRPr="00F0469A">
              <w:rPr>
                <w:rFonts w:eastAsia="Calibri" w:cs="Arial"/>
                <w:szCs w:val="20"/>
                <w:lang w:val="ka-GE"/>
              </w:rPr>
              <w:t>;</w:t>
            </w:r>
          </w:p>
        </w:tc>
      </w:tr>
      <w:tr w:rsidR="00F0469A" w:rsidRPr="00F0469A" w14:paraId="4499F612" w14:textId="77777777" w:rsidTr="00F0469A">
        <w:tc>
          <w:tcPr>
            <w:tcW w:w="709" w:type="dxa"/>
          </w:tcPr>
          <w:p w14:paraId="3B7F79A3"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K</w:t>
            </w:r>
            <w:r w:rsidRPr="00F0469A">
              <w:rPr>
                <w:rFonts w:eastAsia="Calibri" w:cs="Arial"/>
                <w:szCs w:val="20"/>
                <w:vertAlign w:val="subscript"/>
                <w:lang w:val="ka-GE"/>
              </w:rPr>
              <w:t>0</w:t>
            </w:r>
          </w:p>
        </w:tc>
        <w:tc>
          <w:tcPr>
            <w:tcW w:w="551" w:type="dxa"/>
            <w:gridSpan w:val="2"/>
          </w:tcPr>
          <w:p w14:paraId="246A4007"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w:t>
            </w:r>
          </w:p>
        </w:tc>
        <w:tc>
          <w:tcPr>
            <w:tcW w:w="8379" w:type="dxa"/>
          </w:tcPr>
          <w:p w14:paraId="1B270FE8" w14:textId="77777777" w:rsidR="00F0469A" w:rsidRPr="00F0469A" w:rsidRDefault="00F0469A" w:rsidP="00F0469A">
            <w:pPr>
              <w:spacing w:after="0"/>
              <w:ind w:left="180" w:right="180"/>
              <w:rPr>
                <w:rFonts w:eastAsia="Calibri" w:cs="Arial"/>
                <w:szCs w:val="20"/>
                <w:lang w:val="ka-GE"/>
              </w:rPr>
            </w:pPr>
            <w:r w:rsidRPr="00F0469A">
              <w:rPr>
                <w:rFonts w:eastAsia="Calibri" w:cs="Arial"/>
                <w:szCs w:val="20"/>
                <w:lang w:val="ka-GE"/>
              </w:rPr>
              <w:t>კოეფიციენტი, რომელიც ახასიათებს გაზაფხულის წყალდიდობის შეთანხმებულობას;</w:t>
            </w:r>
          </w:p>
        </w:tc>
      </w:tr>
      <w:tr w:rsidR="00F0469A" w:rsidRPr="00F0469A" w14:paraId="61900DCC" w14:textId="77777777" w:rsidTr="00F0469A">
        <w:tc>
          <w:tcPr>
            <w:tcW w:w="709" w:type="dxa"/>
          </w:tcPr>
          <w:p w14:paraId="6181F29E" w14:textId="77777777" w:rsidR="00F0469A" w:rsidRPr="00F0469A" w:rsidRDefault="00F0469A" w:rsidP="00F0469A">
            <w:pPr>
              <w:spacing w:after="0"/>
              <w:jc w:val="center"/>
              <w:rPr>
                <w:rFonts w:eastAsia="Calibri" w:cs="Arial"/>
                <w:szCs w:val="20"/>
                <w:vertAlign w:val="subscript"/>
                <w:lang w:val="ka-GE"/>
              </w:rPr>
            </w:pPr>
            <w:r w:rsidRPr="00F0469A">
              <w:rPr>
                <w:rFonts w:eastAsia="Calibri" w:cs="Arial"/>
                <w:szCs w:val="20"/>
                <w:lang w:val="ka-GE"/>
              </w:rPr>
              <w:sym w:font="Symbol" w:char="F06C"/>
            </w:r>
          </w:p>
        </w:tc>
        <w:tc>
          <w:tcPr>
            <w:tcW w:w="551" w:type="dxa"/>
            <w:gridSpan w:val="2"/>
          </w:tcPr>
          <w:p w14:paraId="51458EAF"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w:t>
            </w:r>
          </w:p>
        </w:tc>
        <w:tc>
          <w:tcPr>
            <w:tcW w:w="8379" w:type="dxa"/>
          </w:tcPr>
          <w:p w14:paraId="747FB001" w14:textId="77777777" w:rsidR="00F0469A" w:rsidRPr="00F0469A" w:rsidRDefault="00F0469A" w:rsidP="00F0469A">
            <w:pPr>
              <w:spacing w:after="0"/>
              <w:ind w:left="180" w:right="180"/>
              <w:rPr>
                <w:rFonts w:eastAsia="Calibri" w:cs="Arial"/>
                <w:szCs w:val="20"/>
                <w:lang w:val="ka-GE"/>
              </w:rPr>
            </w:pPr>
            <w:r w:rsidRPr="00F0469A">
              <w:rPr>
                <w:rFonts w:eastAsia="Calibri" w:cs="Arial"/>
                <w:szCs w:val="20"/>
                <w:lang w:val="ka-GE"/>
              </w:rPr>
              <w:t>კოეფიციენტი, რომელიც ითვალისწინებს ჩამონადენის ფენის  სტატისტიკური პარამეტრებისა და წყლის მაქსიმალური ხარჯების უთანასწორობას;</w:t>
            </w:r>
          </w:p>
        </w:tc>
      </w:tr>
      <w:tr w:rsidR="00F0469A" w:rsidRPr="00F0469A" w14:paraId="71C7040C" w14:textId="77777777" w:rsidTr="00F0469A">
        <w:tc>
          <w:tcPr>
            <w:tcW w:w="709" w:type="dxa"/>
          </w:tcPr>
          <w:p w14:paraId="6E6E39A0"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n</w:t>
            </w:r>
          </w:p>
        </w:tc>
        <w:tc>
          <w:tcPr>
            <w:tcW w:w="551" w:type="dxa"/>
            <w:gridSpan w:val="2"/>
          </w:tcPr>
          <w:p w14:paraId="15A5AC42"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w:t>
            </w:r>
          </w:p>
        </w:tc>
        <w:tc>
          <w:tcPr>
            <w:tcW w:w="8379" w:type="dxa"/>
          </w:tcPr>
          <w:p w14:paraId="0FCE20A5" w14:textId="77777777" w:rsidR="00F0469A" w:rsidRPr="00F0469A" w:rsidRDefault="00F0469A" w:rsidP="00F0469A">
            <w:pPr>
              <w:spacing w:after="0"/>
              <w:ind w:left="180" w:right="180"/>
              <w:rPr>
                <w:rFonts w:eastAsia="Calibri" w:cs="Arial"/>
                <w:szCs w:val="20"/>
                <w:lang w:val="ka-GE"/>
              </w:rPr>
            </w:pPr>
            <w:r w:rsidRPr="00F0469A">
              <w:rPr>
                <w:rFonts w:eastAsia="Calibri" w:cs="Arial"/>
                <w:szCs w:val="20"/>
                <w:lang w:val="ka-GE"/>
              </w:rPr>
              <w:t>რედუქციის რაიონული მაჩვენებელი;</w:t>
            </w:r>
          </w:p>
        </w:tc>
      </w:tr>
      <w:tr w:rsidR="00F0469A" w:rsidRPr="00F0469A" w14:paraId="36DC70B1" w14:textId="77777777" w:rsidTr="00F0469A">
        <w:tc>
          <w:tcPr>
            <w:tcW w:w="709" w:type="dxa"/>
          </w:tcPr>
          <w:p w14:paraId="7AF343B5"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δ</w:t>
            </w:r>
          </w:p>
        </w:tc>
        <w:tc>
          <w:tcPr>
            <w:tcW w:w="551" w:type="dxa"/>
            <w:gridSpan w:val="2"/>
          </w:tcPr>
          <w:p w14:paraId="617960A0"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w:t>
            </w:r>
          </w:p>
        </w:tc>
        <w:tc>
          <w:tcPr>
            <w:tcW w:w="8379" w:type="dxa"/>
          </w:tcPr>
          <w:p w14:paraId="087CCD4B" w14:textId="77777777" w:rsidR="00F0469A" w:rsidRPr="00F0469A" w:rsidRDefault="00F0469A" w:rsidP="00F0469A">
            <w:pPr>
              <w:spacing w:after="0"/>
              <w:ind w:left="180" w:right="180"/>
              <w:rPr>
                <w:rFonts w:eastAsia="Calibri" w:cs="Arial"/>
                <w:szCs w:val="20"/>
                <w:lang w:val="ka-GE"/>
              </w:rPr>
            </w:pPr>
            <w:r w:rsidRPr="00F0469A">
              <w:rPr>
                <w:rFonts w:eastAsia="Calibri" w:cs="Arial"/>
                <w:szCs w:val="20"/>
                <w:lang w:val="ka-GE"/>
              </w:rPr>
              <w:t>კოეფიციენტი, რომელიც ითვალისწინებს მაქსიმალური ჩამონადენის მოდულის შემცირებას წყალშემკრების გატბოვანების ზემოქმედების შედეგად;</w:t>
            </w:r>
          </w:p>
        </w:tc>
      </w:tr>
      <w:tr w:rsidR="00F0469A" w:rsidRPr="00F0469A" w14:paraId="6CDE4B0C" w14:textId="77777777" w:rsidTr="00F0469A">
        <w:tc>
          <w:tcPr>
            <w:tcW w:w="709" w:type="dxa"/>
          </w:tcPr>
          <w:p w14:paraId="41DC03DA" w14:textId="77777777" w:rsidR="00F0469A" w:rsidRPr="00F0469A" w:rsidRDefault="00F0469A" w:rsidP="00F0469A">
            <w:pPr>
              <w:spacing w:after="0"/>
              <w:jc w:val="center"/>
              <w:rPr>
                <w:rFonts w:eastAsia="Calibri" w:cs="Arial"/>
                <w:szCs w:val="20"/>
                <w:vertAlign w:val="subscript"/>
                <w:lang w:val="ka-GE"/>
              </w:rPr>
            </w:pPr>
            <w:r w:rsidRPr="00F0469A">
              <w:rPr>
                <w:rFonts w:eastAsia="Calibri" w:cs="Arial"/>
                <w:szCs w:val="20"/>
                <w:lang w:val="ka-GE"/>
              </w:rPr>
              <w:t>δ</w:t>
            </w:r>
            <w:r w:rsidRPr="00F0469A">
              <w:rPr>
                <w:rFonts w:eastAsia="Calibri" w:cs="Arial"/>
                <w:szCs w:val="20"/>
                <w:vertAlign w:val="subscript"/>
                <w:lang w:val="ka-GE"/>
              </w:rPr>
              <w:t>1</w:t>
            </w:r>
          </w:p>
        </w:tc>
        <w:tc>
          <w:tcPr>
            <w:tcW w:w="551" w:type="dxa"/>
            <w:gridSpan w:val="2"/>
          </w:tcPr>
          <w:p w14:paraId="308C9BF6"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w:t>
            </w:r>
          </w:p>
        </w:tc>
        <w:tc>
          <w:tcPr>
            <w:tcW w:w="8379" w:type="dxa"/>
          </w:tcPr>
          <w:p w14:paraId="1D47F713" w14:textId="77777777" w:rsidR="00F0469A" w:rsidRPr="00F0469A" w:rsidRDefault="00F0469A" w:rsidP="00F0469A">
            <w:pPr>
              <w:spacing w:after="0"/>
              <w:ind w:left="180" w:right="180"/>
              <w:rPr>
                <w:rFonts w:eastAsia="Calibri" w:cs="Arial"/>
                <w:szCs w:val="20"/>
                <w:lang w:val="ka-GE"/>
              </w:rPr>
            </w:pPr>
            <w:r w:rsidRPr="00F0469A">
              <w:rPr>
                <w:rFonts w:eastAsia="Calibri" w:cs="Arial"/>
                <w:szCs w:val="20"/>
                <w:lang w:val="ka-GE"/>
              </w:rPr>
              <w:t>კოეფიციენტი, რომელიც ითვალისწინებს მაქსიმალური ჩამონადენის მოდულის შემცირებას წყალშემკრების გატყიანების ზემოქმედების შედეგად;</w:t>
            </w:r>
          </w:p>
        </w:tc>
      </w:tr>
      <w:tr w:rsidR="00F0469A" w:rsidRPr="00F0469A" w14:paraId="58343EDC" w14:textId="77777777" w:rsidTr="00F0469A">
        <w:tc>
          <w:tcPr>
            <w:tcW w:w="709" w:type="dxa"/>
          </w:tcPr>
          <w:p w14:paraId="26F1FF93"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δ</w:t>
            </w:r>
            <w:r w:rsidRPr="00F0469A">
              <w:rPr>
                <w:rFonts w:eastAsia="Calibri" w:cs="Arial"/>
                <w:szCs w:val="20"/>
                <w:vertAlign w:val="subscript"/>
                <w:lang w:val="ka-GE"/>
              </w:rPr>
              <w:t>2</w:t>
            </w:r>
          </w:p>
        </w:tc>
        <w:tc>
          <w:tcPr>
            <w:tcW w:w="551" w:type="dxa"/>
            <w:gridSpan w:val="2"/>
          </w:tcPr>
          <w:p w14:paraId="2CE679C1" w14:textId="77777777" w:rsidR="00F0469A" w:rsidRPr="00F0469A" w:rsidRDefault="00F0469A" w:rsidP="00F0469A">
            <w:pPr>
              <w:spacing w:after="0"/>
              <w:jc w:val="center"/>
              <w:rPr>
                <w:rFonts w:eastAsia="Calibri" w:cs="Arial"/>
                <w:szCs w:val="20"/>
                <w:lang w:val="ka-GE"/>
              </w:rPr>
            </w:pPr>
            <w:r w:rsidRPr="00F0469A">
              <w:rPr>
                <w:rFonts w:eastAsia="Calibri" w:cs="Arial"/>
                <w:szCs w:val="20"/>
                <w:lang w:val="ka-GE"/>
              </w:rPr>
              <w:t>–</w:t>
            </w:r>
          </w:p>
        </w:tc>
        <w:tc>
          <w:tcPr>
            <w:tcW w:w="8379" w:type="dxa"/>
          </w:tcPr>
          <w:p w14:paraId="20D9A24E" w14:textId="77777777" w:rsidR="00F0469A" w:rsidRPr="00F0469A" w:rsidRDefault="00F0469A" w:rsidP="00F0469A">
            <w:pPr>
              <w:spacing w:after="0"/>
              <w:ind w:left="180" w:right="180"/>
              <w:rPr>
                <w:rFonts w:eastAsia="Calibri" w:cs="Arial"/>
                <w:szCs w:val="20"/>
                <w:lang w:val="ka-GE"/>
              </w:rPr>
            </w:pPr>
            <w:r w:rsidRPr="00F0469A">
              <w:rPr>
                <w:rFonts w:eastAsia="Calibri" w:cs="Arial"/>
                <w:szCs w:val="20"/>
                <w:lang w:val="ka-GE"/>
              </w:rPr>
              <w:t>კოეფიციენტი, რომელიც ითვალისწინებს მაქსიმალური ჩამონადენის მოდულის შემცირებას წყალშემკრების დაჭაობების ზემოქმედების შედეგად.</w:t>
            </w:r>
          </w:p>
        </w:tc>
      </w:tr>
    </w:tbl>
    <w:p w14:paraId="5E856FA7" w14:textId="77777777" w:rsidR="00F0469A" w:rsidRPr="00F0469A" w:rsidRDefault="00F0469A" w:rsidP="00F0469A">
      <w:pPr>
        <w:spacing w:before="120" w:after="0"/>
        <w:rPr>
          <w:rFonts w:eastAsia="Calibri" w:cs="Arial"/>
          <w:lang w:val="ka-GE"/>
        </w:rPr>
      </w:pPr>
      <w:r w:rsidRPr="00F0469A">
        <w:rPr>
          <w:rFonts w:eastAsia="Calibri" w:cs="Arial"/>
          <w:lang w:val="ka-GE"/>
        </w:rPr>
        <w:t>კოეფიციენტები δ, δ1 და δ2 განისაზღვრა შემდეგი ფორმულებით:</w:t>
      </w:r>
    </w:p>
    <w:p w14:paraId="40195380" w14:textId="77777777" w:rsidR="00F0469A" w:rsidRPr="00F0469A" w:rsidRDefault="00F0469A" w:rsidP="00F0469A">
      <w:pPr>
        <w:spacing w:after="0" w:line="360" w:lineRule="auto"/>
        <w:ind w:firstLine="720"/>
        <w:jc w:val="center"/>
        <w:rPr>
          <w:rFonts w:eastAsia="Calibri" w:cs="Arial"/>
          <w:sz w:val="24"/>
          <w:szCs w:val="28"/>
          <w:lang w:val="ka-GE"/>
        </w:rPr>
      </w:pPr>
      <w:r w:rsidRPr="00F0469A">
        <w:rPr>
          <w:rFonts w:eastAsia="Calibri" w:cs="Arial"/>
          <w:position w:val="-12"/>
          <w:lang w:val="ka-GE"/>
        </w:rPr>
        <w:object w:dxaOrig="1740" w:dyaOrig="380" w14:anchorId="12E1A37B">
          <v:shape id="_x0000_i1027" type="#_x0000_t75" style="width:87pt;height:17.4pt" o:ole="">
            <v:imagedata r:id="rId39" o:title=""/>
          </v:shape>
          <o:OLEObject Type="Embed" ProgID="Equation.3" ShapeID="_x0000_i1027" DrawAspect="Content" ObjectID="_1737281191" r:id="rId40"/>
        </w:object>
      </w:r>
      <w:r w:rsidRPr="00F0469A">
        <w:rPr>
          <w:rFonts w:eastAsia="Calibri" w:cs="Arial"/>
          <w:lang w:val="ka-GE"/>
        </w:rPr>
        <w:t xml:space="preserve">;  </w:t>
      </w:r>
      <w:r w:rsidRPr="00F0469A">
        <w:rPr>
          <w:rFonts w:eastAsia="Calibri" w:cs="Arial"/>
          <w:position w:val="-34"/>
          <w:lang w:val="ka-GE"/>
        </w:rPr>
        <w:object w:dxaOrig="1560" w:dyaOrig="780" w14:anchorId="75494FB7">
          <v:shape id="_x0000_i1028" type="#_x0000_t75" style="width:77.4pt;height:39.6pt" o:ole="">
            <v:imagedata r:id="rId41" o:title=""/>
          </v:shape>
          <o:OLEObject Type="Embed" ProgID="Equation.3" ShapeID="_x0000_i1028" DrawAspect="Content" ObjectID="_1737281192" r:id="rId42"/>
        </w:object>
      </w:r>
      <w:r w:rsidRPr="00F0469A">
        <w:rPr>
          <w:rFonts w:eastAsia="Calibri" w:cs="Arial"/>
          <w:lang w:val="ka-GE"/>
        </w:rPr>
        <w:t xml:space="preserve">; </w:t>
      </w:r>
      <w:r w:rsidRPr="00F0469A">
        <w:rPr>
          <w:rFonts w:eastAsia="Calibri" w:cs="Arial"/>
          <w:position w:val="-12"/>
          <w:lang w:val="ka-GE"/>
        </w:rPr>
        <w:object w:dxaOrig="2439" w:dyaOrig="380" w14:anchorId="18841BDD">
          <v:shape id="_x0000_i1029" type="#_x0000_t75" style="width:121.8pt;height:19.2pt" o:ole="">
            <v:imagedata r:id="rId43" o:title=""/>
          </v:shape>
          <o:OLEObject Type="Embed" ProgID="Equation.3" ShapeID="_x0000_i1029" DrawAspect="Content" ObjectID="_1737281193" r:id="rId44"/>
        </w:object>
      </w:r>
      <w:r w:rsidRPr="00F0469A">
        <w:rPr>
          <w:rFonts w:eastAsia="Calibri" w:cs="Arial"/>
          <w:lang w:val="ka-GE"/>
        </w:rPr>
        <w:t>,</w:t>
      </w:r>
    </w:p>
    <w:p w14:paraId="26A53CAE" w14:textId="77777777" w:rsidR="00F0469A" w:rsidRPr="00F0469A" w:rsidRDefault="00F0469A" w:rsidP="00F0469A">
      <w:pPr>
        <w:spacing w:after="0" w:line="360" w:lineRule="auto"/>
        <w:rPr>
          <w:rFonts w:eastAsia="Calibri" w:cs="Arial"/>
          <w:lang w:val="ka-GE"/>
        </w:rPr>
      </w:pPr>
      <w:r w:rsidRPr="00F0469A">
        <w:rPr>
          <w:rFonts w:eastAsia="Calibri" w:cs="Arial"/>
          <w:lang w:val="ka-GE"/>
        </w:rPr>
        <w:t>სადაც:</w:t>
      </w:r>
    </w:p>
    <w:tbl>
      <w:tblPr>
        <w:tblW w:w="9180" w:type="dxa"/>
        <w:jc w:val="center"/>
        <w:tblLayout w:type="fixed"/>
        <w:tblCellMar>
          <w:left w:w="0" w:type="dxa"/>
          <w:right w:w="0" w:type="dxa"/>
        </w:tblCellMar>
        <w:tblLook w:val="0000" w:firstRow="0" w:lastRow="0" w:firstColumn="0" w:lastColumn="0" w:noHBand="0" w:noVBand="0"/>
      </w:tblPr>
      <w:tblGrid>
        <w:gridCol w:w="709"/>
        <w:gridCol w:w="551"/>
        <w:gridCol w:w="7920"/>
      </w:tblGrid>
      <w:tr w:rsidR="00F0469A" w:rsidRPr="00F0469A" w14:paraId="7D71B567" w14:textId="77777777" w:rsidTr="00536875">
        <w:trPr>
          <w:jc w:val="center"/>
        </w:trPr>
        <w:tc>
          <w:tcPr>
            <w:tcW w:w="709" w:type="dxa"/>
          </w:tcPr>
          <w:p w14:paraId="2C159742" w14:textId="77777777" w:rsidR="00F0469A" w:rsidRPr="00F0469A" w:rsidRDefault="00F0469A" w:rsidP="00F0469A">
            <w:pPr>
              <w:spacing w:after="0"/>
              <w:rPr>
                <w:rFonts w:eastAsia="Calibri" w:cs="Arial"/>
                <w:vertAlign w:val="subscript"/>
                <w:lang w:val="ka-GE"/>
              </w:rPr>
            </w:pPr>
            <w:r w:rsidRPr="00F0469A">
              <w:rPr>
                <w:rFonts w:eastAsia="Calibri" w:cs="Arial"/>
                <w:lang w:val="ka-GE"/>
              </w:rPr>
              <w:t xml:space="preserve"> f</w:t>
            </w:r>
            <w:r w:rsidRPr="00F0469A">
              <w:rPr>
                <w:rFonts w:eastAsia="Calibri" w:cs="Arial"/>
                <w:vertAlign w:val="subscript"/>
                <w:lang w:val="ka-GE"/>
              </w:rPr>
              <w:t>л</w:t>
            </w:r>
          </w:p>
        </w:tc>
        <w:tc>
          <w:tcPr>
            <w:tcW w:w="551" w:type="dxa"/>
          </w:tcPr>
          <w:p w14:paraId="535893B8" w14:textId="77777777" w:rsidR="00F0469A" w:rsidRPr="00F0469A" w:rsidRDefault="00F0469A" w:rsidP="00F0469A">
            <w:pPr>
              <w:spacing w:after="0"/>
              <w:jc w:val="center"/>
              <w:rPr>
                <w:rFonts w:eastAsia="Calibri" w:cs="Arial"/>
                <w:lang w:val="ka-GE"/>
              </w:rPr>
            </w:pPr>
            <w:r w:rsidRPr="00F0469A">
              <w:rPr>
                <w:rFonts w:eastAsia="Calibri" w:cs="Arial"/>
                <w:lang w:val="ka-GE"/>
              </w:rPr>
              <w:t>–</w:t>
            </w:r>
          </w:p>
        </w:tc>
        <w:tc>
          <w:tcPr>
            <w:tcW w:w="7920" w:type="dxa"/>
          </w:tcPr>
          <w:p w14:paraId="0827E465" w14:textId="77777777" w:rsidR="00F0469A" w:rsidRPr="00F0469A" w:rsidRDefault="00F0469A" w:rsidP="00F0469A">
            <w:pPr>
              <w:spacing w:after="0"/>
              <w:ind w:left="180" w:right="186"/>
              <w:rPr>
                <w:rFonts w:eastAsia="Calibri" w:cs="Arial"/>
                <w:lang w:val="ka-GE"/>
              </w:rPr>
            </w:pPr>
            <w:r w:rsidRPr="00F0469A">
              <w:rPr>
                <w:rFonts w:eastAsia="Calibri" w:cs="Arial"/>
                <w:lang w:val="ka-GE"/>
              </w:rPr>
              <w:t>მდინარის წყალშემკრების ფარდობითი გატყიანება, %;</w:t>
            </w:r>
          </w:p>
        </w:tc>
      </w:tr>
      <w:tr w:rsidR="00F0469A" w:rsidRPr="00F0469A" w14:paraId="0AB5BA28" w14:textId="77777777" w:rsidTr="00536875">
        <w:trPr>
          <w:jc w:val="center"/>
        </w:trPr>
        <w:tc>
          <w:tcPr>
            <w:tcW w:w="709" w:type="dxa"/>
          </w:tcPr>
          <w:p w14:paraId="0E4931E6" w14:textId="77777777" w:rsidR="00F0469A" w:rsidRPr="00F0469A" w:rsidRDefault="00F0469A" w:rsidP="00F0469A">
            <w:pPr>
              <w:spacing w:after="0"/>
              <w:rPr>
                <w:rFonts w:eastAsia="Calibri" w:cs="Arial"/>
                <w:lang w:val="ka-GE"/>
              </w:rPr>
            </w:pPr>
            <w:r w:rsidRPr="00F0469A">
              <w:rPr>
                <w:rFonts w:eastAsia="Calibri" w:cs="Arial"/>
                <w:lang w:val="ka-GE"/>
              </w:rPr>
              <w:t xml:space="preserve"> f</w:t>
            </w:r>
            <w:r w:rsidRPr="00F0469A">
              <w:rPr>
                <w:rFonts w:eastAsia="Calibri" w:cs="Arial"/>
                <w:vertAlign w:val="subscript"/>
                <w:lang w:val="ka-GE"/>
              </w:rPr>
              <w:t>б</w:t>
            </w:r>
          </w:p>
        </w:tc>
        <w:tc>
          <w:tcPr>
            <w:tcW w:w="551" w:type="dxa"/>
          </w:tcPr>
          <w:p w14:paraId="290BF33D" w14:textId="77777777" w:rsidR="00F0469A" w:rsidRPr="00F0469A" w:rsidRDefault="00F0469A" w:rsidP="00F0469A">
            <w:pPr>
              <w:spacing w:after="0"/>
              <w:jc w:val="center"/>
              <w:rPr>
                <w:rFonts w:eastAsia="Calibri" w:cs="Arial"/>
                <w:lang w:val="ka-GE"/>
              </w:rPr>
            </w:pPr>
            <w:r w:rsidRPr="00F0469A">
              <w:rPr>
                <w:rFonts w:eastAsia="Calibri" w:cs="Arial"/>
                <w:lang w:val="ka-GE"/>
              </w:rPr>
              <w:t>–</w:t>
            </w:r>
          </w:p>
        </w:tc>
        <w:tc>
          <w:tcPr>
            <w:tcW w:w="7920" w:type="dxa"/>
          </w:tcPr>
          <w:p w14:paraId="4A7F24DB" w14:textId="77777777" w:rsidR="00F0469A" w:rsidRPr="00F0469A" w:rsidRDefault="00F0469A" w:rsidP="00F0469A">
            <w:pPr>
              <w:spacing w:after="0"/>
              <w:ind w:left="180" w:right="186"/>
              <w:rPr>
                <w:rFonts w:eastAsia="Calibri" w:cs="Arial"/>
                <w:lang w:val="ka-GE"/>
              </w:rPr>
            </w:pPr>
            <w:r w:rsidRPr="00F0469A">
              <w:rPr>
                <w:rFonts w:eastAsia="Calibri" w:cs="Arial"/>
                <w:lang w:val="ka-GE"/>
              </w:rPr>
              <w:t>მდინარის წყალშემკრების ფარდობითი დაჭაობება, %;</w:t>
            </w:r>
          </w:p>
        </w:tc>
      </w:tr>
      <w:tr w:rsidR="00F0469A" w:rsidRPr="00F0469A" w14:paraId="5E7F9703" w14:textId="77777777" w:rsidTr="00536875">
        <w:trPr>
          <w:jc w:val="center"/>
        </w:trPr>
        <w:tc>
          <w:tcPr>
            <w:tcW w:w="709" w:type="dxa"/>
          </w:tcPr>
          <w:p w14:paraId="78B346C7" w14:textId="77777777" w:rsidR="00F0469A" w:rsidRPr="00F0469A" w:rsidRDefault="00F0469A" w:rsidP="00F0469A">
            <w:pPr>
              <w:spacing w:after="0"/>
              <w:rPr>
                <w:rFonts w:eastAsia="Calibri" w:cs="Arial"/>
                <w:lang w:val="ka-GE"/>
              </w:rPr>
            </w:pPr>
            <w:r w:rsidRPr="00F0469A">
              <w:rPr>
                <w:rFonts w:eastAsia="Calibri" w:cs="Arial"/>
                <w:lang w:val="ka-GE"/>
              </w:rPr>
              <w:t>c</w:t>
            </w:r>
          </w:p>
        </w:tc>
        <w:tc>
          <w:tcPr>
            <w:tcW w:w="551" w:type="dxa"/>
          </w:tcPr>
          <w:p w14:paraId="10AF2D9E" w14:textId="77777777" w:rsidR="00F0469A" w:rsidRPr="00F0469A" w:rsidRDefault="00F0469A" w:rsidP="00F0469A">
            <w:pPr>
              <w:spacing w:after="0"/>
              <w:jc w:val="center"/>
              <w:rPr>
                <w:rFonts w:eastAsia="Calibri" w:cs="Arial"/>
                <w:lang w:val="ka-GE"/>
              </w:rPr>
            </w:pPr>
            <w:r w:rsidRPr="00F0469A">
              <w:rPr>
                <w:rFonts w:eastAsia="Calibri" w:cs="Arial"/>
                <w:lang w:val="ka-GE"/>
              </w:rPr>
              <w:t>–</w:t>
            </w:r>
          </w:p>
        </w:tc>
        <w:tc>
          <w:tcPr>
            <w:tcW w:w="7920" w:type="dxa"/>
          </w:tcPr>
          <w:p w14:paraId="2B75BA7A" w14:textId="77777777" w:rsidR="00F0469A" w:rsidRPr="00F0469A" w:rsidRDefault="00F0469A" w:rsidP="00F0469A">
            <w:pPr>
              <w:spacing w:after="0"/>
              <w:ind w:left="180" w:right="186"/>
              <w:rPr>
                <w:rFonts w:eastAsia="Calibri" w:cs="Arial"/>
                <w:lang w:val="ka-GE"/>
              </w:rPr>
            </w:pPr>
            <w:r w:rsidRPr="00F0469A">
              <w:rPr>
                <w:rFonts w:eastAsia="Calibri" w:cs="Arial"/>
                <w:lang w:val="ka-GE"/>
              </w:rPr>
              <w:t>კოეფიციენტი, რომელიც განისაზღვრება სახელმძღვანელოს [4] ცხრილი 20-ის მიხედვით; c = 0,2.</w:t>
            </w:r>
          </w:p>
        </w:tc>
      </w:tr>
      <w:tr w:rsidR="00F0469A" w:rsidRPr="00F0469A" w14:paraId="7B611039" w14:textId="77777777" w:rsidTr="00536875">
        <w:trPr>
          <w:jc w:val="center"/>
        </w:trPr>
        <w:tc>
          <w:tcPr>
            <w:tcW w:w="709" w:type="dxa"/>
          </w:tcPr>
          <w:p w14:paraId="5FD12CDF" w14:textId="6BE14C4B" w:rsidR="00F0469A" w:rsidRPr="00F0469A" w:rsidRDefault="00F0469A" w:rsidP="00F0469A">
            <w:pPr>
              <w:spacing w:after="0"/>
              <w:rPr>
                <w:rFonts w:eastAsia="Calibri" w:cs="Arial"/>
                <w:sz w:val="20"/>
                <w:lang w:val="ka-GE"/>
              </w:rPr>
            </w:pPr>
            <w:r w:rsidRPr="00F0469A">
              <w:rPr>
                <w:rFonts w:eastAsia="Calibri" w:cs="Arial"/>
                <w:sz w:val="20"/>
                <w:lang w:val="ka-GE"/>
              </w:rPr>
              <w:t xml:space="preserve">α </w:t>
            </w:r>
            <w:r w:rsidRPr="006A5D3F">
              <w:rPr>
                <w:rFonts w:eastAsia="Calibri" w:cs="Arial"/>
                <w:sz w:val="20"/>
                <w:lang w:val="ka-GE"/>
              </w:rPr>
              <w:t>და</w:t>
            </w:r>
            <w:r w:rsidRPr="00F0469A">
              <w:rPr>
                <w:rFonts w:eastAsia="Calibri" w:cs="Arial"/>
                <w:sz w:val="20"/>
                <w:lang w:val="ka-GE"/>
              </w:rPr>
              <w:t xml:space="preserve"> n</w:t>
            </w:r>
            <w:r w:rsidRPr="00F0469A">
              <w:rPr>
                <w:rFonts w:eastAsia="Calibri" w:cs="Arial"/>
                <w:sz w:val="20"/>
                <w:vertAlign w:val="subscript"/>
                <w:lang w:val="ka-GE"/>
              </w:rPr>
              <w:t>1</w:t>
            </w:r>
          </w:p>
        </w:tc>
        <w:tc>
          <w:tcPr>
            <w:tcW w:w="551" w:type="dxa"/>
          </w:tcPr>
          <w:p w14:paraId="76B35E98" w14:textId="77777777" w:rsidR="00F0469A" w:rsidRPr="00F0469A" w:rsidRDefault="00F0469A" w:rsidP="00F0469A">
            <w:pPr>
              <w:spacing w:after="0"/>
              <w:jc w:val="center"/>
              <w:rPr>
                <w:rFonts w:eastAsia="Calibri" w:cs="Arial"/>
                <w:sz w:val="20"/>
                <w:lang w:val="ka-GE"/>
              </w:rPr>
            </w:pPr>
            <w:r w:rsidRPr="00F0469A">
              <w:rPr>
                <w:rFonts w:eastAsia="Calibri" w:cs="Arial"/>
                <w:sz w:val="20"/>
                <w:lang w:val="ka-GE"/>
              </w:rPr>
              <w:t>–</w:t>
            </w:r>
          </w:p>
        </w:tc>
        <w:tc>
          <w:tcPr>
            <w:tcW w:w="7920" w:type="dxa"/>
          </w:tcPr>
          <w:p w14:paraId="5A40E986" w14:textId="77777777" w:rsidR="00F0469A" w:rsidRPr="00F0469A" w:rsidRDefault="00F0469A" w:rsidP="00F0469A">
            <w:pPr>
              <w:spacing w:after="0"/>
              <w:ind w:left="180" w:right="186"/>
              <w:rPr>
                <w:rFonts w:eastAsia="Calibri" w:cs="Arial"/>
                <w:lang w:val="ka-GE"/>
              </w:rPr>
            </w:pPr>
            <w:r w:rsidRPr="00F0469A">
              <w:rPr>
                <w:rFonts w:eastAsia="Calibri" w:cs="Arial"/>
                <w:lang w:val="ka-GE"/>
              </w:rPr>
              <w:t xml:space="preserve">კოეფიციენტები, რომლებიც განისაზღვრება სახელმძღვანელოს [4] ცხრილი 21-ის მიხედვით; </w:t>
            </w:r>
          </w:p>
          <w:p w14:paraId="074BA0B6" w14:textId="77777777" w:rsidR="00F0469A" w:rsidRPr="00F0469A" w:rsidRDefault="00F0469A" w:rsidP="00F0469A">
            <w:pPr>
              <w:spacing w:after="0"/>
              <w:ind w:left="180" w:right="186"/>
              <w:rPr>
                <w:rFonts w:eastAsia="Calibri" w:cs="Arial"/>
                <w:lang w:val="ka-GE"/>
              </w:rPr>
            </w:pPr>
            <w:r w:rsidRPr="00F0469A">
              <w:rPr>
                <w:rFonts w:eastAsia="Calibri" w:cs="Arial"/>
                <w:lang w:val="ka-GE"/>
              </w:rPr>
              <w:sym w:font="Symbol" w:char="F061"/>
            </w:r>
            <w:r w:rsidRPr="00F0469A">
              <w:rPr>
                <w:rFonts w:eastAsia="Calibri" w:cs="Arial"/>
                <w:lang w:val="ka-GE"/>
              </w:rPr>
              <w:t xml:space="preserve"> = 1, n</w:t>
            </w:r>
            <w:r w:rsidRPr="00F0469A">
              <w:rPr>
                <w:rFonts w:eastAsia="Calibri" w:cs="Arial"/>
                <w:vertAlign w:val="subscript"/>
                <w:lang w:val="ka-GE"/>
              </w:rPr>
              <w:t>1</w:t>
            </w:r>
            <w:r w:rsidRPr="00F0469A">
              <w:rPr>
                <w:rFonts w:eastAsia="Calibri" w:cs="Arial"/>
                <w:lang w:val="ka-GE"/>
              </w:rPr>
              <w:t xml:space="preserve"> = 0.22;</w:t>
            </w:r>
          </w:p>
        </w:tc>
      </w:tr>
      <w:tr w:rsidR="00F0469A" w:rsidRPr="00F0469A" w14:paraId="5CA39C8E" w14:textId="77777777" w:rsidTr="00536875">
        <w:trPr>
          <w:jc w:val="center"/>
        </w:trPr>
        <w:tc>
          <w:tcPr>
            <w:tcW w:w="709" w:type="dxa"/>
          </w:tcPr>
          <w:p w14:paraId="55B85E0E" w14:textId="77777777" w:rsidR="00F0469A" w:rsidRPr="00F0469A" w:rsidRDefault="00F0469A" w:rsidP="00F0469A">
            <w:pPr>
              <w:tabs>
                <w:tab w:val="left" w:pos="365"/>
              </w:tabs>
              <w:spacing w:after="0"/>
              <w:rPr>
                <w:rFonts w:eastAsia="Calibri" w:cs="Arial"/>
                <w:lang w:val="ka-GE"/>
              </w:rPr>
            </w:pPr>
            <w:r w:rsidRPr="00F0469A">
              <w:rPr>
                <w:rFonts w:eastAsia="Calibri" w:cs="Arial"/>
                <w:lang w:val="ka-GE"/>
              </w:rPr>
              <w:t>β</w:t>
            </w:r>
          </w:p>
        </w:tc>
        <w:tc>
          <w:tcPr>
            <w:tcW w:w="551" w:type="dxa"/>
          </w:tcPr>
          <w:p w14:paraId="1CFD28F6" w14:textId="77777777" w:rsidR="00F0469A" w:rsidRPr="00F0469A" w:rsidRDefault="00F0469A" w:rsidP="00F0469A">
            <w:pPr>
              <w:spacing w:after="0"/>
              <w:jc w:val="center"/>
              <w:rPr>
                <w:rFonts w:eastAsia="Calibri" w:cs="Arial"/>
                <w:lang w:val="ka-GE"/>
              </w:rPr>
            </w:pPr>
            <w:r w:rsidRPr="00F0469A">
              <w:rPr>
                <w:rFonts w:eastAsia="Calibri" w:cs="Arial"/>
                <w:lang w:val="ka-GE"/>
              </w:rPr>
              <w:t>–</w:t>
            </w:r>
          </w:p>
        </w:tc>
        <w:tc>
          <w:tcPr>
            <w:tcW w:w="7920" w:type="dxa"/>
          </w:tcPr>
          <w:p w14:paraId="37193218" w14:textId="77777777" w:rsidR="00F0469A" w:rsidRPr="00F0469A" w:rsidRDefault="00F0469A" w:rsidP="00F0469A">
            <w:pPr>
              <w:spacing w:after="0"/>
              <w:ind w:left="180" w:right="186"/>
              <w:rPr>
                <w:rFonts w:eastAsia="Calibri" w:cs="Arial"/>
                <w:lang w:val="ka-GE"/>
              </w:rPr>
            </w:pPr>
            <w:r w:rsidRPr="00F0469A">
              <w:rPr>
                <w:rFonts w:eastAsia="Calibri" w:cs="Arial"/>
                <w:lang w:val="ka-GE"/>
              </w:rPr>
              <w:t xml:space="preserve">კოეფიციენტი, რომელიც განისაზღვრება სახელმძღვანელოს [4] ცხრილი 22-ის მიხედვით; </w:t>
            </w:r>
            <w:r w:rsidRPr="00F0469A">
              <w:rPr>
                <w:rFonts w:eastAsia="Calibri" w:cs="Arial"/>
                <w:lang w:val="ka-GE"/>
              </w:rPr>
              <w:sym w:font="Symbol" w:char="F062"/>
            </w:r>
            <w:r w:rsidRPr="00F0469A">
              <w:rPr>
                <w:rFonts w:eastAsia="Calibri" w:cs="Arial"/>
                <w:lang w:val="ka-GE"/>
              </w:rPr>
              <w:t xml:space="preserve"> = 0,7.</w:t>
            </w:r>
          </w:p>
        </w:tc>
      </w:tr>
    </w:tbl>
    <w:p w14:paraId="76910C26" w14:textId="77777777" w:rsidR="00F0469A" w:rsidRPr="00F0469A" w:rsidRDefault="00F0469A" w:rsidP="00F0469A">
      <w:pPr>
        <w:spacing w:before="120"/>
        <w:rPr>
          <w:rFonts w:eastAsia="Calibri" w:cs="Arial"/>
          <w:lang w:val="ka-GE"/>
        </w:rPr>
      </w:pPr>
      <w:r w:rsidRPr="00F0469A">
        <w:rPr>
          <w:rFonts w:eastAsia="Calibri" w:cs="Arial"/>
          <w:lang w:val="ka-GE"/>
        </w:rPr>
        <w:t>რედუქციის ხარისხის მაჩვენებელი n და პარამეტრი A1 ფორმულაში განისაზღვრება qmaxp%=f(A) დამოკიდებულების საფუძველზე, საკვლევი ტერიტორიის შესწავლილი  მდინარეების დაკვირვების მონაცემების მიხედვით, სადაც qmaxp% არის მაქსიმალური ჩამონადენის მოდული.</w:t>
      </w:r>
    </w:p>
    <w:p w14:paraId="358C0265" w14:textId="77777777" w:rsidR="00F0469A" w:rsidRPr="00F0469A" w:rsidRDefault="00F0469A" w:rsidP="00F0469A">
      <w:pPr>
        <w:spacing w:before="120"/>
        <w:rPr>
          <w:rFonts w:eastAsia="Calibri" w:cs="Arial"/>
          <w:lang w:val="ka-GE"/>
        </w:rPr>
      </w:pPr>
      <w:r w:rsidRPr="00F0469A">
        <w:rPr>
          <w:rFonts w:eastAsia="Calibri" w:cs="Arial"/>
          <w:lang w:val="ka-GE"/>
        </w:rPr>
        <w:t>დასაბუთებისას, ფორმულაში დასაშვებია დამატებითი პარამეტრების შეტანა,  რომლებიც ითვალისწინებენ ბუნებრივი და ხელოვნური ფაქტორების გავლენას გაზაფხულის წყალდიდობის მდინარეთა წყლის მაქსიმალური ჩამონადენის ფორმირებაზე.</w:t>
      </w:r>
    </w:p>
    <w:p w14:paraId="7BC2C24D" w14:textId="198B4C2E" w:rsidR="00F0469A" w:rsidRPr="00F0469A" w:rsidRDefault="00F0469A" w:rsidP="006A5D3F">
      <w:pPr>
        <w:ind w:firstLine="720"/>
        <w:jc w:val="right"/>
        <w:rPr>
          <w:rFonts w:eastAsia="Calibri" w:cs="Arial"/>
          <w:i/>
          <w:sz w:val="20"/>
          <w:lang w:val="ka-GE"/>
        </w:rPr>
      </w:pPr>
      <w:bookmarkStart w:id="68" w:name="_Toc231052359"/>
      <w:bookmarkStart w:id="69" w:name="_Toc232178880"/>
      <w:bookmarkStart w:id="70" w:name="_Toc234043445"/>
      <w:bookmarkStart w:id="71" w:name="_Toc234044769"/>
      <w:bookmarkStart w:id="72" w:name="_Toc234045031"/>
      <w:bookmarkStart w:id="73" w:name="_Toc234045478"/>
      <w:bookmarkStart w:id="74" w:name="_Toc234046339"/>
      <w:bookmarkStart w:id="75" w:name="_Toc234048040"/>
      <w:bookmarkStart w:id="76" w:name="_Toc234544921"/>
      <w:bookmarkStart w:id="77" w:name="_Toc234545234"/>
      <w:bookmarkStart w:id="78" w:name="_Toc234545458"/>
      <w:bookmarkStart w:id="79" w:name="_Toc234895740"/>
      <w:bookmarkStart w:id="80" w:name="_Toc534496589"/>
      <w:bookmarkStart w:id="81" w:name="_Toc534478211"/>
      <w:bookmarkStart w:id="82" w:name="_Toc251876470"/>
      <w:bookmarkStart w:id="83" w:name="_Toc345612475"/>
      <w:bookmarkStart w:id="84" w:name="_Toc346304349"/>
      <w:bookmarkStart w:id="85" w:name="_Toc417048444"/>
      <w:bookmarkStart w:id="86" w:name="_Toc417058853"/>
      <w:bookmarkStart w:id="87" w:name="_Toc417059109"/>
      <w:bookmarkStart w:id="88" w:name="_Toc61098441"/>
      <w:bookmarkStart w:id="89" w:name="_Toc74065964"/>
      <w:r w:rsidRPr="00F0469A">
        <w:rPr>
          <w:rFonts w:eastAsia="Calibri" w:cs="Arial"/>
          <w:i/>
          <w:sz w:val="20"/>
          <w:lang w:val="ka-GE"/>
        </w:rPr>
        <w:t xml:space="preserve">ცხრილი </w:t>
      </w:r>
      <w:r w:rsidRPr="006A5D3F">
        <w:rPr>
          <w:rFonts w:eastAsia="Calibri" w:cs="Arial"/>
          <w:i/>
          <w:sz w:val="20"/>
          <w:lang w:val="ka-GE"/>
        </w:rPr>
        <w:t>5.1.4.</w:t>
      </w:r>
      <w:r w:rsidR="006A5D3F" w:rsidRPr="006A5D3F">
        <w:rPr>
          <w:rFonts w:eastAsia="Calibri" w:cs="Arial"/>
          <w:i/>
          <w:sz w:val="20"/>
          <w:lang w:val="ka-GE"/>
        </w:rPr>
        <w:t>10.1.</w:t>
      </w:r>
      <w:r w:rsidRPr="00F0469A">
        <w:rPr>
          <w:rFonts w:eastAsia="Calibri" w:cs="Arial"/>
          <w:i/>
          <w:sz w:val="20"/>
          <w:lang w:val="ka-GE"/>
        </w:rPr>
        <w:t xml:space="preserve"> </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F0469A">
        <w:rPr>
          <w:rFonts w:eastAsia="Calibri" w:cs="Arial"/>
          <w:i/>
          <w:sz w:val="20"/>
          <w:lang w:val="ka-GE"/>
        </w:rPr>
        <w:t>მდ. დევაშის ძირითადი ჰიდროგრაფიული მახასიათებლები დევაშ</w:t>
      </w:r>
      <w:r w:rsidR="006A5D3F" w:rsidRPr="006A5D3F">
        <w:rPr>
          <w:rFonts w:eastAsia="Calibri" w:cs="Arial"/>
          <w:i/>
          <w:sz w:val="20"/>
          <w:lang w:val="ka-GE"/>
        </w:rPr>
        <w:t xml:space="preserve">ო </w:t>
      </w:r>
      <w:r w:rsidRPr="00F0469A">
        <w:rPr>
          <w:rFonts w:eastAsia="Calibri" w:cs="Arial"/>
          <w:i/>
          <w:sz w:val="20"/>
          <w:lang w:val="ka-GE"/>
        </w:rPr>
        <w:t>ჰესის საპროექტო კვეთში</w:t>
      </w:r>
    </w:p>
    <w:tbl>
      <w:tblPr>
        <w:tblW w:w="7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7"/>
        <w:gridCol w:w="1589"/>
        <w:gridCol w:w="1560"/>
        <w:gridCol w:w="1805"/>
      </w:tblGrid>
      <w:tr w:rsidR="00F0469A" w:rsidRPr="00F0469A" w14:paraId="7990A0BE" w14:textId="77777777" w:rsidTr="00536875">
        <w:trPr>
          <w:jc w:val="center"/>
        </w:trPr>
        <w:tc>
          <w:tcPr>
            <w:tcW w:w="1384" w:type="dxa"/>
            <w:vMerge w:val="restart"/>
            <w:vAlign w:val="center"/>
          </w:tcPr>
          <w:p w14:paraId="79A4F842"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წყალშემკრების ფართობი,</w:t>
            </w:r>
          </w:p>
          <w:p w14:paraId="48D4F895"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F, კმ</w:t>
            </w:r>
            <w:r w:rsidRPr="00F0469A">
              <w:rPr>
                <w:rFonts w:eastAsia="Calibri" w:cs="Arial"/>
                <w:sz w:val="20"/>
                <w:vertAlign w:val="superscript"/>
                <w:lang w:val="ka-GE"/>
              </w:rPr>
              <w:t>2</w:t>
            </w:r>
          </w:p>
        </w:tc>
        <w:tc>
          <w:tcPr>
            <w:tcW w:w="1417" w:type="dxa"/>
            <w:vMerge w:val="restart"/>
            <w:vAlign w:val="center"/>
          </w:tcPr>
          <w:p w14:paraId="2D5148AB"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მანძილი სათავიდან</w:t>
            </w:r>
          </w:p>
          <w:p w14:paraId="225D881D"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L, კმ</w:t>
            </w:r>
          </w:p>
        </w:tc>
        <w:tc>
          <w:tcPr>
            <w:tcW w:w="4954" w:type="dxa"/>
            <w:gridSpan w:val="3"/>
            <w:vAlign w:val="center"/>
          </w:tcPr>
          <w:p w14:paraId="793B78A7"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ფარდობითი</w:t>
            </w:r>
          </w:p>
        </w:tc>
      </w:tr>
      <w:tr w:rsidR="00F0469A" w:rsidRPr="00F0469A" w14:paraId="558A5741" w14:textId="77777777" w:rsidTr="00536875">
        <w:trPr>
          <w:jc w:val="center"/>
        </w:trPr>
        <w:tc>
          <w:tcPr>
            <w:tcW w:w="1384" w:type="dxa"/>
            <w:vMerge/>
            <w:vAlign w:val="center"/>
          </w:tcPr>
          <w:p w14:paraId="3C737F73" w14:textId="77777777" w:rsidR="00F0469A" w:rsidRPr="00F0469A" w:rsidRDefault="00F0469A" w:rsidP="006A5D3F">
            <w:pPr>
              <w:spacing w:after="0"/>
              <w:jc w:val="center"/>
              <w:rPr>
                <w:rFonts w:eastAsia="Calibri" w:cs="Arial"/>
                <w:sz w:val="20"/>
                <w:lang w:val="ka-GE"/>
              </w:rPr>
            </w:pPr>
          </w:p>
        </w:tc>
        <w:tc>
          <w:tcPr>
            <w:tcW w:w="1417" w:type="dxa"/>
            <w:vMerge/>
            <w:vAlign w:val="center"/>
          </w:tcPr>
          <w:p w14:paraId="35ED444E" w14:textId="77777777" w:rsidR="00F0469A" w:rsidRPr="00F0469A" w:rsidRDefault="00F0469A" w:rsidP="006A5D3F">
            <w:pPr>
              <w:spacing w:after="0"/>
              <w:jc w:val="center"/>
              <w:rPr>
                <w:rFonts w:eastAsia="Calibri" w:cs="Arial"/>
                <w:sz w:val="20"/>
                <w:lang w:val="ka-GE"/>
              </w:rPr>
            </w:pPr>
          </w:p>
        </w:tc>
        <w:tc>
          <w:tcPr>
            <w:tcW w:w="1589" w:type="dxa"/>
            <w:vAlign w:val="center"/>
          </w:tcPr>
          <w:p w14:paraId="6A6242E5"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გატბოვანება, %</w:t>
            </w:r>
          </w:p>
        </w:tc>
        <w:tc>
          <w:tcPr>
            <w:tcW w:w="1560" w:type="dxa"/>
            <w:vAlign w:val="center"/>
          </w:tcPr>
          <w:p w14:paraId="56AD2DDF"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გატყიანება, %</w:t>
            </w:r>
          </w:p>
        </w:tc>
        <w:tc>
          <w:tcPr>
            <w:tcW w:w="1805" w:type="dxa"/>
            <w:vAlign w:val="center"/>
          </w:tcPr>
          <w:p w14:paraId="4CC5A651"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დაჭაობება, %</w:t>
            </w:r>
          </w:p>
        </w:tc>
      </w:tr>
      <w:tr w:rsidR="00F0469A" w:rsidRPr="00F0469A" w14:paraId="1C7F86D1" w14:textId="77777777" w:rsidTr="00536875">
        <w:trPr>
          <w:jc w:val="center"/>
        </w:trPr>
        <w:tc>
          <w:tcPr>
            <w:tcW w:w="1384" w:type="dxa"/>
            <w:vAlign w:val="center"/>
          </w:tcPr>
          <w:p w14:paraId="37422CAF"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54.4</w:t>
            </w:r>
          </w:p>
        </w:tc>
        <w:tc>
          <w:tcPr>
            <w:tcW w:w="1417" w:type="dxa"/>
            <w:vAlign w:val="center"/>
          </w:tcPr>
          <w:p w14:paraId="00B907C6"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12.5</w:t>
            </w:r>
          </w:p>
        </w:tc>
        <w:tc>
          <w:tcPr>
            <w:tcW w:w="1589" w:type="dxa"/>
            <w:vAlign w:val="center"/>
          </w:tcPr>
          <w:p w14:paraId="556BF45F"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0</w:t>
            </w:r>
          </w:p>
        </w:tc>
        <w:tc>
          <w:tcPr>
            <w:tcW w:w="1560" w:type="dxa"/>
            <w:vAlign w:val="center"/>
          </w:tcPr>
          <w:p w14:paraId="298AB841"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54.4</w:t>
            </w:r>
          </w:p>
        </w:tc>
        <w:tc>
          <w:tcPr>
            <w:tcW w:w="1805" w:type="dxa"/>
            <w:vAlign w:val="center"/>
          </w:tcPr>
          <w:p w14:paraId="49CB6F74" w14:textId="77777777" w:rsidR="00F0469A" w:rsidRPr="00F0469A" w:rsidRDefault="00F0469A" w:rsidP="006A5D3F">
            <w:pPr>
              <w:spacing w:after="0"/>
              <w:jc w:val="center"/>
              <w:rPr>
                <w:rFonts w:eastAsia="Calibri" w:cs="Arial"/>
                <w:sz w:val="20"/>
                <w:lang w:val="ka-GE"/>
              </w:rPr>
            </w:pPr>
            <w:r w:rsidRPr="00F0469A">
              <w:rPr>
                <w:rFonts w:eastAsia="Calibri" w:cs="Arial"/>
                <w:sz w:val="20"/>
                <w:lang w:val="ka-GE"/>
              </w:rPr>
              <w:t>12.5</w:t>
            </w:r>
          </w:p>
        </w:tc>
      </w:tr>
    </w:tbl>
    <w:p w14:paraId="6363B2F3" w14:textId="77777777" w:rsidR="00F0469A" w:rsidRPr="00F0469A" w:rsidRDefault="00F0469A" w:rsidP="00F0469A">
      <w:pPr>
        <w:spacing w:after="0" w:line="360" w:lineRule="auto"/>
        <w:ind w:firstLine="720"/>
        <w:rPr>
          <w:rFonts w:eastAsia="Calibri" w:cs="Arial"/>
          <w:sz w:val="16"/>
          <w:szCs w:val="16"/>
          <w:highlight w:val="red"/>
          <w:lang w:val="ka-GE"/>
        </w:rPr>
      </w:pPr>
    </w:p>
    <w:p w14:paraId="02D508DF" w14:textId="44975310" w:rsidR="00F0469A" w:rsidRPr="00F0469A" w:rsidRDefault="00F0469A" w:rsidP="006A5D3F">
      <w:pPr>
        <w:rPr>
          <w:rFonts w:eastAsia="Calibri" w:cs="Arial"/>
          <w:lang w:val="ka-GE"/>
        </w:rPr>
      </w:pPr>
      <w:r w:rsidRPr="00F0469A">
        <w:rPr>
          <w:rFonts w:eastAsia="Calibri" w:cs="Arial"/>
          <w:lang w:val="ka-GE"/>
        </w:rPr>
        <w:lastRenderedPageBreak/>
        <w:t xml:space="preserve">საანგარიშო ფორმულის პარამეტრები დაზუსტდა საკვლევ ტერიტორიაზე მომდინარე მდინარეებზე დაკვირვების მონაცემების გამოყენებით. გაანგარიშების შედეგები წარმოდგენილია </w:t>
      </w:r>
      <w:r w:rsidR="00222968">
        <w:rPr>
          <w:rFonts w:eastAsia="Calibri" w:cs="Arial"/>
          <w:lang w:val="ka-GE"/>
        </w:rPr>
        <w:t>ქვემოთ.</w:t>
      </w:r>
    </w:p>
    <w:p w14:paraId="6B3D9785" w14:textId="77777777" w:rsidR="00DD2C7B" w:rsidRDefault="00DD2C7B" w:rsidP="002E2CF0">
      <w:pPr>
        <w:rPr>
          <w:rFonts w:cstheme="minorHAnsi"/>
          <w:lang w:val="ka-GE"/>
        </w:rPr>
      </w:pPr>
    </w:p>
    <w:p w14:paraId="34EAA7F4" w14:textId="7064D516" w:rsidR="00DD2C7B" w:rsidRDefault="006A5D3F" w:rsidP="006A5D3F">
      <w:pPr>
        <w:pStyle w:val="Heading4"/>
        <w:rPr>
          <w:lang w:val="ka-GE"/>
        </w:rPr>
      </w:pPr>
      <w:bookmarkStart w:id="90" w:name="_Toc126338809"/>
      <w:r w:rsidRPr="006A5D3F">
        <w:rPr>
          <w:lang w:val="ka-GE"/>
        </w:rPr>
        <w:t xml:space="preserve">წყალდიდობის მაქსიმალური ხარჯებისა და </w:t>
      </w:r>
      <w:r>
        <w:rPr>
          <w:lang w:val="ka-GE"/>
        </w:rPr>
        <w:t xml:space="preserve">დონეების </w:t>
      </w:r>
      <w:r w:rsidRPr="006A5D3F">
        <w:rPr>
          <w:lang w:val="ka-GE"/>
        </w:rPr>
        <w:t>გაანგარიშება ჰიდრომეტრიული ქსელის დაკვირვებების პუნქტებში და რედუქციული ფორმულის პარამეტრების დასაბუთება</w:t>
      </w:r>
      <w:bookmarkEnd w:id="90"/>
    </w:p>
    <w:p w14:paraId="2939FF01" w14:textId="76F36610" w:rsidR="00DD2C7B" w:rsidRPr="006A5D3F" w:rsidRDefault="006A5D3F" w:rsidP="002E2CF0">
      <w:pPr>
        <w:rPr>
          <w:rFonts w:eastAsia="Times New Roman" w:cs="Sylfaen"/>
          <w:i/>
          <w:u w:val="single"/>
          <w:lang w:val="ka-GE"/>
        </w:rPr>
      </w:pPr>
      <w:r w:rsidRPr="006A5D3F">
        <w:rPr>
          <w:rFonts w:eastAsia="Times New Roman" w:cs="Sylfaen"/>
          <w:i/>
          <w:u w:val="single"/>
          <w:lang w:val="ka-GE"/>
        </w:rPr>
        <w:t>საწყისი მონაცემები:</w:t>
      </w:r>
    </w:p>
    <w:p w14:paraId="3E6F4645" w14:textId="77777777" w:rsidR="008747EA" w:rsidRPr="008747EA" w:rsidRDefault="008747EA" w:rsidP="008747EA">
      <w:pPr>
        <w:rPr>
          <w:rFonts w:eastAsia="Calibri" w:cs="Arial"/>
          <w:lang w:val="ka-GE"/>
        </w:rPr>
      </w:pPr>
      <w:r w:rsidRPr="008747EA">
        <w:rPr>
          <w:rFonts w:eastAsia="Calibri" w:cs="Arial"/>
          <w:lang w:val="ka-GE"/>
        </w:rPr>
        <w:t>საანგარიშო ფორმულების პარამეტრების დასასაბუთებლად ჩატარდა საკვლევი  ტერიტორიის ჰიდრომეტრიულ საგუშაგოებზე გაზაფხულის წყალდიდობის მაქსიმალური ხარჯებისა და შრეების რიგების სტატისტიკური ანალიზი. საერთო ჯამში, გამოყენებულ იქნა  მდ. ცხენისწყალი - სოფ. ლუჯის კვეთის მონაცემები. მდ. ცხენისწყალი - სოფ.  ლუჯის კვეთში მაქსიმალური ჩამონადენის შესახებ მასალების ანალიზმა გამოავლინა შეუსაბამობა 1941 წლის ვადიანი და საშუალო დღიური მაქსიმალური ჩამონადენის მნიშვნელობებს შორის, რაც პრაქტიკულად შეუძლებელია მერყეობის დიდი შიდადღიური ამპლიტუდის პირობებში.</w:t>
      </w:r>
    </w:p>
    <w:p w14:paraId="4DE7879A" w14:textId="52D0F423" w:rsidR="008747EA" w:rsidRDefault="008747EA" w:rsidP="008747EA">
      <w:pPr>
        <w:rPr>
          <w:rFonts w:eastAsia="Calibri" w:cs="Arial"/>
          <w:lang w:val="ka-GE"/>
        </w:rPr>
      </w:pPr>
      <w:r w:rsidRPr="008747EA">
        <w:rPr>
          <w:rFonts w:eastAsia="Calibri" w:cs="Arial"/>
          <w:lang w:val="ka-GE"/>
        </w:rPr>
        <w:t>ვადიანი მაქსიმალური ხარჯების კორექტირებისთვის აგებული იქნა მდ. ცხენისწყალი - სოფ. ლუჯის საყრდენ პუნქტში წყლის ვადიანი და საშუალოდღიური ხარჯების დამოკიდებულების გრაფიკი (</w:t>
      </w:r>
      <w:r w:rsidR="00536875">
        <w:rPr>
          <w:rFonts w:eastAsia="Calibri" w:cs="Arial"/>
          <w:lang w:val="ka-GE"/>
        </w:rPr>
        <w:t>ნახაზი</w:t>
      </w:r>
      <w:r w:rsidRPr="008747EA">
        <w:rPr>
          <w:rFonts w:eastAsia="Calibri" w:cs="Arial"/>
          <w:lang w:val="ka-GE"/>
        </w:rPr>
        <w:t xml:space="preserve"> </w:t>
      </w:r>
      <w:r>
        <w:rPr>
          <w:rFonts w:eastAsia="Calibri" w:cs="Arial"/>
          <w:lang w:val="ka-GE"/>
        </w:rPr>
        <w:t>2.1.4.11.1.</w:t>
      </w:r>
      <w:r w:rsidRPr="008747EA">
        <w:rPr>
          <w:rFonts w:eastAsia="Calibri" w:cs="Arial"/>
          <w:lang w:val="ka-GE"/>
        </w:rPr>
        <w:t>), რომლის მიხედვითაც აღდგენილი იქნა ვადიანი ხარჯი ზემოაღნიშნული წლისთვის.</w:t>
      </w:r>
    </w:p>
    <w:p w14:paraId="24ED7BAA" w14:textId="77641AA6" w:rsidR="008747EA" w:rsidRPr="008747EA" w:rsidRDefault="00536875" w:rsidP="008747EA">
      <w:pPr>
        <w:jc w:val="right"/>
        <w:rPr>
          <w:rFonts w:eastAsia="Calibri" w:cs="Arial"/>
          <w:i/>
          <w:sz w:val="20"/>
          <w:lang w:val="ka-GE"/>
        </w:rPr>
      </w:pPr>
      <w:r>
        <w:rPr>
          <w:rFonts w:eastAsia="Calibri" w:cs="Arial"/>
          <w:i/>
          <w:sz w:val="20"/>
          <w:lang w:val="ka-GE"/>
        </w:rPr>
        <w:t xml:space="preserve">ნახაზი </w:t>
      </w:r>
      <w:r w:rsidR="008747EA" w:rsidRPr="008747EA">
        <w:rPr>
          <w:rFonts w:eastAsia="Calibri" w:cs="Arial"/>
          <w:i/>
          <w:sz w:val="20"/>
          <w:lang w:val="ka-GE"/>
        </w:rPr>
        <w:t>2.1.4.11.1. წყლის საშუალოდღიური და ვადიანი მაქსიმალური  ხარჯების დამოკიდებულების გრაფიკი მდ. ცხენისწყალი - სოფ. ლუჯის ჰ/ს-ის მიხედვით</w:t>
      </w:r>
    </w:p>
    <w:p w14:paraId="464A042C" w14:textId="77777777" w:rsidR="008747EA" w:rsidRPr="008747EA" w:rsidRDefault="008747EA" w:rsidP="008747EA">
      <w:pPr>
        <w:spacing w:before="120" w:after="0" w:line="360" w:lineRule="auto"/>
        <w:jc w:val="center"/>
        <w:rPr>
          <w:rFonts w:eastAsia="Calibri" w:cs="Arial"/>
          <w:highlight w:val="red"/>
          <w:lang w:val="ka-GE"/>
        </w:rPr>
      </w:pPr>
      <w:r w:rsidRPr="008747EA">
        <w:rPr>
          <w:rFonts w:eastAsia="Calibri" w:cs="Arial"/>
          <w:noProof/>
          <w:highlight w:val="red"/>
          <w:lang w:eastAsia="fr-FR"/>
        </w:rPr>
        <w:drawing>
          <wp:inline distT="0" distB="0" distL="0" distR="0" wp14:anchorId="6424122D" wp14:editId="23BA3C8F">
            <wp:extent cx="4253696" cy="2876309"/>
            <wp:effectExtent l="0" t="0" r="0" b="635"/>
            <wp:docPr id="95" name="Chart 9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EF6BE58" w14:textId="1C7F51C2" w:rsidR="008747EA" w:rsidRPr="008747EA" w:rsidRDefault="008747EA" w:rsidP="008747EA">
      <w:pPr>
        <w:rPr>
          <w:rFonts w:eastAsia="Calibri" w:cs="Arial"/>
          <w:lang w:val="ka-GE"/>
        </w:rPr>
      </w:pPr>
      <w:r w:rsidRPr="008747EA">
        <w:rPr>
          <w:rFonts w:eastAsia="Calibri" w:cs="Arial"/>
          <w:lang w:val="ka-GE"/>
        </w:rPr>
        <w:t>საანგარიშო ჰიდროლოგიური მახასიათებლების განსაზღვრა გაზაფხულის    წყალდიდობის მაქსიმალური ჩამონადენის მიხედვით, [4]-ის თანახმად, განხორციელდა მდ. ცხენისწყალი - სოფ. ლუჯის ჰიდროლოგიური რიგის მიხედვით (ცხრილი</w:t>
      </w:r>
      <w:r>
        <w:rPr>
          <w:rFonts w:eastAsia="Calibri" w:cs="Arial"/>
          <w:lang w:val="ka-GE"/>
        </w:rPr>
        <w:t xml:space="preserve"> </w:t>
      </w:r>
      <w:r w:rsidRPr="008747EA">
        <w:rPr>
          <w:rFonts w:eastAsia="Calibri" w:cs="Arial"/>
          <w:lang w:val="ka-GE"/>
        </w:rPr>
        <w:t>2.1.4.11.1.).</w:t>
      </w:r>
    </w:p>
    <w:p w14:paraId="60E09CF0" w14:textId="21941967" w:rsidR="008747EA" w:rsidRPr="008747EA" w:rsidRDefault="008747EA" w:rsidP="008747EA">
      <w:pPr>
        <w:jc w:val="right"/>
        <w:rPr>
          <w:rFonts w:eastAsia="Calibri" w:cs="Arial"/>
          <w:i/>
          <w:sz w:val="20"/>
          <w:lang w:val="ka-GE"/>
        </w:rPr>
      </w:pPr>
      <w:bookmarkStart w:id="91" w:name="_Toc385925749"/>
      <w:bookmarkStart w:id="92" w:name="_Toc501530508"/>
      <w:bookmarkStart w:id="93" w:name="_Toc52965183"/>
      <w:bookmarkStart w:id="94" w:name="_Toc74065965"/>
      <w:r w:rsidRPr="008747EA">
        <w:rPr>
          <w:rFonts w:eastAsia="Calibri" w:cs="Arial"/>
          <w:i/>
          <w:sz w:val="20"/>
          <w:lang w:val="ka-GE"/>
        </w:rPr>
        <w:t xml:space="preserve">ცხრილი </w:t>
      </w:r>
      <w:bookmarkEnd w:id="91"/>
      <w:bookmarkEnd w:id="92"/>
      <w:bookmarkEnd w:id="93"/>
      <w:bookmarkEnd w:id="94"/>
      <w:r w:rsidRPr="008747EA">
        <w:rPr>
          <w:rFonts w:eastAsia="Calibri" w:cs="Arial"/>
          <w:i/>
          <w:sz w:val="20"/>
          <w:lang w:val="ka-GE"/>
        </w:rPr>
        <w:t>2.1.4.11.1. მდ. ცხენისწყალი - სოფ. ლუჯის გაზაფხულის წყალდიდობის  მაქსიმალური  ხარჯები, მ3/წმ</w:t>
      </w:r>
    </w:p>
    <w:tbl>
      <w:tblPr>
        <w:tblW w:w="9072" w:type="dxa"/>
        <w:jc w:val="center"/>
        <w:tblLook w:val="04A0" w:firstRow="1" w:lastRow="0" w:firstColumn="1" w:lastColumn="0" w:noHBand="0" w:noVBand="1"/>
      </w:tblPr>
      <w:tblGrid>
        <w:gridCol w:w="1436"/>
        <w:gridCol w:w="1588"/>
        <w:gridCol w:w="1436"/>
        <w:gridCol w:w="1588"/>
        <w:gridCol w:w="1436"/>
        <w:gridCol w:w="1588"/>
      </w:tblGrid>
      <w:tr w:rsidR="008747EA" w:rsidRPr="008747EA" w14:paraId="2E4B6C2D" w14:textId="77777777" w:rsidTr="008747EA">
        <w:trPr>
          <w:jc w:val="center"/>
        </w:trPr>
        <w:tc>
          <w:tcPr>
            <w:tcW w:w="1436"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23F19B3A"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წლები</w:t>
            </w:r>
          </w:p>
        </w:tc>
        <w:tc>
          <w:tcPr>
            <w:tcW w:w="1588" w:type="dxa"/>
            <w:tcBorders>
              <w:top w:val="single" w:sz="4" w:space="0" w:color="auto"/>
              <w:left w:val="nil"/>
              <w:bottom w:val="double" w:sz="4" w:space="0" w:color="auto"/>
              <w:right w:val="single" w:sz="4" w:space="0" w:color="auto"/>
            </w:tcBorders>
            <w:shd w:val="clear" w:color="auto" w:fill="auto"/>
            <w:noWrap/>
            <w:vAlign w:val="center"/>
            <w:hideMark/>
          </w:tcPr>
          <w:p w14:paraId="06DCB31A"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წყლის ხარჯი, მ</w:t>
            </w:r>
            <w:r w:rsidRPr="008747EA">
              <w:rPr>
                <w:rFonts w:eastAsia="Calibri" w:cs="Arial"/>
                <w:color w:val="000000"/>
                <w:sz w:val="20"/>
                <w:szCs w:val="20"/>
                <w:vertAlign w:val="superscript"/>
                <w:lang w:val="ka-GE"/>
              </w:rPr>
              <w:t>3</w:t>
            </w:r>
            <w:r w:rsidRPr="008747EA">
              <w:rPr>
                <w:rFonts w:eastAsia="Calibri" w:cs="Arial"/>
                <w:color w:val="000000"/>
                <w:sz w:val="20"/>
                <w:szCs w:val="20"/>
                <w:lang w:val="ka-GE"/>
              </w:rPr>
              <w:t>/წმ</w:t>
            </w:r>
          </w:p>
        </w:tc>
        <w:tc>
          <w:tcPr>
            <w:tcW w:w="1436" w:type="dxa"/>
            <w:tcBorders>
              <w:top w:val="single" w:sz="4" w:space="0" w:color="auto"/>
              <w:left w:val="nil"/>
              <w:bottom w:val="double" w:sz="4" w:space="0" w:color="auto"/>
              <w:right w:val="single" w:sz="4" w:space="0" w:color="auto"/>
            </w:tcBorders>
            <w:shd w:val="clear" w:color="auto" w:fill="auto"/>
            <w:noWrap/>
            <w:vAlign w:val="center"/>
            <w:hideMark/>
          </w:tcPr>
          <w:p w14:paraId="5BCF944E"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წლები </w:t>
            </w:r>
          </w:p>
        </w:tc>
        <w:tc>
          <w:tcPr>
            <w:tcW w:w="1588" w:type="dxa"/>
            <w:tcBorders>
              <w:top w:val="single" w:sz="4" w:space="0" w:color="auto"/>
              <w:left w:val="nil"/>
              <w:bottom w:val="double" w:sz="4" w:space="0" w:color="auto"/>
              <w:right w:val="single" w:sz="4" w:space="0" w:color="auto"/>
            </w:tcBorders>
            <w:shd w:val="clear" w:color="auto" w:fill="auto"/>
            <w:noWrap/>
            <w:vAlign w:val="center"/>
            <w:hideMark/>
          </w:tcPr>
          <w:p w14:paraId="45796674"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წყლის ხარჯი, მ</w:t>
            </w:r>
            <w:r w:rsidRPr="008747EA">
              <w:rPr>
                <w:rFonts w:eastAsia="Calibri" w:cs="Arial"/>
                <w:color w:val="000000"/>
                <w:sz w:val="20"/>
                <w:szCs w:val="20"/>
                <w:vertAlign w:val="superscript"/>
                <w:lang w:val="ka-GE"/>
              </w:rPr>
              <w:t>3</w:t>
            </w:r>
            <w:r w:rsidRPr="008747EA">
              <w:rPr>
                <w:rFonts w:eastAsia="Calibri" w:cs="Arial"/>
                <w:color w:val="000000"/>
                <w:sz w:val="20"/>
                <w:szCs w:val="20"/>
                <w:lang w:val="ka-GE"/>
              </w:rPr>
              <w:t>/წმ </w:t>
            </w:r>
          </w:p>
        </w:tc>
        <w:tc>
          <w:tcPr>
            <w:tcW w:w="1436" w:type="dxa"/>
            <w:tcBorders>
              <w:top w:val="single" w:sz="4" w:space="0" w:color="auto"/>
              <w:left w:val="nil"/>
              <w:bottom w:val="double" w:sz="4" w:space="0" w:color="auto"/>
              <w:right w:val="single" w:sz="4" w:space="0" w:color="auto"/>
            </w:tcBorders>
            <w:shd w:val="clear" w:color="auto" w:fill="auto"/>
            <w:noWrap/>
            <w:vAlign w:val="center"/>
            <w:hideMark/>
          </w:tcPr>
          <w:p w14:paraId="5D5C3C1E"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წლები </w:t>
            </w:r>
          </w:p>
        </w:tc>
        <w:tc>
          <w:tcPr>
            <w:tcW w:w="1588" w:type="dxa"/>
            <w:tcBorders>
              <w:top w:val="single" w:sz="4" w:space="0" w:color="auto"/>
              <w:left w:val="nil"/>
              <w:bottom w:val="double" w:sz="4" w:space="0" w:color="auto"/>
              <w:right w:val="single" w:sz="4" w:space="0" w:color="auto"/>
            </w:tcBorders>
            <w:shd w:val="clear" w:color="auto" w:fill="auto"/>
            <w:noWrap/>
            <w:vAlign w:val="center"/>
            <w:hideMark/>
          </w:tcPr>
          <w:p w14:paraId="367B2BC8"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წყლის ხარჯი, მ</w:t>
            </w:r>
            <w:r w:rsidRPr="008747EA">
              <w:rPr>
                <w:rFonts w:eastAsia="Calibri" w:cs="Arial"/>
                <w:color w:val="000000"/>
                <w:sz w:val="20"/>
                <w:szCs w:val="20"/>
                <w:vertAlign w:val="superscript"/>
                <w:lang w:val="ka-GE"/>
              </w:rPr>
              <w:t>3</w:t>
            </w:r>
            <w:r w:rsidRPr="008747EA">
              <w:rPr>
                <w:rFonts w:eastAsia="Calibri" w:cs="Arial"/>
                <w:color w:val="000000"/>
                <w:sz w:val="20"/>
                <w:szCs w:val="20"/>
                <w:lang w:val="ka-GE"/>
              </w:rPr>
              <w:t>/წმ</w:t>
            </w:r>
          </w:p>
        </w:tc>
      </w:tr>
      <w:tr w:rsidR="008747EA" w:rsidRPr="008747EA" w14:paraId="369A0890" w14:textId="77777777" w:rsidTr="008747EA">
        <w:trPr>
          <w:jc w:val="center"/>
        </w:trPr>
        <w:tc>
          <w:tcPr>
            <w:tcW w:w="1436" w:type="dxa"/>
            <w:tcBorders>
              <w:top w:val="double" w:sz="4" w:space="0" w:color="auto"/>
              <w:left w:val="single" w:sz="4" w:space="0" w:color="auto"/>
              <w:bottom w:val="dotted" w:sz="4" w:space="0" w:color="auto"/>
              <w:right w:val="single" w:sz="4" w:space="0" w:color="auto"/>
            </w:tcBorders>
            <w:shd w:val="clear" w:color="auto" w:fill="auto"/>
            <w:noWrap/>
            <w:vAlign w:val="center"/>
            <w:hideMark/>
          </w:tcPr>
          <w:p w14:paraId="1E81CFFE"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1934</w:t>
            </w:r>
          </w:p>
        </w:tc>
        <w:tc>
          <w:tcPr>
            <w:tcW w:w="1588" w:type="dxa"/>
            <w:tcBorders>
              <w:top w:val="double" w:sz="4" w:space="0" w:color="auto"/>
              <w:left w:val="nil"/>
              <w:bottom w:val="dotted" w:sz="4" w:space="0" w:color="auto"/>
              <w:right w:val="single" w:sz="4" w:space="0" w:color="auto"/>
            </w:tcBorders>
            <w:shd w:val="clear" w:color="auto" w:fill="auto"/>
            <w:noWrap/>
            <w:vAlign w:val="center"/>
            <w:hideMark/>
          </w:tcPr>
          <w:p w14:paraId="75150E59"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63.1</w:t>
            </w:r>
          </w:p>
        </w:tc>
        <w:tc>
          <w:tcPr>
            <w:tcW w:w="1436" w:type="dxa"/>
            <w:tcBorders>
              <w:top w:val="double" w:sz="4" w:space="0" w:color="auto"/>
              <w:left w:val="nil"/>
              <w:bottom w:val="dotted" w:sz="4" w:space="0" w:color="auto"/>
              <w:right w:val="single" w:sz="4" w:space="0" w:color="auto"/>
            </w:tcBorders>
            <w:shd w:val="clear" w:color="auto" w:fill="auto"/>
            <w:noWrap/>
            <w:vAlign w:val="center"/>
            <w:hideMark/>
          </w:tcPr>
          <w:p w14:paraId="43D46CAF"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1956</w:t>
            </w:r>
          </w:p>
        </w:tc>
        <w:tc>
          <w:tcPr>
            <w:tcW w:w="1588" w:type="dxa"/>
            <w:tcBorders>
              <w:top w:val="double" w:sz="4" w:space="0" w:color="auto"/>
              <w:left w:val="nil"/>
              <w:bottom w:val="dotted" w:sz="4" w:space="0" w:color="auto"/>
              <w:right w:val="single" w:sz="4" w:space="0" w:color="auto"/>
            </w:tcBorders>
            <w:shd w:val="clear" w:color="auto" w:fill="auto"/>
            <w:noWrap/>
            <w:vAlign w:val="center"/>
            <w:hideMark/>
          </w:tcPr>
          <w:p w14:paraId="475A5542"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171</w:t>
            </w:r>
          </w:p>
        </w:tc>
        <w:tc>
          <w:tcPr>
            <w:tcW w:w="1436" w:type="dxa"/>
            <w:tcBorders>
              <w:top w:val="double" w:sz="4" w:space="0" w:color="auto"/>
              <w:left w:val="nil"/>
              <w:bottom w:val="dotted" w:sz="4" w:space="0" w:color="auto"/>
              <w:right w:val="single" w:sz="4" w:space="0" w:color="auto"/>
            </w:tcBorders>
            <w:shd w:val="clear" w:color="auto" w:fill="auto"/>
            <w:noWrap/>
            <w:vAlign w:val="center"/>
            <w:hideMark/>
          </w:tcPr>
          <w:p w14:paraId="6F859D17"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1969</w:t>
            </w:r>
          </w:p>
        </w:tc>
        <w:tc>
          <w:tcPr>
            <w:tcW w:w="1588" w:type="dxa"/>
            <w:tcBorders>
              <w:top w:val="double" w:sz="4" w:space="0" w:color="auto"/>
              <w:left w:val="nil"/>
              <w:bottom w:val="dotted" w:sz="4" w:space="0" w:color="auto"/>
              <w:right w:val="single" w:sz="4" w:space="0" w:color="auto"/>
            </w:tcBorders>
            <w:shd w:val="clear" w:color="auto" w:fill="auto"/>
            <w:noWrap/>
            <w:vAlign w:val="center"/>
            <w:hideMark/>
          </w:tcPr>
          <w:p w14:paraId="73E86C92"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88.5</w:t>
            </w:r>
          </w:p>
        </w:tc>
      </w:tr>
      <w:tr w:rsidR="008747EA" w:rsidRPr="008747EA" w14:paraId="7EC906DE" w14:textId="77777777" w:rsidTr="008747EA">
        <w:trPr>
          <w:jc w:val="center"/>
        </w:trPr>
        <w:tc>
          <w:tcPr>
            <w:tcW w:w="143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E4748F7"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1935</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1FC6FE9A"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48.4</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30222FBD"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1957</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2A8E3EAD"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106</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2E074499"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1970</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67DF5B93"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99.8</w:t>
            </w:r>
          </w:p>
        </w:tc>
      </w:tr>
      <w:tr w:rsidR="008747EA" w:rsidRPr="008747EA" w14:paraId="54A8F24B" w14:textId="77777777" w:rsidTr="008747EA">
        <w:trPr>
          <w:jc w:val="center"/>
        </w:trPr>
        <w:tc>
          <w:tcPr>
            <w:tcW w:w="143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1196525"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1936</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649DE89"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66.0</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1AEAFA0D"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1958</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3878037"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102</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404EA05D"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1971</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236AD638"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99.0</w:t>
            </w:r>
          </w:p>
        </w:tc>
      </w:tr>
      <w:tr w:rsidR="008747EA" w:rsidRPr="008747EA" w14:paraId="62AB0BC7" w14:textId="77777777" w:rsidTr="008747EA">
        <w:trPr>
          <w:jc w:val="center"/>
        </w:trPr>
        <w:tc>
          <w:tcPr>
            <w:tcW w:w="143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063F9D0"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lastRenderedPageBreak/>
              <w:t>1937</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673A735"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104</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5DE285D4"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1959</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5634ED3B"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79.0</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477DDAC2"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1972</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23E14A6"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137</w:t>
            </w:r>
          </w:p>
        </w:tc>
      </w:tr>
      <w:tr w:rsidR="008747EA" w:rsidRPr="008747EA" w14:paraId="13096173" w14:textId="77777777" w:rsidTr="008747EA">
        <w:trPr>
          <w:jc w:val="center"/>
        </w:trPr>
        <w:tc>
          <w:tcPr>
            <w:tcW w:w="143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6EFCB93"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1938</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861B106"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87.6</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66D11F39"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1960</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7FA7CB0F"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95.0</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6325FA3B"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1973</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2FD85F8"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64.5</w:t>
            </w:r>
          </w:p>
        </w:tc>
      </w:tr>
      <w:tr w:rsidR="008747EA" w:rsidRPr="008747EA" w14:paraId="00A3B42C" w14:textId="77777777" w:rsidTr="008747EA">
        <w:trPr>
          <w:jc w:val="center"/>
        </w:trPr>
        <w:tc>
          <w:tcPr>
            <w:tcW w:w="143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9EC30E5"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1939</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251CC345"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80.6</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5B7BEE21"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1961</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3C6B4D71"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188</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7B86BFA3"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1974</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7B72DD60"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90.5</w:t>
            </w:r>
          </w:p>
        </w:tc>
      </w:tr>
      <w:tr w:rsidR="008747EA" w:rsidRPr="008747EA" w14:paraId="0B8CC658" w14:textId="77777777" w:rsidTr="008747EA">
        <w:trPr>
          <w:jc w:val="center"/>
        </w:trPr>
        <w:tc>
          <w:tcPr>
            <w:tcW w:w="143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343BF0C"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1940</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7904F8A3"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77.0</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4EC38348"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1962</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3D903F57"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80.4</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61DAD2CE"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1975</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22D61FC0"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101</w:t>
            </w:r>
          </w:p>
        </w:tc>
      </w:tr>
      <w:tr w:rsidR="008747EA" w:rsidRPr="008747EA" w14:paraId="36D5B4C9" w14:textId="77777777" w:rsidTr="008747EA">
        <w:trPr>
          <w:jc w:val="center"/>
        </w:trPr>
        <w:tc>
          <w:tcPr>
            <w:tcW w:w="143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2A1DD49"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1941</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06B2FFA8"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84.1</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1C06841C"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1963</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106E2DD"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96.0</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403A1712"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1976</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0F93DEC4"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110</w:t>
            </w:r>
          </w:p>
        </w:tc>
      </w:tr>
      <w:tr w:rsidR="008747EA" w:rsidRPr="008747EA" w14:paraId="4346E5AE" w14:textId="77777777" w:rsidTr="008747EA">
        <w:trPr>
          <w:jc w:val="center"/>
        </w:trPr>
        <w:tc>
          <w:tcPr>
            <w:tcW w:w="143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F85439C"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1942</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767F812C"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106</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148B7C75"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1964</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6325791"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102</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14561EF5"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1977</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6EE6935"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120</w:t>
            </w:r>
          </w:p>
        </w:tc>
      </w:tr>
      <w:tr w:rsidR="008747EA" w:rsidRPr="008747EA" w14:paraId="65566310" w14:textId="77777777" w:rsidTr="008747EA">
        <w:trPr>
          <w:jc w:val="center"/>
        </w:trPr>
        <w:tc>
          <w:tcPr>
            <w:tcW w:w="143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1E60C5F"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1948</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17548EA"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107</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4B7B1FE2"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1965</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D830A00"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77.4</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3723873B"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1978</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6907A51E"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141</w:t>
            </w:r>
          </w:p>
        </w:tc>
      </w:tr>
      <w:tr w:rsidR="008747EA" w:rsidRPr="008747EA" w14:paraId="08F7DCEC" w14:textId="77777777" w:rsidTr="008747EA">
        <w:trPr>
          <w:jc w:val="center"/>
        </w:trPr>
        <w:tc>
          <w:tcPr>
            <w:tcW w:w="143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E233D9F"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1949</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68FFCA4F"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102</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380138D4"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1966</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21EDE7B9"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81.2</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3EDF5B5B"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1979</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19C07FE9"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96.8</w:t>
            </w:r>
          </w:p>
        </w:tc>
      </w:tr>
      <w:tr w:rsidR="008747EA" w:rsidRPr="008747EA" w14:paraId="35A00434" w14:textId="77777777" w:rsidTr="008747EA">
        <w:trPr>
          <w:jc w:val="center"/>
        </w:trPr>
        <w:tc>
          <w:tcPr>
            <w:tcW w:w="143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7E303F5"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1950</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4B1B86A6"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67.5</w:t>
            </w:r>
          </w:p>
        </w:tc>
        <w:tc>
          <w:tcPr>
            <w:tcW w:w="1436" w:type="dxa"/>
            <w:tcBorders>
              <w:top w:val="dotted" w:sz="4" w:space="0" w:color="auto"/>
              <w:left w:val="nil"/>
              <w:bottom w:val="dotted" w:sz="4" w:space="0" w:color="auto"/>
              <w:right w:val="single" w:sz="4" w:space="0" w:color="auto"/>
            </w:tcBorders>
            <w:shd w:val="clear" w:color="auto" w:fill="auto"/>
            <w:noWrap/>
            <w:vAlign w:val="center"/>
            <w:hideMark/>
          </w:tcPr>
          <w:p w14:paraId="7A09746E"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1967</w:t>
            </w:r>
          </w:p>
        </w:tc>
        <w:tc>
          <w:tcPr>
            <w:tcW w:w="1588" w:type="dxa"/>
            <w:tcBorders>
              <w:top w:val="dotted" w:sz="4" w:space="0" w:color="auto"/>
              <w:left w:val="nil"/>
              <w:bottom w:val="dotted" w:sz="4" w:space="0" w:color="auto"/>
              <w:right w:val="single" w:sz="4" w:space="0" w:color="auto"/>
            </w:tcBorders>
            <w:shd w:val="clear" w:color="auto" w:fill="auto"/>
            <w:noWrap/>
            <w:vAlign w:val="center"/>
            <w:hideMark/>
          </w:tcPr>
          <w:p w14:paraId="57C48FE7"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155</w:t>
            </w:r>
          </w:p>
        </w:tc>
        <w:tc>
          <w:tcPr>
            <w:tcW w:w="1436" w:type="dxa"/>
            <w:tcBorders>
              <w:top w:val="dotted" w:sz="4" w:space="0" w:color="auto"/>
              <w:left w:val="nil"/>
              <w:bottom w:val="double" w:sz="4" w:space="0" w:color="auto"/>
              <w:right w:val="single" w:sz="4" w:space="0" w:color="auto"/>
            </w:tcBorders>
            <w:shd w:val="clear" w:color="auto" w:fill="auto"/>
            <w:noWrap/>
            <w:vAlign w:val="center"/>
            <w:hideMark/>
          </w:tcPr>
          <w:p w14:paraId="2AD17925"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1980</w:t>
            </w:r>
          </w:p>
        </w:tc>
        <w:tc>
          <w:tcPr>
            <w:tcW w:w="1588" w:type="dxa"/>
            <w:tcBorders>
              <w:top w:val="dotted" w:sz="4" w:space="0" w:color="auto"/>
              <w:left w:val="nil"/>
              <w:bottom w:val="double" w:sz="4" w:space="0" w:color="auto"/>
              <w:right w:val="single" w:sz="4" w:space="0" w:color="auto"/>
            </w:tcBorders>
            <w:shd w:val="clear" w:color="auto" w:fill="auto"/>
            <w:noWrap/>
            <w:vAlign w:val="center"/>
            <w:hideMark/>
          </w:tcPr>
          <w:p w14:paraId="41214D51"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118</w:t>
            </w:r>
          </w:p>
        </w:tc>
      </w:tr>
      <w:tr w:rsidR="008747EA" w:rsidRPr="008747EA" w14:paraId="2C7200AF" w14:textId="77777777" w:rsidTr="008747EA">
        <w:trPr>
          <w:jc w:val="center"/>
        </w:trPr>
        <w:tc>
          <w:tcPr>
            <w:tcW w:w="1436"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56CE0852"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1955</w:t>
            </w:r>
          </w:p>
        </w:tc>
        <w:tc>
          <w:tcPr>
            <w:tcW w:w="1588" w:type="dxa"/>
            <w:tcBorders>
              <w:top w:val="dotted" w:sz="4" w:space="0" w:color="auto"/>
              <w:left w:val="nil"/>
              <w:bottom w:val="single" w:sz="4" w:space="0" w:color="auto"/>
              <w:right w:val="single" w:sz="4" w:space="0" w:color="auto"/>
            </w:tcBorders>
            <w:shd w:val="clear" w:color="auto" w:fill="auto"/>
            <w:noWrap/>
            <w:vAlign w:val="center"/>
            <w:hideMark/>
          </w:tcPr>
          <w:p w14:paraId="39220BEE"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86.5</w:t>
            </w:r>
          </w:p>
        </w:tc>
        <w:tc>
          <w:tcPr>
            <w:tcW w:w="1436" w:type="dxa"/>
            <w:tcBorders>
              <w:top w:val="dotted" w:sz="4" w:space="0" w:color="auto"/>
              <w:left w:val="nil"/>
              <w:bottom w:val="single" w:sz="4" w:space="0" w:color="auto"/>
              <w:right w:val="single" w:sz="4" w:space="0" w:color="auto"/>
            </w:tcBorders>
            <w:shd w:val="clear" w:color="auto" w:fill="auto"/>
            <w:noWrap/>
            <w:vAlign w:val="center"/>
            <w:hideMark/>
          </w:tcPr>
          <w:p w14:paraId="6A3070A4"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1968</w:t>
            </w:r>
          </w:p>
        </w:tc>
        <w:tc>
          <w:tcPr>
            <w:tcW w:w="1588" w:type="dxa"/>
            <w:tcBorders>
              <w:top w:val="dotted" w:sz="4" w:space="0" w:color="auto"/>
              <w:left w:val="nil"/>
              <w:bottom w:val="single" w:sz="4" w:space="0" w:color="auto"/>
              <w:right w:val="single" w:sz="4" w:space="0" w:color="auto"/>
            </w:tcBorders>
            <w:shd w:val="clear" w:color="auto" w:fill="auto"/>
            <w:noWrap/>
            <w:vAlign w:val="center"/>
            <w:hideMark/>
          </w:tcPr>
          <w:p w14:paraId="5F5E32D8"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84.0</w:t>
            </w:r>
          </w:p>
        </w:tc>
        <w:tc>
          <w:tcPr>
            <w:tcW w:w="1436" w:type="dxa"/>
            <w:tcBorders>
              <w:top w:val="double" w:sz="4" w:space="0" w:color="auto"/>
              <w:left w:val="nil"/>
              <w:bottom w:val="single" w:sz="4" w:space="0" w:color="auto"/>
              <w:right w:val="single" w:sz="4" w:space="0" w:color="auto"/>
            </w:tcBorders>
            <w:shd w:val="clear" w:color="auto" w:fill="auto"/>
            <w:noWrap/>
            <w:vAlign w:val="center"/>
            <w:hideMark/>
          </w:tcPr>
          <w:p w14:paraId="3BD17E8E"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საშ.მრ.</w:t>
            </w:r>
          </w:p>
        </w:tc>
        <w:tc>
          <w:tcPr>
            <w:tcW w:w="1588" w:type="dxa"/>
            <w:tcBorders>
              <w:top w:val="double" w:sz="4" w:space="0" w:color="auto"/>
              <w:left w:val="nil"/>
              <w:bottom w:val="single" w:sz="4" w:space="0" w:color="auto"/>
              <w:right w:val="single" w:sz="4" w:space="0" w:color="auto"/>
            </w:tcBorders>
            <w:shd w:val="clear" w:color="auto" w:fill="auto"/>
            <w:noWrap/>
            <w:vAlign w:val="center"/>
            <w:hideMark/>
          </w:tcPr>
          <w:p w14:paraId="6EF0F19D" w14:textId="77777777" w:rsidR="008747EA" w:rsidRPr="008747EA" w:rsidRDefault="008747EA" w:rsidP="008747EA">
            <w:pPr>
              <w:spacing w:after="0"/>
              <w:jc w:val="center"/>
              <w:rPr>
                <w:rFonts w:eastAsia="Calibri" w:cs="Arial"/>
                <w:color w:val="000000"/>
                <w:sz w:val="20"/>
                <w:szCs w:val="20"/>
                <w:lang w:val="ka-GE"/>
              </w:rPr>
            </w:pPr>
            <w:r w:rsidRPr="008747EA">
              <w:rPr>
                <w:rFonts w:eastAsia="Calibri" w:cs="Arial"/>
                <w:color w:val="000000"/>
                <w:sz w:val="20"/>
                <w:szCs w:val="20"/>
                <w:lang w:val="ka-GE"/>
              </w:rPr>
              <w:t>99.0</w:t>
            </w:r>
          </w:p>
        </w:tc>
      </w:tr>
    </w:tbl>
    <w:p w14:paraId="2C90FBBD" w14:textId="77777777" w:rsidR="008747EA" w:rsidRPr="008747EA" w:rsidRDefault="008747EA" w:rsidP="008747EA">
      <w:pPr>
        <w:spacing w:after="0" w:line="360" w:lineRule="auto"/>
        <w:ind w:firstLine="720"/>
        <w:rPr>
          <w:rFonts w:eastAsia="Calibri" w:cs="Arial"/>
          <w:sz w:val="16"/>
          <w:szCs w:val="16"/>
          <w:highlight w:val="red"/>
          <w:lang w:val="ka-GE"/>
        </w:rPr>
      </w:pPr>
    </w:p>
    <w:p w14:paraId="5116440C" w14:textId="77777777" w:rsidR="008747EA" w:rsidRPr="008747EA" w:rsidRDefault="008747EA" w:rsidP="008747EA">
      <w:pPr>
        <w:rPr>
          <w:rFonts w:eastAsia="Calibri" w:cs="Arial"/>
          <w:lang w:val="ka-GE"/>
        </w:rPr>
      </w:pPr>
      <w:r w:rsidRPr="008747EA">
        <w:rPr>
          <w:rFonts w:eastAsia="Calibri" w:cs="Arial"/>
          <w:lang w:val="ka-GE"/>
        </w:rPr>
        <w:t>საანგარიშო ჰიდროლოგიური მახასიათებლების განსაზღვრა საკმარისი    ხანგრძლივობის ჰიდრომეტრიული დაკვირვებების მონაცემების არსებობისას ხორციელდება გადაჭარბების ყოველწლიური ალბათობების  -  უზრუნველყოფის მრუდების განაწილების  ანალიტიკური ფუნქციების გამოყენებით.</w:t>
      </w:r>
    </w:p>
    <w:p w14:paraId="5E3D57A6" w14:textId="77777777" w:rsidR="008747EA" w:rsidRPr="008747EA" w:rsidRDefault="008747EA" w:rsidP="008747EA">
      <w:pPr>
        <w:rPr>
          <w:rFonts w:eastAsia="Calibri" w:cs="Arial"/>
          <w:lang w:val="ka-GE"/>
        </w:rPr>
      </w:pPr>
      <w:r w:rsidRPr="008747EA">
        <w:rPr>
          <w:rFonts w:eastAsia="Calibri" w:cs="Arial"/>
          <w:lang w:val="ka-GE"/>
        </w:rPr>
        <w:t>დაკვირვებების პერიოდის ხანგრძლივობა საკმარისად ითვლება, თუ განსახილველი  პერიოდი რეპრეზენტატიულია (წარმომადგენლობითია), ხოლო საკვლევი ჰიდროლოგიური მახასიათებლის საანგარიშო მნიშვნელობის ფარდობითი საშუალო კვადრატული ცდომილება არ აღემატება 20%-ს მაქსიმალური ჩამონადენისთვის. მდ. ცხენისწყალი - სოფ. ლუჯის  პუნქტის მიხედვით მაქსიმალური ჩამონადენის დაკვირვებების რიგისთვის σn≈4.70%.</w:t>
      </w:r>
    </w:p>
    <w:p w14:paraId="72586C98" w14:textId="77777777" w:rsidR="008747EA" w:rsidRPr="008747EA" w:rsidRDefault="008747EA" w:rsidP="008747EA">
      <w:pPr>
        <w:rPr>
          <w:rFonts w:eastAsia="Calibri" w:cs="Arial"/>
          <w:lang w:val="ka-GE"/>
        </w:rPr>
      </w:pPr>
      <w:r w:rsidRPr="008747EA">
        <w:rPr>
          <w:rFonts w:eastAsia="Calibri" w:cs="Arial"/>
          <w:lang w:val="ka-GE"/>
        </w:rPr>
        <w:t>გადაჭარბების ემპირიულ ყოველწლიურ ალბათობას Pm, ჰიდროლოგიური  მახასიათებლების % განსაზღვრავენ ფორმულით:</w:t>
      </w:r>
    </w:p>
    <w:p w14:paraId="454AF5A2" w14:textId="762BE22A" w:rsidR="008747EA" w:rsidRPr="008747EA" w:rsidRDefault="008747EA" w:rsidP="008747EA">
      <w:pPr>
        <w:shd w:val="clear" w:color="auto" w:fill="FFFFFF"/>
        <w:spacing w:before="120" w:after="0" w:line="360" w:lineRule="auto"/>
        <w:ind w:firstLine="720"/>
        <w:contextualSpacing/>
        <w:jc w:val="center"/>
        <w:rPr>
          <w:rFonts w:eastAsia="Calibri" w:cs="Arial"/>
          <w:sz w:val="28"/>
          <w:szCs w:val="28"/>
          <w:lang w:val="ka-GE"/>
        </w:rPr>
      </w:pPr>
      <w:r w:rsidRPr="008747EA">
        <w:rPr>
          <w:rFonts w:eastAsia="Calibri" w:cs="Arial"/>
          <w:position w:val="-26"/>
          <w:sz w:val="28"/>
          <w:szCs w:val="28"/>
          <w:lang w:val="ka-GE"/>
        </w:rPr>
        <w:object w:dxaOrig="1800" w:dyaOrig="680" w14:anchorId="0C629EB5">
          <v:shape id="_x0000_i1030" type="#_x0000_t75" style="width:76.2pt;height:28.2pt" o:ole="">
            <v:imagedata r:id="rId46" o:title=""/>
          </v:shape>
          <o:OLEObject Type="Embed" ProgID="Equation.3" ShapeID="_x0000_i1030" DrawAspect="Content" ObjectID="_1737281194" r:id="rId47"/>
        </w:object>
      </w:r>
    </w:p>
    <w:p w14:paraId="0C9061A4" w14:textId="77777777" w:rsidR="008747EA" w:rsidRDefault="008747EA" w:rsidP="008747EA">
      <w:pPr>
        <w:spacing w:after="0"/>
        <w:rPr>
          <w:rFonts w:eastAsia="Calibri" w:cs="Arial"/>
          <w:lang w:val="ka-GE"/>
        </w:rPr>
      </w:pPr>
      <w:r w:rsidRPr="008747EA">
        <w:rPr>
          <w:rFonts w:eastAsia="Calibri" w:cs="Arial"/>
          <w:lang w:val="ka-GE"/>
        </w:rPr>
        <w:t xml:space="preserve">სადაც: </w:t>
      </w:r>
    </w:p>
    <w:p w14:paraId="571F3C19" w14:textId="77777777" w:rsidR="008747EA" w:rsidRPr="008747EA" w:rsidRDefault="008747EA" w:rsidP="00FC488D">
      <w:pPr>
        <w:pStyle w:val="ListParagraph"/>
        <w:numPr>
          <w:ilvl w:val="0"/>
          <w:numId w:val="82"/>
        </w:numPr>
        <w:spacing w:after="0"/>
        <w:rPr>
          <w:rFonts w:eastAsia="Calibri" w:cs="Arial"/>
          <w:lang w:val="ka-GE"/>
        </w:rPr>
      </w:pPr>
      <w:r w:rsidRPr="008747EA">
        <w:rPr>
          <w:rFonts w:eastAsia="Calibri" w:cs="Arial"/>
          <w:lang w:val="ka-GE"/>
        </w:rPr>
        <w:t xml:space="preserve">m - ჰიდროლოგიური მახასიათებლის რიგის წევრთა რიგითი ნომერია, რომლებიც განლაგებულია კლებადობით; </w:t>
      </w:r>
    </w:p>
    <w:p w14:paraId="67BE2FC6" w14:textId="64516C90" w:rsidR="008747EA" w:rsidRPr="008747EA" w:rsidRDefault="008747EA" w:rsidP="00FC488D">
      <w:pPr>
        <w:pStyle w:val="ListParagraph"/>
        <w:numPr>
          <w:ilvl w:val="0"/>
          <w:numId w:val="82"/>
        </w:numPr>
        <w:spacing w:after="0"/>
        <w:rPr>
          <w:rFonts w:eastAsia="Calibri" w:cs="Arial"/>
          <w:lang w:val="ka-GE"/>
        </w:rPr>
      </w:pPr>
      <w:r w:rsidRPr="008747EA">
        <w:rPr>
          <w:rFonts w:eastAsia="Calibri" w:cs="Arial"/>
          <w:lang w:val="ka-GE"/>
        </w:rPr>
        <w:t>n - რიგის წევრთა საერთო რაოდენობა.</w:t>
      </w:r>
    </w:p>
    <w:p w14:paraId="063BBCAA" w14:textId="77777777" w:rsidR="008747EA" w:rsidRPr="008747EA" w:rsidRDefault="008747EA" w:rsidP="008747EA">
      <w:pPr>
        <w:spacing w:before="120"/>
        <w:rPr>
          <w:rFonts w:eastAsia="Calibri" w:cs="Arial"/>
          <w:lang w:val="ka-GE"/>
        </w:rPr>
      </w:pPr>
      <w:r w:rsidRPr="008747EA">
        <w:rPr>
          <w:rFonts w:eastAsia="Calibri" w:cs="Arial"/>
          <w:lang w:val="ka-GE"/>
        </w:rPr>
        <w:t>გადაჭარბების წლიური ალბათობის განაწილების ემპირიული მრუდები აგებულია ალბათობის უჯრედულებზე. ალბათობის უჯრედულის ტიპი შეირჩევა ალბათობების განაწილების მიღებული ანალიტიკური ფუნქციისა და Cs-ის ასიმეტრიის კოეფიციენტისა და Cv–ის ვარიაციის კოეფიციენტის მიღებული თანაფარდობის შესაბამისად. გადაჭარბების  წლიური ალბათობების განაწილების ემპირიული მრუდების დაგლუვებისა და ექსტრაპოლაციისთვის,  ჩვეულებრივ,  გამოიყენება სამპარამეტრიანი  განაწილებები:  კრიცკი-მენკელის  -  Cs/Cv ნებისმიერი თანაფარდობისას, პირსონის III ტიპის განაწილება (ბინომიალური მრუდი) - Cs/Cv</w:t>
      </w:r>
      <w:r w:rsidRPr="008747EA">
        <w:rPr>
          <w:rFonts w:eastAsia="Calibri" w:cs="Arial"/>
          <w:lang w:val="ka-GE"/>
        </w:rPr>
        <w:sym w:font="Symbol" w:char="F0B3"/>
      </w:r>
      <w:r w:rsidRPr="008747EA">
        <w:rPr>
          <w:rFonts w:eastAsia="Calibri" w:cs="Arial"/>
          <w:lang w:val="ka-GE"/>
        </w:rPr>
        <w:t xml:space="preserve"> 2-ის შემთხვევაში. განაწილების ანალიტიკური მრუდების პარამეტრების შეფასებები: Cv ვარიაციის კოეფიციენტის საშუალო მრავალწლიური მნიშვნელობა და ასიმეტრიის კოეფიციენტის თანაფარდობა  ვარიაციის კოეფიციენტთან Cs/Cv განისაზღვრება საკვლევი ჰიდროლოგიური მახასიათებლების დაკვირვებების რიგების მიხედვით, მიახლოებითი უდიდესი დასაჯერისობის მეთოდისა და მომენტების მეთოდის გამოყენებით. მრუდების შეფასება და სხვა განაწილებები, რომლებსაც გააჩნია შემთხვევითი ცვლადის დიაპაზონის ზღვარი ნულიდან ან დადებითი მნიშვნელობიდან უსასრულობამდე.   სათანადო დასაბუთების შემთხვევაში, ნებადართულია ორპარამეტრიანი განაწილებების  გამოყენება, თუ მოცემული განაწილების ფუნქციისთვის დამახასიათებელი ემპირიული Cs/Cv  თანაფარდობა და Cs/Cv ანალიტიკური თანაფარდობა დაახლოებით ტოლია.</w:t>
      </w:r>
    </w:p>
    <w:p w14:paraId="3CC1714B" w14:textId="77777777" w:rsidR="008747EA" w:rsidRPr="008747EA" w:rsidRDefault="008747EA" w:rsidP="008747EA">
      <w:pPr>
        <w:rPr>
          <w:rFonts w:eastAsia="Calibri" w:cs="Arial"/>
          <w:lang w:val="ka-GE"/>
        </w:rPr>
      </w:pPr>
      <w:r w:rsidRPr="008747EA">
        <w:rPr>
          <w:rFonts w:eastAsia="Calibri" w:cs="Arial"/>
          <w:lang w:val="ka-GE"/>
        </w:rPr>
        <w:t xml:space="preserve">საანგარიშო ფორმულების პარამეტრების დასაბუთების მიზნით ჩატარდა მდ. ცხენისწყალი - სოფ. ლუჯის ჰ/ს-ის მიხედვით მაქსიმალური ხარჯების რიგების სტატისტიკური ანალიზი. </w:t>
      </w:r>
      <w:r w:rsidRPr="008747EA">
        <w:rPr>
          <w:rFonts w:eastAsia="Calibri" w:cs="Arial"/>
          <w:lang w:val="ka-GE"/>
        </w:rPr>
        <w:lastRenderedPageBreak/>
        <w:t xml:space="preserve">ვარიაციის კოეფიციენტი Cv და ასიმეტრიის კოეფიციენტი Cs პარამეტრის კრიცკი-მენკელის სამპარამეტრიანი გამა განაწილებისათვის უნდა განისაზღვროს უდიდესი დასაჯერისობის მეთოდით, </w:t>
      </w:r>
      <w:r w:rsidRPr="008747EA">
        <w:rPr>
          <w:rFonts w:eastAsia="Calibri" w:cs="Arial"/>
          <w:lang w:val="ka-GE"/>
        </w:rPr>
        <w:sym w:font="Symbol" w:char="F06C"/>
      </w:r>
      <w:r w:rsidRPr="008747EA">
        <w:rPr>
          <w:rFonts w:eastAsia="Calibri" w:cs="Arial"/>
          <w:lang w:val="ka-GE"/>
        </w:rPr>
        <w:t xml:space="preserve">2 და </w:t>
      </w:r>
      <w:r w:rsidRPr="008747EA">
        <w:rPr>
          <w:rFonts w:eastAsia="Calibri" w:cs="Arial"/>
          <w:lang w:val="ka-GE"/>
        </w:rPr>
        <w:sym w:font="Symbol" w:char="F06C"/>
      </w:r>
      <w:r w:rsidRPr="008747EA">
        <w:rPr>
          <w:rFonts w:eastAsia="Calibri" w:cs="Arial"/>
          <w:lang w:val="ka-GE"/>
        </w:rPr>
        <w:t xml:space="preserve">3 სტატისტიკების გათვალისწინებით. </w:t>
      </w:r>
      <w:r w:rsidRPr="008747EA">
        <w:rPr>
          <w:rFonts w:eastAsia="Calibri" w:cs="Arial"/>
          <w:lang w:val="ka-GE"/>
        </w:rPr>
        <w:sym w:font="Symbol" w:char="F06C"/>
      </w:r>
      <w:r w:rsidRPr="008747EA">
        <w:rPr>
          <w:rFonts w:eastAsia="Calibri" w:cs="Arial"/>
          <w:lang w:val="ka-GE"/>
        </w:rPr>
        <w:t xml:space="preserve">2 და </w:t>
      </w:r>
      <w:r w:rsidRPr="008747EA">
        <w:rPr>
          <w:rFonts w:eastAsia="Calibri" w:cs="Arial"/>
          <w:lang w:val="ka-GE"/>
        </w:rPr>
        <w:sym w:font="Symbol" w:char="F06C"/>
      </w:r>
      <w:r w:rsidRPr="008747EA">
        <w:rPr>
          <w:rFonts w:eastAsia="Calibri" w:cs="Arial"/>
          <w:lang w:val="ka-GE"/>
        </w:rPr>
        <w:t>3  სტატისტიკების მიღებული მნიშვნელობების მიხედვით განსაზღვრავენ ვარიაციისა და ასიმეტრიის კოეფიციენტებს ნომოგრამების მიხედვით  [4]. Cv ვარიაციისა და Cs ასიმეტრიის კოეფიციენტებს განსაზღვრავენ მომენტების მეთოდით [4]-ში მოცემული ფორმულების გამოყენებით.</w:t>
      </w:r>
    </w:p>
    <w:p w14:paraId="3E1E9825" w14:textId="77777777" w:rsidR="008747EA" w:rsidRDefault="008747EA" w:rsidP="00933F75">
      <w:pPr>
        <w:spacing w:before="120"/>
        <w:rPr>
          <w:rFonts w:eastAsia="Times New Roman" w:cs="Sylfaen"/>
          <w:i/>
          <w:u w:val="single"/>
          <w:lang w:val="ka-GE"/>
        </w:rPr>
      </w:pPr>
    </w:p>
    <w:p w14:paraId="324F1795" w14:textId="3598B32D" w:rsidR="00887444" w:rsidRPr="008747EA" w:rsidRDefault="008747EA" w:rsidP="00933F75">
      <w:pPr>
        <w:spacing w:before="120"/>
        <w:rPr>
          <w:rFonts w:eastAsia="Times New Roman" w:cs="Sylfaen"/>
          <w:i/>
          <w:u w:val="single"/>
          <w:lang w:val="ka-GE"/>
        </w:rPr>
      </w:pPr>
      <w:r w:rsidRPr="008747EA">
        <w:rPr>
          <w:rFonts w:eastAsia="Times New Roman" w:cs="Sylfaen"/>
          <w:i/>
          <w:u w:val="single"/>
          <w:lang w:val="ka-GE"/>
        </w:rPr>
        <w:t>გაანგარიშება</w:t>
      </w:r>
      <w:r>
        <w:rPr>
          <w:rFonts w:eastAsia="Times New Roman" w:cs="Sylfaen"/>
          <w:i/>
          <w:u w:val="single"/>
          <w:lang w:val="ka-GE"/>
        </w:rPr>
        <w:t>:</w:t>
      </w:r>
    </w:p>
    <w:p w14:paraId="6312FEC2" w14:textId="77777777" w:rsidR="008747EA" w:rsidRPr="008747EA" w:rsidRDefault="008747EA" w:rsidP="008747EA">
      <w:pPr>
        <w:rPr>
          <w:rFonts w:eastAsia="Calibri" w:cs="Arial"/>
          <w:lang w:val="ka-GE"/>
        </w:rPr>
      </w:pPr>
      <w:r w:rsidRPr="008747EA">
        <w:rPr>
          <w:rFonts w:eastAsia="Calibri" w:cs="Arial"/>
          <w:lang w:val="ka-GE"/>
        </w:rPr>
        <w:t>საანგარიშო ფორმულების პარამეტრების დასასაბუთებლად ჩატარდა საკვლევი ტერიტორიის ჰიდრომეტრიულ პუნქტებში გაზაფხულის წყალდიდობების მაქსიმალური ხარჯებისა და შრეების რიგების სტატისტიკური ანალიზი. საპროექტო კვეთში გაზაფხულის წყალდიდობის მაქსიმალური ჩამონადენის განსაზღვრის მიზნით გამოყენებულ იქნა მდ. ცხენისწყალი - სოფ. ლუჯის მონაცემები.</w:t>
      </w:r>
    </w:p>
    <w:p w14:paraId="6AC44CB0" w14:textId="77777777" w:rsidR="008747EA" w:rsidRPr="008747EA" w:rsidRDefault="008747EA" w:rsidP="008747EA">
      <w:pPr>
        <w:rPr>
          <w:rFonts w:eastAsia="Calibri" w:cs="Arial"/>
          <w:lang w:val="ka-GE"/>
        </w:rPr>
      </w:pPr>
      <w:r w:rsidRPr="008747EA">
        <w:rPr>
          <w:rFonts w:eastAsia="Calibri" w:cs="Arial"/>
          <w:lang w:val="ka-GE"/>
        </w:rPr>
        <w:t>უზრუნველყოფების ემპირიული მრუდების აპროქსიმაციის დროს ანალიტიკური მრუდის სახით ყველა ტიპის ჩამონადენისთვის გამოყენებული იქნა კრიცკი-მენკელის მრუდი (სამპარამეტრიანი გამა-განაწილება).</w:t>
      </w:r>
    </w:p>
    <w:p w14:paraId="07BEF194" w14:textId="77777777" w:rsidR="008747EA" w:rsidRPr="008747EA" w:rsidRDefault="008747EA" w:rsidP="008747EA">
      <w:pPr>
        <w:rPr>
          <w:rFonts w:eastAsia="Calibri" w:cs="Arial"/>
          <w:lang w:val="ka-GE"/>
        </w:rPr>
      </w:pPr>
      <w:r w:rsidRPr="008747EA">
        <w:rPr>
          <w:rFonts w:eastAsia="Calibri" w:cs="Arial"/>
          <w:lang w:val="ka-GE"/>
        </w:rPr>
        <w:t>განაწილების პარამეტრების შეფასებების გაანგარიშება წარმოებდა მომენტების მეთოდით. ასიმეტრიის კოეფიციენტის (Cs) გაანგარიშების დიდი ცდომილების   გათვალისწინებით, Cs/Cv თანაფარდობის მნიშვნელობა ჩამონადენის თითოეული ტიპისთვის მიღებული იქნა მუდმივად მთლიანი საკვლევი ტერიტორიისთვის. უზრუნველყოფის ემპირიული მრუდების აპროქსიმაციის დროს ყველა ტიპის ჩამონადენისათვის ანალიტიკური მრუდის სახით გამოყენებული იქნა კრიცკი-მენკელის მრუდი (სამპარამეტრიანი გამა განაწილება).</w:t>
      </w:r>
    </w:p>
    <w:p w14:paraId="434674FC" w14:textId="00F2FBDF" w:rsidR="008747EA" w:rsidRPr="008747EA" w:rsidRDefault="008747EA" w:rsidP="008747EA">
      <w:pPr>
        <w:rPr>
          <w:rFonts w:eastAsia="Calibri" w:cs="Arial"/>
          <w:lang w:val="ka-GE"/>
        </w:rPr>
      </w:pPr>
      <w:r w:rsidRPr="008747EA">
        <w:rPr>
          <w:rFonts w:eastAsia="Calibri" w:cs="Arial"/>
          <w:lang w:val="ka-GE"/>
        </w:rPr>
        <w:t>გაზაფხულის წყალდიდობის მაქსიმალური ხარჯებისა და ჩამონადენის შრეების ძირითადი სტატისტიკური მახასიათებლები მოცემულია ცხრილებში 2.1.4.11.</w:t>
      </w:r>
      <w:r>
        <w:rPr>
          <w:rFonts w:eastAsia="Calibri" w:cs="Arial"/>
          <w:lang w:val="ka-GE"/>
        </w:rPr>
        <w:t>2</w:t>
      </w:r>
      <w:r w:rsidRPr="008747EA">
        <w:rPr>
          <w:rFonts w:eastAsia="Calibri" w:cs="Arial"/>
          <w:lang w:val="ka-GE"/>
        </w:rPr>
        <w:t>. და 2.1.4.11.</w:t>
      </w:r>
      <w:r>
        <w:rPr>
          <w:rFonts w:eastAsia="Calibri" w:cs="Arial"/>
          <w:lang w:val="ka-GE"/>
        </w:rPr>
        <w:t>3</w:t>
      </w:r>
      <w:r w:rsidRPr="008747EA">
        <w:rPr>
          <w:rFonts w:eastAsia="Calibri" w:cs="Arial"/>
          <w:lang w:val="ka-GE"/>
        </w:rPr>
        <w:t>. ამ  ცხრილებში მოცემული მონაცემების თანახმად, მიღებული სტატისტიკური მახასიათებლები არის სანდო, საშუალო მნიშვნელობისა და ვარიაციის კოეფიციენტის გაანგარიშების ცდომილებები არ აღემატება 10%-ს.</w:t>
      </w:r>
    </w:p>
    <w:p w14:paraId="6E7B03FC" w14:textId="455CF46E" w:rsidR="008747EA" w:rsidRPr="008747EA" w:rsidRDefault="008747EA" w:rsidP="008747EA">
      <w:pPr>
        <w:jc w:val="right"/>
        <w:rPr>
          <w:rFonts w:eastAsia="Calibri" w:cs="Arial"/>
          <w:i/>
          <w:sz w:val="20"/>
          <w:lang w:val="ka-GE"/>
        </w:rPr>
      </w:pPr>
      <w:bookmarkStart w:id="95" w:name="_Ref347630538"/>
      <w:bookmarkStart w:id="96" w:name="_Toc231052362"/>
      <w:bookmarkStart w:id="97" w:name="_Toc232178883"/>
      <w:bookmarkStart w:id="98" w:name="_Toc234895743"/>
      <w:bookmarkStart w:id="99" w:name="_Toc251871328"/>
      <w:bookmarkStart w:id="100" w:name="_Toc347182778"/>
      <w:bookmarkStart w:id="101" w:name="_Toc385925751"/>
      <w:bookmarkStart w:id="102" w:name="_Toc501530509"/>
      <w:bookmarkStart w:id="103" w:name="_Toc52965184"/>
      <w:bookmarkStart w:id="104" w:name="_Toc74065966"/>
      <w:r w:rsidRPr="008747EA">
        <w:rPr>
          <w:rFonts w:eastAsia="Calibri" w:cs="Arial"/>
          <w:i/>
          <w:sz w:val="20"/>
          <w:lang w:val="ka-GE"/>
        </w:rPr>
        <w:t xml:space="preserve">ცხრილი. </w:t>
      </w:r>
      <w:bookmarkEnd w:id="95"/>
      <w:bookmarkEnd w:id="96"/>
      <w:bookmarkEnd w:id="97"/>
      <w:bookmarkEnd w:id="98"/>
      <w:bookmarkEnd w:id="99"/>
      <w:bookmarkEnd w:id="100"/>
      <w:bookmarkEnd w:id="101"/>
      <w:bookmarkEnd w:id="102"/>
      <w:r w:rsidRPr="008747EA">
        <w:rPr>
          <w:rFonts w:eastAsia="Calibri" w:cs="Arial"/>
          <w:i/>
          <w:sz w:val="20"/>
          <w:lang w:val="ka-GE"/>
        </w:rPr>
        <w:t>2.1.4.11.2. მდ. ცხენისწყალი - სოფ. ლუჯის ჰ/ს,  გაზაფხულის წყალდიდობის მაქსიმალური ხარჯების ძირითადი სტატისტიკური მახასიათებლები,, მ</w:t>
      </w:r>
      <w:r w:rsidRPr="008747EA">
        <w:rPr>
          <w:rFonts w:eastAsia="Calibri" w:cs="Arial"/>
          <w:i/>
          <w:sz w:val="20"/>
          <w:vertAlign w:val="superscript"/>
          <w:lang w:val="ka-GE"/>
        </w:rPr>
        <w:t>3</w:t>
      </w:r>
      <w:r w:rsidRPr="008747EA">
        <w:rPr>
          <w:rFonts w:eastAsia="Calibri" w:cs="Arial"/>
          <w:i/>
          <w:sz w:val="20"/>
          <w:lang w:val="ka-GE"/>
        </w:rPr>
        <w:t>/</w:t>
      </w:r>
      <w:bookmarkEnd w:id="103"/>
      <w:bookmarkEnd w:id="104"/>
      <w:r w:rsidRPr="008747EA">
        <w:rPr>
          <w:rFonts w:eastAsia="Calibri" w:cs="Arial"/>
          <w:i/>
          <w:sz w:val="20"/>
          <w:lang w:val="ka-GE"/>
        </w:rPr>
        <w:t xml:space="preserve">წმ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3112"/>
        <w:gridCol w:w="617"/>
        <w:gridCol w:w="811"/>
        <w:gridCol w:w="750"/>
        <w:gridCol w:w="1171"/>
        <w:gridCol w:w="1059"/>
      </w:tblGrid>
      <w:tr w:rsidR="008747EA" w:rsidRPr="008747EA" w14:paraId="7D7E6C45" w14:textId="77777777" w:rsidTr="00536875">
        <w:trPr>
          <w:jc w:val="center"/>
        </w:trPr>
        <w:tc>
          <w:tcPr>
            <w:tcW w:w="543" w:type="dxa"/>
            <w:tcBorders>
              <w:bottom w:val="double" w:sz="4" w:space="0" w:color="auto"/>
            </w:tcBorders>
            <w:vAlign w:val="center"/>
          </w:tcPr>
          <w:p w14:paraId="0054DE33"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 xml:space="preserve">№ </w:t>
            </w:r>
          </w:p>
        </w:tc>
        <w:tc>
          <w:tcPr>
            <w:tcW w:w="3112" w:type="dxa"/>
            <w:tcBorders>
              <w:bottom w:val="double" w:sz="4" w:space="0" w:color="auto"/>
            </w:tcBorders>
            <w:vAlign w:val="center"/>
          </w:tcPr>
          <w:p w14:paraId="52DD038C"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მდინარე -კვეთი</w:t>
            </w:r>
          </w:p>
        </w:tc>
        <w:tc>
          <w:tcPr>
            <w:tcW w:w="617" w:type="dxa"/>
            <w:tcBorders>
              <w:bottom w:val="double" w:sz="4" w:space="0" w:color="auto"/>
            </w:tcBorders>
            <w:vAlign w:val="center"/>
          </w:tcPr>
          <w:p w14:paraId="03DDF478" w14:textId="77777777" w:rsidR="008747EA" w:rsidRPr="008747EA" w:rsidRDefault="008747EA" w:rsidP="008747EA">
            <w:pPr>
              <w:spacing w:after="0"/>
              <w:jc w:val="center"/>
              <w:rPr>
                <w:rFonts w:eastAsia="Calibri" w:cs="Arial"/>
                <w:sz w:val="20"/>
                <w:szCs w:val="20"/>
                <w:vertAlign w:val="superscript"/>
                <w:lang w:val="ka-GE"/>
              </w:rPr>
            </w:pPr>
            <w:r w:rsidRPr="008747EA">
              <w:rPr>
                <w:rFonts w:eastAsia="Calibri" w:cs="Arial"/>
                <w:sz w:val="20"/>
                <w:szCs w:val="20"/>
                <w:lang w:val="ka-GE"/>
              </w:rPr>
              <w:t>F, კმ</w:t>
            </w:r>
            <w:r w:rsidRPr="008747EA">
              <w:rPr>
                <w:rFonts w:eastAsia="Calibri" w:cs="Arial"/>
                <w:sz w:val="20"/>
                <w:szCs w:val="20"/>
                <w:vertAlign w:val="superscript"/>
                <w:lang w:val="ka-GE"/>
              </w:rPr>
              <w:t>2</w:t>
            </w:r>
          </w:p>
        </w:tc>
        <w:tc>
          <w:tcPr>
            <w:tcW w:w="811" w:type="dxa"/>
            <w:tcBorders>
              <w:bottom w:val="double" w:sz="4" w:space="0" w:color="auto"/>
            </w:tcBorders>
            <w:vAlign w:val="center"/>
          </w:tcPr>
          <w:p w14:paraId="74F862F4" w14:textId="77777777" w:rsidR="008747EA" w:rsidRPr="008747EA" w:rsidRDefault="008747EA" w:rsidP="008747EA">
            <w:pPr>
              <w:spacing w:after="0"/>
              <w:jc w:val="center"/>
              <w:rPr>
                <w:rFonts w:eastAsia="Calibri" w:cs="Arial"/>
                <w:sz w:val="20"/>
                <w:szCs w:val="20"/>
                <w:lang w:val="ka-GE"/>
              </w:rPr>
            </w:pPr>
            <w:r w:rsidRPr="008747EA">
              <w:rPr>
                <w:rFonts w:eastAsia="Calibri" w:cs="Arial"/>
                <w:position w:val="-12"/>
                <w:sz w:val="20"/>
                <w:szCs w:val="20"/>
                <w:lang w:val="ka-GE"/>
              </w:rPr>
              <w:object w:dxaOrig="499" w:dyaOrig="400" w14:anchorId="31D21240">
                <v:shape id="_x0000_i1031" type="#_x0000_t75" style="width:25.2pt;height:19.2pt" o:ole="">
                  <v:imagedata r:id="rId48" o:title=""/>
                </v:shape>
                <o:OLEObject Type="Embed" ProgID="Equation.3" ShapeID="_x0000_i1031" DrawAspect="Content" ObjectID="_1737281195" r:id="rId49"/>
              </w:object>
            </w:r>
            <w:r w:rsidRPr="008747EA">
              <w:rPr>
                <w:rFonts w:eastAsia="Calibri" w:cs="Arial"/>
                <w:sz w:val="20"/>
                <w:szCs w:val="20"/>
                <w:lang w:val="ka-GE"/>
              </w:rPr>
              <w:t>, მ</w:t>
            </w:r>
            <w:r w:rsidRPr="008747EA">
              <w:rPr>
                <w:rFonts w:eastAsia="Calibri" w:cs="Arial"/>
                <w:sz w:val="20"/>
                <w:szCs w:val="20"/>
                <w:vertAlign w:val="superscript"/>
                <w:lang w:val="ka-GE"/>
              </w:rPr>
              <w:t>3</w:t>
            </w:r>
            <w:r w:rsidRPr="008747EA">
              <w:rPr>
                <w:rFonts w:eastAsia="Calibri" w:cs="Arial"/>
                <w:sz w:val="20"/>
                <w:szCs w:val="20"/>
                <w:lang w:val="ka-GE"/>
              </w:rPr>
              <w:t>/წმ</w:t>
            </w:r>
          </w:p>
        </w:tc>
        <w:tc>
          <w:tcPr>
            <w:tcW w:w="750" w:type="dxa"/>
            <w:tcBorders>
              <w:bottom w:val="double" w:sz="4" w:space="0" w:color="auto"/>
            </w:tcBorders>
            <w:vAlign w:val="center"/>
          </w:tcPr>
          <w:p w14:paraId="77F90FCA" w14:textId="77777777" w:rsidR="008747EA" w:rsidRPr="008747EA" w:rsidRDefault="008747EA" w:rsidP="008747EA">
            <w:pPr>
              <w:spacing w:after="0"/>
              <w:jc w:val="center"/>
              <w:rPr>
                <w:rFonts w:eastAsia="Calibri" w:cs="Arial"/>
                <w:sz w:val="20"/>
                <w:szCs w:val="20"/>
                <w:vertAlign w:val="subscript"/>
                <w:lang w:val="ka-GE"/>
              </w:rPr>
            </w:pPr>
            <w:r w:rsidRPr="008747EA">
              <w:rPr>
                <w:rFonts w:eastAsia="Calibri" w:cs="Arial"/>
                <w:sz w:val="20"/>
                <w:szCs w:val="20"/>
                <w:lang w:val="ka-GE"/>
              </w:rPr>
              <w:t>C</w:t>
            </w:r>
            <w:r w:rsidRPr="008747EA">
              <w:rPr>
                <w:rFonts w:eastAsia="Calibri" w:cs="Arial"/>
                <w:sz w:val="20"/>
                <w:szCs w:val="20"/>
                <w:vertAlign w:val="subscript"/>
                <w:lang w:val="ka-GE"/>
              </w:rPr>
              <w:t>v</w:t>
            </w:r>
          </w:p>
        </w:tc>
        <w:tc>
          <w:tcPr>
            <w:tcW w:w="1171" w:type="dxa"/>
            <w:tcBorders>
              <w:bottom w:val="double" w:sz="4" w:space="0" w:color="auto"/>
            </w:tcBorders>
            <w:vAlign w:val="center"/>
          </w:tcPr>
          <w:p w14:paraId="28DFC0FB" w14:textId="77777777" w:rsidR="008747EA" w:rsidRPr="008747EA" w:rsidRDefault="008747EA" w:rsidP="008747EA">
            <w:pPr>
              <w:spacing w:after="0"/>
              <w:jc w:val="center"/>
              <w:rPr>
                <w:rFonts w:eastAsia="Calibri" w:cs="Arial"/>
                <w:sz w:val="20"/>
                <w:szCs w:val="20"/>
                <w:vertAlign w:val="subscript"/>
                <w:lang w:val="ka-GE"/>
              </w:rPr>
            </w:pPr>
            <w:r w:rsidRPr="008747EA">
              <w:rPr>
                <w:rFonts w:eastAsia="Calibri" w:cs="Arial"/>
                <w:sz w:val="20"/>
                <w:szCs w:val="20"/>
                <w:lang w:val="ka-GE"/>
              </w:rPr>
              <w:t>C</w:t>
            </w:r>
            <w:r w:rsidRPr="008747EA">
              <w:rPr>
                <w:rFonts w:eastAsia="Calibri" w:cs="Arial"/>
                <w:sz w:val="20"/>
                <w:szCs w:val="20"/>
                <w:vertAlign w:val="subscript"/>
                <w:lang w:val="ka-GE"/>
              </w:rPr>
              <w:t>s</w:t>
            </w:r>
          </w:p>
        </w:tc>
        <w:tc>
          <w:tcPr>
            <w:tcW w:w="1059" w:type="dxa"/>
            <w:tcBorders>
              <w:bottom w:val="double" w:sz="4" w:space="0" w:color="auto"/>
            </w:tcBorders>
            <w:vAlign w:val="center"/>
          </w:tcPr>
          <w:p w14:paraId="2AFB15C2"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σ</w:t>
            </w:r>
            <w:r w:rsidRPr="008747EA">
              <w:rPr>
                <w:rFonts w:eastAsia="Calibri" w:cs="Arial"/>
                <w:sz w:val="20"/>
                <w:szCs w:val="20"/>
                <w:vertAlign w:val="subscript"/>
                <w:lang w:val="ka-GE"/>
              </w:rPr>
              <w:t>Cv</w:t>
            </w:r>
            <w:r w:rsidRPr="008747EA">
              <w:rPr>
                <w:rFonts w:eastAsia="Calibri" w:cs="Arial"/>
                <w:sz w:val="20"/>
                <w:szCs w:val="20"/>
                <w:lang w:val="ka-GE"/>
              </w:rPr>
              <w:t>, %</w:t>
            </w:r>
          </w:p>
        </w:tc>
      </w:tr>
      <w:tr w:rsidR="008747EA" w:rsidRPr="008747EA" w14:paraId="4BC08C79" w14:textId="77777777" w:rsidTr="00536875">
        <w:trPr>
          <w:trHeight w:val="227"/>
          <w:jc w:val="center"/>
        </w:trPr>
        <w:tc>
          <w:tcPr>
            <w:tcW w:w="543" w:type="dxa"/>
            <w:tcBorders>
              <w:top w:val="double" w:sz="4" w:space="0" w:color="auto"/>
            </w:tcBorders>
            <w:vAlign w:val="center"/>
          </w:tcPr>
          <w:p w14:paraId="760C8721"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1</w:t>
            </w:r>
          </w:p>
        </w:tc>
        <w:tc>
          <w:tcPr>
            <w:tcW w:w="3112" w:type="dxa"/>
            <w:tcBorders>
              <w:top w:val="double" w:sz="4" w:space="0" w:color="auto"/>
            </w:tcBorders>
            <w:vAlign w:val="center"/>
          </w:tcPr>
          <w:p w14:paraId="59A8E4C3" w14:textId="77777777" w:rsidR="008747EA" w:rsidRPr="008747EA" w:rsidRDefault="008747EA" w:rsidP="008747EA">
            <w:pPr>
              <w:spacing w:after="0"/>
              <w:rPr>
                <w:rFonts w:eastAsia="Calibri" w:cs="Arial"/>
                <w:iCs/>
                <w:sz w:val="20"/>
                <w:szCs w:val="20"/>
                <w:lang w:val="ka-GE"/>
              </w:rPr>
            </w:pPr>
            <w:r w:rsidRPr="008747EA">
              <w:rPr>
                <w:rFonts w:eastAsia="Calibri" w:cs="Arial"/>
                <w:sz w:val="20"/>
                <w:szCs w:val="20"/>
                <w:lang w:val="ka-GE"/>
              </w:rPr>
              <w:t>მდ. ცხენისწყალი - სოფ. ლუჯი</w:t>
            </w:r>
          </w:p>
        </w:tc>
        <w:tc>
          <w:tcPr>
            <w:tcW w:w="617" w:type="dxa"/>
            <w:tcBorders>
              <w:top w:val="double" w:sz="4" w:space="0" w:color="auto"/>
            </w:tcBorders>
            <w:vAlign w:val="center"/>
          </w:tcPr>
          <w:p w14:paraId="3F5CFCB5"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506</w:t>
            </w:r>
          </w:p>
        </w:tc>
        <w:tc>
          <w:tcPr>
            <w:tcW w:w="811" w:type="dxa"/>
            <w:tcBorders>
              <w:top w:val="double" w:sz="4" w:space="0" w:color="auto"/>
            </w:tcBorders>
            <w:vAlign w:val="center"/>
          </w:tcPr>
          <w:p w14:paraId="6D578CDC"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99.0</w:t>
            </w:r>
          </w:p>
        </w:tc>
        <w:tc>
          <w:tcPr>
            <w:tcW w:w="750" w:type="dxa"/>
            <w:tcBorders>
              <w:top w:val="double" w:sz="4" w:space="0" w:color="auto"/>
            </w:tcBorders>
            <w:vAlign w:val="center"/>
          </w:tcPr>
          <w:p w14:paraId="52C3BD58"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0.28</w:t>
            </w:r>
          </w:p>
        </w:tc>
        <w:tc>
          <w:tcPr>
            <w:tcW w:w="1171" w:type="dxa"/>
            <w:tcBorders>
              <w:top w:val="double" w:sz="4" w:space="0" w:color="auto"/>
            </w:tcBorders>
            <w:vAlign w:val="center"/>
          </w:tcPr>
          <w:p w14:paraId="3A43C8B0"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4.5 C</w:t>
            </w:r>
            <w:r w:rsidRPr="008747EA">
              <w:rPr>
                <w:rFonts w:eastAsia="Calibri" w:cs="Arial"/>
                <w:sz w:val="20"/>
                <w:szCs w:val="20"/>
                <w:vertAlign w:val="subscript"/>
                <w:lang w:val="ka-GE"/>
              </w:rPr>
              <w:t>v</w:t>
            </w:r>
          </w:p>
        </w:tc>
        <w:tc>
          <w:tcPr>
            <w:tcW w:w="1059" w:type="dxa"/>
            <w:tcBorders>
              <w:top w:val="double" w:sz="4" w:space="0" w:color="auto"/>
            </w:tcBorders>
          </w:tcPr>
          <w:p w14:paraId="5576DB1B" w14:textId="77777777" w:rsidR="008747EA" w:rsidRPr="008747EA" w:rsidRDefault="008747EA" w:rsidP="008747EA">
            <w:pPr>
              <w:spacing w:after="0"/>
              <w:jc w:val="center"/>
              <w:rPr>
                <w:rFonts w:eastAsia="Calibri" w:cs="Arial"/>
                <w:sz w:val="20"/>
                <w:szCs w:val="20"/>
                <w:lang w:val="ka-GE"/>
              </w:rPr>
            </w:pPr>
            <w:r w:rsidRPr="008747EA">
              <w:rPr>
                <w:rFonts w:eastAsia="Calibri" w:cs="Arial"/>
                <w:sz w:val="20"/>
                <w:szCs w:val="20"/>
                <w:lang w:val="ka-GE"/>
              </w:rPr>
              <w:t>4.70</w:t>
            </w:r>
          </w:p>
        </w:tc>
      </w:tr>
    </w:tbl>
    <w:p w14:paraId="27603A71" w14:textId="7E3A9805" w:rsidR="008747EA" w:rsidRPr="008747EA" w:rsidRDefault="008747EA" w:rsidP="008747EA">
      <w:pPr>
        <w:spacing w:before="120"/>
        <w:jc w:val="right"/>
        <w:rPr>
          <w:rFonts w:eastAsia="Calibri" w:cs="Arial"/>
          <w:i/>
          <w:sz w:val="20"/>
          <w:lang w:val="ka-GE"/>
        </w:rPr>
      </w:pPr>
      <w:bookmarkStart w:id="105" w:name="_Toc251871329"/>
      <w:bookmarkStart w:id="106" w:name="_Toc347182779"/>
      <w:bookmarkStart w:id="107" w:name="_Toc385925752"/>
      <w:bookmarkStart w:id="108" w:name="_Toc501530510"/>
      <w:bookmarkStart w:id="109" w:name="_Toc52965185"/>
      <w:bookmarkStart w:id="110" w:name="_Toc74065967"/>
      <w:r w:rsidRPr="008747EA">
        <w:rPr>
          <w:rFonts w:eastAsia="Calibri" w:cs="Arial"/>
          <w:i/>
          <w:sz w:val="20"/>
          <w:lang w:val="ka-GE"/>
        </w:rPr>
        <w:t xml:space="preserve">ცხრილი 2.1.4.11.3. </w:t>
      </w:r>
      <w:bookmarkEnd w:id="105"/>
      <w:bookmarkEnd w:id="106"/>
      <w:bookmarkEnd w:id="107"/>
      <w:bookmarkEnd w:id="108"/>
      <w:r w:rsidRPr="008747EA">
        <w:rPr>
          <w:rFonts w:eastAsia="Calibri" w:cs="Arial"/>
          <w:i/>
          <w:sz w:val="20"/>
          <w:lang w:val="ka-GE"/>
        </w:rPr>
        <w:t>მდ. ცხენისწყალი - სოფ. ლუჯის ჰ/ს,  გაზაფხულის წყალდიდობის შრეების ძირითადი სტატისტიკური მახასიათებლები, მ</w:t>
      </w:r>
      <w:r w:rsidRPr="008747EA">
        <w:rPr>
          <w:rFonts w:eastAsia="Calibri" w:cs="Arial"/>
          <w:i/>
          <w:sz w:val="20"/>
          <w:vertAlign w:val="superscript"/>
          <w:lang w:val="ka-GE"/>
        </w:rPr>
        <w:t>3</w:t>
      </w:r>
      <w:r w:rsidRPr="008747EA">
        <w:rPr>
          <w:rFonts w:eastAsia="Calibri" w:cs="Arial"/>
          <w:i/>
          <w:sz w:val="20"/>
          <w:lang w:val="ka-GE"/>
        </w:rPr>
        <w:t>/</w:t>
      </w:r>
      <w:bookmarkEnd w:id="109"/>
      <w:bookmarkEnd w:id="110"/>
      <w:r w:rsidRPr="008747EA">
        <w:rPr>
          <w:rFonts w:eastAsia="Calibri" w:cs="Arial"/>
          <w:i/>
          <w:sz w:val="20"/>
          <w:lang w:val="ka-GE"/>
        </w:rPr>
        <w:t>წმ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336"/>
        <w:gridCol w:w="656"/>
        <w:gridCol w:w="811"/>
        <w:gridCol w:w="750"/>
        <w:gridCol w:w="803"/>
      </w:tblGrid>
      <w:tr w:rsidR="008747EA" w:rsidRPr="008747EA" w14:paraId="7103D8E9" w14:textId="77777777" w:rsidTr="00536875">
        <w:trPr>
          <w:trHeight w:val="227"/>
          <w:jc w:val="center"/>
        </w:trPr>
        <w:tc>
          <w:tcPr>
            <w:tcW w:w="419" w:type="dxa"/>
            <w:tcBorders>
              <w:bottom w:val="double" w:sz="4" w:space="0" w:color="auto"/>
            </w:tcBorders>
            <w:vAlign w:val="center"/>
          </w:tcPr>
          <w:p w14:paraId="31AED353" w14:textId="77777777" w:rsidR="008747EA" w:rsidRPr="008747EA" w:rsidRDefault="008747EA" w:rsidP="008747EA">
            <w:pPr>
              <w:spacing w:after="0"/>
              <w:jc w:val="center"/>
              <w:rPr>
                <w:rFonts w:eastAsia="Calibri" w:cs="Arial"/>
                <w:sz w:val="20"/>
                <w:szCs w:val="18"/>
                <w:lang w:val="ka-GE"/>
              </w:rPr>
            </w:pPr>
            <w:r w:rsidRPr="008747EA">
              <w:rPr>
                <w:rFonts w:eastAsia="Calibri" w:cs="Arial"/>
                <w:sz w:val="20"/>
                <w:szCs w:val="18"/>
                <w:lang w:val="ka-GE"/>
              </w:rPr>
              <w:t xml:space="preserve">№ </w:t>
            </w:r>
          </w:p>
        </w:tc>
        <w:tc>
          <w:tcPr>
            <w:tcW w:w="3336" w:type="dxa"/>
            <w:tcBorders>
              <w:bottom w:val="double" w:sz="4" w:space="0" w:color="auto"/>
            </w:tcBorders>
            <w:vAlign w:val="center"/>
          </w:tcPr>
          <w:p w14:paraId="1AEDDB91" w14:textId="77777777" w:rsidR="008747EA" w:rsidRPr="008747EA" w:rsidRDefault="008747EA" w:rsidP="008747EA">
            <w:pPr>
              <w:spacing w:after="0"/>
              <w:jc w:val="center"/>
              <w:rPr>
                <w:rFonts w:eastAsia="Calibri" w:cs="Arial"/>
                <w:sz w:val="20"/>
                <w:szCs w:val="18"/>
                <w:lang w:val="ka-GE"/>
              </w:rPr>
            </w:pPr>
            <w:r w:rsidRPr="008747EA">
              <w:rPr>
                <w:rFonts w:eastAsia="Calibri" w:cs="Arial"/>
                <w:sz w:val="20"/>
                <w:szCs w:val="18"/>
                <w:lang w:val="ka-GE"/>
              </w:rPr>
              <w:t>მდინარე -კვეთი</w:t>
            </w:r>
          </w:p>
        </w:tc>
        <w:tc>
          <w:tcPr>
            <w:tcW w:w="656" w:type="dxa"/>
            <w:tcBorders>
              <w:bottom w:val="double" w:sz="4" w:space="0" w:color="auto"/>
            </w:tcBorders>
            <w:vAlign w:val="center"/>
          </w:tcPr>
          <w:p w14:paraId="320CF6EF" w14:textId="77777777" w:rsidR="008747EA" w:rsidRPr="008747EA" w:rsidRDefault="008747EA" w:rsidP="008747EA">
            <w:pPr>
              <w:spacing w:after="0"/>
              <w:jc w:val="center"/>
              <w:rPr>
                <w:rFonts w:eastAsia="Calibri" w:cs="Arial"/>
                <w:sz w:val="20"/>
                <w:szCs w:val="18"/>
                <w:vertAlign w:val="superscript"/>
                <w:lang w:val="ka-GE"/>
              </w:rPr>
            </w:pPr>
            <w:r w:rsidRPr="008747EA">
              <w:rPr>
                <w:rFonts w:eastAsia="Calibri" w:cs="Arial"/>
                <w:sz w:val="20"/>
                <w:szCs w:val="18"/>
                <w:lang w:val="ka-GE"/>
              </w:rPr>
              <w:t>F, კმ</w:t>
            </w:r>
            <w:r w:rsidRPr="008747EA">
              <w:rPr>
                <w:rFonts w:eastAsia="Calibri" w:cs="Arial"/>
                <w:sz w:val="20"/>
                <w:szCs w:val="18"/>
                <w:vertAlign w:val="superscript"/>
                <w:lang w:val="ka-GE"/>
              </w:rPr>
              <w:t>2</w:t>
            </w:r>
          </w:p>
        </w:tc>
        <w:tc>
          <w:tcPr>
            <w:tcW w:w="811" w:type="dxa"/>
            <w:tcBorders>
              <w:bottom w:val="double" w:sz="4" w:space="0" w:color="auto"/>
            </w:tcBorders>
            <w:vAlign w:val="center"/>
          </w:tcPr>
          <w:p w14:paraId="3669FD93" w14:textId="77777777" w:rsidR="008747EA" w:rsidRPr="008747EA" w:rsidRDefault="008747EA" w:rsidP="008747EA">
            <w:pPr>
              <w:spacing w:after="0"/>
              <w:jc w:val="center"/>
              <w:rPr>
                <w:rFonts w:eastAsia="Calibri" w:cs="Arial"/>
                <w:sz w:val="20"/>
                <w:szCs w:val="18"/>
                <w:lang w:val="ka-GE"/>
              </w:rPr>
            </w:pPr>
            <w:r w:rsidRPr="008747EA">
              <w:rPr>
                <w:rFonts w:eastAsia="Calibri" w:cs="Arial"/>
                <w:position w:val="-6"/>
                <w:sz w:val="20"/>
                <w:szCs w:val="18"/>
                <w:lang w:val="ka-GE"/>
              </w:rPr>
              <w:t>h</w:t>
            </w:r>
            <w:r w:rsidRPr="008747EA">
              <w:rPr>
                <w:rFonts w:eastAsia="Calibri" w:cs="Arial"/>
                <w:position w:val="-6"/>
                <w:sz w:val="20"/>
                <w:szCs w:val="18"/>
                <w:vertAlign w:val="subscript"/>
                <w:lang w:val="ka-GE"/>
              </w:rPr>
              <w:t>0</w:t>
            </w:r>
            <w:r w:rsidRPr="008747EA">
              <w:rPr>
                <w:rFonts w:eastAsia="Calibri" w:cs="Arial"/>
                <w:sz w:val="20"/>
                <w:szCs w:val="18"/>
                <w:lang w:val="ka-GE"/>
              </w:rPr>
              <w:t>,მმ</w:t>
            </w:r>
          </w:p>
        </w:tc>
        <w:tc>
          <w:tcPr>
            <w:tcW w:w="750" w:type="dxa"/>
            <w:tcBorders>
              <w:bottom w:val="double" w:sz="4" w:space="0" w:color="auto"/>
            </w:tcBorders>
            <w:vAlign w:val="center"/>
          </w:tcPr>
          <w:p w14:paraId="1B31C693" w14:textId="77777777" w:rsidR="008747EA" w:rsidRPr="008747EA" w:rsidRDefault="008747EA" w:rsidP="008747EA">
            <w:pPr>
              <w:spacing w:after="0"/>
              <w:jc w:val="center"/>
              <w:rPr>
                <w:rFonts w:eastAsia="Calibri" w:cs="Arial"/>
                <w:sz w:val="20"/>
                <w:szCs w:val="18"/>
                <w:vertAlign w:val="subscript"/>
                <w:lang w:val="ka-GE"/>
              </w:rPr>
            </w:pPr>
            <w:r w:rsidRPr="008747EA">
              <w:rPr>
                <w:rFonts w:eastAsia="Calibri" w:cs="Arial"/>
                <w:sz w:val="20"/>
                <w:szCs w:val="18"/>
                <w:lang w:val="ka-GE"/>
              </w:rPr>
              <w:t>C</w:t>
            </w:r>
            <w:r w:rsidRPr="008747EA">
              <w:rPr>
                <w:rFonts w:eastAsia="Calibri" w:cs="Arial"/>
                <w:sz w:val="20"/>
                <w:szCs w:val="18"/>
                <w:vertAlign w:val="subscript"/>
                <w:lang w:val="ka-GE"/>
              </w:rPr>
              <w:t>v</w:t>
            </w:r>
          </w:p>
        </w:tc>
        <w:tc>
          <w:tcPr>
            <w:tcW w:w="803" w:type="dxa"/>
            <w:tcBorders>
              <w:bottom w:val="double" w:sz="4" w:space="0" w:color="auto"/>
            </w:tcBorders>
            <w:vAlign w:val="center"/>
          </w:tcPr>
          <w:p w14:paraId="5F9BA488" w14:textId="77777777" w:rsidR="008747EA" w:rsidRPr="008747EA" w:rsidRDefault="008747EA" w:rsidP="008747EA">
            <w:pPr>
              <w:spacing w:after="0"/>
              <w:jc w:val="center"/>
              <w:rPr>
                <w:rFonts w:eastAsia="Calibri" w:cs="Arial"/>
                <w:sz w:val="20"/>
                <w:szCs w:val="18"/>
                <w:vertAlign w:val="subscript"/>
                <w:lang w:val="ka-GE"/>
              </w:rPr>
            </w:pPr>
            <w:r w:rsidRPr="008747EA">
              <w:rPr>
                <w:rFonts w:eastAsia="Calibri" w:cs="Arial"/>
                <w:sz w:val="20"/>
                <w:szCs w:val="18"/>
                <w:lang w:val="ka-GE"/>
              </w:rPr>
              <w:t>C</w:t>
            </w:r>
            <w:r w:rsidRPr="008747EA">
              <w:rPr>
                <w:rFonts w:eastAsia="Calibri" w:cs="Arial"/>
                <w:sz w:val="20"/>
                <w:szCs w:val="18"/>
                <w:vertAlign w:val="subscript"/>
                <w:lang w:val="ka-GE"/>
              </w:rPr>
              <w:t>s</w:t>
            </w:r>
          </w:p>
        </w:tc>
      </w:tr>
      <w:tr w:rsidR="008747EA" w:rsidRPr="008747EA" w14:paraId="0C476E74" w14:textId="77777777" w:rsidTr="00536875">
        <w:trPr>
          <w:trHeight w:val="227"/>
          <w:jc w:val="center"/>
        </w:trPr>
        <w:tc>
          <w:tcPr>
            <w:tcW w:w="419" w:type="dxa"/>
            <w:tcBorders>
              <w:top w:val="double" w:sz="4" w:space="0" w:color="auto"/>
            </w:tcBorders>
            <w:vAlign w:val="center"/>
          </w:tcPr>
          <w:p w14:paraId="3BA544E0" w14:textId="77777777" w:rsidR="008747EA" w:rsidRPr="008747EA" w:rsidRDefault="008747EA" w:rsidP="008747EA">
            <w:pPr>
              <w:spacing w:after="0"/>
              <w:jc w:val="center"/>
              <w:rPr>
                <w:rFonts w:eastAsia="Calibri" w:cs="Arial"/>
                <w:sz w:val="20"/>
                <w:szCs w:val="18"/>
                <w:lang w:val="ka-GE"/>
              </w:rPr>
            </w:pPr>
            <w:r w:rsidRPr="008747EA">
              <w:rPr>
                <w:rFonts w:eastAsia="Calibri" w:cs="Arial"/>
                <w:sz w:val="20"/>
                <w:szCs w:val="18"/>
                <w:lang w:val="ka-GE"/>
              </w:rPr>
              <w:t>1</w:t>
            </w:r>
          </w:p>
        </w:tc>
        <w:tc>
          <w:tcPr>
            <w:tcW w:w="3336" w:type="dxa"/>
            <w:tcBorders>
              <w:top w:val="double" w:sz="4" w:space="0" w:color="auto"/>
            </w:tcBorders>
            <w:vAlign w:val="center"/>
          </w:tcPr>
          <w:p w14:paraId="4E50244F" w14:textId="77777777" w:rsidR="008747EA" w:rsidRPr="008747EA" w:rsidRDefault="008747EA" w:rsidP="008747EA">
            <w:pPr>
              <w:spacing w:after="0"/>
              <w:rPr>
                <w:rFonts w:eastAsia="Calibri" w:cs="Arial"/>
                <w:iCs/>
                <w:sz w:val="20"/>
                <w:szCs w:val="18"/>
                <w:lang w:val="ka-GE"/>
              </w:rPr>
            </w:pPr>
            <w:r w:rsidRPr="008747EA">
              <w:rPr>
                <w:rFonts w:eastAsia="Calibri" w:cs="Arial"/>
                <w:sz w:val="20"/>
                <w:szCs w:val="18"/>
                <w:lang w:val="ka-GE"/>
              </w:rPr>
              <w:t>მდ. ცხენისწყალი - სოფ. ლუჯი</w:t>
            </w:r>
          </w:p>
        </w:tc>
        <w:tc>
          <w:tcPr>
            <w:tcW w:w="656" w:type="dxa"/>
            <w:tcBorders>
              <w:top w:val="double" w:sz="4" w:space="0" w:color="auto"/>
            </w:tcBorders>
            <w:vAlign w:val="center"/>
          </w:tcPr>
          <w:p w14:paraId="738DC9DB" w14:textId="77777777" w:rsidR="008747EA" w:rsidRPr="008747EA" w:rsidRDefault="008747EA" w:rsidP="008747EA">
            <w:pPr>
              <w:spacing w:after="0"/>
              <w:jc w:val="center"/>
              <w:rPr>
                <w:rFonts w:eastAsia="Calibri" w:cs="Arial"/>
                <w:sz w:val="20"/>
                <w:szCs w:val="18"/>
                <w:lang w:val="ka-GE"/>
              </w:rPr>
            </w:pPr>
            <w:r w:rsidRPr="008747EA">
              <w:rPr>
                <w:rFonts w:eastAsia="Calibri" w:cs="Arial"/>
                <w:sz w:val="20"/>
                <w:szCs w:val="18"/>
                <w:lang w:val="ka-GE"/>
              </w:rPr>
              <w:t>506</w:t>
            </w:r>
          </w:p>
        </w:tc>
        <w:tc>
          <w:tcPr>
            <w:tcW w:w="811" w:type="dxa"/>
            <w:tcBorders>
              <w:top w:val="double" w:sz="4" w:space="0" w:color="auto"/>
            </w:tcBorders>
            <w:vAlign w:val="center"/>
          </w:tcPr>
          <w:p w14:paraId="2185CAA0" w14:textId="77777777" w:rsidR="008747EA" w:rsidRPr="008747EA" w:rsidRDefault="008747EA" w:rsidP="008747EA">
            <w:pPr>
              <w:spacing w:after="0"/>
              <w:jc w:val="center"/>
              <w:rPr>
                <w:rFonts w:eastAsia="Calibri" w:cs="Arial"/>
                <w:sz w:val="20"/>
                <w:szCs w:val="18"/>
                <w:lang w:val="ka-GE"/>
              </w:rPr>
            </w:pPr>
            <w:r w:rsidRPr="008747EA">
              <w:rPr>
                <w:rFonts w:eastAsia="Calibri" w:cs="Arial"/>
                <w:sz w:val="20"/>
                <w:szCs w:val="18"/>
                <w:lang w:val="ka-GE"/>
              </w:rPr>
              <w:t>1415</w:t>
            </w:r>
          </w:p>
        </w:tc>
        <w:tc>
          <w:tcPr>
            <w:tcW w:w="750" w:type="dxa"/>
            <w:tcBorders>
              <w:top w:val="double" w:sz="4" w:space="0" w:color="auto"/>
            </w:tcBorders>
            <w:vAlign w:val="center"/>
          </w:tcPr>
          <w:p w14:paraId="24BB1D8A" w14:textId="77777777" w:rsidR="008747EA" w:rsidRPr="008747EA" w:rsidRDefault="008747EA" w:rsidP="008747EA">
            <w:pPr>
              <w:spacing w:after="0"/>
              <w:jc w:val="center"/>
              <w:rPr>
                <w:rFonts w:eastAsia="Calibri" w:cs="Arial"/>
                <w:sz w:val="20"/>
                <w:szCs w:val="18"/>
                <w:lang w:val="ka-GE"/>
              </w:rPr>
            </w:pPr>
            <w:r w:rsidRPr="008747EA">
              <w:rPr>
                <w:rFonts w:eastAsia="Calibri" w:cs="Arial"/>
                <w:sz w:val="20"/>
                <w:szCs w:val="18"/>
                <w:lang w:val="ka-GE"/>
              </w:rPr>
              <w:t>0.19</w:t>
            </w:r>
          </w:p>
        </w:tc>
        <w:tc>
          <w:tcPr>
            <w:tcW w:w="803" w:type="dxa"/>
            <w:tcBorders>
              <w:top w:val="double" w:sz="4" w:space="0" w:color="auto"/>
            </w:tcBorders>
            <w:vAlign w:val="center"/>
          </w:tcPr>
          <w:p w14:paraId="39690090" w14:textId="77777777" w:rsidR="008747EA" w:rsidRPr="008747EA" w:rsidRDefault="008747EA" w:rsidP="008747EA">
            <w:pPr>
              <w:spacing w:after="0"/>
              <w:jc w:val="center"/>
              <w:rPr>
                <w:rFonts w:eastAsia="Calibri" w:cs="Arial"/>
                <w:sz w:val="20"/>
                <w:szCs w:val="18"/>
                <w:vertAlign w:val="subscript"/>
                <w:lang w:val="ka-GE"/>
              </w:rPr>
            </w:pPr>
            <w:r w:rsidRPr="008747EA">
              <w:rPr>
                <w:rFonts w:eastAsia="Calibri" w:cs="Arial"/>
                <w:sz w:val="20"/>
                <w:szCs w:val="18"/>
                <w:lang w:val="ka-GE"/>
              </w:rPr>
              <w:t>5.0C</w:t>
            </w:r>
            <w:r w:rsidRPr="008747EA">
              <w:rPr>
                <w:rFonts w:eastAsia="Calibri" w:cs="Arial"/>
                <w:sz w:val="20"/>
                <w:szCs w:val="18"/>
                <w:vertAlign w:val="subscript"/>
                <w:lang w:val="ka-GE"/>
              </w:rPr>
              <w:t>v</w:t>
            </w:r>
          </w:p>
        </w:tc>
      </w:tr>
    </w:tbl>
    <w:p w14:paraId="2A55CEC7" w14:textId="77777777" w:rsidR="008747EA" w:rsidRDefault="008747EA" w:rsidP="008747EA">
      <w:pPr>
        <w:spacing w:after="0" w:line="360" w:lineRule="auto"/>
        <w:rPr>
          <w:rFonts w:eastAsia="Calibri" w:cs="Arial"/>
          <w:sz w:val="24"/>
          <w:szCs w:val="24"/>
          <w:lang w:val="ka-GE"/>
        </w:rPr>
      </w:pPr>
    </w:p>
    <w:p w14:paraId="15A23A0B" w14:textId="77777777" w:rsidR="00536875" w:rsidRDefault="00536875">
      <w:pPr>
        <w:spacing w:after="200" w:line="276" w:lineRule="auto"/>
        <w:jc w:val="left"/>
        <w:rPr>
          <w:rFonts w:eastAsia="Calibri" w:cs="Arial"/>
          <w:i/>
          <w:sz w:val="20"/>
          <w:szCs w:val="24"/>
          <w:lang w:val="ka-GE"/>
        </w:rPr>
      </w:pPr>
      <w:r>
        <w:rPr>
          <w:rFonts w:eastAsia="Calibri" w:cs="Arial"/>
          <w:i/>
          <w:sz w:val="20"/>
          <w:szCs w:val="24"/>
          <w:lang w:val="ka-GE"/>
        </w:rPr>
        <w:br w:type="page"/>
      </w:r>
    </w:p>
    <w:p w14:paraId="2B651F53" w14:textId="11B2DBAD" w:rsidR="008747EA" w:rsidRPr="008747EA" w:rsidRDefault="008747EA" w:rsidP="00536875">
      <w:pPr>
        <w:jc w:val="right"/>
        <w:rPr>
          <w:rFonts w:eastAsia="Calibri" w:cs="Arial"/>
          <w:i/>
          <w:sz w:val="20"/>
          <w:szCs w:val="24"/>
          <w:lang w:val="ka-GE"/>
        </w:rPr>
      </w:pPr>
      <w:r w:rsidRPr="00536875">
        <w:rPr>
          <w:rFonts w:eastAsia="Calibri" w:cs="Arial"/>
          <w:i/>
          <w:sz w:val="20"/>
          <w:szCs w:val="24"/>
          <w:lang w:val="ka-GE"/>
        </w:rPr>
        <w:lastRenderedPageBreak/>
        <w:t xml:space="preserve">ნახაზი  </w:t>
      </w:r>
      <w:r w:rsidR="00536875" w:rsidRPr="00536875">
        <w:rPr>
          <w:rFonts w:eastAsia="Calibri" w:cs="Arial"/>
          <w:i/>
          <w:sz w:val="20"/>
          <w:szCs w:val="24"/>
          <w:lang w:val="ka-GE"/>
        </w:rPr>
        <w:t>2.1.4.11.2</w:t>
      </w:r>
      <w:r w:rsidRPr="00536875">
        <w:rPr>
          <w:rFonts w:eastAsia="Calibri" w:cs="Arial"/>
          <w:i/>
          <w:sz w:val="20"/>
          <w:szCs w:val="24"/>
          <w:lang w:val="ka-GE"/>
        </w:rPr>
        <w:t>. მდ. ცხენისწყლის გაზაფხულის წყალდიდობის  მაქსიმალური  ხარჯების</w:t>
      </w:r>
      <w:r w:rsidR="00536875">
        <w:rPr>
          <w:rFonts w:eastAsia="Calibri" w:cs="Arial"/>
          <w:i/>
          <w:sz w:val="20"/>
          <w:szCs w:val="24"/>
          <w:lang w:val="ka-GE"/>
        </w:rPr>
        <w:t xml:space="preserve"> </w:t>
      </w:r>
      <w:r w:rsidRPr="00536875">
        <w:rPr>
          <w:rFonts w:eastAsia="Calibri" w:cs="Arial"/>
          <w:i/>
          <w:sz w:val="20"/>
          <w:szCs w:val="24"/>
          <w:lang w:val="ka-GE"/>
        </w:rPr>
        <w:t>უზრუნველყოფის ემპირიული და ანალიტიკური მრუდები,  Qср = 99.0მ3/წმ, Cv = 0.28, Cs=4.5Cv</w:t>
      </w:r>
    </w:p>
    <w:p w14:paraId="616F7C0E" w14:textId="77777777" w:rsidR="008747EA" w:rsidRPr="008747EA" w:rsidRDefault="008747EA" w:rsidP="008747EA">
      <w:pPr>
        <w:spacing w:after="0" w:line="360" w:lineRule="auto"/>
        <w:jc w:val="center"/>
        <w:rPr>
          <w:rFonts w:eastAsia="Calibri" w:cs="Arial"/>
          <w:b/>
          <w:i/>
          <w:sz w:val="24"/>
          <w:lang w:val="ka-GE"/>
        </w:rPr>
      </w:pPr>
      <w:r w:rsidRPr="008747EA">
        <w:rPr>
          <w:rFonts w:eastAsia="Calibri" w:cs="Arial"/>
          <w:b/>
          <w:i/>
          <w:noProof/>
          <w:sz w:val="24"/>
          <w:lang w:eastAsia="fr-FR"/>
        </w:rPr>
        <w:drawing>
          <wp:inline distT="0" distB="0" distL="0" distR="0" wp14:anchorId="177C9EBD" wp14:editId="165E2269">
            <wp:extent cx="4925042" cy="217604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924686" cy="2175883"/>
                    </a:xfrm>
                    <a:prstGeom prst="rect">
                      <a:avLst/>
                    </a:prstGeom>
                    <a:noFill/>
                    <a:ln>
                      <a:noFill/>
                    </a:ln>
                  </pic:spPr>
                </pic:pic>
              </a:graphicData>
            </a:graphic>
          </wp:inline>
        </w:drawing>
      </w:r>
    </w:p>
    <w:p w14:paraId="0CF71B2D" w14:textId="77777777" w:rsidR="008747EA" w:rsidRPr="008747EA" w:rsidRDefault="008747EA" w:rsidP="008747EA">
      <w:pPr>
        <w:spacing w:after="0" w:line="360" w:lineRule="auto"/>
        <w:ind w:firstLine="720"/>
        <w:jc w:val="center"/>
        <w:rPr>
          <w:rFonts w:eastAsia="Calibri" w:cs="Arial"/>
          <w:sz w:val="20"/>
          <w:szCs w:val="20"/>
          <w:lang w:val="ka-GE"/>
        </w:rPr>
      </w:pPr>
      <w:r w:rsidRPr="008747EA">
        <w:rPr>
          <w:rFonts w:eastAsia="Calibri" w:cs="Arial"/>
          <w:sz w:val="20"/>
          <w:szCs w:val="20"/>
          <w:lang w:val="ka-GE"/>
        </w:rPr>
        <w:t>უზრუნველყოფა, %%</w:t>
      </w:r>
    </w:p>
    <w:p w14:paraId="290F8F19" w14:textId="77777777" w:rsidR="008747EA" w:rsidRDefault="008747EA" w:rsidP="00933F75">
      <w:pPr>
        <w:spacing w:before="120"/>
        <w:rPr>
          <w:lang w:val="ka-GE"/>
        </w:rPr>
      </w:pPr>
    </w:p>
    <w:p w14:paraId="54F16C86" w14:textId="2BA27C37" w:rsidR="008747EA" w:rsidRDefault="00536875" w:rsidP="00536875">
      <w:pPr>
        <w:pStyle w:val="Heading4"/>
        <w:rPr>
          <w:lang w:val="ka-GE"/>
        </w:rPr>
      </w:pPr>
      <w:bookmarkStart w:id="111" w:name="_Toc126338810"/>
      <w:r w:rsidRPr="00536875">
        <w:rPr>
          <w:lang w:val="ka-GE"/>
        </w:rPr>
        <w:t>დევაშ</w:t>
      </w:r>
      <w:r>
        <w:rPr>
          <w:lang w:val="ka-GE"/>
        </w:rPr>
        <w:t>ი</w:t>
      </w:r>
      <w:r w:rsidRPr="00536875">
        <w:rPr>
          <w:lang w:val="ka-GE"/>
        </w:rPr>
        <w:t xml:space="preserve"> ჰესის გასწორში წყალდიდობის მაქსიმალური ხარჯების და </w:t>
      </w:r>
      <w:r>
        <w:rPr>
          <w:lang w:val="ka-GE"/>
        </w:rPr>
        <w:t>დონეების</w:t>
      </w:r>
      <w:r w:rsidRPr="00536875">
        <w:rPr>
          <w:lang w:val="ka-GE"/>
        </w:rPr>
        <w:t xml:space="preserve"> გაანგარიშება</w:t>
      </w:r>
      <w:bookmarkEnd w:id="111"/>
    </w:p>
    <w:p w14:paraId="56AD88C1" w14:textId="48D3A535" w:rsidR="00536875" w:rsidRPr="00536875" w:rsidRDefault="00536875" w:rsidP="00536875">
      <w:pPr>
        <w:rPr>
          <w:rFonts w:eastAsia="Calibri" w:cs="Arial"/>
          <w:lang w:val="ka-GE"/>
        </w:rPr>
      </w:pPr>
      <w:r w:rsidRPr="00536875">
        <w:rPr>
          <w:rFonts w:eastAsia="Calibri" w:cs="Arial"/>
          <w:lang w:val="ka-GE"/>
        </w:rPr>
        <w:t xml:space="preserve">მიღებული პარამეტრების გამოყენებით გაანგარიშებული იქნა მდ. დევაშის გაზაფხულის წყალდიდობის მაქსიმალური ხარჯები დევაშ ჰესის წყალაღების გასწორში. მიღებული შედეგები წარმოდგენილია ცხრილში </w:t>
      </w:r>
      <w:r>
        <w:rPr>
          <w:rFonts w:eastAsia="Calibri" w:cs="Arial"/>
          <w:lang w:val="ka-GE"/>
        </w:rPr>
        <w:t>2.1.4.12.1.</w:t>
      </w:r>
    </w:p>
    <w:p w14:paraId="5A643645" w14:textId="0D269FC1" w:rsidR="00536875" w:rsidRPr="00536875" w:rsidRDefault="00536875" w:rsidP="00536875">
      <w:pPr>
        <w:spacing w:after="0" w:line="360" w:lineRule="auto"/>
        <w:jc w:val="right"/>
        <w:rPr>
          <w:rFonts w:eastAsia="Calibri" w:cs="Arial"/>
          <w:i/>
          <w:sz w:val="20"/>
          <w:lang w:val="ka-GE"/>
        </w:rPr>
      </w:pPr>
      <w:bookmarkStart w:id="112" w:name="_Toc231052369"/>
      <w:bookmarkStart w:id="113" w:name="_Toc232178890"/>
      <w:bookmarkStart w:id="114" w:name="_Toc234043454"/>
      <w:bookmarkStart w:id="115" w:name="_Toc234044778"/>
      <w:bookmarkStart w:id="116" w:name="_Toc234045040"/>
      <w:bookmarkStart w:id="117" w:name="_Toc234045487"/>
      <w:bookmarkStart w:id="118" w:name="_Toc234046348"/>
      <w:bookmarkStart w:id="119" w:name="_Toc234048049"/>
      <w:bookmarkStart w:id="120" w:name="_Toc234544930"/>
      <w:bookmarkStart w:id="121" w:name="_Toc234545467"/>
      <w:bookmarkStart w:id="122" w:name="_Toc234895750"/>
      <w:bookmarkStart w:id="123" w:name="_Toc417059116"/>
      <w:bookmarkStart w:id="124" w:name="_Toc61098448"/>
      <w:bookmarkStart w:id="125" w:name="_Toc74065968"/>
      <w:r w:rsidRPr="00536875">
        <w:rPr>
          <w:rFonts w:eastAsia="Calibri" w:cs="Arial"/>
          <w:i/>
          <w:sz w:val="20"/>
          <w:lang w:val="ka-GE"/>
        </w:rPr>
        <w:t xml:space="preserve">ცხრილი </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536875">
        <w:rPr>
          <w:rFonts w:eastAsia="Calibri" w:cs="Arial"/>
          <w:i/>
          <w:sz w:val="20"/>
          <w:lang w:val="ka-GE"/>
        </w:rPr>
        <w:t>2.1.4.12.1. საანგარიშო ფორმულის პარამეტრები</w:t>
      </w:r>
    </w:p>
    <w:tbl>
      <w:tblPr>
        <w:tblW w:w="7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958"/>
        <w:gridCol w:w="737"/>
        <w:gridCol w:w="597"/>
        <w:gridCol w:w="641"/>
        <w:gridCol w:w="645"/>
        <w:gridCol w:w="756"/>
        <w:gridCol w:w="689"/>
        <w:gridCol w:w="1071"/>
      </w:tblGrid>
      <w:tr w:rsidR="00536875" w:rsidRPr="00536875" w14:paraId="3B7C5799" w14:textId="77777777" w:rsidTr="00536875">
        <w:trPr>
          <w:trHeight w:val="272"/>
          <w:jc w:val="center"/>
        </w:trPr>
        <w:tc>
          <w:tcPr>
            <w:tcW w:w="1034" w:type="dxa"/>
            <w:shd w:val="clear" w:color="auto" w:fill="auto"/>
          </w:tcPr>
          <w:p w14:paraId="5182CCF5" w14:textId="77777777" w:rsidR="00536875" w:rsidRPr="00536875" w:rsidRDefault="00536875" w:rsidP="00536875">
            <w:pPr>
              <w:spacing w:after="0"/>
              <w:jc w:val="center"/>
              <w:rPr>
                <w:rFonts w:eastAsia="Calibri" w:cs="Arial"/>
                <w:iCs/>
                <w:sz w:val="20"/>
                <w:szCs w:val="20"/>
                <w:lang w:val="ka-GE"/>
              </w:rPr>
            </w:pPr>
            <w:r w:rsidRPr="00536875">
              <w:rPr>
                <w:rFonts w:eastAsia="Calibri" w:cs="Arial"/>
                <w:iCs/>
                <w:sz w:val="20"/>
                <w:szCs w:val="20"/>
                <w:lang w:val="ka-GE"/>
              </w:rPr>
              <w:t>F</w:t>
            </w:r>
            <w:r w:rsidRPr="00536875">
              <w:rPr>
                <w:rFonts w:eastAsia="Calibri" w:cs="Arial"/>
                <w:sz w:val="20"/>
                <w:szCs w:val="20"/>
                <w:lang w:val="ka-GE"/>
              </w:rPr>
              <w:t>, კმ</w:t>
            </w:r>
            <w:r w:rsidRPr="00536875">
              <w:rPr>
                <w:rFonts w:eastAsia="Calibri" w:cs="Arial"/>
                <w:sz w:val="20"/>
                <w:szCs w:val="20"/>
                <w:vertAlign w:val="superscript"/>
                <w:lang w:val="ka-GE"/>
              </w:rPr>
              <w:t>2</w:t>
            </w:r>
          </w:p>
        </w:tc>
        <w:tc>
          <w:tcPr>
            <w:tcW w:w="958" w:type="dxa"/>
            <w:shd w:val="clear" w:color="auto" w:fill="auto"/>
          </w:tcPr>
          <w:p w14:paraId="21FDAF51" w14:textId="77777777" w:rsidR="00536875" w:rsidRPr="00536875" w:rsidRDefault="00536875" w:rsidP="00536875">
            <w:pPr>
              <w:spacing w:after="0"/>
              <w:jc w:val="center"/>
              <w:rPr>
                <w:rFonts w:eastAsia="Calibri" w:cs="Arial"/>
                <w:iCs/>
                <w:sz w:val="20"/>
                <w:szCs w:val="20"/>
                <w:lang w:val="ka-GE"/>
              </w:rPr>
            </w:pPr>
            <w:r w:rsidRPr="00536875">
              <w:rPr>
                <w:rFonts w:eastAsia="Calibri" w:cs="Arial"/>
                <w:iCs/>
                <w:sz w:val="20"/>
                <w:szCs w:val="20"/>
                <w:lang w:val="ka-GE"/>
              </w:rPr>
              <w:t>K</w:t>
            </w:r>
            <w:r w:rsidRPr="00536875">
              <w:rPr>
                <w:rFonts w:eastAsia="Calibri" w:cs="Arial"/>
                <w:sz w:val="20"/>
                <w:szCs w:val="20"/>
                <w:vertAlign w:val="subscript"/>
                <w:lang w:val="ka-GE"/>
              </w:rPr>
              <w:t>0</w:t>
            </w:r>
          </w:p>
        </w:tc>
        <w:tc>
          <w:tcPr>
            <w:tcW w:w="737" w:type="dxa"/>
            <w:shd w:val="clear" w:color="auto" w:fill="auto"/>
          </w:tcPr>
          <w:p w14:paraId="1C3B87E0" w14:textId="77777777" w:rsidR="00536875" w:rsidRPr="00536875" w:rsidRDefault="00536875" w:rsidP="00536875">
            <w:pPr>
              <w:spacing w:after="0"/>
              <w:jc w:val="center"/>
              <w:rPr>
                <w:rFonts w:eastAsia="Calibri" w:cs="Arial"/>
                <w:iCs/>
                <w:sz w:val="20"/>
                <w:szCs w:val="20"/>
                <w:lang w:val="ka-GE"/>
              </w:rPr>
            </w:pPr>
            <w:r w:rsidRPr="00536875">
              <w:rPr>
                <w:rFonts w:eastAsia="Calibri" w:cs="Arial"/>
                <w:iCs/>
                <w:sz w:val="20"/>
                <w:szCs w:val="20"/>
                <w:lang w:val="ka-GE"/>
              </w:rPr>
              <w:t>n</w:t>
            </w:r>
          </w:p>
        </w:tc>
        <w:tc>
          <w:tcPr>
            <w:tcW w:w="597" w:type="dxa"/>
          </w:tcPr>
          <w:p w14:paraId="32D860DC" w14:textId="77777777" w:rsidR="00536875" w:rsidRPr="00536875" w:rsidRDefault="00536875" w:rsidP="00536875">
            <w:pPr>
              <w:spacing w:after="0"/>
              <w:jc w:val="center"/>
              <w:rPr>
                <w:rFonts w:eastAsia="Calibri" w:cs="Arial"/>
                <w:sz w:val="20"/>
                <w:szCs w:val="20"/>
                <w:vertAlign w:val="subscript"/>
                <w:lang w:val="ka-GE"/>
              </w:rPr>
            </w:pPr>
            <w:r w:rsidRPr="00536875">
              <w:rPr>
                <w:rFonts w:eastAsia="Calibri" w:cs="Arial"/>
                <w:sz w:val="20"/>
                <w:szCs w:val="20"/>
                <w:lang w:val="ka-GE"/>
              </w:rPr>
              <w:sym w:font="Symbol" w:char="F064"/>
            </w:r>
          </w:p>
        </w:tc>
        <w:tc>
          <w:tcPr>
            <w:tcW w:w="641" w:type="dxa"/>
            <w:shd w:val="clear" w:color="auto" w:fill="auto"/>
            <w:noWrap/>
          </w:tcPr>
          <w:p w14:paraId="3208B283"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sym w:font="Symbol" w:char="F064"/>
            </w:r>
            <w:r w:rsidRPr="00536875">
              <w:rPr>
                <w:rFonts w:eastAsia="Calibri" w:cs="Arial"/>
                <w:sz w:val="20"/>
                <w:szCs w:val="20"/>
                <w:vertAlign w:val="subscript"/>
                <w:lang w:val="ka-GE"/>
              </w:rPr>
              <w:t>1</w:t>
            </w:r>
          </w:p>
        </w:tc>
        <w:tc>
          <w:tcPr>
            <w:tcW w:w="645" w:type="dxa"/>
            <w:shd w:val="clear" w:color="auto" w:fill="auto"/>
            <w:noWrap/>
          </w:tcPr>
          <w:p w14:paraId="12B51639"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sym w:font="Symbol" w:char="F064"/>
            </w:r>
            <w:r w:rsidRPr="00536875">
              <w:rPr>
                <w:rFonts w:eastAsia="Calibri" w:cs="Arial"/>
                <w:sz w:val="20"/>
                <w:szCs w:val="20"/>
                <w:vertAlign w:val="subscript"/>
                <w:lang w:val="ka-GE"/>
              </w:rPr>
              <w:t>2</w:t>
            </w:r>
          </w:p>
        </w:tc>
        <w:tc>
          <w:tcPr>
            <w:tcW w:w="756" w:type="dxa"/>
            <w:shd w:val="clear" w:color="auto" w:fill="auto"/>
          </w:tcPr>
          <w:p w14:paraId="482238E3" w14:textId="77777777" w:rsidR="00536875" w:rsidRPr="00536875" w:rsidRDefault="00536875" w:rsidP="00536875">
            <w:pPr>
              <w:spacing w:after="0"/>
              <w:jc w:val="center"/>
              <w:rPr>
                <w:rFonts w:eastAsia="Calibri" w:cs="Arial"/>
                <w:iCs/>
                <w:sz w:val="20"/>
                <w:szCs w:val="20"/>
                <w:lang w:val="ka-GE"/>
              </w:rPr>
            </w:pPr>
            <w:r w:rsidRPr="00536875">
              <w:rPr>
                <w:rFonts w:eastAsia="Calibri" w:cs="Arial"/>
                <w:iCs/>
                <w:sz w:val="20"/>
                <w:szCs w:val="20"/>
                <w:lang w:val="ka-GE"/>
              </w:rPr>
              <w:t>h</w:t>
            </w:r>
            <w:r w:rsidRPr="00536875">
              <w:rPr>
                <w:rFonts w:eastAsia="Calibri" w:cs="Arial"/>
                <w:sz w:val="20"/>
                <w:szCs w:val="20"/>
                <w:vertAlign w:val="subscript"/>
                <w:lang w:val="ka-GE"/>
              </w:rPr>
              <w:t>0</w:t>
            </w:r>
          </w:p>
        </w:tc>
        <w:tc>
          <w:tcPr>
            <w:tcW w:w="689" w:type="dxa"/>
            <w:shd w:val="clear" w:color="auto" w:fill="auto"/>
          </w:tcPr>
          <w:p w14:paraId="63ED2E6F" w14:textId="77777777" w:rsidR="00536875" w:rsidRPr="00536875" w:rsidRDefault="00536875" w:rsidP="00536875">
            <w:pPr>
              <w:spacing w:after="0"/>
              <w:jc w:val="center"/>
              <w:rPr>
                <w:rFonts w:eastAsia="Calibri" w:cs="Arial"/>
                <w:iCs/>
                <w:sz w:val="20"/>
                <w:szCs w:val="20"/>
                <w:lang w:val="ka-GE"/>
              </w:rPr>
            </w:pPr>
            <w:r w:rsidRPr="00536875">
              <w:rPr>
                <w:rFonts w:eastAsia="Calibri" w:cs="Arial"/>
                <w:iCs/>
                <w:sz w:val="20"/>
                <w:szCs w:val="20"/>
                <w:lang w:val="ka-GE"/>
              </w:rPr>
              <w:t>C</w:t>
            </w:r>
            <w:r w:rsidRPr="00536875">
              <w:rPr>
                <w:rFonts w:eastAsia="Calibri" w:cs="Arial"/>
                <w:iCs/>
                <w:sz w:val="20"/>
                <w:szCs w:val="20"/>
                <w:vertAlign w:val="subscript"/>
                <w:lang w:val="ka-GE"/>
              </w:rPr>
              <w:t>v</w:t>
            </w:r>
          </w:p>
        </w:tc>
        <w:tc>
          <w:tcPr>
            <w:tcW w:w="1071" w:type="dxa"/>
            <w:shd w:val="clear" w:color="auto" w:fill="auto"/>
          </w:tcPr>
          <w:p w14:paraId="1D1B4D97" w14:textId="77777777" w:rsidR="00536875" w:rsidRPr="00536875" w:rsidRDefault="00536875" w:rsidP="00536875">
            <w:pPr>
              <w:spacing w:after="0"/>
              <w:jc w:val="center"/>
              <w:rPr>
                <w:rFonts w:eastAsia="Calibri" w:cs="Arial"/>
                <w:iCs/>
                <w:sz w:val="20"/>
                <w:szCs w:val="20"/>
                <w:lang w:val="ka-GE"/>
              </w:rPr>
            </w:pPr>
            <w:r w:rsidRPr="00536875">
              <w:rPr>
                <w:rFonts w:eastAsia="Calibri" w:cs="Arial"/>
                <w:iCs/>
                <w:sz w:val="20"/>
                <w:szCs w:val="20"/>
                <w:lang w:val="ka-GE"/>
              </w:rPr>
              <w:t>C</w:t>
            </w:r>
            <w:r w:rsidRPr="00536875">
              <w:rPr>
                <w:rFonts w:eastAsia="Calibri" w:cs="Arial"/>
                <w:iCs/>
                <w:sz w:val="20"/>
                <w:szCs w:val="20"/>
                <w:vertAlign w:val="subscript"/>
                <w:lang w:val="ka-GE"/>
              </w:rPr>
              <w:t>s</w:t>
            </w:r>
            <w:r w:rsidRPr="00536875">
              <w:rPr>
                <w:rFonts w:eastAsia="Calibri" w:cs="Arial"/>
                <w:iCs/>
                <w:sz w:val="20"/>
                <w:szCs w:val="20"/>
                <w:lang w:val="ka-GE"/>
              </w:rPr>
              <w:t>/C</w:t>
            </w:r>
            <w:r w:rsidRPr="00536875">
              <w:rPr>
                <w:rFonts w:eastAsia="Calibri" w:cs="Arial"/>
                <w:iCs/>
                <w:sz w:val="20"/>
                <w:szCs w:val="20"/>
                <w:vertAlign w:val="subscript"/>
                <w:lang w:val="ka-GE"/>
              </w:rPr>
              <w:t>v</w:t>
            </w:r>
          </w:p>
        </w:tc>
      </w:tr>
      <w:tr w:rsidR="00536875" w:rsidRPr="00536875" w14:paraId="67F9539D" w14:textId="77777777" w:rsidTr="00536875">
        <w:trPr>
          <w:trHeight w:val="228"/>
          <w:jc w:val="center"/>
        </w:trPr>
        <w:tc>
          <w:tcPr>
            <w:tcW w:w="1034" w:type="dxa"/>
            <w:shd w:val="clear" w:color="auto" w:fill="auto"/>
            <w:vAlign w:val="center"/>
          </w:tcPr>
          <w:p w14:paraId="2C3955D6"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54.4</w:t>
            </w:r>
          </w:p>
        </w:tc>
        <w:tc>
          <w:tcPr>
            <w:tcW w:w="958" w:type="dxa"/>
            <w:shd w:val="clear" w:color="auto" w:fill="auto"/>
            <w:vAlign w:val="center"/>
          </w:tcPr>
          <w:p w14:paraId="2E9EB0A2"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0.00127</w:t>
            </w:r>
          </w:p>
        </w:tc>
        <w:tc>
          <w:tcPr>
            <w:tcW w:w="737" w:type="dxa"/>
            <w:shd w:val="clear" w:color="auto" w:fill="auto"/>
            <w:vAlign w:val="center"/>
          </w:tcPr>
          <w:p w14:paraId="18EB120B"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0.15</w:t>
            </w:r>
          </w:p>
        </w:tc>
        <w:tc>
          <w:tcPr>
            <w:tcW w:w="597" w:type="dxa"/>
            <w:vAlign w:val="center"/>
          </w:tcPr>
          <w:p w14:paraId="0D1FE5A6"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1.0</w:t>
            </w:r>
          </w:p>
        </w:tc>
        <w:tc>
          <w:tcPr>
            <w:tcW w:w="641" w:type="dxa"/>
            <w:shd w:val="clear" w:color="auto" w:fill="auto"/>
            <w:vAlign w:val="center"/>
          </w:tcPr>
          <w:p w14:paraId="1BB9C6E2"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0.82</w:t>
            </w:r>
          </w:p>
        </w:tc>
        <w:tc>
          <w:tcPr>
            <w:tcW w:w="645" w:type="dxa"/>
            <w:shd w:val="clear" w:color="auto" w:fill="auto"/>
            <w:vAlign w:val="center"/>
          </w:tcPr>
          <w:p w14:paraId="410F7AB5"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1.0</w:t>
            </w:r>
          </w:p>
        </w:tc>
        <w:tc>
          <w:tcPr>
            <w:tcW w:w="756" w:type="dxa"/>
            <w:shd w:val="clear" w:color="auto" w:fill="auto"/>
            <w:vAlign w:val="center"/>
          </w:tcPr>
          <w:p w14:paraId="09E34AD9"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1415</w:t>
            </w:r>
          </w:p>
        </w:tc>
        <w:tc>
          <w:tcPr>
            <w:tcW w:w="689" w:type="dxa"/>
            <w:shd w:val="clear" w:color="auto" w:fill="auto"/>
            <w:vAlign w:val="center"/>
          </w:tcPr>
          <w:p w14:paraId="6FBB192E"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0.29</w:t>
            </w:r>
          </w:p>
        </w:tc>
        <w:tc>
          <w:tcPr>
            <w:tcW w:w="1071" w:type="dxa"/>
            <w:shd w:val="clear" w:color="auto" w:fill="auto"/>
            <w:vAlign w:val="center"/>
          </w:tcPr>
          <w:p w14:paraId="77C1FC4F"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4.5</w:t>
            </w:r>
          </w:p>
        </w:tc>
      </w:tr>
    </w:tbl>
    <w:p w14:paraId="03E73D6D" w14:textId="77777777" w:rsidR="00536875" w:rsidRPr="00536875" w:rsidRDefault="00536875" w:rsidP="00536875">
      <w:pPr>
        <w:spacing w:after="0" w:line="360" w:lineRule="auto"/>
        <w:ind w:right="-284"/>
        <w:rPr>
          <w:rFonts w:eastAsia="Calibri" w:cs="Arial"/>
          <w:sz w:val="10"/>
          <w:szCs w:val="10"/>
          <w:lang w:val="ka-GE"/>
        </w:rPr>
      </w:pPr>
      <w:bookmarkStart w:id="126" w:name="_Toc231052370"/>
      <w:bookmarkStart w:id="127" w:name="_Toc232178891"/>
      <w:bookmarkStart w:id="128" w:name="_Toc234043455"/>
      <w:bookmarkStart w:id="129" w:name="_Toc234044779"/>
      <w:bookmarkStart w:id="130" w:name="_Toc234045041"/>
      <w:bookmarkStart w:id="131" w:name="_Toc234045488"/>
      <w:bookmarkStart w:id="132" w:name="_Toc234046349"/>
      <w:bookmarkStart w:id="133" w:name="_Toc234048050"/>
      <w:bookmarkStart w:id="134" w:name="_Toc234544931"/>
      <w:bookmarkStart w:id="135" w:name="_Toc234545468"/>
      <w:bookmarkStart w:id="136" w:name="_Toc234895751"/>
      <w:bookmarkStart w:id="137" w:name="_Toc534496600"/>
      <w:bookmarkStart w:id="138" w:name="_Toc534478222"/>
      <w:bookmarkStart w:id="139" w:name="_Toc251876481"/>
      <w:bookmarkStart w:id="140" w:name="_Toc345612486"/>
      <w:bookmarkStart w:id="141" w:name="_Toc346304360"/>
      <w:bookmarkStart w:id="142" w:name="_Toc417048455"/>
      <w:bookmarkStart w:id="143" w:name="_Toc417058864"/>
      <w:bookmarkStart w:id="144" w:name="_Toc417059117"/>
      <w:bookmarkStart w:id="145" w:name="_Toc61098449"/>
      <w:bookmarkStart w:id="146" w:name="_Toc74065969"/>
    </w:p>
    <w:p w14:paraId="592C22A3" w14:textId="2BA02197" w:rsidR="00536875" w:rsidRPr="00536875" w:rsidRDefault="00536875" w:rsidP="00536875">
      <w:pPr>
        <w:jc w:val="right"/>
        <w:rPr>
          <w:rFonts w:eastAsia="Calibri" w:cs="Arial"/>
          <w:i/>
          <w:sz w:val="20"/>
          <w:lang w:val="ka-GE"/>
        </w:rPr>
      </w:pPr>
      <w:r w:rsidRPr="00536875">
        <w:rPr>
          <w:rFonts w:eastAsia="Calibri" w:cs="Arial"/>
          <w:i/>
          <w:sz w:val="20"/>
          <w:lang w:val="ka-GE"/>
        </w:rPr>
        <w:t xml:space="preserve">ცხრილი 2.1.4.12.2. </w:t>
      </w:r>
      <w:r w:rsidRPr="00536875">
        <w:rPr>
          <w:rFonts w:eastAsia="Calibri" w:cs="Arial"/>
          <w:i/>
          <w:sz w:val="20"/>
          <w:lang w:val="ka-GE"/>
        </w:rPr>
        <w:sym w:font="Symbol" w:char="F06C"/>
      </w:r>
      <w:r w:rsidRPr="00536875">
        <w:rPr>
          <w:rFonts w:eastAsia="Calibri" w:cs="Arial"/>
          <w:i/>
          <w:sz w:val="20"/>
          <w:lang w:val="ka-GE"/>
        </w:rPr>
        <w:t xml:space="preserve"> </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536875">
        <w:rPr>
          <w:rFonts w:eastAsia="Calibri" w:cs="Arial"/>
          <w:i/>
          <w:sz w:val="20"/>
          <w:lang w:val="ka-GE"/>
        </w:rPr>
        <w:t>კოეფიციენტის მნიშვნელობები, რომელიც ითვალისწინებს გაზაფხულის წყალდიდობის წყლის მაქსიმალური ხარჯების სტატისტიკური პარამეტრების უტოლობას</w:t>
      </w:r>
    </w:p>
    <w:tbl>
      <w:tblPr>
        <w:tblW w:w="6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896"/>
        <w:gridCol w:w="896"/>
        <w:gridCol w:w="896"/>
        <w:gridCol w:w="896"/>
        <w:gridCol w:w="896"/>
        <w:gridCol w:w="896"/>
        <w:gridCol w:w="896"/>
      </w:tblGrid>
      <w:tr w:rsidR="00536875" w:rsidRPr="00536875" w14:paraId="7903AF50" w14:textId="77777777" w:rsidTr="00536875">
        <w:trPr>
          <w:jc w:val="center"/>
        </w:trPr>
        <w:tc>
          <w:tcPr>
            <w:tcW w:w="6956" w:type="dxa"/>
            <w:gridSpan w:val="8"/>
          </w:tcPr>
          <w:p w14:paraId="0D39AF38"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 xml:space="preserve">უ ზ რ უ ნ ვ ე ლ ყ ო ფ ა, </w:t>
            </w:r>
            <w:r w:rsidRPr="00536875">
              <w:rPr>
                <w:rFonts w:eastAsia="Calibri" w:cs="Arial"/>
                <w:iCs/>
                <w:sz w:val="20"/>
                <w:szCs w:val="20"/>
                <w:lang w:val="ka-GE"/>
              </w:rPr>
              <w:t>P</w:t>
            </w:r>
            <w:r w:rsidRPr="00536875">
              <w:rPr>
                <w:rFonts w:eastAsia="Calibri" w:cs="Arial"/>
                <w:sz w:val="20"/>
                <w:szCs w:val="20"/>
                <w:lang w:val="ka-GE"/>
              </w:rPr>
              <w:t xml:space="preserve"> %</w:t>
            </w:r>
          </w:p>
        </w:tc>
      </w:tr>
      <w:tr w:rsidR="00536875" w:rsidRPr="00536875" w14:paraId="415E8911" w14:textId="77777777" w:rsidTr="00536875">
        <w:trPr>
          <w:jc w:val="center"/>
        </w:trPr>
        <w:tc>
          <w:tcPr>
            <w:tcW w:w="684" w:type="dxa"/>
            <w:vAlign w:val="bottom"/>
          </w:tcPr>
          <w:p w14:paraId="1D698434"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0.1</w:t>
            </w:r>
          </w:p>
        </w:tc>
        <w:tc>
          <w:tcPr>
            <w:tcW w:w="896" w:type="dxa"/>
            <w:shd w:val="clear" w:color="auto" w:fill="auto"/>
            <w:noWrap/>
            <w:vAlign w:val="bottom"/>
          </w:tcPr>
          <w:p w14:paraId="74018758"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0.5</w:t>
            </w:r>
          </w:p>
        </w:tc>
        <w:tc>
          <w:tcPr>
            <w:tcW w:w="896" w:type="dxa"/>
            <w:shd w:val="clear" w:color="auto" w:fill="auto"/>
            <w:noWrap/>
            <w:vAlign w:val="bottom"/>
          </w:tcPr>
          <w:p w14:paraId="79B22D9B"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1</w:t>
            </w:r>
          </w:p>
        </w:tc>
        <w:tc>
          <w:tcPr>
            <w:tcW w:w="896" w:type="dxa"/>
            <w:shd w:val="clear" w:color="auto" w:fill="auto"/>
            <w:noWrap/>
            <w:vAlign w:val="bottom"/>
          </w:tcPr>
          <w:p w14:paraId="438C9037"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2</w:t>
            </w:r>
          </w:p>
        </w:tc>
        <w:tc>
          <w:tcPr>
            <w:tcW w:w="896" w:type="dxa"/>
            <w:shd w:val="clear" w:color="auto" w:fill="auto"/>
            <w:noWrap/>
            <w:vAlign w:val="bottom"/>
          </w:tcPr>
          <w:p w14:paraId="02856008"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3</w:t>
            </w:r>
          </w:p>
        </w:tc>
        <w:tc>
          <w:tcPr>
            <w:tcW w:w="896" w:type="dxa"/>
            <w:shd w:val="clear" w:color="auto" w:fill="auto"/>
            <w:noWrap/>
            <w:vAlign w:val="bottom"/>
          </w:tcPr>
          <w:p w14:paraId="51C1C269"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5</w:t>
            </w:r>
          </w:p>
        </w:tc>
        <w:tc>
          <w:tcPr>
            <w:tcW w:w="896" w:type="dxa"/>
            <w:shd w:val="clear" w:color="auto" w:fill="auto"/>
            <w:noWrap/>
            <w:vAlign w:val="bottom"/>
          </w:tcPr>
          <w:p w14:paraId="114C1622"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10</w:t>
            </w:r>
          </w:p>
        </w:tc>
        <w:tc>
          <w:tcPr>
            <w:tcW w:w="896" w:type="dxa"/>
            <w:shd w:val="clear" w:color="auto" w:fill="auto"/>
            <w:noWrap/>
            <w:vAlign w:val="bottom"/>
          </w:tcPr>
          <w:p w14:paraId="2EF9D49E"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25</w:t>
            </w:r>
          </w:p>
        </w:tc>
      </w:tr>
      <w:tr w:rsidR="00536875" w:rsidRPr="00536875" w14:paraId="2A6D5FAD" w14:textId="77777777" w:rsidTr="00536875">
        <w:trPr>
          <w:jc w:val="center"/>
        </w:trPr>
        <w:tc>
          <w:tcPr>
            <w:tcW w:w="684" w:type="dxa"/>
            <w:vAlign w:val="center"/>
          </w:tcPr>
          <w:p w14:paraId="62BD1895"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1.40</w:t>
            </w:r>
          </w:p>
        </w:tc>
        <w:tc>
          <w:tcPr>
            <w:tcW w:w="896" w:type="dxa"/>
            <w:shd w:val="clear" w:color="auto" w:fill="auto"/>
            <w:noWrap/>
            <w:vAlign w:val="center"/>
          </w:tcPr>
          <w:p w14:paraId="0B64E9F1"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1.22</w:t>
            </w:r>
          </w:p>
        </w:tc>
        <w:tc>
          <w:tcPr>
            <w:tcW w:w="896" w:type="dxa"/>
            <w:shd w:val="clear" w:color="auto" w:fill="auto"/>
            <w:noWrap/>
            <w:vAlign w:val="center"/>
          </w:tcPr>
          <w:p w14:paraId="396F85E9"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1.00</w:t>
            </w:r>
          </w:p>
        </w:tc>
        <w:tc>
          <w:tcPr>
            <w:tcW w:w="896" w:type="dxa"/>
            <w:shd w:val="clear" w:color="auto" w:fill="auto"/>
            <w:noWrap/>
            <w:vAlign w:val="center"/>
          </w:tcPr>
          <w:p w14:paraId="067120CD"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0.86</w:t>
            </w:r>
          </w:p>
        </w:tc>
        <w:tc>
          <w:tcPr>
            <w:tcW w:w="896" w:type="dxa"/>
            <w:shd w:val="clear" w:color="auto" w:fill="auto"/>
            <w:noWrap/>
            <w:vAlign w:val="center"/>
          </w:tcPr>
          <w:p w14:paraId="3D041431"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0.79</w:t>
            </w:r>
          </w:p>
        </w:tc>
        <w:tc>
          <w:tcPr>
            <w:tcW w:w="896" w:type="dxa"/>
            <w:shd w:val="clear" w:color="auto" w:fill="auto"/>
            <w:noWrap/>
            <w:vAlign w:val="center"/>
          </w:tcPr>
          <w:p w14:paraId="60876CB9"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0.70</w:t>
            </w:r>
          </w:p>
        </w:tc>
        <w:tc>
          <w:tcPr>
            <w:tcW w:w="896" w:type="dxa"/>
            <w:shd w:val="clear" w:color="auto" w:fill="auto"/>
            <w:noWrap/>
            <w:vAlign w:val="center"/>
          </w:tcPr>
          <w:p w14:paraId="4662D5A4"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0.55</w:t>
            </w:r>
          </w:p>
        </w:tc>
        <w:tc>
          <w:tcPr>
            <w:tcW w:w="896" w:type="dxa"/>
            <w:shd w:val="clear" w:color="auto" w:fill="auto"/>
            <w:noWrap/>
            <w:vAlign w:val="center"/>
          </w:tcPr>
          <w:p w14:paraId="58AAC5A6"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0.36</w:t>
            </w:r>
          </w:p>
        </w:tc>
      </w:tr>
    </w:tbl>
    <w:p w14:paraId="271733F8" w14:textId="58C97000" w:rsidR="00536875" w:rsidRPr="00536875" w:rsidRDefault="00536875" w:rsidP="00536875">
      <w:pPr>
        <w:spacing w:before="120"/>
        <w:jc w:val="right"/>
        <w:rPr>
          <w:rFonts w:eastAsia="Calibri" w:cs="Arial"/>
          <w:i/>
          <w:sz w:val="20"/>
          <w:lang w:val="ka-GE"/>
        </w:rPr>
      </w:pPr>
      <w:bookmarkStart w:id="147" w:name="_Toc417048458"/>
      <w:bookmarkStart w:id="148" w:name="_Toc417058867"/>
      <w:bookmarkStart w:id="149" w:name="_Toc61098450"/>
      <w:bookmarkStart w:id="150" w:name="_Toc74065970"/>
      <w:bookmarkStart w:id="151" w:name="_Toc417059118"/>
      <w:r w:rsidRPr="00536875">
        <w:rPr>
          <w:rFonts w:eastAsia="Calibri" w:cs="Arial"/>
          <w:i/>
          <w:sz w:val="20"/>
          <w:lang w:val="ka-GE"/>
        </w:rPr>
        <w:t xml:space="preserve">ცხრილი </w:t>
      </w:r>
      <w:bookmarkEnd w:id="147"/>
      <w:bookmarkEnd w:id="148"/>
      <w:bookmarkEnd w:id="149"/>
      <w:bookmarkEnd w:id="150"/>
      <w:bookmarkEnd w:id="151"/>
      <w:r w:rsidRPr="00536875">
        <w:rPr>
          <w:rFonts w:eastAsia="Calibri" w:cs="Arial"/>
          <w:i/>
          <w:sz w:val="20"/>
          <w:lang w:val="ka-GE"/>
        </w:rPr>
        <w:t>2.1.4.12.</w:t>
      </w:r>
      <w:r>
        <w:rPr>
          <w:rFonts w:eastAsia="Calibri" w:cs="Arial"/>
          <w:i/>
          <w:sz w:val="20"/>
          <w:lang w:val="ka-GE"/>
        </w:rPr>
        <w:t>3</w:t>
      </w:r>
      <w:r w:rsidRPr="00536875">
        <w:rPr>
          <w:rFonts w:eastAsia="Calibri" w:cs="Arial"/>
          <w:i/>
          <w:sz w:val="20"/>
          <w:lang w:val="ka-GE"/>
        </w:rPr>
        <w:t>. მდ. დევაშის გაზაფხულის წყალდიდობის წყლის მაქსიმალური საანგარიშო ხარჯები და</w:t>
      </w:r>
      <w:r>
        <w:rPr>
          <w:rFonts w:eastAsia="Calibri" w:cs="Arial"/>
          <w:i/>
          <w:sz w:val="20"/>
          <w:lang w:val="ka-GE"/>
        </w:rPr>
        <w:t xml:space="preserve"> </w:t>
      </w:r>
      <w:r w:rsidRPr="00536875">
        <w:rPr>
          <w:rFonts w:eastAsia="Calibri" w:cs="Arial"/>
          <w:i/>
          <w:sz w:val="20"/>
          <w:lang w:val="ka-GE"/>
        </w:rPr>
        <w:t>ჩამონადენის მოდულები დევაშ</w:t>
      </w:r>
      <w:r>
        <w:rPr>
          <w:rFonts w:eastAsia="Calibri" w:cs="Arial"/>
          <w:i/>
          <w:sz w:val="20"/>
          <w:lang w:val="ka-GE"/>
        </w:rPr>
        <w:t>ი</w:t>
      </w:r>
      <w:r w:rsidRPr="00536875">
        <w:rPr>
          <w:rFonts w:eastAsia="Calibri" w:cs="Arial"/>
          <w:i/>
          <w:sz w:val="20"/>
          <w:lang w:val="ka-GE"/>
        </w:rPr>
        <w:t xml:space="preserve"> ჰესის წყალშემკრების საპროექტო კვეთში</w:t>
      </w: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900"/>
        <w:gridCol w:w="851"/>
        <w:gridCol w:w="851"/>
        <w:gridCol w:w="851"/>
        <w:gridCol w:w="851"/>
        <w:gridCol w:w="851"/>
        <w:gridCol w:w="851"/>
        <w:gridCol w:w="851"/>
      </w:tblGrid>
      <w:tr w:rsidR="00536875" w:rsidRPr="00536875" w14:paraId="5D534E9F" w14:textId="77777777" w:rsidTr="00536875">
        <w:trPr>
          <w:trHeight w:val="227"/>
          <w:jc w:val="center"/>
        </w:trPr>
        <w:tc>
          <w:tcPr>
            <w:tcW w:w="2268" w:type="dxa"/>
            <w:vMerge w:val="restart"/>
            <w:shd w:val="clear" w:color="auto" w:fill="auto"/>
            <w:vAlign w:val="center"/>
          </w:tcPr>
          <w:p w14:paraId="403172E2"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მახასიათებელი</w:t>
            </w:r>
          </w:p>
        </w:tc>
        <w:tc>
          <w:tcPr>
            <w:tcW w:w="6857" w:type="dxa"/>
            <w:gridSpan w:val="8"/>
          </w:tcPr>
          <w:p w14:paraId="44110E02"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 xml:space="preserve">უ ზ რ უ ნ ვ ე ლ ყ ო ფ ა, </w:t>
            </w:r>
            <w:r w:rsidRPr="00536875">
              <w:rPr>
                <w:rFonts w:eastAsia="Calibri" w:cs="Arial"/>
                <w:iCs/>
                <w:sz w:val="20"/>
                <w:szCs w:val="20"/>
                <w:lang w:val="ka-GE"/>
              </w:rPr>
              <w:t>P</w:t>
            </w:r>
            <w:r w:rsidRPr="00536875">
              <w:rPr>
                <w:rFonts w:eastAsia="Calibri" w:cs="Arial"/>
                <w:sz w:val="20"/>
                <w:szCs w:val="20"/>
                <w:lang w:val="ka-GE"/>
              </w:rPr>
              <w:t xml:space="preserve"> %</w:t>
            </w:r>
          </w:p>
        </w:tc>
      </w:tr>
      <w:tr w:rsidR="00536875" w:rsidRPr="00536875" w14:paraId="1D95D613" w14:textId="77777777" w:rsidTr="00536875">
        <w:trPr>
          <w:trHeight w:val="227"/>
          <w:jc w:val="center"/>
        </w:trPr>
        <w:tc>
          <w:tcPr>
            <w:tcW w:w="2268" w:type="dxa"/>
            <w:vMerge/>
            <w:vAlign w:val="center"/>
          </w:tcPr>
          <w:p w14:paraId="5FFC192E" w14:textId="77777777" w:rsidR="00536875" w:rsidRPr="00536875" w:rsidRDefault="00536875" w:rsidP="00536875">
            <w:pPr>
              <w:spacing w:after="0"/>
              <w:rPr>
                <w:rFonts w:eastAsia="Calibri" w:cs="Arial"/>
                <w:sz w:val="20"/>
                <w:szCs w:val="20"/>
                <w:lang w:val="ka-GE"/>
              </w:rPr>
            </w:pPr>
          </w:p>
        </w:tc>
        <w:tc>
          <w:tcPr>
            <w:tcW w:w="900" w:type="dxa"/>
          </w:tcPr>
          <w:p w14:paraId="655ED75F"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0.1</w:t>
            </w:r>
          </w:p>
        </w:tc>
        <w:tc>
          <w:tcPr>
            <w:tcW w:w="851" w:type="dxa"/>
            <w:shd w:val="clear" w:color="auto" w:fill="auto"/>
            <w:noWrap/>
          </w:tcPr>
          <w:p w14:paraId="0279334E"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0.5</w:t>
            </w:r>
          </w:p>
        </w:tc>
        <w:tc>
          <w:tcPr>
            <w:tcW w:w="851" w:type="dxa"/>
            <w:shd w:val="clear" w:color="auto" w:fill="auto"/>
            <w:noWrap/>
          </w:tcPr>
          <w:p w14:paraId="7EB1D800"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1</w:t>
            </w:r>
          </w:p>
        </w:tc>
        <w:tc>
          <w:tcPr>
            <w:tcW w:w="851" w:type="dxa"/>
            <w:shd w:val="clear" w:color="auto" w:fill="auto"/>
            <w:noWrap/>
          </w:tcPr>
          <w:p w14:paraId="07B87FB4"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2</w:t>
            </w:r>
          </w:p>
        </w:tc>
        <w:tc>
          <w:tcPr>
            <w:tcW w:w="851" w:type="dxa"/>
            <w:shd w:val="clear" w:color="auto" w:fill="auto"/>
            <w:noWrap/>
          </w:tcPr>
          <w:p w14:paraId="4C07BEA2"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3</w:t>
            </w:r>
          </w:p>
        </w:tc>
        <w:tc>
          <w:tcPr>
            <w:tcW w:w="851" w:type="dxa"/>
            <w:shd w:val="clear" w:color="auto" w:fill="auto"/>
            <w:noWrap/>
          </w:tcPr>
          <w:p w14:paraId="60292710"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5</w:t>
            </w:r>
          </w:p>
        </w:tc>
        <w:tc>
          <w:tcPr>
            <w:tcW w:w="851" w:type="dxa"/>
            <w:shd w:val="clear" w:color="auto" w:fill="auto"/>
            <w:noWrap/>
          </w:tcPr>
          <w:p w14:paraId="25CC8554"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10</w:t>
            </w:r>
          </w:p>
        </w:tc>
        <w:tc>
          <w:tcPr>
            <w:tcW w:w="851" w:type="dxa"/>
            <w:shd w:val="clear" w:color="auto" w:fill="auto"/>
            <w:noWrap/>
          </w:tcPr>
          <w:p w14:paraId="3223AC4D" w14:textId="77777777" w:rsidR="00536875" w:rsidRPr="00536875" w:rsidRDefault="00536875" w:rsidP="00536875">
            <w:pPr>
              <w:spacing w:after="0"/>
              <w:jc w:val="center"/>
              <w:rPr>
                <w:rFonts w:eastAsia="Calibri" w:cs="Arial"/>
                <w:sz w:val="20"/>
                <w:szCs w:val="20"/>
                <w:lang w:val="ka-GE"/>
              </w:rPr>
            </w:pPr>
            <w:r w:rsidRPr="00536875">
              <w:rPr>
                <w:rFonts w:eastAsia="Calibri" w:cs="Arial"/>
                <w:sz w:val="20"/>
                <w:szCs w:val="20"/>
                <w:lang w:val="ka-GE"/>
              </w:rPr>
              <w:t>25</w:t>
            </w:r>
          </w:p>
        </w:tc>
      </w:tr>
      <w:tr w:rsidR="00536875" w:rsidRPr="00536875" w14:paraId="7147A48D" w14:textId="77777777" w:rsidTr="00536875">
        <w:trPr>
          <w:trHeight w:val="227"/>
          <w:jc w:val="center"/>
        </w:trPr>
        <w:tc>
          <w:tcPr>
            <w:tcW w:w="2268" w:type="dxa"/>
            <w:shd w:val="clear" w:color="auto" w:fill="auto"/>
            <w:noWrap/>
            <w:vAlign w:val="center"/>
          </w:tcPr>
          <w:p w14:paraId="1842510D" w14:textId="77777777" w:rsidR="00536875" w:rsidRPr="00536875" w:rsidRDefault="00536875" w:rsidP="00536875">
            <w:pPr>
              <w:spacing w:after="0"/>
              <w:jc w:val="center"/>
              <w:rPr>
                <w:rFonts w:eastAsia="Calibri" w:cs="Arial"/>
                <w:iCs/>
                <w:sz w:val="20"/>
                <w:szCs w:val="20"/>
                <w:lang w:val="ka-GE"/>
              </w:rPr>
            </w:pPr>
            <w:r w:rsidRPr="00536875">
              <w:rPr>
                <w:rFonts w:eastAsia="Calibri" w:cs="Arial"/>
                <w:iCs/>
                <w:sz w:val="20"/>
                <w:szCs w:val="20"/>
                <w:lang w:val="ka-GE"/>
              </w:rPr>
              <w:t>Q</w:t>
            </w:r>
            <w:r w:rsidRPr="00536875">
              <w:rPr>
                <w:rFonts w:eastAsia="Calibri" w:cs="Arial"/>
                <w:sz w:val="20"/>
                <w:szCs w:val="20"/>
                <w:lang w:val="ka-GE"/>
              </w:rPr>
              <w:t xml:space="preserve"> მ</w:t>
            </w:r>
            <w:r w:rsidRPr="00536875">
              <w:rPr>
                <w:rFonts w:eastAsia="Calibri" w:cs="Arial"/>
                <w:sz w:val="20"/>
                <w:szCs w:val="20"/>
                <w:vertAlign w:val="superscript"/>
                <w:lang w:val="ka-GE"/>
              </w:rPr>
              <w:t>3</w:t>
            </w:r>
            <w:r w:rsidRPr="00536875">
              <w:rPr>
                <w:rFonts w:eastAsia="Calibri" w:cs="Arial"/>
                <w:sz w:val="20"/>
                <w:szCs w:val="20"/>
                <w:lang w:val="ka-GE"/>
              </w:rPr>
              <w:t>/წმ</w:t>
            </w:r>
          </w:p>
        </w:tc>
        <w:tc>
          <w:tcPr>
            <w:tcW w:w="900" w:type="dxa"/>
            <w:vAlign w:val="center"/>
          </w:tcPr>
          <w:p w14:paraId="432C1166"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72.7</w:t>
            </w:r>
          </w:p>
        </w:tc>
        <w:tc>
          <w:tcPr>
            <w:tcW w:w="851" w:type="dxa"/>
            <w:shd w:val="clear" w:color="auto" w:fill="auto"/>
            <w:noWrap/>
            <w:vAlign w:val="center"/>
          </w:tcPr>
          <w:p w14:paraId="0CA4604E"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63.3</w:t>
            </w:r>
          </w:p>
        </w:tc>
        <w:tc>
          <w:tcPr>
            <w:tcW w:w="851" w:type="dxa"/>
            <w:shd w:val="clear" w:color="auto" w:fill="auto"/>
            <w:noWrap/>
            <w:vAlign w:val="center"/>
          </w:tcPr>
          <w:p w14:paraId="190F598B"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51.9</w:t>
            </w:r>
          </w:p>
        </w:tc>
        <w:tc>
          <w:tcPr>
            <w:tcW w:w="851" w:type="dxa"/>
            <w:shd w:val="clear" w:color="auto" w:fill="auto"/>
            <w:noWrap/>
            <w:vAlign w:val="center"/>
          </w:tcPr>
          <w:p w14:paraId="7CEAEEBA"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44.6</w:t>
            </w:r>
          </w:p>
        </w:tc>
        <w:tc>
          <w:tcPr>
            <w:tcW w:w="851" w:type="dxa"/>
            <w:shd w:val="clear" w:color="auto" w:fill="auto"/>
            <w:noWrap/>
            <w:vAlign w:val="center"/>
          </w:tcPr>
          <w:p w14:paraId="5BD54F7A"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41.0</w:t>
            </w:r>
          </w:p>
        </w:tc>
        <w:tc>
          <w:tcPr>
            <w:tcW w:w="851" w:type="dxa"/>
            <w:shd w:val="clear" w:color="auto" w:fill="auto"/>
            <w:noWrap/>
            <w:vAlign w:val="center"/>
          </w:tcPr>
          <w:p w14:paraId="2156E98B"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36.3</w:t>
            </w:r>
          </w:p>
        </w:tc>
        <w:tc>
          <w:tcPr>
            <w:tcW w:w="851" w:type="dxa"/>
            <w:shd w:val="clear" w:color="auto" w:fill="auto"/>
            <w:noWrap/>
            <w:vAlign w:val="center"/>
          </w:tcPr>
          <w:p w14:paraId="1E4A3464"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28.5</w:t>
            </w:r>
          </w:p>
        </w:tc>
        <w:tc>
          <w:tcPr>
            <w:tcW w:w="851" w:type="dxa"/>
            <w:shd w:val="clear" w:color="auto" w:fill="auto"/>
            <w:noWrap/>
            <w:vAlign w:val="center"/>
          </w:tcPr>
          <w:p w14:paraId="1FC8B154"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18.7</w:t>
            </w:r>
          </w:p>
        </w:tc>
      </w:tr>
      <w:tr w:rsidR="00536875" w:rsidRPr="00536875" w14:paraId="4FCE26ED" w14:textId="77777777" w:rsidTr="00536875">
        <w:trPr>
          <w:trHeight w:val="227"/>
          <w:jc w:val="center"/>
        </w:trPr>
        <w:tc>
          <w:tcPr>
            <w:tcW w:w="2268" w:type="dxa"/>
            <w:shd w:val="clear" w:color="auto" w:fill="auto"/>
            <w:noWrap/>
            <w:vAlign w:val="center"/>
          </w:tcPr>
          <w:p w14:paraId="6480A889" w14:textId="77777777" w:rsidR="00536875" w:rsidRPr="00536875" w:rsidRDefault="00536875" w:rsidP="00536875">
            <w:pPr>
              <w:spacing w:after="0"/>
              <w:jc w:val="center"/>
              <w:rPr>
                <w:rFonts w:eastAsia="Calibri" w:cs="Arial"/>
                <w:iCs/>
                <w:sz w:val="20"/>
                <w:szCs w:val="20"/>
                <w:lang w:val="ka-GE"/>
              </w:rPr>
            </w:pPr>
            <w:r w:rsidRPr="00536875">
              <w:rPr>
                <w:rFonts w:eastAsia="Calibri" w:cs="Arial"/>
                <w:iCs/>
                <w:sz w:val="20"/>
                <w:szCs w:val="20"/>
                <w:lang w:val="ka-GE"/>
              </w:rPr>
              <w:t>q</w:t>
            </w:r>
            <w:r w:rsidRPr="00536875">
              <w:rPr>
                <w:rFonts w:eastAsia="Calibri" w:cs="Arial"/>
                <w:sz w:val="20"/>
                <w:szCs w:val="20"/>
                <w:lang w:val="ka-GE"/>
              </w:rPr>
              <w:t xml:space="preserve"> მ</w:t>
            </w:r>
            <w:r w:rsidRPr="00536875">
              <w:rPr>
                <w:rFonts w:eastAsia="Calibri" w:cs="Arial"/>
                <w:sz w:val="20"/>
                <w:szCs w:val="20"/>
                <w:vertAlign w:val="superscript"/>
                <w:lang w:val="ka-GE"/>
              </w:rPr>
              <w:t>3</w:t>
            </w:r>
            <w:r w:rsidRPr="00536875">
              <w:rPr>
                <w:rFonts w:eastAsia="Calibri" w:cs="Arial"/>
                <w:sz w:val="20"/>
                <w:szCs w:val="20"/>
                <w:lang w:val="ka-GE"/>
              </w:rPr>
              <w:t>/წმ კმ</w:t>
            </w:r>
            <w:r w:rsidRPr="00536875">
              <w:rPr>
                <w:rFonts w:eastAsia="Calibri" w:cs="Arial"/>
                <w:sz w:val="20"/>
                <w:szCs w:val="20"/>
                <w:vertAlign w:val="superscript"/>
                <w:lang w:val="ka-GE"/>
              </w:rPr>
              <w:t>2</w:t>
            </w:r>
          </w:p>
        </w:tc>
        <w:tc>
          <w:tcPr>
            <w:tcW w:w="900" w:type="dxa"/>
            <w:vAlign w:val="center"/>
          </w:tcPr>
          <w:p w14:paraId="36CE7E97"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1.336</w:t>
            </w:r>
          </w:p>
        </w:tc>
        <w:tc>
          <w:tcPr>
            <w:tcW w:w="851" w:type="dxa"/>
            <w:shd w:val="clear" w:color="auto" w:fill="auto"/>
            <w:noWrap/>
            <w:vAlign w:val="center"/>
          </w:tcPr>
          <w:p w14:paraId="2ADB3322"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1.164</w:t>
            </w:r>
          </w:p>
        </w:tc>
        <w:tc>
          <w:tcPr>
            <w:tcW w:w="851" w:type="dxa"/>
            <w:shd w:val="clear" w:color="auto" w:fill="auto"/>
            <w:noWrap/>
            <w:vAlign w:val="center"/>
          </w:tcPr>
          <w:p w14:paraId="364575BF"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0.954</w:t>
            </w:r>
          </w:p>
        </w:tc>
        <w:tc>
          <w:tcPr>
            <w:tcW w:w="851" w:type="dxa"/>
            <w:shd w:val="clear" w:color="auto" w:fill="auto"/>
            <w:noWrap/>
            <w:vAlign w:val="center"/>
          </w:tcPr>
          <w:p w14:paraId="21C2E46C"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0.820</w:t>
            </w:r>
          </w:p>
        </w:tc>
        <w:tc>
          <w:tcPr>
            <w:tcW w:w="851" w:type="dxa"/>
            <w:shd w:val="clear" w:color="auto" w:fill="auto"/>
            <w:noWrap/>
            <w:vAlign w:val="center"/>
          </w:tcPr>
          <w:p w14:paraId="4CC1DA60"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0.754</w:t>
            </w:r>
          </w:p>
        </w:tc>
        <w:tc>
          <w:tcPr>
            <w:tcW w:w="851" w:type="dxa"/>
            <w:shd w:val="clear" w:color="auto" w:fill="auto"/>
            <w:noWrap/>
            <w:vAlign w:val="center"/>
          </w:tcPr>
          <w:p w14:paraId="43E3783B"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0.668</w:t>
            </w:r>
          </w:p>
        </w:tc>
        <w:tc>
          <w:tcPr>
            <w:tcW w:w="851" w:type="dxa"/>
            <w:shd w:val="clear" w:color="auto" w:fill="auto"/>
            <w:noWrap/>
            <w:vAlign w:val="center"/>
          </w:tcPr>
          <w:p w14:paraId="088843BB"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0.525</w:t>
            </w:r>
          </w:p>
        </w:tc>
        <w:tc>
          <w:tcPr>
            <w:tcW w:w="851" w:type="dxa"/>
            <w:shd w:val="clear" w:color="auto" w:fill="auto"/>
            <w:noWrap/>
            <w:vAlign w:val="center"/>
          </w:tcPr>
          <w:p w14:paraId="6E9B1DAB" w14:textId="77777777" w:rsidR="00536875" w:rsidRPr="00536875" w:rsidRDefault="00536875" w:rsidP="00536875">
            <w:pPr>
              <w:spacing w:after="0"/>
              <w:jc w:val="center"/>
              <w:rPr>
                <w:rFonts w:eastAsia="Calibri" w:cs="Arial"/>
                <w:color w:val="000000"/>
                <w:sz w:val="20"/>
                <w:szCs w:val="20"/>
                <w:lang w:val="ka-GE"/>
              </w:rPr>
            </w:pPr>
            <w:r w:rsidRPr="00536875">
              <w:rPr>
                <w:rFonts w:eastAsia="Calibri" w:cs="Arial"/>
                <w:color w:val="000000"/>
                <w:sz w:val="20"/>
                <w:szCs w:val="20"/>
                <w:lang w:val="ka-GE"/>
              </w:rPr>
              <w:t>0.343</w:t>
            </w:r>
          </w:p>
        </w:tc>
      </w:tr>
    </w:tbl>
    <w:p w14:paraId="2A3AFDBE" w14:textId="77777777" w:rsidR="00536875" w:rsidRDefault="00536875" w:rsidP="00933F75">
      <w:pPr>
        <w:spacing w:before="120"/>
        <w:rPr>
          <w:lang w:val="ka-GE"/>
        </w:rPr>
      </w:pPr>
    </w:p>
    <w:p w14:paraId="34252CE1" w14:textId="6BE62149" w:rsidR="00536875" w:rsidRDefault="00536875" w:rsidP="00536875">
      <w:pPr>
        <w:pStyle w:val="Heading4"/>
        <w:rPr>
          <w:lang w:val="ka-GE"/>
        </w:rPr>
      </w:pPr>
      <w:bookmarkStart w:id="152" w:name="_Toc126338811"/>
      <w:r w:rsidRPr="00536875">
        <w:rPr>
          <w:lang w:val="ka-GE"/>
        </w:rPr>
        <w:t>წვიმის წყალდიდობების მაქსიმალური ჩამონადენი</w:t>
      </w:r>
      <w:bookmarkEnd w:id="152"/>
    </w:p>
    <w:p w14:paraId="51ABD563" w14:textId="414C1942" w:rsidR="00536875" w:rsidRPr="00536875" w:rsidRDefault="00536875" w:rsidP="00536875">
      <w:pPr>
        <w:spacing w:before="120"/>
        <w:rPr>
          <w:lang w:val="ka-GE"/>
        </w:rPr>
      </w:pPr>
      <w:r w:rsidRPr="00536875">
        <w:rPr>
          <w:lang w:val="ka-GE"/>
        </w:rPr>
        <w:t>წვიმის ნიაღვრები (წყალმოვარდნა) - საქართველოს მდინარეების წყლის რეჟიმის ერთ-ერთი ძირითადი ეტაპია, რომელიც ყალიბდება თოვლის დნობის წყლებისგან, წვიმისა და გრუნტის წყლებისგან და ამ მიზეზის გამო, ჩვეულებრივ, აქვს შერეული საზრდო. გაზაფხულის ნიაღვრების მოცულობა, სიდიდე, მაქსიმალური გამოსავლის დასაწყისი და დასასრული, ფორმირების ხასიათი, განპირობებულია ატმოსფერული ნალექების რაოდენობითა და ხასიათით, სითბური რეჟიმით, თოვლის საფარის სისქით, მისი წყლით გაჯერებით, რელიეფის თავისებურებებით და ა.შ.</w:t>
      </w:r>
    </w:p>
    <w:p w14:paraId="4826147A" w14:textId="77777777" w:rsidR="00536875" w:rsidRPr="00536875" w:rsidRDefault="00536875" w:rsidP="00536875">
      <w:pPr>
        <w:spacing w:before="120"/>
        <w:rPr>
          <w:lang w:val="ka-GE"/>
        </w:rPr>
      </w:pPr>
      <w:r w:rsidRPr="00536875">
        <w:rPr>
          <w:lang w:val="ka-GE"/>
        </w:rPr>
        <w:lastRenderedPageBreak/>
        <w:t>წვიმის ნიაღვრები ძირითადად იწყება მარტის მესამე - აპრილის პირველ დეკადაში. საქართველოს მდინარეების უმეტესობაში მაქსიმალური გამოსავალი ფიქსირდება საგაზაფხულო ნიაღვრების დროს და ხშირად ხდება სანაპირო ზონების, სოფლების, ინფრასტრუქტურისა და სასოფლო-სამეურნეო საძოვრების დატბორვის მიზეზი.</w:t>
      </w:r>
    </w:p>
    <w:p w14:paraId="1822FC43" w14:textId="77EC5A2B" w:rsidR="00536875" w:rsidRDefault="00536875" w:rsidP="00536875">
      <w:pPr>
        <w:spacing w:before="120"/>
        <w:rPr>
          <w:lang w:val="ka-GE"/>
        </w:rPr>
      </w:pPr>
      <w:r w:rsidRPr="00536875">
        <w:rPr>
          <w:lang w:val="ka-GE"/>
        </w:rPr>
        <w:t>დაკვირვებების არარსებობის შემთხვევაში, მოცემულ აუზში წვიმის ნიაღვრების მაქსიმალური ჩამონადენის საანგარიშო ჰიდროლოგიური მახასიათებლების დასადგენად შესაძლებელია რედუქციული ფორმულის გამოყენება.</w:t>
      </w:r>
    </w:p>
    <w:p w14:paraId="5F9D54FB" w14:textId="77777777" w:rsidR="008747EA" w:rsidRDefault="008747EA" w:rsidP="00933F75">
      <w:pPr>
        <w:spacing w:before="120"/>
        <w:rPr>
          <w:lang w:val="ka-GE"/>
        </w:rPr>
      </w:pPr>
    </w:p>
    <w:p w14:paraId="71D68416" w14:textId="3C678315" w:rsidR="00536875" w:rsidRPr="00536875" w:rsidRDefault="00536875" w:rsidP="00933F75">
      <w:pPr>
        <w:spacing w:before="120"/>
        <w:rPr>
          <w:i/>
          <w:u w:val="single"/>
          <w:lang w:val="ka-GE"/>
        </w:rPr>
      </w:pPr>
      <w:r w:rsidRPr="00536875">
        <w:rPr>
          <w:i/>
          <w:u w:val="single"/>
          <w:lang w:val="ka-GE"/>
        </w:rPr>
        <w:t>გაანგარიშების მეთოდიკა:</w:t>
      </w:r>
    </w:p>
    <w:p w14:paraId="6A1C9C3C" w14:textId="294B46A4" w:rsidR="00536875" w:rsidRPr="00536875" w:rsidRDefault="00536875" w:rsidP="00536875">
      <w:pPr>
        <w:rPr>
          <w:rFonts w:eastAsia="Calibri" w:cs="Arial"/>
          <w:lang w:val="ka-GE"/>
        </w:rPr>
      </w:pPr>
      <w:r w:rsidRPr="00536875">
        <w:rPr>
          <w:rFonts w:eastAsia="Calibri" w:cs="Arial"/>
          <w:lang w:val="ka-GE"/>
        </w:rPr>
        <w:t>საანგარიშო ფორმულა Qр% განსაზღვრისთვის მდინარე-ანალოგების არარსებობის  დროს</w:t>
      </w:r>
      <w:r>
        <w:rPr>
          <w:rFonts w:eastAsia="Calibri" w:cs="Arial"/>
          <w:lang w:val="ka-GE"/>
        </w:rPr>
        <w:t xml:space="preserve">, </w:t>
      </w:r>
      <w:r w:rsidRPr="00536875">
        <w:rPr>
          <w:rFonts w:eastAsia="Calibri" w:cs="Arial"/>
          <w:lang w:val="ka-GE"/>
        </w:rPr>
        <w:t>შემდეგი სახისაა:</w:t>
      </w:r>
    </w:p>
    <w:p w14:paraId="66A2A14E" w14:textId="77777777" w:rsidR="00536875" w:rsidRPr="00536875" w:rsidRDefault="00536875" w:rsidP="00536875">
      <w:pPr>
        <w:shd w:val="clear" w:color="auto" w:fill="FFFFFF"/>
        <w:spacing w:after="0" w:line="360" w:lineRule="auto"/>
        <w:ind w:firstLine="720"/>
        <w:jc w:val="center"/>
        <w:rPr>
          <w:rFonts w:eastAsia="Calibri" w:cs="Arial"/>
          <w:szCs w:val="28"/>
          <w:lang w:val="ka-GE"/>
        </w:rPr>
      </w:pPr>
      <w:r w:rsidRPr="00536875">
        <w:rPr>
          <w:rFonts w:eastAsia="Calibri" w:cs="Arial"/>
          <w:iCs/>
          <w:szCs w:val="28"/>
          <w:lang w:val="ka-GE"/>
        </w:rPr>
        <w:t>Q</w:t>
      </w:r>
      <w:r w:rsidRPr="00536875">
        <w:rPr>
          <w:rFonts w:eastAsia="Calibri" w:cs="Arial"/>
          <w:szCs w:val="28"/>
          <w:vertAlign w:val="subscript"/>
          <w:lang w:val="ka-GE"/>
        </w:rPr>
        <w:t>р%</w:t>
      </w:r>
      <w:r w:rsidRPr="00536875">
        <w:rPr>
          <w:rFonts w:eastAsia="Calibri" w:cs="Arial"/>
          <w:szCs w:val="28"/>
          <w:lang w:val="ka-GE"/>
        </w:rPr>
        <w:t xml:space="preserve"> = </w:t>
      </w:r>
      <w:r w:rsidRPr="00536875">
        <w:rPr>
          <w:rFonts w:eastAsia="Calibri" w:cs="Arial"/>
          <w:iCs/>
          <w:szCs w:val="28"/>
          <w:lang w:val="ka-GE"/>
        </w:rPr>
        <w:t>q</w:t>
      </w:r>
      <w:r w:rsidRPr="00536875">
        <w:rPr>
          <w:rFonts w:eastAsia="Calibri" w:cs="Arial"/>
          <w:szCs w:val="28"/>
          <w:vertAlign w:val="subscript"/>
          <w:lang w:val="ka-GE"/>
        </w:rPr>
        <w:t xml:space="preserve">200 </w:t>
      </w:r>
      <w:r w:rsidRPr="00536875">
        <w:rPr>
          <w:rFonts w:eastAsia="Calibri" w:cs="Arial"/>
          <w:szCs w:val="28"/>
          <w:lang w:val="ka-GE"/>
        </w:rPr>
        <w:t>(200</w:t>
      </w:r>
      <w:r w:rsidRPr="00536875">
        <w:rPr>
          <w:rFonts w:eastAsia="Calibri" w:cs="Arial"/>
          <w:iCs/>
          <w:szCs w:val="28"/>
          <w:lang w:val="ka-GE"/>
        </w:rPr>
        <w:t>/F</w:t>
      </w:r>
      <w:r w:rsidRPr="00536875">
        <w:rPr>
          <w:rFonts w:eastAsia="Calibri" w:cs="Arial"/>
          <w:szCs w:val="28"/>
          <w:lang w:val="ka-GE"/>
        </w:rPr>
        <w:t>)</w:t>
      </w:r>
      <w:r w:rsidRPr="00536875">
        <w:rPr>
          <w:rFonts w:eastAsia="Calibri" w:cs="Arial"/>
          <w:iCs/>
          <w:szCs w:val="28"/>
          <w:vertAlign w:val="superscript"/>
          <w:lang w:val="ka-GE"/>
        </w:rPr>
        <w:t>n</w:t>
      </w:r>
      <w:r w:rsidRPr="00536875">
        <w:rPr>
          <w:rFonts w:eastAsia="Calibri" w:cs="Arial"/>
          <w:iCs/>
          <w:szCs w:val="28"/>
          <w:lang w:val="ka-GE"/>
        </w:rPr>
        <w:t xml:space="preserve"> </w:t>
      </w:r>
      <w:r w:rsidRPr="00536875">
        <w:rPr>
          <w:rFonts w:eastAsia="Calibri" w:cs="Arial"/>
          <w:szCs w:val="28"/>
          <w:lang w:val="ka-GE"/>
        </w:rPr>
        <w:sym w:font="Symbol" w:char="F064"/>
      </w:r>
      <w:r w:rsidRPr="00536875">
        <w:rPr>
          <w:rFonts w:eastAsia="Calibri" w:cs="Arial"/>
          <w:szCs w:val="28"/>
          <w:lang w:val="ka-GE"/>
        </w:rPr>
        <w:sym w:font="Symbol" w:char="F064"/>
      </w:r>
      <w:r w:rsidRPr="00536875">
        <w:rPr>
          <w:rFonts w:eastAsia="Calibri" w:cs="Arial"/>
          <w:szCs w:val="28"/>
          <w:vertAlign w:val="subscript"/>
          <w:lang w:val="ka-GE"/>
        </w:rPr>
        <w:t>2</w:t>
      </w:r>
      <w:r w:rsidRPr="00536875">
        <w:rPr>
          <w:rFonts w:eastAsia="Calibri" w:cs="Arial"/>
          <w:szCs w:val="28"/>
          <w:lang w:val="ka-GE"/>
        </w:rPr>
        <w:sym w:font="Symbol" w:char="F064"/>
      </w:r>
      <w:r w:rsidRPr="00536875">
        <w:rPr>
          <w:rFonts w:eastAsia="Calibri" w:cs="Arial"/>
          <w:szCs w:val="28"/>
          <w:vertAlign w:val="subscript"/>
          <w:lang w:val="ka-GE"/>
        </w:rPr>
        <w:t>3</w:t>
      </w:r>
      <w:r w:rsidRPr="00536875">
        <w:rPr>
          <w:rFonts w:eastAsia="Calibri" w:cs="Arial"/>
          <w:szCs w:val="28"/>
          <w:lang w:val="ka-GE"/>
        </w:rPr>
        <w:sym w:font="Symbol" w:char="F06C"/>
      </w:r>
      <w:r w:rsidRPr="00536875">
        <w:rPr>
          <w:rFonts w:eastAsia="Calibri" w:cs="Arial"/>
          <w:szCs w:val="28"/>
          <w:vertAlign w:val="subscript"/>
          <w:lang w:val="ka-GE"/>
        </w:rPr>
        <w:t>р%</w:t>
      </w:r>
      <w:r w:rsidRPr="00536875">
        <w:rPr>
          <w:rFonts w:eastAsia="Calibri" w:cs="Arial"/>
          <w:iCs/>
          <w:szCs w:val="28"/>
          <w:lang w:val="ka-GE"/>
        </w:rPr>
        <w:t>F</w:t>
      </w:r>
      <w:r w:rsidRPr="00536875">
        <w:rPr>
          <w:rFonts w:eastAsia="Calibri" w:cs="Arial"/>
          <w:szCs w:val="28"/>
          <w:lang w:val="ka-GE"/>
        </w:rPr>
        <w:t>,</w:t>
      </w:r>
    </w:p>
    <w:p w14:paraId="081322AD" w14:textId="77777777" w:rsidR="00536875" w:rsidRPr="00536875" w:rsidRDefault="00536875" w:rsidP="00536875">
      <w:pPr>
        <w:spacing w:after="0"/>
        <w:ind w:left="567"/>
        <w:rPr>
          <w:rFonts w:eastAsia="Calibri" w:cs="Arial"/>
          <w:lang w:val="ka-GE"/>
        </w:rPr>
      </w:pPr>
      <w:r w:rsidRPr="00536875">
        <w:rPr>
          <w:rFonts w:eastAsia="Calibri" w:cs="Arial"/>
          <w:lang w:val="ka-GE"/>
        </w:rPr>
        <w:t>q</w:t>
      </w:r>
      <w:r w:rsidRPr="00536875">
        <w:rPr>
          <w:rFonts w:eastAsia="Calibri" w:cs="Arial"/>
          <w:vertAlign w:val="subscript"/>
          <w:lang w:val="ka-GE"/>
        </w:rPr>
        <w:t>200</w:t>
      </w:r>
      <w:r w:rsidRPr="00536875">
        <w:rPr>
          <w:rFonts w:eastAsia="Calibri" w:cs="Arial"/>
          <w:lang w:val="ka-GE"/>
        </w:rPr>
        <w:t xml:space="preserve"> – წყლის მაქსიმალური მყისიერი ხარჯის, გადაჭარბების წლიური ალბათობის P-ის მოდული, რომელიც ტოლია 1%-იანი უზრუნველყოფისა, როდესაც </w:t>
      </w:r>
      <w:r w:rsidRPr="00536875">
        <w:rPr>
          <w:rFonts w:eastAsia="Calibri" w:cs="Arial"/>
          <w:lang w:val="ka-GE"/>
        </w:rPr>
        <w:sym w:font="Symbol" w:char="F064"/>
      </w:r>
      <w:r w:rsidRPr="00536875">
        <w:rPr>
          <w:rFonts w:eastAsia="Calibri" w:cs="Arial"/>
          <w:lang w:val="ka-GE"/>
        </w:rPr>
        <w:t>=</w:t>
      </w:r>
      <w:r w:rsidRPr="00536875">
        <w:rPr>
          <w:rFonts w:eastAsia="Calibri" w:cs="Arial"/>
          <w:lang w:val="ka-GE"/>
        </w:rPr>
        <w:sym w:font="Symbol" w:char="F064"/>
      </w:r>
      <w:r w:rsidRPr="00536875">
        <w:rPr>
          <w:rFonts w:eastAsia="Calibri" w:cs="Arial"/>
          <w:vertAlign w:val="subscript"/>
          <w:lang w:val="ka-GE"/>
        </w:rPr>
        <w:t>2</w:t>
      </w:r>
      <w:r w:rsidRPr="00536875">
        <w:rPr>
          <w:rFonts w:eastAsia="Calibri" w:cs="Arial"/>
          <w:lang w:val="ka-GE"/>
        </w:rPr>
        <w:t>=1, მიყვანილი წყალშემკრების ფართობთან 200კმ</w:t>
      </w:r>
      <w:r w:rsidRPr="00536875">
        <w:rPr>
          <w:rFonts w:eastAsia="Calibri" w:cs="Arial"/>
          <w:vertAlign w:val="superscript"/>
          <w:lang w:val="ka-GE"/>
        </w:rPr>
        <w:t>2</w:t>
      </w:r>
      <w:r w:rsidRPr="00536875">
        <w:rPr>
          <w:rFonts w:eastAsia="Calibri" w:cs="Arial"/>
          <w:lang w:val="ka-GE"/>
        </w:rPr>
        <w:t>; მდ. ცხენისწყლისთვის რეგიონალური რუკის მიხედვით პარამეტრი q</w:t>
      </w:r>
      <w:r w:rsidRPr="00536875">
        <w:rPr>
          <w:rFonts w:eastAsia="Calibri" w:cs="Arial"/>
          <w:vertAlign w:val="subscript"/>
          <w:lang w:val="ka-GE"/>
        </w:rPr>
        <w:t>200</w:t>
      </w:r>
      <w:r w:rsidRPr="00536875">
        <w:rPr>
          <w:rFonts w:eastAsia="Calibri" w:cs="Arial"/>
          <w:lang w:val="ka-GE"/>
        </w:rPr>
        <w:t>=0.6;</w:t>
      </w:r>
    </w:p>
    <w:p w14:paraId="61260B8E" w14:textId="77777777" w:rsidR="00536875" w:rsidRPr="00536875" w:rsidRDefault="00536875" w:rsidP="00536875">
      <w:pPr>
        <w:spacing w:after="0"/>
        <w:ind w:left="567"/>
        <w:rPr>
          <w:rFonts w:eastAsia="Calibri" w:cs="Arial"/>
          <w:lang w:val="ka-GE"/>
        </w:rPr>
      </w:pPr>
      <w:r w:rsidRPr="00536875">
        <w:rPr>
          <w:rFonts w:eastAsia="Calibri" w:cs="Arial"/>
          <w:lang w:val="ka-GE"/>
        </w:rPr>
        <w:t xml:space="preserve">n </w:t>
      </w:r>
      <w:r w:rsidRPr="00536875">
        <w:rPr>
          <w:rFonts w:eastAsia="Calibri" w:cs="Arial"/>
          <w:lang w:val="ka-GE"/>
        </w:rPr>
        <w:sym w:font="Symbol" w:char="F02D"/>
      </w:r>
      <w:r w:rsidRPr="00536875">
        <w:rPr>
          <w:rFonts w:eastAsia="Calibri" w:cs="Arial"/>
          <w:lang w:val="ka-GE"/>
        </w:rPr>
        <w:t xml:space="preserve"> მდ. ცხენისწყლის აუზისთვის 1%-იანი უზრუნველყოფის მაქსიმალური ხარჯის მოდულის რედუქციის (შემცირების) ხარისხის მაჩვენებელი = 0,20;</w:t>
      </w:r>
    </w:p>
    <w:p w14:paraId="0B963615" w14:textId="77777777" w:rsidR="00536875" w:rsidRPr="00536875" w:rsidRDefault="00536875" w:rsidP="00536875">
      <w:pPr>
        <w:spacing w:after="0"/>
        <w:ind w:left="567"/>
        <w:rPr>
          <w:rFonts w:eastAsia="Calibri" w:cs="Arial"/>
          <w:lang w:val="ka-GE"/>
        </w:rPr>
      </w:pPr>
      <w:r w:rsidRPr="00536875">
        <w:rPr>
          <w:rFonts w:eastAsia="Calibri" w:cs="Arial"/>
          <w:lang w:val="ka-GE"/>
        </w:rPr>
        <w:sym w:font="Symbol" w:char="F06C"/>
      </w:r>
      <w:r w:rsidRPr="00536875">
        <w:rPr>
          <w:rFonts w:eastAsia="Calibri" w:cs="Arial"/>
          <w:vertAlign w:val="subscript"/>
          <w:lang w:val="ka-GE"/>
        </w:rPr>
        <w:t>р%</w:t>
      </w:r>
      <w:r w:rsidRPr="00536875">
        <w:rPr>
          <w:rFonts w:eastAsia="Calibri" w:cs="Arial"/>
          <w:lang w:val="ka-GE"/>
        </w:rPr>
        <w:t xml:space="preserve"> — გარდამავალი კოეფიციენტი წყლის მაქსიმალური ვადიანი ხარჯებიდან P=1% გადაჭარბების ყოველწლიური ალბათობით, P&lt;25% გადაჭარბების სხვა ალბათობის მნიშვნელობებთან; ნიშნავენ თანაფარდობის დადგენის საფუძველზე საკვლევ ტერიტორიაზე ჰიდროლოგიურად შესწავლილი მდინარეების მონაცემების მიხედვით</w:t>
      </w:r>
    </w:p>
    <w:p w14:paraId="1CA581E6" w14:textId="77777777" w:rsidR="00536875" w:rsidRPr="00536875" w:rsidRDefault="00536875" w:rsidP="00536875">
      <w:pPr>
        <w:spacing w:before="120"/>
        <w:ind w:firstLine="720"/>
        <w:jc w:val="center"/>
        <w:rPr>
          <w:rFonts w:eastAsia="Calibri" w:cs="Arial"/>
          <w:sz w:val="24"/>
          <w:lang w:val="ka-GE"/>
        </w:rPr>
      </w:pPr>
      <w:r w:rsidRPr="00536875">
        <w:rPr>
          <w:rFonts w:eastAsia="Calibri" w:cs="Arial"/>
          <w:sz w:val="24"/>
          <w:lang w:val="ka-GE"/>
        </w:rPr>
        <w:sym w:font="Symbol" w:char="F06C"/>
      </w:r>
      <w:r w:rsidRPr="00536875">
        <w:rPr>
          <w:rFonts w:eastAsia="Calibri" w:cs="Arial"/>
          <w:sz w:val="24"/>
          <w:vertAlign w:val="subscript"/>
          <w:lang w:val="ka-GE"/>
        </w:rPr>
        <w:t>p%</w:t>
      </w:r>
      <w:r w:rsidRPr="00536875">
        <w:rPr>
          <w:rFonts w:eastAsia="Calibri" w:cs="Arial"/>
          <w:sz w:val="24"/>
          <w:lang w:val="ka-GE"/>
        </w:rPr>
        <w:t xml:space="preserve"> = Q</w:t>
      </w:r>
      <w:r w:rsidRPr="00536875">
        <w:rPr>
          <w:rFonts w:eastAsia="Calibri" w:cs="Arial"/>
          <w:sz w:val="24"/>
          <w:vertAlign w:val="subscript"/>
          <w:lang w:val="ka-GE"/>
        </w:rPr>
        <w:t>р%</w:t>
      </w:r>
      <w:r w:rsidRPr="00536875">
        <w:rPr>
          <w:rFonts w:eastAsia="Calibri" w:cs="Arial"/>
          <w:sz w:val="24"/>
          <w:lang w:val="ka-GE"/>
        </w:rPr>
        <w:t>/Q</w:t>
      </w:r>
      <w:r w:rsidRPr="00536875">
        <w:rPr>
          <w:rFonts w:eastAsia="Calibri" w:cs="Arial"/>
          <w:sz w:val="24"/>
          <w:vertAlign w:val="subscript"/>
          <w:lang w:val="ka-GE"/>
        </w:rPr>
        <w:t>1%</w:t>
      </w:r>
      <w:r w:rsidRPr="00536875">
        <w:rPr>
          <w:rFonts w:eastAsia="Calibri" w:cs="Arial"/>
          <w:sz w:val="24"/>
          <w:lang w:val="ka-GE"/>
        </w:rPr>
        <w:t>.</w:t>
      </w:r>
    </w:p>
    <w:p w14:paraId="147505DC" w14:textId="77777777" w:rsidR="00536875" w:rsidRPr="00536875" w:rsidRDefault="00536875" w:rsidP="00536875">
      <w:pPr>
        <w:rPr>
          <w:rFonts w:eastAsia="Calibri" w:cs="Arial"/>
          <w:lang w:val="ka-GE"/>
        </w:rPr>
      </w:pPr>
      <w:r w:rsidRPr="00536875">
        <w:rPr>
          <w:rFonts w:eastAsia="Calibri" w:cs="Arial"/>
          <w:lang w:val="ka-GE"/>
        </w:rPr>
        <w:sym w:font="Symbol" w:char="F064"/>
      </w:r>
      <w:r w:rsidRPr="00536875">
        <w:rPr>
          <w:rFonts w:eastAsia="Calibri" w:cs="Arial"/>
          <w:vertAlign w:val="subscript"/>
          <w:lang w:val="ka-GE"/>
        </w:rPr>
        <w:t>3</w:t>
      </w:r>
      <w:r w:rsidRPr="00536875">
        <w:rPr>
          <w:rFonts w:eastAsia="Calibri" w:cs="Arial"/>
          <w:lang w:val="ka-GE"/>
        </w:rPr>
        <w:t xml:space="preserve"> – კოეფიციენტი, რომელიც ითვალისწინებს q</w:t>
      </w:r>
      <w:r w:rsidRPr="00536875">
        <w:rPr>
          <w:rFonts w:eastAsia="Calibri" w:cs="Arial"/>
          <w:vertAlign w:val="subscript"/>
          <w:lang w:val="ka-GE"/>
        </w:rPr>
        <w:t>200</w:t>
      </w:r>
      <w:r w:rsidRPr="00536875">
        <w:rPr>
          <w:rFonts w:eastAsia="Calibri" w:cs="Arial"/>
          <w:lang w:val="ka-GE"/>
        </w:rPr>
        <w:t xml:space="preserve">  პარამეტრის შეცვლას მთიან რეგიონებში წყალშემკრების საშუალო სიმაღლის შეცვლისას, მდ. ცხენისწყლისთვის, [4]-ის თანახმად, </w:t>
      </w:r>
      <w:r w:rsidRPr="00536875">
        <w:rPr>
          <w:rFonts w:eastAsia="Calibri" w:cs="Arial"/>
          <w:lang w:val="ka-GE"/>
        </w:rPr>
        <w:sym w:font="Symbol" w:char="F064"/>
      </w:r>
      <w:r w:rsidRPr="00536875">
        <w:rPr>
          <w:rFonts w:eastAsia="Calibri" w:cs="Arial"/>
          <w:vertAlign w:val="subscript"/>
          <w:lang w:val="ka-GE"/>
        </w:rPr>
        <w:t>3</w:t>
      </w:r>
      <w:r w:rsidRPr="00536875">
        <w:rPr>
          <w:rFonts w:eastAsia="Calibri" w:cs="Arial"/>
          <w:lang w:val="ka-GE"/>
        </w:rPr>
        <w:t>=1.0.</w:t>
      </w:r>
    </w:p>
    <w:p w14:paraId="74A3C453" w14:textId="5EC88F63" w:rsidR="00536875" w:rsidRPr="00536875" w:rsidRDefault="00536875" w:rsidP="00536875">
      <w:pPr>
        <w:jc w:val="right"/>
        <w:rPr>
          <w:rFonts w:eastAsia="Calibri" w:cs="Arial"/>
          <w:i/>
          <w:sz w:val="20"/>
          <w:lang w:val="ka-GE"/>
        </w:rPr>
      </w:pPr>
      <w:bookmarkStart w:id="153" w:name="_Toc252538213"/>
      <w:bookmarkStart w:id="154" w:name="_Toc501530516"/>
      <w:bookmarkStart w:id="155" w:name="_Toc52965188"/>
      <w:bookmarkStart w:id="156" w:name="_Toc74655616"/>
      <w:r w:rsidRPr="00536875">
        <w:rPr>
          <w:rFonts w:eastAsia="Calibri" w:cs="Arial"/>
          <w:i/>
          <w:sz w:val="20"/>
          <w:lang w:val="ka-GE"/>
        </w:rPr>
        <w:t xml:space="preserve">ცხრილი </w:t>
      </w:r>
      <w:r w:rsidR="00672E5E">
        <w:rPr>
          <w:rFonts w:eastAsia="Calibri" w:cs="Arial"/>
          <w:i/>
          <w:sz w:val="20"/>
          <w:lang w:val="ka-GE"/>
        </w:rPr>
        <w:t>2.1.4.13.1</w:t>
      </w:r>
      <w:r w:rsidRPr="00536875">
        <w:rPr>
          <w:rFonts w:eastAsia="Calibri" w:cs="Arial"/>
          <w:i/>
          <w:sz w:val="20"/>
          <w:lang w:val="ka-GE"/>
        </w:rPr>
        <w:t xml:space="preserve">. </w:t>
      </w:r>
      <w:bookmarkEnd w:id="153"/>
      <w:bookmarkEnd w:id="154"/>
      <w:bookmarkEnd w:id="155"/>
      <w:bookmarkEnd w:id="156"/>
      <w:r w:rsidRPr="00536875">
        <w:rPr>
          <w:rFonts w:eastAsia="Calibri" w:cs="Arial"/>
          <w:i/>
          <w:sz w:val="20"/>
          <w:lang w:val="ka-GE"/>
        </w:rPr>
        <w:t>1%-იანი უზრუნველყოფის წვიმის ნიაღვრების წყლის მაქსიმალური ხარჯის q</w:t>
      </w:r>
      <w:r w:rsidRPr="00536875">
        <w:rPr>
          <w:rFonts w:eastAsia="Calibri" w:cs="Arial"/>
          <w:i/>
          <w:sz w:val="20"/>
          <w:vertAlign w:val="subscript"/>
          <w:lang w:val="ka-GE"/>
        </w:rPr>
        <w:t>200</w:t>
      </w:r>
      <w:r w:rsidRPr="00536875">
        <w:rPr>
          <w:rFonts w:eastAsia="Calibri" w:cs="Arial"/>
          <w:i/>
          <w:sz w:val="20"/>
          <w:lang w:val="ka-GE"/>
        </w:rPr>
        <w:t xml:space="preserve"> მოდულის გაანგარიშება</w:t>
      </w:r>
    </w:p>
    <w:tbl>
      <w:tblPr>
        <w:tblW w:w="8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547"/>
        <w:gridCol w:w="1083"/>
        <w:gridCol w:w="998"/>
        <w:gridCol w:w="1126"/>
        <w:gridCol w:w="1019"/>
      </w:tblGrid>
      <w:tr w:rsidR="00536875" w:rsidRPr="00536875" w14:paraId="5E191ACD" w14:textId="77777777" w:rsidTr="00536875">
        <w:trPr>
          <w:trHeight w:val="567"/>
          <w:jc w:val="center"/>
        </w:trPr>
        <w:tc>
          <w:tcPr>
            <w:tcW w:w="988" w:type="dxa"/>
            <w:tcBorders>
              <w:bottom w:val="double" w:sz="4" w:space="0" w:color="auto"/>
            </w:tcBorders>
            <w:shd w:val="clear" w:color="auto" w:fill="auto"/>
            <w:vAlign w:val="center"/>
          </w:tcPr>
          <w:p w14:paraId="6EE2AF9A" w14:textId="17BDCCDA" w:rsidR="00536875" w:rsidRPr="00536875" w:rsidRDefault="00536875" w:rsidP="00536875">
            <w:pPr>
              <w:spacing w:after="0"/>
              <w:jc w:val="center"/>
              <w:rPr>
                <w:rFonts w:eastAsia="Calibri" w:cs="Arial"/>
                <w:sz w:val="20"/>
                <w:lang w:val="ka-GE"/>
              </w:rPr>
            </w:pPr>
            <w:r w:rsidRPr="00536875">
              <w:rPr>
                <w:rFonts w:eastAsia="Calibri" w:cs="Arial"/>
                <w:sz w:val="20"/>
                <w:lang w:val="ka-GE"/>
              </w:rPr>
              <w:t>N N</w:t>
            </w:r>
          </w:p>
        </w:tc>
        <w:tc>
          <w:tcPr>
            <w:tcW w:w="3547" w:type="dxa"/>
            <w:tcBorders>
              <w:bottom w:val="double" w:sz="4" w:space="0" w:color="auto"/>
            </w:tcBorders>
            <w:shd w:val="clear" w:color="auto" w:fill="auto"/>
            <w:noWrap/>
            <w:vAlign w:val="center"/>
          </w:tcPr>
          <w:p w14:paraId="09779000" w14:textId="77777777" w:rsidR="00536875" w:rsidRPr="00536875" w:rsidRDefault="00536875" w:rsidP="00536875">
            <w:pPr>
              <w:spacing w:after="0"/>
              <w:jc w:val="center"/>
              <w:rPr>
                <w:rFonts w:eastAsia="Calibri" w:cs="Arial"/>
                <w:sz w:val="20"/>
                <w:lang w:val="ka-GE"/>
              </w:rPr>
            </w:pPr>
            <w:r w:rsidRPr="00536875">
              <w:rPr>
                <w:rFonts w:eastAsia="Calibri" w:cs="Arial"/>
                <w:sz w:val="20"/>
                <w:lang w:val="ka-GE"/>
              </w:rPr>
              <w:t>მდინარე-კვეთი</w:t>
            </w:r>
          </w:p>
        </w:tc>
        <w:tc>
          <w:tcPr>
            <w:tcW w:w="1083" w:type="dxa"/>
            <w:tcBorders>
              <w:bottom w:val="double" w:sz="4" w:space="0" w:color="auto"/>
            </w:tcBorders>
            <w:shd w:val="clear" w:color="auto" w:fill="auto"/>
            <w:vAlign w:val="center"/>
          </w:tcPr>
          <w:p w14:paraId="4ADBF696" w14:textId="77777777" w:rsidR="00536875" w:rsidRPr="00536875" w:rsidRDefault="00536875" w:rsidP="00536875">
            <w:pPr>
              <w:spacing w:after="0"/>
              <w:jc w:val="center"/>
              <w:rPr>
                <w:rFonts w:eastAsia="Calibri" w:cs="Arial"/>
                <w:iCs/>
                <w:sz w:val="20"/>
                <w:lang w:val="ka-GE"/>
              </w:rPr>
            </w:pPr>
            <w:r w:rsidRPr="00536875">
              <w:rPr>
                <w:rFonts w:eastAsia="Calibri" w:cs="Arial"/>
                <w:sz w:val="20"/>
                <w:lang w:val="ka-GE"/>
              </w:rPr>
              <w:t>F, კმ</w:t>
            </w:r>
            <w:r w:rsidRPr="00536875">
              <w:rPr>
                <w:rFonts w:eastAsia="Calibri" w:cs="Arial"/>
                <w:sz w:val="20"/>
                <w:vertAlign w:val="superscript"/>
                <w:lang w:val="ka-GE"/>
              </w:rPr>
              <w:t>2</w:t>
            </w:r>
          </w:p>
        </w:tc>
        <w:tc>
          <w:tcPr>
            <w:tcW w:w="998" w:type="dxa"/>
            <w:tcBorders>
              <w:bottom w:val="double" w:sz="4" w:space="0" w:color="auto"/>
            </w:tcBorders>
            <w:shd w:val="clear" w:color="auto" w:fill="auto"/>
            <w:vAlign w:val="center"/>
          </w:tcPr>
          <w:p w14:paraId="738FC73C" w14:textId="77777777" w:rsidR="00536875" w:rsidRPr="00536875" w:rsidRDefault="00536875" w:rsidP="00536875">
            <w:pPr>
              <w:spacing w:after="0"/>
              <w:jc w:val="center"/>
              <w:rPr>
                <w:rFonts w:eastAsia="Calibri" w:cs="Arial"/>
                <w:iCs/>
                <w:sz w:val="20"/>
                <w:lang w:val="ka-GE"/>
              </w:rPr>
            </w:pPr>
            <w:r w:rsidRPr="00536875">
              <w:rPr>
                <w:rFonts w:eastAsia="Calibri" w:cs="Arial"/>
                <w:iCs/>
                <w:sz w:val="20"/>
                <w:lang w:val="ka-GE"/>
              </w:rPr>
              <w:t>Q</w:t>
            </w:r>
            <w:r w:rsidRPr="00536875">
              <w:rPr>
                <w:rFonts w:eastAsia="Calibri" w:cs="Arial"/>
                <w:sz w:val="20"/>
                <w:vertAlign w:val="subscript"/>
                <w:lang w:val="ka-GE"/>
              </w:rPr>
              <w:t>1%</w:t>
            </w:r>
            <w:r w:rsidRPr="00536875">
              <w:rPr>
                <w:rFonts w:eastAsia="Calibri" w:cs="Arial"/>
                <w:sz w:val="20"/>
                <w:lang w:val="ka-GE"/>
              </w:rPr>
              <w:t>, მ</w:t>
            </w:r>
            <w:r w:rsidRPr="00536875">
              <w:rPr>
                <w:rFonts w:eastAsia="Calibri" w:cs="Arial"/>
                <w:sz w:val="20"/>
                <w:vertAlign w:val="superscript"/>
                <w:lang w:val="ka-GE"/>
              </w:rPr>
              <w:t>3</w:t>
            </w:r>
            <w:r w:rsidRPr="00536875">
              <w:rPr>
                <w:rFonts w:eastAsia="Calibri" w:cs="Arial"/>
                <w:sz w:val="20"/>
                <w:lang w:val="ka-GE"/>
              </w:rPr>
              <w:t>/მ</w:t>
            </w:r>
          </w:p>
        </w:tc>
        <w:tc>
          <w:tcPr>
            <w:tcW w:w="1126" w:type="dxa"/>
            <w:tcBorders>
              <w:bottom w:val="double" w:sz="4" w:space="0" w:color="auto"/>
            </w:tcBorders>
            <w:shd w:val="clear" w:color="auto" w:fill="auto"/>
            <w:vAlign w:val="center"/>
          </w:tcPr>
          <w:p w14:paraId="6DDB3477" w14:textId="77777777" w:rsidR="00536875" w:rsidRPr="00536875" w:rsidRDefault="00536875" w:rsidP="00536875">
            <w:pPr>
              <w:spacing w:after="0"/>
              <w:jc w:val="center"/>
              <w:rPr>
                <w:rFonts w:eastAsia="Calibri" w:cs="Arial"/>
                <w:sz w:val="20"/>
                <w:lang w:val="ka-GE"/>
              </w:rPr>
            </w:pPr>
            <w:r w:rsidRPr="00536875">
              <w:rPr>
                <w:rFonts w:eastAsia="Calibri" w:cs="Arial"/>
                <w:iCs/>
                <w:sz w:val="20"/>
                <w:lang w:val="ka-GE"/>
              </w:rPr>
              <w:t>q</w:t>
            </w:r>
            <w:r w:rsidRPr="00536875">
              <w:rPr>
                <w:rFonts w:eastAsia="Calibri" w:cs="Arial"/>
                <w:sz w:val="20"/>
                <w:vertAlign w:val="subscript"/>
                <w:lang w:val="ka-GE"/>
              </w:rPr>
              <w:t>1%</w:t>
            </w:r>
            <w:r w:rsidRPr="00536875">
              <w:rPr>
                <w:rFonts w:eastAsia="Calibri" w:cs="Arial"/>
                <w:sz w:val="20"/>
                <w:lang w:val="ka-GE"/>
              </w:rPr>
              <w:t>,</w:t>
            </w:r>
          </w:p>
          <w:p w14:paraId="0D78BA2F" w14:textId="77777777" w:rsidR="00536875" w:rsidRPr="00536875" w:rsidRDefault="00536875" w:rsidP="00536875">
            <w:pPr>
              <w:spacing w:after="0"/>
              <w:jc w:val="center"/>
              <w:rPr>
                <w:rFonts w:eastAsia="Calibri" w:cs="Arial"/>
                <w:iCs/>
                <w:sz w:val="20"/>
                <w:lang w:val="ka-GE"/>
              </w:rPr>
            </w:pPr>
            <w:r w:rsidRPr="00536875">
              <w:rPr>
                <w:rFonts w:eastAsia="Calibri" w:cs="Arial"/>
                <w:sz w:val="20"/>
                <w:lang w:val="ka-GE"/>
              </w:rPr>
              <w:t>მ</w:t>
            </w:r>
            <w:r w:rsidRPr="00536875">
              <w:rPr>
                <w:rFonts w:eastAsia="Calibri" w:cs="Arial"/>
                <w:sz w:val="20"/>
                <w:vertAlign w:val="superscript"/>
                <w:lang w:val="ka-GE"/>
              </w:rPr>
              <w:t>3</w:t>
            </w:r>
            <w:r w:rsidRPr="00536875">
              <w:rPr>
                <w:rFonts w:eastAsia="Calibri" w:cs="Arial"/>
                <w:sz w:val="20"/>
                <w:lang w:val="ka-GE"/>
              </w:rPr>
              <w:t>/წმ კმ</w:t>
            </w:r>
            <w:r w:rsidRPr="00536875">
              <w:rPr>
                <w:rFonts w:eastAsia="Calibri" w:cs="Arial"/>
                <w:sz w:val="20"/>
                <w:vertAlign w:val="superscript"/>
                <w:lang w:val="ka-GE"/>
              </w:rPr>
              <w:t>2</w:t>
            </w:r>
          </w:p>
        </w:tc>
        <w:tc>
          <w:tcPr>
            <w:tcW w:w="1019" w:type="dxa"/>
            <w:tcBorders>
              <w:bottom w:val="double" w:sz="4" w:space="0" w:color="auto"/>
            </w:tcBorders>
            <w:shd w:val="clear" w:color="auto" w:fill="auto"/>
            <w:vAlign w:val="center"/>
          </w:tcPr>
          <w:p w14:paraId="6B8B67C7" w14:textId="77777777" w:rsidR="00536875" w:rsidRPr="00536875" w:rsidRDefault="00536875" w:rsidP="00536875">
            <w:pPr>
              <w:spacing w:after="0"/>
              <w:jc w:val="center"/>
              <w:rPr>
                <w:rFonts w:eastAsia="Calibri" w:cs="Arial"/>
                <w:iCs/>
                <w:sz w:val="20"/>
                <w:lang w:val="ka-GE"/>
              </w:rPr>
            </w:pPr>
            <w:r w:rsidRPr="00536875">
              <w:rPr>
                <w:rFonts w:eastAsia="Calibri" w:cs="Arial"/>
                <w:iCs/>
                <w:sz w:val="20"/>
                <w:lang w:val="ka-GE"/>
              </w:rPr>
              <w:t>q</w:t>
            </w:r>
            <w:r w:rsidRPr="00536875">
              <w:rPr>
                <w:rFonts w:eastAsia="Calibri" w:cs="Arial"/>
                <w:iCs/>
                <w:sz w:val="20"/>
                <w:vertAlign w:val="subscript"/>
                <w:lang w:val="ka-GE"/>
              </w:rPr>
              <w:t>200</w:t>
            </w:r>
          </w:p>
        </w:tc>
      </w:tr>
      <w:tr w:rsidR="00536875" w:rsidRPr="00536875" w14:paraId="31258A4D" w14:textId="77777777" w:rsidTr="00536875">
        <w:trPr>
          <w:trHeight w:val="264"/>
          <w:jc w:val="center"/>
        </w:trPr>
        <w:tc>
          <w:tcPr>
            <w:tcW w:w="988" w:type="dxa"/>
            <w:tcBorders>
              <w:top w:val="double" w:sz="4" w:space="0" w:color="auto"/>
            </w:tcBorders>
            <w:shd w:val="clear" w:color="auto" w:fill="auto"/>
            <w:vAlign w:val="center"/>
          </w:tcPr>
          <w:p w14:paraId="04261EB1" w14:textId="77777777" w:rsidR="00536875" w:rsidRPr="00536875" w:rsidRDefault="00536875" w:rsidP="00536875">
            <w:pPr>
              <w:spacing w:after="0"/>
              <w:jc w:val="center"/>
              <w:rPr>
                <w:rFonts w:eastAsia="Calibri" w:cs="Arial"/>
                <w:sz w:val="20"/>
                <w:lang w:val="ka-GE"/>
              </w:rPr>
            </w:pPr>
            <w:r w:rsidRPr="00536875">
              <w:rPr>
                <w:rFonts w:eastAsia="Calibri" w:cs="Arial"/>
                <w:sz w:val="20"/>
                <w:lang w:val="ka-GE"/>
              </w:rPr>
              <w:t>1.</w:t>
            </w:r>
          </w:p>
        </w:tc>
        <w:tc>
          <w:tcPr>
            <w:tcW w:w="3547" w:type="dxa"/>
            <w:tcBorders>
              <w:top w:val="double" w:sz="4" w:space="0" w:color="auto"/>
            </w:tcBorders>
            <w:shd w:val="clear" w:color="auto" w:fill="auto"/>
            <w:noWrap/>
          </w:tcPr>
          <w:p w14:paraId="45741536" w14:textId="563B2BBE" w:rsidR="00536875" w:rsidRPr="00536875" w:rsidRDefault="00536875" w:rsidP="00536875">
            <w:pPr>
              <w:spacing w:after="0"/>
              <w:rPr>
                <w:rFonts w:eastAsia="Calibri" w:cs="Arial"/>
                <w:sz w:val="20"/>
                <w:lang w:val="ka-GE"/>
              </w:rPr>
            </w:pPr>
            <w:r w:rsidRPr="00536875">
              <w:rPr>
                <w:rFonts w:eastAsia="Calibri" w:cs="Arial"/>
                <w:sz w:val="20"/>
                <w:lang w:val="ka-GE" w:eastAsia="ru-RU"/>
              </w:rPr>
              <w:t>დევაში ჰესი</w:t>
            </w:r>
            <w:r w:rsidRPr="00536875">
              <w:rPr>
                <w:rFonts w:eastAsia="Calibri" w:cs="Arial"/>
                <w:iCs/>
                <w:sz w:val="20"/>
                <w:lang w:val="ka-GE"/>
              </w:rPr>
              <w:t xml:space="preserve"> - საპროექტო კვეთი</w:t>
            </w:r>
          </w:p>
        </w:tc>
        <w:tc>
          <w:tcPr>
            <w:tcW w:w="1083" w:type="dxa"/>
            <w:tcBorders>
              <w:top w:val="double" w:sz="4" w:space="0" w:color="auto"/>
            </w:tcBorders>
            <w:shd w:val="clear" w:color="auto" w:fill="auto"/>
            <w:noWrap/>
            <w:vAlign w:val="center"/>
          </w:tcPr>
          <w:p w14:paraId="115E9934" w14:textId="77777777" w:rsidR="00536875" w:rsidRPr="00536875" w:rsidRDefault="00536875" w:rsidP="00536875">
            <w:pPr>
              <w:spacing w:after="0"/>
              <w:jc w:val="center"/>
              <w:rPr>
                <w:rFonts w:eastAsia="Calibri" w:cs="Arial"/>
                <w:sz w:val="20"/>
                <w:lang w:val="ka-GE"/>
              </w:rPr>
            </w:pPr>
            <w:r w:rsidRPr="00536875">
              <w:rPr>
                <w:rFonts w:eastAsia="Calibri" w:cs="Arial"/>
                <w:sz w:val="20"/>
                <w:lang w:val="ka-GE"/>
              </w:rPr>
              <w:t>54.4</w:t>
            </w:r>
          </w:p>
        </w:tc>
        <w:tc>
          <w:tcPr>
            <w:tcW w:w="998" w:type="dxa"/>
            <w:tcBorders>
              <w:top w:val="double" w:sz="4" w:space="0" w:color="auto"/>
            </w:tcBorders>
            <w:shd w:val="clear" w:color="auto" w:fill="auto"/>
            <w:noWrap/>
            <w:vAlign w:val="center"/>
          </w:tcPr>
          <w:p w14:paraId="75281889" w14:textId="77777777" w:rsidR="00536875" w:rsidRPr="00536875" w:rsidRDefault="00536875" w:rsidP="00536875">
            <w:pPr>
              <w:spacing w:after="0"/>
              <w:jc w:val="center"/>
              <w:rPr>
                <w:rFonts w:eastAsia="Calibri" w:cs="Arial"/>
                <w:sz w:val="20"/>
                <w:lang w:val="ka-GE"/>
              </w:rPr>
            </w:pPr>
            <w:r w:rsidRPr="00536875">
              <w:rPr>
                <w:rFonts w:eastAsia="Calibri" w:cs="Arial"/>
                <w:sz w:val="20"/>
                <w:lang w:val="ka-GE"/>
              </w:rPr>
              <w:t>42.3</w:t>
            </w:r>
          </w:p>
        </w:tc>
        <w:tc>
          <w:tcPr>
            <w:tcW w:w="1126" w:type="dxa"/>
            <w:tcBorders>
              <w:top w:val="double" w:sz="4" w:space="0" w:color="auto"/>
            </w:tcBorders>
            <w:shd w:val="clear" w:color="auto" w:fill="auto"/>
            <w:noWrap/>
            <w:vAlign w:val="center"/>
          </w:tcPr>
          <w:p w14:paraId="1E4225E6" w14:textId="77777777" w:rsidR="00536875" w:rsidRPr="00536875" w:rsidRDefault="00536875" w:rsidP="00536875">
            <w:pPr>
              <w:spacing w:after="0"/>
              <w:jc w:val="center"/>
              <w:rPr>
                <w:rFonts w:eastAsia="Calibri" w:cs="Arial"/>
                <w:sz w:val="20"/>
                <w:lang w:val="ka-GE"/>
              </w:rPr>
            </w:pPr>
            <w:r w:rsidRPr="00536875">
              <w:rPr>
                <w:rFonts w:eastAsia="Calibri" w:cs="Arial"/>
                <w:sz w:val="20"/>
                <w:lang w:val="ka-GE"/>
              </w:rPr>
              <w:t>0.796</w:t>
            </w:r>
          </w:p>
        </w:tc>
        <w:tc>
          <w:tcPr>
            <w:tcW w:w="1019" w:type="dxa"/>
            <w:tcBorders>
              <w:top w:val="double" w:sz="4" w:space="0" w:color="auto"/>
            </w:tcBorders>
            <w:shd w:val="clear" w:color="auto" w:fill="auto"/>
            <w:noWrap/>
            <w:vAlign w:val="center"/>
          </w:tcPr>
          <w:p w14:paraId="6AB4B235" w14:textId="77777777" w:rsidR="00536875" w:rsidRPr="00536875" w:rsidRDefault="00536875" w:rsidP="00536875">
            <w:pPr>
              <w:spacing w:after="0"/>
              <w:jc w:val="center"/>
              <w:rPr>
                <w:rFonts w:eastAsia="Calibri" w:cs="Arial"/>
                <w:sz w:val="20"/>
                <w:lang w:val="ka-GE"/>
              </w:rPr>
            </w:pPr>
            <w:r w:rsidRPr="00536875">
              <w:rPr>
                <w:rFonts w:eastAsia="Calibri" w:cs="Arial"/>
                <w:sz w:val="20"/>
                <w:lang w:val="ka-GE"/>
              </w:rPr>
              <w:t>0.60</w:t>
            </w:r>
          </w:p>
        </w:tc>
      </w:tr>
    </w:tbl>
    <w:p w14:paraId="2F06B22C" w14:textId="77777777" w:rsidR="00536875" w:rsidRDefault="00536875" w:rsidP="00933F75">
      <w:pPr>
        <w:spacing w:before="120"/>
        <w:rPr>
          <w:lang w:val="ka-GE"/>
        </w:rPr>
      </w:pPr>
    </w:p>
    <w:p w14:paraId="54FE63CC" w14:textId="407916DF" w:rsidR="00672E5E" w:rsidRPr="00672E5E" w:rsidRDefault="00672E5E" w:rsidP="00933F75">
      <w:pPr>
        <w:spacing w:before="120"/>
        <w:rPr>
          <w:i/>
          <w:u w:val="single"/>
          <w:lang w:val="ka-GE"/>
        </w:rPr>
      </w:pPr>
      <w:r w:rsidRPr="00672E5E">
        <w:rPr>
          <w:i/>
          <w:u w:val="single"/>
          <w:lang w:val="ka-GE"/>
        </w:rPr>
        <w:t>მდ. დევაშის წვიმის ნიაღვრების მაქსიმალური ხარჯების გაანგარიშება წყალაღების საპროექტო კვეთში</w:t>
      </w:r>
      <w:r>
        <w:rPr>
          <w:i/>
          <w:u w:val="single"/>
          <w:lang w:val="ka-GE"/>
        </w:rPr>
        <w:t>:</w:t>
      </w:r>
    </w:p>
    <w:p w14:paraId="516F08A5" w14:textId="19B930C9" w:rsidR="00672E5E" w:rsidRPr="00672E5E" w:rsidRDefault="00672E5E" w:rsidP="00672E5E">
      <w:pPr>
        <w:rPr>
          <w:rFonts w:eastAsia="Calibri" w:cs="Arial"/>
          <w:lang w:val="ka-GE"/>
        </w:rPr>
      </w:pPr>
      <w:r w:rsidRPr="00672E5E">
        <w:rPr>
          <w:rFonts w:eastAsia="Calibri" w:cs="Arial"/>
          <w:lang w:val="ka-GE"/>
        </w:rPr>
        <w:t>მიღებული პარამეტრების გამოყენებით გაანგარიშებული იქნა მდ. დევაშის წვიმის ნიაღვრების მაქსიმალური ხარჯები წყალაღების საპროექტო კვეთში. გაანგარიშების შედეგები წარმოდგენილია ცხრილში 2.1.4.13.</w:t>
      </w:r>
      <w:r>
        <w:rPr>
          <w:rFonts w:eastAsia="Calibri" w:cs="Arial"/>
          <w:lang w:val="ka-GE"/>
        </w:rPr>
        <w:t>2</w:t>
      </w:r>
      <w:r w:rsidRPr="00672E5E">
        <w:rPr>
          <w:rFonts w:eastAsia="Calibri" w:cs="Arial"/>
          <w:lang w:val="ka-GE"/>
        </w:rPr>
        <w:t>.</w:t>
      </w:r>
    </w:p>
    <w:p w14:paraId="6C879B86" w14:textId="5473D2E1" w:rsidR="00672E5E" w:rsidRPr="00672E5E" w:rsidRDefault="00672E5E" w:rsidP="00672E5E">
      <w:pPr>
        <w:spacing w:after="0" w:line="360" w:lineRule="auto"/>
        <w:jc w:val="right"/>
        <w:rPr>
          <w:rFonts w:eastAsia="Calibri" w:cs="Arial"/>
          <w:i/>
          <w:sz w:val="20"/>
          <w:szCs w:val="20"/>
          <w:lang w:val="ka-GE"/>
        </w:rPr>
      </w:pPr>
      <w:bookmarkStart w:id="157" w:name="_Toc74065972"/>
      <w:r w:rsidRPr="00672E5E">
        <w:rPr>
          <w:rFonts w:eastAsia="Calibri" w:cs="Arial"/>
          <w:i/>
          <w:sz w:val="20"/>
          <w:szCs w:val="20"/>
          <w:lang w:val="ka-GE"/>
        </w:rPr>
        <w:t xml:space="preserve">ცხრილი 2.1.4.13.2. </w:t>
      </w:r>
      <w:bookmarkEnd w:id="157"/>
      <w:r w:rsidRPr="00672E5E">
        <w:rPr>
          <w:rFonts w:eastAsia="Calibri" w:cs="Arial"/>
          <w:i/>
          <w:sz w:val="20"/>
          <w:szCs w:val="20"/>
          <w:lang w:val="ka-GE"/>
        </w:rPr>
        <w:t>საანგარიშო ფორმულის პარამეტრები</w:t>
      </w:r>
    </w:p>
    <w:tbl>
      <w:tblPr>
        <w:tblW w:w="2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56"/>
        <w:gridCol w:w="803"/>
      </w:tblGrid>
      <w:tr w:rsidR="00672E5E" w:rsidRPr="00672E5E" w14:paraId="5529FBC0" w14:textId="77777777" w:rsidTr="00672E5E">
        <w:trPr>
          <w:jc w:val="center"/>
        </w:trPr>
        <w:tc>
          <w:tcPr>
            <w:tcW w:w="851" w:type="dxa"/>
            <w:tcBorders>
              <w:bottom w:val="double" w:sz="4" w:space="0" w:color="auto"/>
            </w:tcBorders>
            <w:shd w:val="clear" w:color="auto" w:fill="auto"/>
            <w:vAlign w:val="center"/>
          </w:tcPr>
          <w:p w14:paraId="29665CC4" w14:textId="77777777" w:rsidR="00672E5E" w:rsidRPr="00672E5E" w:rsidRDefault="00672E5E" w:rsidP="00672E5E">
            <w:pPr>
              <w:spacing w:after="0"/>
              <w:jc w:val="center"/>
              <w:rPr>
                <w:rFonts w:eastAsia="Calibri" w:cs="Arial"/>
                <w:iCs/>
                <w:sz w:val="20"/>
                <w:lang w:val="ka-GE"/>
              </w:rPr>
            </w:pPr>
            <w:bookmarkStart w:id="158" w:name="_Toc534496583"/>
            <w:bookmarkStart w:id="159" w:name="_Toc534478205"/>
            <w:bookmarkStart w:id="160" w:name="_Toc251876464"/>
            <w:r w:rsidRPr="00672E5E">
              <w:rPr>
                <w:rFonts w:eastAsia="Calibri" w:cs="Arial"/>
                <w:sz w:val="20"/>
                <w:lang w:val="ka-GE"/>
              </w:rPr>
              <w:t>F, კმ</w:t>
            </w:r>
            <w:r w:rsidRPr="00672E5E">
              <w:rPr>
                <w:rFonts w:eastAsia="Calibri" w:cs="Arial"/>
                <w:sz w:val="20"/>
                <w:vertAlign w:val="superscript"/>
                <w:lang w:val="ka-GE"/>
              </w:rPr>
              <w:t>2</w:t>
            </w:r>
          </w:p>
        </w:tc>
        <w:tc>
          <w:tcPr>
            <w:tcW w:w="756" w:type="dxa"/>
            <w:tcBorders>
              <w:bottom w:val="double" w:sz="4" w:space="0" w:color="auto"/>
            </w:tcBorders>
            <w:shd w:val="clear" w:color="auto" w:fill="auto"/>
            <w:vAlign w:val="center"/>
          </w:tcPr>
          <w:p w14:paraId="5701930F" w14:textId="77777777" w:rsidR="00672E5E" w:rsidRPr="00672E5E" w:rsidRDefault="00672E5E" w:rsidP="00672E5E">
            <w:pPr>
              <w:spacing w:after="0"/>
              <w:jc w:val="center"/>
              <w:rPr>
                <w:rFonts w:eastAsia="Calibri" w:cs="Arial"/>
                <w:iCs/>
                <w:sz w:val="20"/>
                <w:lang w:val="ka-GE"/>
              </w:rPr>
            </w:pPr>
            <w:r w:rsidRPr="00672E5E">
              <w:rPr>
                <w:rFonts w:eastAsia="Calibri" w:cs="Arial"/>
                <w:iCs/>
                <w:sz w:val="20"/>
                <w:lang w:val="ka-GE"/>
              </w:rPr>
              <w:t>q</w:t>
            </w:r>
            <w:r w:rsidRPr="00672E5E">
              <w:rPr>
                <w:rFonts w:eastAsia="Calibri" w:cs="Arial"/>
                <w:iCs/>
                <w:sz w:val="20"/>
                <w:vertAlign w:val="subscript"/>
                <w:lang w:val="ka-GE"/>
              </w:rPr>
              <w:t>200</w:t>
            </w:r>
          </w:p>
        </w:tc>
        <w:tc>
          <w:tcPr>
            <w:tcW w:w="803" w:type="dxa"/>
            <w:tcBorders>
              <w:bottom w:val="double" w:sz="4" w:space="0" w:color="auto"/>
            </w:tcBorders>
            <w:shd w:val="clear" w:color="auto" w:fill="auto"/>
            <w:vAlign w:val="center"/>
          </w:tcPr>
          <w:p w14:paraId="727387B4" w14:textId="77777777" w:rsidR="00672E5E" w:rsidRPr="00672E5E" w:rsidRDefault="00672E5E" w:rsidP="00672E5E">
            <w:pPr>
              <w:spacing w:after="0"/>
              <w:jc w:val="center"/>
              <w:rPr>
                <w:rFonts w:eastAsia="Calibri" w:cs="Arial"/>
                <w:iCs/>
                <w:sz w:val="20"/>
                <w:lang w:val="ka-GE"/>
              </w:rPr>
            </w:pPr>
            <w:r w:rsidRPr="00672E5E">
              <w:rPr>
                <w:rFonts w:eastAsia="Calibri" w:cs="Arial"/>
                <w:iCs/>
                <w:sz w:val="20"/>
                <w:lang w:val="ka-GE"/>
              </w:rPr>
              <w:t>n</w:t>
            </w:r>
          </w:p>
        </w:tc>
      </w:tr>
      <w:tr w:rsidR="00672E5E" w:rsidRPr="00672E5E" w14:paraId="23A44174" w14:textId="77777777" w:rsidTr="00672E5E">
        <w:trPr>
          <w:jc w:val="center"/>
        </w:trPr>
        <w:tc>
          <w:tcPr>
            <w:tcW w:w="851" w:type="dxa"/>
            <w:tcBorders>
              <w:top w:val="double" w:sz="4" w:space="0" w:color="auto"/>
            </w:tcBorders>
            <w:shd w:val="clear" w:color="auto" w:fill="auto"/>
            <w:vAlign w:val="center"/>
          </w:tcPr>
          <w:p w14:paraId="46ABDC3A"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54.4</w:t>
            </w:r>
          </w:p>
        </w:tc>
        <w:tc>
          <w:tcPr>
            <w:tcW w:w="756" w:type="dxa"/>
            <w:tcBorders>
              <w:top w:val="double" w:sz="4" w:space="0" w:color="auto"/>
            </w:tcBorders>
            <w:shd w:val="clear" w:color="auto" w:fill="auto"/>
            <w:vAlign w:val="center"/>
          </w:tcPr>
          <w:p w14:paraId="4A2C70FD"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600</w:t>
            </w:r>
          </w:p>
        </w:tc>
        <w:tc>
          <w:tcPr>
            <w:tcW w:w="803" w:type="dxa"/>
            <w:tcBorders>
              <w:top w:val="double" w:sz="4" w:space="0" w:color="auto"/>
            </w:tcBorders>
            <w:shd w:val="clear" w:color="auto" w:fill="auto"/>
            <w:vAlign w:val="center"/>
          </w:tcPr>
          <w:p w14:paraId="25F78489"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0.2</w:t>
            </w:r>
          </w:p>
        </w:tc>
      </w:tr>
    </w:tbl>
    <w:p w14:paraId="3076ABC5" w14:textId="5D2E8042" w:rsidR="00672E5E" w:rsidRPr="00672E5E" w:rsidRDefault="00672E5E" w:rsidP="00672E5E">
      <w:pPr>
        <w:spacing w:before="120"/>
        <w:jc w:val="right"/>
        <w:rPr>
          <w:rFonts w:eastAsia="Calibri" w:cs="Arial"/>
          <w:i/>
          <w:sz w:val="20"/>
          <w:szCs w:val="20"/>
          <w:lang w:val="ka-GE"/>
        </w:rPr>
      </w:pPr>
      <w:bookmarkStart w:id="161" w:name="_Toc345612469"/>
      <w:bookmarkStart w:id="162" w:name="_Toc346304343"/>
      <w:bookmarkStart w:id="163" w:name="_Toc417048438"/>
      <w:bookmarkStart w:id="164" w:name="_Toc417058847"/>
      <w:bookmarkStart w:id="165" w:name="_Toc61098456"/>
      <w:bookmarkStart w:id="166" w:name="_Toc74065973"/>
      <w:bookmarkStart w:id="167" w:name="_Toc417059107"/>
      <w:r w:rsidRPr="00672E5E">
        <w:rPr>
          <w:rFonts w:eastAsia="Calibri" w:cs="Arial"/>
          <w:i/>
          <w:sz w:val="20"/>
          <w:szCs w:val="20"/>
          <w:lang w:val="ka-GE"/>
        </w:rPr>
        <w:t>ცხრილი 2.1.4.13.</w:t>
      </w:r>
      <w:r>
        <w:rPr>
          <w:rFonts w:eastAsia="Calibri" w:cs="Arial"/>
          <w:i/>
          <w:sz w:val="20"/>
          <w:szCs w:val="20"/>
          <w:lang w:val="ka-GE"/>
        </w:rPr>
        <w:t>3</w:t>
      </w:r>
      <w:r w:rsidRPr="00672E5E">
        <w:rPr>
          <w:rFonts w:eastAsia="Calibri" w:cs="Arial"/>
          <w:i/>
          <w:sz w:val="20"/>
          <w:szCs w:val="20"/>
          <w:lang w:val="ka-GE"/>
        </w:rPr>
        <w:t xml:space="preserve">. </w:t>
      </w:r>
      <w:r w:rsidRPr="00672E5E">
        <w:rPr>
          <w:rFonts w:eastAsia="Calibri" w:cs="Arial"/>
          <w:i/>
          <w:sz w:val="20"/>
          <w:szCs w:val="20"/>
          <w:lang w:val="ka-GE"/>
        </w:rPr>
        <w:sym w:font="Symbol" w:char="F06C"/>
      </w:r>
      <w:r w:rsidRPr="00672E5E">
        <w:rPr>
          <w:rFonts w:eastAsia="Calibri" w:cs="Arial"/>
          <w:i/>
          <w:sz w:val="20"/>
          <w:szCs w:val="20"/>
          <w:lang w:val="ka-GE"/>
        </w:rPr>
        <w:t xml:space="preserve"> </w:t>
      </w:r>
      <w:bookmarkEnd w:id="158"/>
      <w:bookmarkEnd w:id="159"/>
      <w:bookmarkEnd w:id="160"/>
      <w:bookmarkEnd w:id="161"/>
      <w:bookmarkEnd w:id="162"/>
      <w:bookmarkEnd w:id="163"/>
      <w:bookmarkEnd w:id="164"/>
      <w:bookmarkEnd w:id="165"/>
      <w:bookmarkEnd w:id="166"/>
      <w:bookmarkEnd w:id="167"/>
      <w:r w:rsidRPr="00672E5E">
        <w:rPr>
          <w:rFonts w:eastAsia="Calibri" w:cs="Arial"/>
          <w:i/>
          <w:sz w:val="20"/>
          <w:szCs w:val="20"/>
          <w:lang w:val="ka-GE"/>
        </w:rPr>
        <w:t>კოეფიციენტის მნიშვნელობა, რომელიც  ითვალისწინებს წვიმის ნიაღვრების ჩამონადენის შრისა და მაქსიმალური ხარჯების სტატისტიკური პარამეტრების უტოლობას</w:t>
      </w:r>
    </w:p>
    <w:tbl>
      <w:tblPr>
        <w:tblW w:w="6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896"/>
        <w:gridCol w:w="896"/>
        <w:gridCol w:w="896"/>
        <w:gridCol w:w="896"/>
        <w:gridCol w:w="896"/>
        <w:gridCol w:w="896"/>
        <w:gridCol w:w="896"/>
      </w:tblGrid>
      <w:tr w:rsidR="00672E5E" w:rsidRPr="00672E5E" w14:paraId="1FC49AD6" w14:textId="77777777" w:rsidTr="00672E5E">
        <w:trPr>
          <w:jc w:val="center"/>
        </w:trPr>
        <w:tc>
          <w:tcPr>
            <w:tcW w:w="664" w:type="dxa"/>
            <w:vAlign w:val="center"/>
          </w:tcPr>
          <w:p w14:paraId="53A8811A"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0.1</w:t>
            </w:r>
          </w:p>
        </w:tc>
        <w:tc>
          <w:tcPr>
            <w:tcW w:w="896" w:type="dxa"/>
            <w:vAlign w:val="center"/>
          </w:tcPr>
          <w:p w14:paraId="026DA8CD"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0.5</w:t>
            </w:r>
          </w:p>
        </w:tc>
        <w:tc>
          <w:tcPr>
            <w:tcW w:w="896" w:type="dxa"/>
            <w:shd w:val="clear" w:color="auto" w:fill="auto"/>
            <w:noWrap/>
            <w:vAlign w:val="center"/>
          </w:tcPr>
          <w:p w14:paraId="43F17898"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1</w:t>
            </w:r>
          </w:p>
        </w:tc>
        <w:tc>
          <w:tcPr>
            <w:tcW w:w="896" w:type="dxa"/>
            <w:shd w:val="clear" w:color="auto" w:fill="auto"/>
            <w:noWrap/>
            <w:vAlign w:val="center"/>
          </w:tcPr>
          <w:p w14:paraId="21AC3AEF"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2</w:t>
            </w:r>
          </w:p>
        </w:tc>
        <w:tc>
          <w:tcPr>
            <w:tcW w:w="896" w:type="dxa"/>
            <w:shd w:val="clear" w:color="auto" w:fill="auto"/>
            <w:noWrap/>
            <w:vAlign w:val="center"/>
          </w:tcPr>
          <w:p w14:paraId="675DB9E4"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3</w:t>
            </w:r>
          </w:p>
        </w:tc>
        <w:tc>
          <w:tcPr>
            <w:tcW w:w="896" w:type="dxa"/>
            <w:shd w:val="clear" w:color="auto" w:fill="auto"/>
            <w:noWrap/>
            <w:vAlign w:val="center"/>
          </w:tcPr>
          <w:p w14:paraId="11B13C38"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5</w:t>
            </w:r>
          </w:p>
        </w:tc>
        <w:tc>
          <w:tcPr>
            <w:tcW w:w="896" w:type="dxa"/>
            <w:shd w:val="clear" w:color="auto" w:fill="auto"/>
            <w:noWrap/>
            <w:vAlign w:val="center"/>
          </w:tcPr>
          <w:p w14:paraId="575FE265"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10</w:t>
            </w:r>
          </w:p>
        </w:tc>
        <w:tc>
          <w:tcPr>
            <w:tcW w:w="896" w:type="dxa"/>
            <w:shd w:val="clear" w:color="auto" w:fill="auto"/>
            <w:noWrap/>
            <w:vAlign w:val="center"/>
          </w:tcPr>
          <w:p w14:paraId="147D236C"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25</w:t>
            </w:r>
          </w:p>
        </w:tc>
      </w:tr>
      <w:tr w:rsidR="00672E5E" w:rsidRPr="00672E5E" w14:paraId="7CD61C69" w14:textId="77777777" w:rsidTr="00672E5E">
        <w:trPr>
          <w:jc w:val="center"/>
        </w:trPr>
        <w:tc>
          <w:tcPr>
            <w:tcW w:w="664" w:type="dxa"/>
            <w:vAlign w:val="center"/>
          </w:tcPr>
          <w:p w14:paraId="5474CAD9"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1.40</w:t>
            </w:r>
          </w:p>
        </w:tc>
        <w:tc>
          <w:tcPr>
            <w:tcW w:w="896" w:type="dxa"/>
            <w:vAlign w:val="center"/>
          </w:tcPr>
          <w:p w14:paraId="1F96CF22"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1.22</w:t>
            </w:r>
          </w:p>
        </w:tc>
        <w:tc>
          <w:tcPr>
            <w:tcW w:w="896" w:type="dxa"/>
            <w:shd w:val="clear" w:color="auto" w:fill="auto"/>
            <w:noWrap/>
            <w:vAlign w:val="center"/>
          </w:tcPr>
          <w:p w14:paraId="77951F31"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1.00</w:t>
            </w:r>
          </w:p>
        </w:tc>
        <w:tc>
          <w:tcPr>
            <w:tcW w:w="896" w:type="dxa"/>
            <w:shd w:val="clear" w:color="auto" w:fill="auto"/>
            <w:noWrap/>
            <w:vAlign w:val="center"/>
          </w:tcPr>
          <w:p w14:paraId="2EDAA4D2"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0.86</w:t>
            </w:r>
          </w:p>
        </w:tc>
        <w:tc>
          <w:tcPr>
            <w:tcW w:w="896" w:type="dxa"/>
            <w:shd w:val="clear" w:color="auto" w:fill="auto"/>
            <w:noWrap/>
            <w:vAlign w:val="center"/>
          </w:tcPr>
          <w:p w14:paraId="14F1D63F"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0.79</w:t>
            </w:r>
          </w:p>
        </w:tc>
        <w:tc>
          <w:tcPr>
            <w:tcW w:w="896" w:type="dxa"/>
            <w:shd w:val="clear" w:color="auto" w:fill="auto"/>
            <w:noWrap/>
            <w:vAlign w:val="center"/>
          </w:tcPr>
          <w:p w14:paraId="1CB4ED14"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0.70</w:t>
            </w:r>
          </w:p>
        </w:tc>
        <w:tc>
          <w:tcPr>
            <w:tcW w:w="896" w:type="dxa"/>
            <w:shd w:val="clear" w:color="auto" w:fill="auto"/>
            <w:noWrap/>
            <w:vAlign w:val="center"/>
          </w:tcPr>
          <w:p w14:paraId="63F7E8F6"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0.55</w:t>
            </w:r>
          </w:p>
        </w:tc>
        <w:tc>
          <w:tcPr>
            <w:tcW w:w="896" w:type="dxa"/>
            <w:shd w:val="clear" w:color="auto" w:fill="auto"/>
            <w:noWrap/>
            <w:vAlign w:val="center"/>
          </w:tcPr>
          <w:p w14:paraId="38B11742"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0.36</w:t>
            </w:r>
          </w:p>
        </w:tc>
      </w:tr>
    </w:tbl>
    <w:p w14:paraId="3D0CD564" w14:textId="77777777" w:rsidR="00672E5E" w:rsidRPr="00672E5E" w:rsidRDefault="00672E5E" w:rsidP="00672E5E">
      <w:pPr>
        <w:spacing w:after="0" w:line="360" w:lineRule="auto"/>
        <w:ind w:firstLine="720"/>
        <w:rPr>
          <w:rFonts w:eastAsia="Calibri" w:cs="Arial"/>
          <w:sz w:val="20"/>
          <w:szCs w:val="20"/>
          <w:highlight w:val="red"/>
          <w:lang w:val="ka-GE" w:eastAsia="en-GB"/>
        </w:rPr>
      </w:pPr>
      <w:bookmarkStart w:id="168" w:name="_Toc534496586"/>
      <w:bookmarkStart w:id="169" w:name="_Toc534478208"/>
      <w:bookmarkStart w:id="170" w:name="_Toc251876467"/>
    </w:p>
    <w:bookmarkEnd w:id="168"/>
    <w:bookmarkEnd w:id="169"/>
    <w:bookmarkEnd w:id="170"/>
    <w:p w14:paraId="306330E0" w14:textId="52A1ED06" w:rsidR="00672E5E" w:rsidRPr="00672E5E" w:rsidRDefault="00672E5E" w:rsidP="00672E5E">
      <w:pPr>
        <w:jc w:val="right"/>
        <w:rPr>
          <w:rFonts w:eastAsia="Calibri" w:cs="Arial"/>
          <w:i/>
          <w:sz w:val="20"/>
          <w:szCs w:val="20"/>
          <w:lang w:val="ka-GE"/>
        </w:rPr>
      </w:pPr>
      <w:r w:rsidRPr="00672E5E">
        <w:rPr>
          <w:rFonts w:eastAsia="Calibri" w:cs="Arial"/>
          <w:i/>
          <w:sz w:val="20"/>
          <w:szCs w:val="20"/>
          <w:lang w:val="ka-GE"/>
        </w:rPr>
        <w:t>ცხრილი 2.1.4.13.4. მდ. დევაშის წვიმის ნიაღვრების წყლის საანგარიშო მაქსიმალური ხარჯები და ჩამონადენის მოდულები დევაში ჰესის წყალაღების საპროექტო კვეთში</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249"/>
        <w:gridCol w:w="773"/>
        <w:gridCol w:w="882"/>
        <w:gridCol w:w="882"/>
        <w:gridCol w:w="882"/>
        <w:gridCol w:w="882"/>
        <w:gridCol w:w="882"/>
        <w:gridCol w:w="882"/>
        <w:gridCol w:w="882"/>
      </w:tblGrid>
      <w:tr w:rsidR="00672E5E" w:rsidRPr="00672E5E" w14:paraId="2E65A7AC" w14:textId="77777777" w:rsidTr="00672E5E">
        <w:trPr>
          <w:jc w:val="center"/>
        </w:trPr>
        <w:tc>
          <w:tcPr>
            <w:tcW w:w="1727" w:type="dxa"/>
            <w:vMerge w:val="restart"/>
          </w:tcPr>
          <w:p w14:paraId="6856C927" w14:textId="77777777" w:rsidR="00672E5E" w:rsidRPr="00672E5E" w:rsidRDefault="00672E5E" w:rsidP="00672E5E">
            <w:pPr>
              <w:spacing w:after="0"/>
              <w:jc w:val="center"/>
              <w:rPr>
                <w:rFonts w:eastAsia="Calibri" w:cs="Arial"/>
                <w:sz w:val="20"/>
                <w:lang w:val="ka-GE"/>
              </w:rPr>
            </w:pPr>
            <w:bookmarkStart w:id="171" w:name="_Toc347493716"/>
            <w:bookmarkStart w:id="172" w:name="_Toc347494893"/>
            <w:bookmarkStart w:id="173" w:name="_Toc347494953"/>
            <w:bookmarkStart w:id="174" w:name="_Toc347495012"/>
            <w:bookmarkStart w:id="175" w:name="_Toc347495103"/>
            <w:bookmarkStart w:id="176" w:name="_Toc347495307"/>
            <w:bookmarkStart w:id="177" w:name="_Toc347495527"/>
            <w:bookmarkStart w:id="178" w:name="_Toc347496105"/>
            <w:bookmarkStart w:id="179" w:name="_Toc347602869"/>
            <w:bookmarkStart w:id="180" w:name="_Toc347602925"/>
            <w:bookmarkStart w:id="181" w:name="_Toc347627715"/>
            <w:bookmarkStart w:id="182" w:name="_Toc347631891"/>
            <w:bookmarkStart w:id="183" w:name="_Toc347734545"/>
            <w:bookmarkEnd w:id="171"/>
            <w:bookmarkEnd w:id="172"/>
            <w:bookmarkEnd w:id="173"/>
            <w:bookmarkEnd w:id="174"/>
            <w:bookmarkEnd w:id="175"/>
            <w:bookmarkEnd w:id="176"/>
            <w:bookmarkEnd w:id="177"/>
            <w:bookmarkEnd w:id="178"/>
            <w:bookmarkEnd w:id="179"/>
            <w:bookmarkEnd w:id="180"/>
            <w:bookmarkEnd w:id="181"/>
            <w:bookmarkEnd w:id="182"/>
            <w:bookmarkEnd w:id="183"/>
            <w:r w:rsidRPr="00672E5E">
              <w:rPr>
                <w:rFonts w:eastAsia="Calibri" w:cs="Arial"/>
                <w:sz w:val="20"/>
                <w:lang w:val="ka-GE"/>
              </w:rPr>
              <w:t>საპროექტო კვეთი</w:t>
            </w:r>
          </w:p>
        </w:tc>
        <w:tc>
          <w:tcPr>
            <w:tcW w:w="1249" w:type="dxa"/>
            <w:vMerge w:val="restart"/>
            <w:shd w:val="clear" w:color="auto" w:fill="auto"/>
            <w:vAlign w:val="center"/>
          </w:tcPr>
          <w:p w14:paraId="646FDDD1"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მახასია</w:t>
            </w:r>
          </w:p>
          <w:p w14:paraId="329D9669"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თებელი</w:t>
            </w:r>
          </w:p>
        </w:tc>
        <w:tc>
          <w:tcPr>
            <w:tcW w:w="6947" w:type="dxa"/>
            <w:gridSpan w:val="8"/>
            <w:vAlign w:val="center"/>
          </w:tcPr>
          <w:p w14:paraId="629FFACE"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 xml:space="preserve">უ ზ რ უ ნ ვ ე ლ ყ ო ფ ა, </w:t>
            </w:r>
            <w:r w:rsidRPr="00672E5E">
              <w:rPr>
                <w:rFonts w:eastAsia="Calibri" w:cs="Arial"/>
                <w:iCs/>
                <w:sz w:val="20"/>
                <w:lang w:val="ka-GE"/>
              </w:rPr>
              <w:t>P</w:t>
            </w:r>
            <w:r w:rsidRPr="00672E5E">
              <w:rPr>
                <w:rFonts w:eastAsia="Calibri" w:cs="Arial"/>
                <w:sz w:val="20"/>
                <w:lang w:val="ka-GE"/>
              </w:rPr>
              <w:t xml:space="preserve"> %</w:t>
            </w:r>
          </w:p>
        </w:tc>
      </w:tr>
      <w:tr w:rsidR="00672E5E" w:rsidRPr="00672E5E" w14:paraId="182E1373" w14:textId="77777777" w:rsidTr="00672E5E">
        <w:trPr>
          <w:jc w:val="center"/>
        </w:trPr>
        <w:tc>
          <w:tcPr>
            <w:tcW w:w="1727" w:type="dxa"/>
            <w:vMerge/>
          </w:tcPr>
          <w:p w14:paraId="0CDE4E79" w14:textId="77777777" w:rsidR="00672E5E" w:rsidRPr="00672E5E" w:rsidRDefault="00672E5E" w:rsidP="00672E5E">
            <w:pPr>
              <w:spacing w:after="0"/>
              <w:jc w:val="center"/>
              <w:rPr>
                <w:rFonts w:eastAsia="Calibri" w:cs="Arial"/>
                <w:sz w:val="20"/>
                <w:lang w:val="ka-GE"/>
              </w:rPr>
            </w:pPr>
          </w:p>
        </w:tc>
        <w:tc>
          <w:tcPr>
            <w:tcW w:w="1249" w:type="dxa"/>
            <w:vMerge/>
            <w:vAlign w:val="center"/>
          </w:tcPr>
          <w:p w14:paraId="47753B64" w14:textId="77777777" w:rsidR="00672E5E" w:rsidRPr="00672E5E" w:rsidRDefault="00672E5E" w:rsidP="00672E5E">
            <w:pPr>
              <w:spacing w:after="0"/>
              <w:jc w:val="center"/>
              <w:rPr>
                <w:rFonts w:eastAsia="Calibri" w:cs="Arial"/>
                <w:sz w:val="20"/>
                <w:lang w:val="ka-GE"/>
              </w:rPr>
            </w:pPr>
          </w:p>
        </w:tc>
        <w:tc>
          <w:tcPr>
            <w:tcW w:w="773" w:type="dxa"/>
            <w:vAlign w:val="center"/>
          </w:tcPr>
          <w:p w14:paraId="77745772"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0.1</w:t>
            </w:r>
          </w:p>
        </w:tc>
        <w:tc>
          <w:tcPr>
            <w:tcW w:w="882" w:type="dxa"/>
            <w:shd w:val="clear" w:color="auto" w:fill="auto"/>
            <w:noWrap/>
            <w:vAlign w:val="center"/>
          </w:tcPr>
          <w:p w14:paraId="454BB4BD"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0.5</w:t>
            </w:r>
          </w:p>
        </w:tc>
        <w:tc>
          <w:tcPr>
            <w:tcW w:w="882" w:type="dxa"/>
            <w:shd w:val="clear" w:color="auto" w:fill="auto"/>
            <w:noWrap/>
            <w:vAlign w:val="center"/>
          </w:tcPr>
          <w:p w14:paraId="0461881C"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1</w:t>
            </w:r>
          </w:p>
        </w:tc>
        <w:tc>
          <w:tcPr>
            <w:tcW w:w="882" w:type="dxa"/>
            <w:shd w:val="clear" w:color="auto" w:fill="auto"/>
            <w:noWrap/>
            <w:vAlign w:val="center"/>
          </w:tcPr>
          <w:p w14:paraId="2CAF5EA8"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2</w:t>
            </w:r>
          </w:p>
        </w:tc>
        <w:tc>
          <w:tcPr>
            <w:tcW w:w="882" w:type="dxa"/>
            <w:shd w:val="clear" w:color="auto" w:fill="auto"/>
            <w:noWrap/>
            <w:vAlign w:val="center"/>
          </w:tcPr>
          <w:p w14:paraId="5ECF2D9E"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3</w:t>
            </w:r>
          </w:p>
        </w:tc>
        <w:tc>
          <w:tcPr>
            <w:tcW w:w="882" w:type="dxa"/>
            <w:shd w:val="clear" w:color="auto" w:fill="auto"/>
            <w:noWrap/>
            <w:vAlign w:val="center"/>
          </w:tcPr>
          <w:p w14:paraId="4D15F764"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5</w:t>
            </w:r>
          </w:p>
        </w:tc>
        <w:tc>
          <w:tcPr>
            <w:tcW w:w="882" w:type="dxa"/>
            <w:shd w:val="clear" w:color="auto" w:fill="auto"/>
            <w:noWrap/>
            <w:vAlign w:val="center"/>
          </w:tcPr>
          <w:p w14:paraId="5EC08DDE"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10</w:t>
            </w:r>
          </w:p>
        </w:tc>
        <w:tc>
          <w:tcPr>
            <w:tcW w:w="882" w:type="dxa"/>
            <w:shd w:val="clear" w:color="auto" w:fill="auto"/>
            <w:noWrap/>
            <w:vAlign w:val="center"/>
          </w:tcPr>
          <w:p w14:paraId="1C0F75FC" w14:textId="77777777" w:rsidR="00672E5E" w:rsidRPr="00672E5E" w:rsidRDefault="00672E5E" w:rsidP="00672E5E">
            <w:pPr>
              <w:spacing w:after="0"/>
              <w:jc w:val="center"/>
              <w:rPr>
                <w:rFonts w:eastAsia="Calibri" w:cs="Arial"/>
                <w:sz w:val="20"/>
                <w:lang w:val="ka-GE"/>
              </w:rPr>
            </w:pPr>
            <w:r w:rsidRPr="00672E5E">
              <w:rPr>
                <w:rFonts w:eastAsia="Calibri" w:cs="Arial"/>
                <w:sz w:val="20"/>
                <w:lang w:val="ka-GE"/>
              </w:rPr>
              <w:t>25</w:t>
            </w:r>
          </w:p>
        </w:tc>
      </w:tr>
      <w:tr w:rsidR="00672E5E" w:rsidRPr="00672E5E" w14:paraId="2B9220BF" w14:textId="77777777" w:rsidTr="00672E5E">
        <w:trPr>
          <w:jc w:val="center"/>
        </w:trPr>
        <w:tc>
          <w:tcPr>
            <w:tcW w:w="1727" w:type="dxa"/>
            <w:vMerge w:val="restart"/>
            <w:vAlign w:val="center"/>
          </w:tcPr>
          <w:p w14:paraId="3AACE085" w14:textId="77777777" w:rsidR="00672E5E" w:rsidRPr="00672E5E" w:rsidRDefault="00672E5E" w:rsidP="00672E5E">
            <w:pPr>
              <w:spacing w:after="0"/>
              <w:rPr>
                <w:rFonts w:eastAsia="Calibri" w:cs="Arial"/>
                <w:iCs/>
                <w:sz w:val="20"/>
                <w:lang w:val="ka-GE"/>
              </w:rPr>
            </w:pPr>
            <w:r w:rsidRPr="00672E5E">
              <w:rPr>
                <w:rFonts w:eastAsia="Calibri" w:cs="Arial"/>
                <w:sz w:val="20"/>
                <w:lang w:val="ka-GE" w:eastAsia="ru-RU"/>
              </w:rPr>
              <w:t>დევაშ ჰესი</w:t>
            </w:r>
          </w:p>
        </w:tc>
        <w:tc>
          <w:tcPr>
            <w:tcW w:w="1249" w:type="dxa"/>
            <w:shd w:val="clear" w:color="auto" w:fill="auto"/>
            <w:noWrap/>
            <w:vAlign w:val="center"/>
          </w:tcPr>
          <w:p w14:paraId="152E1B92" w14:textId="77777777" w:rsidR="00672E5E" w:rsidRPr="00672E5E" w:rsidRDefault="00672E5E" w:rsidP="00672E5E">
            <w:pPr>
              <w:spacing w:after="0"/>
              <w:jc w:val="center"/>
              <w:rPr>
                <w:rFonts w:eastAsia="Calibri" w:cs="Arial"/>
                <w:iCs/>
                <w:sz w:val="20"/>
                <w:lang w:val="ka-GE"/>
              </w:rPr>
            </w:pPr>
            <w:r w:rsidRPr="00672E5E">
              <w:rPr>
                <w:rFonts w:eastAsia="Calibri" w:cs="Arial"/>
                <w:iCs/>
                <w:sz w:val="20"/>
                <w:lang w:val="ka-GE"/>
              </w:rPr>
              <w:t>Q</w:t>
            </w:r>
            <w:r w:rsidRPr="00672E5E">
              <w:rPr>
                <w:rFonts w:eastAsia="Calibri" w:cs="Arial"/>
                <w:sz w:val="20"/>
                <w:lang w:val="ka-GE"/>
              </w:rPr>
              <w:t xml:space="preserve"> მ</w:t>
            </w:r>
            <w:r w:rsidRPr="00672E5E">
              <w:rPr>
                <w:rFonts w:eastAsia="Calibri" w:cs="Arial"/>
                <w:sz w:val="20"/>
                <w:vertAlign w:val="superscript"/>
                <w:lang w:val="ka-GE"/>
              </w:rPr>
              <w:t>3</w:t>
            </w:r>
            <w:r w:rsidRPr="00672E5E">
              <w:rPr>
                <w:rFonts w:eastAsia="Calibri" w:cs="Arial"/>
                <w:sz w:val="20"/>
                <w:lang w:val="ka-GE"/>
              </w:rPr>
              <w:t>/წმ</w:t>
            </w:r>
          </w:p>
        </w:tc>
        <w:tc>
          <w:tcPr>
            <w:tcW w:w="773" w:type="dxa"/>
            <w:vAlign w:val="center"/>
          </w:tcPr>
          <w:p w14:paraId="24E46DEF"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59.2</w:t>
            </w:r>
          </w:p>
        </w:tc>
        <w:tc>
          <w:tcPr>
            <w:tcW w:w="882" w:type="dxa"/>
            <w:shd w:val="clear" w:color="auto" w:fill="auto"/>
            <w:noWrap/>
            <w:vAlign w:val="center"/>
          </w:tcPr>
          <w:p w14:paraId="6A5A1EA5"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51.6</w:t>
            </w:r>
          </w:p>
        </w:tc>
        <w:tc>
          <w:tcPr>
            <w:tcW w:w="882" w:type="dxa"/>
            <w:shd w:val="clear" w:color="auto" w:fill="auto"/>
            <w:noWrap/>
            <w:vAlign w:val="center"/>
          </w:tcPr>
          <w:p w14:paraId="1E56A252"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42.3</w:t>
            </w:r>
          </w:p>
        </w:tc>
        <w:tc>
          <w:tcPr>
            <w:tcW w:w="882" w:type="dxa"/>
            <w:shd w:val="clear" w:color="auto" w:fill="auto"/>
            <w:noWrap/>
            <w:vAlign w:val="center"/>
          </w:tcPr>
          <w:p w14:paraId="7C9DD95C"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36.4</w:t>
            </w:r>
          </w:p>
        </w:tc>
        <w:tc>
          <w:tcPr>
            <w:tcW w:w="882" w:type="dxa"/>
            <w:shd w:val="clear" w:color="auto" w:fill="auto"/>
            <w:noWrap/>
            <w:vAlign w:val="center"/>
          </w:tcPr>
          <w:p w14:paraId="4EA899C1"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33.4</w:t>
            </w:r>
          </w:p>
        </w:tc>
        <w:tc>
          <w:tcPr>
            <w:tcW w:w="882" w:type="dxa"/>
            <w:shd w:val="clear" w:color="auto" w:fill="auto"/>
            <w:noWrap/>
            <w:vAlign w:val="center"/>
          </w:tcPr>
          <w:p w14:paraId="351F5A5B"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29.6</w:t>
            </w:r>
          </w:p>
        </w:tc>
        <w:tc>
          <w:tcPr>
            <w:tcW w:w="882" w:type="dxa"/>
            <w:shd w:val="clear" w:color="auto" w:fill="auto"/>
            <w:noWrap/>
            <w:vAlign w:val="center"/>
          </w:tcPr>
          <w:p w14:paraId="0EDA155A"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23.3</w:t>
            </w:r>
          </w:p>
        </w:tc>
        <w:tc>
          <w:tcPr>
            <w:tcW w:w="882" w:type="dxa"/>
            <w:shd w:val="clear" w:color="auto" w:fill="auto"/>
            <w:noWrap/>
            <w:vAlign w:val="center"/>
          </w:tcPr>
          <w:p w14:paraId="5F71CB53"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15.2</w:t>
            </w:r>
          </w:p>
        </w:tc>
      </w:tr>
      <w:tr w:rsidR="00672E5E" w:rsidRPr="00672E5E" w14:paraId="74AA0BA2" w14:textId="77777777" w:rsidTr="00672E5E">
        <w:trPr>
          <w:jc w:val="center"/>
        </w:trPr>
        <w:tc>
          <w:tcPr>
            <w:tcW w:w="1727" w:type="dxa"/>
            <w:vMerge/>
          </w:tcPr>
          <w:p w14:paraId="1FFF00F4" w14:textId="77777777" w:rsidR="00672E5E" w:rsidRPr="00672E5E" w:rsidRDefault="00672E5E" w:rsidP="00672E5E">
            <w:pPr>
              <w:spacing w:after="0"/>
              <w:jc w:val="center"/>
              <w:rPr>
                <w:rFonts w:eastAsia="Calibri" w:cs="Arial"/>
                <w:iCs/>
                <w:sz w:val="20"/>
                <w:lang w:val="ka-GE"/>
              </w:rPr>
            </w:pPr>
          </w:p>
        </w:tc>
        <w:tc>
          <w:tcPr>
            <w:tcW w:w="1249" w:type="dxa"/>
            <w:shd w:val="clear" w:color="auto" w:fill="auto"/>
            <w:noWrap/>
            <w:vAlign w:val="center"/>
          </w:tcPr>
          <w:p w14:paraId="14D441A6" w14:textId="77777777" w:rsidR="00672E5E" w:rsidRPr="00672E5E" w:rsidRDefault="00672E5E" w:rsidP="00672E5E">
            <w:pPr>
              <w:spacing w:after="0"/>
              <w:jc w:val="center"/>
              <w:rPr>
                <w:rFonts w:eastAsia="Calibri" w:cs="Arial"/>
                <w:iCs/>
                <w:sz w:val="20"/>
                <w:lang w:val="ka-GE"/>
              </w:rPr>
            </w:pPr>
            <w:r w:rsidRPr="00672E5E">
              <w:rPr>
                <w:rFonts w:eastAsia="Calibri" w:cs="Arial"/>
                <w:iCs/>
                <w:sz w:val="20"/>
                <w:lang w:val="ka-GE"/>
              </w:rPr>
              <w:t>q</w:t>
            </w:r>
            <w:r w:rsidRPr="00672E5E">
              <w:rPr>
                <w:rFonts w:eastAsia="Calibri" w:cs="Arial"/>
                <w:sz w:val="20"/>
                <w:lang w:val="ka-GE"/>
              </w:rPr>
              <w:t xml:space="preserve"> მ</w:t>
            </w:r>
            <w:r w:rsidRPr="00672E5E">
              <w:rPr>
                <w:rFonts w:eastAsia="Calibri" w:cs="Arial"/>
                <w:sz w:val="20"/>
                <w:vertAlign w:val="superscript"/>
                <w:lang w:val="ka-GE"/>
              </w:rPr>
              <w:t>3</w:t>
            </w:r>
            <w:r w:rsidRPr="00672E5E">
              <w:rPr>
                <w:rFonts w:eastAsia="Calibri" w:cs="Arial"/>
                <w:sz w:val="20"/>
                <w:lang w:val="ka-GE"/>
              </w:rPr>
              <w:t>/წმ კმ</w:t>
            </w:r>
            <w:r w:rsidRPr="00672E5E">
              <w:rPr>
                <w:rFonts w:eastAsia="Calibri" w:cs="Arial"/>
                <w:sz w:val="20"/>
                <w:vertAlign w:val="superscript"/>
                <w:lang w:val="ka-GE"/>
              </w:rPr>
              <w:t>2</w:t>
            </w:r>
          </w:p>
        </w:tc>
        <w:tc>
          <w:tcPr>
            <w:tcW w:w="773" w:type="dxa"/>
            <w:vAlign w:val="center"/>
          </w:tcPr>
          <w:p w14:paraId="2DE728D7"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1.088</w:t>
            </w:r>
          </w:p>
        </w:tc>
        <w:tc>
          <w:tcPr>
            <w:tcW w:w="882" w:type="dxa"/>
            <w:shd w:val="clear" w:color="auto" w:fill="auto"/>
            <w:noWrap/>
            <w:vAlign w:val="center"/>
          </w:tcPr>
          <w:p w14:paraId="1816880A"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0.948</w:t>
            </w:r>
          </w:p>
        </w:tc>
        <w:tc>
          <w:tcPr>
            <w:tcW w:w="882" w:type="dxa"/>
            <w:shd w:val="clear" w:color="auto" w:fill="auto"/>
            <w:noWrap/>
            <w:vAlign w:val="center"/>
          </w:tcPr>
          <w:p w14:paraId="336DA97F"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0.777</w:t>
            </w:r>
          </w:p>
        </w:tc>
        <w:tc>
          <w:tcPr>
            <w:tcW w:w="882" w:type="dxa"/>
            <w:shd w:val="clear" w:color="auto" w:fill="auto"/>
            <w:noWrap/>
            <w:vAlign w:val="center"/>
          </w:tcPr>
          <w:p w14:paraId="110C3A04"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0.668</w:t>
            </w:r>
          </w:p>
        </w:tc>
        <w:tc>
          <w:tcPr>
            <w:tcW w:w="882" w:type="dxa"/>
            <w:shd w:val="clear" w:color="auto" w:fill="auto"/>
            <w:noWrap/>
            <w:vAlign w:val="center"/>
          </w:tcPr>
          <w:p w14:paraId="1D1A6CDE"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0.614</w:t>
            </w:r>
          </w:p>
        </w:tc>
        <w:tc>
          <w:tcPr>
            <w:tcW w:w="882" w:type="dxa"/>
            <w:shd w:val="clear" w:color="auto" w:fill="auto"/>
            <w:noWrap/>
            <w:vAlign w:val="center"/>
          </w:tcPr>
          <w:p w14:paraId="19CF4A15"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0.544</w:t>
            </w:r>
          </w:p>
        </w:tc>
        <w:tc>
          <w:tcPr>
            <w:tcW w:w="882" w:type="dxa"/>
            <w:shd w:val="clear" w:color="auto" w:fill="auto"/>
            <w:noWrap/>
            <w:vAlign w:val="center"/>
          </w:tcPr>
          <w:p w14:paraId="4059BB68"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0.427</w:t>
            </w:r>
          </w:p>
        </w:tc>
        <w:tc>
          <w:tcPr>
            <w:tcW w:w="882" w:type="dxa"/>
            <w:shd w:val="clear" w:color="auto" w:fill="auto"/>
            <w:noWrap/>
            <w:vAlign w:val="center"/>
          </w:tcPr>
          <w:p w14:paraId="4D774BF6" w14:textId="77777777" w:rsidR="00672E5E" w:rsidRPr="00672E5E" w:rsidRDefault="00672E5E" w:rsidP="00672E5E">
            <w:pPr>
              <w:spacing w:after="0"/>
              <w:jc w:val="center"/>
              <w:rPr>
                <w:rFonts w:eastAsia="Calibri" w:cs="Arial"/>
                <w:color w:val="000000"/>
                <w:sz w:val="20"/>
                <w:lang w:val="ka-GE"/>
              </w:rPr>
            </w:pPr>
            <w:r w:rsidRPr="00672E5E">
              <w:rPr>
                <w:rFonts w:eastAsia="Calibri" w:cs="Arial"/>
                <w:color w:val="000000"/>
                <w:sz w:val="20"/>
                <w:lang w:val="ka-GE"/>
              </w:rPr>
              <w:t>0.280</w:t>
            </w:r>
          </w:p>
        </w:tc>
      </w:tr>
    </w:tbl>
    <w:p w14:paraId="55AB7EEE" w14:textId="77777777" w:rsidR="00672E5E" w:rsidRDefault="00672E5E" w:rsidP="00933F75">
      <w:pPr>
        <w:spacing w:before="120"/>
        <w:rPr>
          <w:lang w:val="ka-GE"/>
        </w:rPr>
      </w:pPr>
    </w:p>
    <w:p w14:paraId="595CF13D" w14:textId="77777777" w:rsidR="00933F75" w:rsidRPr="00A64609" w:rsidRDefault="00933F75" w:rsidP="00641E29">
      <w:pPr>
        <w:pStyle w:val="Heading4"/>
        <w:rPr>
          <w:rFonts w:eastAsia="Times New Roman"/>
          <w:lang w:val="en-US"/>
        </w:rPr>
      </w:pPr>
      <w:bookmarkStart w:id="184" w:name="_Toc126338812"/>
      <w:r>
        <w:rPr>
          <w:rFonts w:eastAsia="Times New Roman"/>
          <w:lang w:val="ka-GE"/>
        </w:rPr>
        <w:t xml:space="preserve">წყლის </w:t>
      </w:r>
      <w:r w:rsidRPr="00933F75">
        <w:rPr>
          <w:rFonts w:eastAsia="Times New Roman"/>
          <w:lang w:val="ka-GE"/>
        </w:rPr>
        <w:t>მინიმალური ხარჯები</w:t>
      </w:r>
      <w:bookmarkEnd w:id="184"/>
    </w:p>
    <w:p w14:paraId="5D9F8587" w14:textId="77777777" w:rsidR="00933F75" w:rsidRPr="00231CCB" w:rsidRDefault="00933F75" w:rsidP="00933F75">
      <w:pPr>
        <w:rPr>
          <w:rFonts w:eastAsia="Times New Roman" w:cs="Sylfaen"/>
          <w:i/>
          <w:highlight w:val="red"/>
          <w:u w:val="single"/>
          <w:lang w:val="ka-GE"/>
        </w:rPr>
      </w:pPr>
      <w:r w:rsidRPr="00231CCB">
        <w:rPr>
          <w:rFonts w:eastAsia="Times New Roman" w:cs="Sylfaen"/>
          <w:i/>
          <w:u w:val="single"/>
          <w:lang w:val="ka-GE"/>
        </w:rPr>
        <w:t>ზოგადი:</w:t>
      </w:r>
    </w:p>
    <w:p w14:paraId="49A19E7B" w14:textId="28A614BD" w:rsidR="00672E5E" w:rsidRPr="00583BE1" w:rsidRDefault="00672E5E" w:rsidP="00672E5E">
      <w:pPr>
        <w:rPr>
          <w:lang w:val="ka-GE"/>
        </w:rPr>
      </w:pPr>
      <w:r w:rsidRPr="00583BE1">
        <w:rPr>
          <w:lang w:val="ka-GE"/>
        </w:rPr>
        <w:t>წყალმარჩხობის პერიოდი არის წყლის მინიმალური ხარჯების პერიოდი, როდესაც ზედაპირული ჩამონადენი პრაქტიკულად არ არსებობს, ვინაიდან დნობის პროცესი წყდება და მდინარეები გადადიან კვებაზე წყლის აქტიური ცვლის ზონის გრუნტის (მიწისქვეშა) წყლების ხარჯზე, რომლებსაც მდინარის კალაპოტი იღებს</w:t>
      </w:r>
      <w:r>
        <w:rPr>
          <w:lang w:val="ka-GE"/>
        </w:rPr>
        <w:t>.</w:t>
      </w:r>
    </w:p>
    <w:p w14:paraId="5849A47B" w14:textId="77777777" w:rsidR="00672E5E" w:rsidRPr="00583BE1" w:rsidRDefault="00672E5E" w:rsidP="00672E5E">
      <w:pPr>
        <w:rPr>
          <w:lang w:val="ka-GE"/>
        </w:rPr>
      </w:pPr>
      <w:r w:rsidRPr="00583BE1">
        <w:rPr>
          <w:lang w:val="ka-GE"/>
        </w:rPr>
        <w:t>მონაცემები წყლის მინიმალური ხარჯების შესახებ აუცილებელია როგორც მდინარის ჩამონადენის შეფასების, ისე წლიურ ჩამონადენზე სამეურნეო ზემოქმედების ხარისხის განსაზღვრისთვის.</w:t>
      </w:r>
    </w:p>
    <w:p w14:paraId="1C37EDAF" w14:textId="77777777" w:rsidR="00672E5E" w:rsidRPr="00583BE1" w:rsidRDefault="00672E5E" w:rsidP="00672E5E">
      <w:pPr>
        <w:rPr>
          <w:lang w:val="ka-GE"/>
        </w:rPr>
      </w:pPr>
      <w:r w:rsidRPr="00583BE1">
        <w:rPr>
          <w:lang w:val="ka-GE"/>
        </w:rPr>
        <w:t>მინიმალური ჩამონადენის ძირითად საპროექტო მახასიათებლებს, ნორმატიული დოკუმენტების მოთხოვნების შესაბამისად, რომლებიც პრაქტიკაში გამოიყენება საპროექტო  ორგანიზაციების მიერ, წარმოადგენენ წყლის საშუალო თვიური ან 30 დღიანი და საშუალო დღიური ხარჯები, რომლებიც, როგორც წესი, შეიმჩნევა გარკვეულ პერიოდში მოცემულ მდინარეზე წყალმარჩხობის პერიოდში (ოქტომბერი-თებერვალი). წყალაღების  მნიშვნელოვანი  სიმაღლის მქონე მთის მდინარეებზე, წყალმარჩხობას შეიძლება მიეკუთვნოს მარტის თვეც, როდესაც ძირითადად სწორედ წყლის მინიმალური ხარჯები აღინიშნება,  ხოლო მთებში დნობის პროცესი წყალშემკრებზე ჯერ არ დაწყებულა. ამ თავში მინიმალური  ჩამონადენი განიხილება საშუალო დღიური  და საშუალო თვიური მინიმუმების ჭრილში.</w:t>
      </w:r>
    </w:p>
    <w:p w14:paraId="1117BA24" w14:textId="77777777" w:rsidR="00672E5E" w:rsidRDefault="00672E5E" w:rsidP="00746161">
      <w:pPr>
        <w:rPr>
          <w:lang w:val="ka-GE"/>
        </w:rPr>
      </w:pPr>
    </w:p>
    <w:p w14:paraId="08FA8FFD" w14:textId="77777777" w:rsidR="00CB4363" w:rsidRDefault="00CE3AB2" w:rsidP="008F288C">
      <w:pPr>
        <w:rPr>
          <w:rFonts w:eastAsia="Times New Roman" w:cs="Sylfaen"/>
          <w:i/>
          <w:u w:val="single"/>
          <w:lang w:val="en-US"/>
        </w:rPr>
      </w:pPr>
      <w:r w:rsidRPr="00CE3AB2">
        <w:rPr>
          <w:rFonts w:eastAsia="Times New Roman" w:cs="Sylfaen"/>
          <w:i/>
          <w:u w:val="single"/>
          <w:lang w:val="ka-GE"/>
        </w:rPr>
        <w:t>წყლის მინიმალური ხარჯების გაანგარიშების მეთოდიკის აღწერილობა</w:t>
      </w:r>
      <w:r>
        <w:rPr>
          <w:rFonts w:eastAsia="Times New Roman" w:cs="Sylfaen"/>
          <w:i/>
          <w:u w:val="single"/>
          <w:lang w:val="en-US"/>
        </w:rPr>
        <w:t>:</w:t>
      </w:r>
    </w:p>
    <w:p w14:paraId="06C888D2" w14:textId="4D96E093" w:rsidR="004318AF" w:rsidRPr="004318AF" w:rsidRDefault="004318AF" w:rsidP="004318AF">
      <w:pPr>
        <w:spacing w:before="120"/>
        <w:rPr>
          <w:rFonts w:cstheme="minorHAnsi"/>
          <w:lang w:val="ru-RU"/>
        </w:rPr>
      </w:pPr>
      <w:r w:rsidRPr="004318AF">
        <w:rPr>
          <w:rFonts w:cstheme="minorHAnsi"/>
          <w:lang w:val="ru-RU"/>
        </w:rPr>
        <w:t xml:space="preserve">უმცირესი ხარჯი განსაზღვრულია </w:t>
      </w:r>
      <w:r w:rsidR="00672E5E" w:rsidRPr="00672E5E">
        <w:rPr>
          <w:rFonts w:cstheme="minorHAnsi"/>
          <w:lang w:val="ru-RU"/>
        </w:rPr>
        <w:t>გ.ნ. ხმალაძის რედაქციით გამოცემული „სსრკ ზედაპირული წყლების რესურსების, ტ.9, გამოცემა 1“-ის შესაბამისად.</w:t>
      </w:r>
    </w:p>
    <w:p w14:paraId="7B34AE3B" w14:textId="42204730" w:rsidR="00672E5E" w:rsidRDefault="00672E5E" w:rsidP="004318AF">
      <w:pPr>
        <w:spacing w:before="120"/>
        <w:rPr>
          <w:rFonts w:cstheme="minorHAnsi"/>
          <w:lang w:val="ka-GE"/>
        </w:rPr>
      </w:pPr>
      <w:r w:rsidRPr="00672E5E">
        <w:rPr>
          <w:rFonts w:cstheme="minorHAnsi"/>
          <w:lang w:val="ru-RU"/>
        </w:rPr>
        <w:t xml:space="preserve">ამ მეთოდიკის თანახმად, თავდაპირველად ჰიდროლოგიურად შეუსწავლელი მდინარეებისთვის 75%-იანი უზრუნველყოფის 10-დღიანი მინიმალური ჩამონადენი განისაზღვრება წლიური ჩამონადენის ნორმისა და ბუნებრივი დარეგულირების  კოეფიციენტის </w:t>
      </w:r>
      <w:r>
        <w:rPr>
          <w:rFonts w:cstheme="minorHAnsi"/>
          <w:lang w:val="ka-GE"/>
        </w:rPr>
        <w:t xml:space="preserve">- </w:t>
      </w:r>
      <w:r w:rsidRPr="00583BE1">
        <w:rPr>
          <w:lang w:val="ka-GE"/>
        </w:rPr>
        <w:sym w:font="Symbol" w:char="F06A"/>
      </w:r>
      <w:r w:rsidRPr="00672E5E">
        <w:rPr>
          <w:rFonts w:cstheme="minorHAnsi"/>
          <w:lang w:val="ru-RU"/>
        </w:rPr>
        <w:t xml:space="preserve"> მიხედვით, რაც ირიბად ითვალისწინებს წყალშემკრები აუზის დაგროვების (აკუმულირების) შესაძლებლობას. </w:t>
      </w:r>
    </w:p>
    <w:p w14:paraId="578146CF" w14:textId="2F0CFE34" w:rsidR="004318AF" w:rsidRDefault="004318AF" w:rsidP="004318AF">
      <w:pPr>
        <w:spacing w:before="120"/>
        <w:rPr>
          <w:rFonts w:cstheme="minorHAnsi"/>
          <w:lang w:val="ka-GE"/>
        </w:rPr>
      </w:pPr>
      <w:r>
        <w:rPr>
          <w:rFonts w:cstheme="minorHAnsi"/>
          <w:lang w:val="ka-GE"/>
        </w:rPr>
        <w:t>ა</w:t>
      </w:r>
      <w:r w:rsidRPr="004318AF">
        <w:rPr>
          <w:rFonts w:cstheme="minorHAnsi"/>
          <w:lang w:val="ru-RU"/>
        </w:rPr>
        <w:t xml:space="preserve">მ დამოკიდებულების ანალიტიკურ  გამოსახულებას აქვს შემდეგი სახე: </w:t>
      </w:r>
    </w:p>
    <w:p w14:paraId="390018CD" w14:textId="1586488C" w:rsidR="008A2AEA" w:rsidRDefault="008A2AEA" w:rsidP="004318AF">
      <w:pPr>
        <w:spacing w:before="120"/>
        <w:jc w:val="center"/>
        <w:rPr>
          <w:rFonts w:cstheme="minorHAnsi"/>
          <w:lang w:val="en-US"/>
        </w:rPr>
      </w:pPr>
      <w:r>
        <w:rPr>
          <w:noProof/>
          <w:lang w:eastAsia="fr-FR"/>
        </w:rPr>
        <w:drawing>
          <wp:inline distT="0" distB="0" distL="0" distR="0" wp14:anchorId="661A70E5" wp14:editId="1F69E6A6">
            <wp:extent cx="2103424" cy="59198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2107904" cy="593242"/>
                    </a:xfrm>
                    <a:prstGeom prst="rect">
                      <a:avLst/>
                    </a:prstGeom>
                    <a:ln>
                      <a:noFill/>
                    </a:ln>
                    <a:extLst>
                      <a:ext uri="{53640926-AAD7-44D8-BBD7-CCE9431645EC}">
                        <a14:shadowObscured xmlns:a14="http://schemas.microsoft.com/office/drawing/2010/main"/>
                      </a:ext>
                    </a:extLst>
                  </pic:spPr>
                </pic:pic>
              </a:graphicData>
            </a:graphic>
          </wp:inline>
        </w:drawing>
      </w:r>
    </w:p>
    <w:p w14:paraId="53C44896" w14:textId="77777777" w:rsidR="00686DDD" w:rsidRPr="00686DDD" w:rsidRDefault="00CE3AB2" w:rsidP="00686DDD">
      <w:pPr>
        <w:spacing w:before="120" w:after="0"/>
        <w:rPr>
          <w:rFonts w:cstheme="minorHAnsi"/>
          <w:lang w:val="en-US"/>
        </w:rPr>
      </w:pPr>
      <w:r w:rsidRPr="00686DDD">
        <w:rPr>
          <w:rFonts w:cstheme="minorHAnsi"/>
          <w:lang w:val="ka-GE"/>
        </w:rPr>
        <w:t>სადაც</w:t>
      </w:r>
      <w:r w:rsidRPr="00686DDD">
        <w:rPr>
          <w:rFonts w:cstheme="minorHAnsi"/>
          <w:lang w:val="en-US"/>
        </w:rPr>
        <w:t>:</w:t>
      </w:r>
    </w:p>
    <w:p w14:paraId="44C531C7" w14:textId="77777777" w:rsidR="00672E5E" w:rsidRPr="00672E5E" w:rsidRDefault="00672E5E" w:rsidP="00672E5E">
      <w:pPr>
        <w:spacing w:after="0"/>
        <w:ind w:left="567"/>
        <w:rPr>
          <w:rFonts w:eastAsia="Calibri" w:cs="Arial"/>
          <w:lang w:val="ka-GE"/>
        </w:rPr>
      </w:pPr>
      <w:bookmarkStart w:id="185" w:name="_Toc61098458"/>
      <w:r w:rsidRPr="00672E5E">
        <w:rPr>
          <w:rFonts w:eastAsia="Calibri" w:cs="Arial"/>
          <w:lang w:val="ka-GE"/>
        </w:rPr>
        <w:t>m</w:t>
      </w:r>
      <w:r w:rsidRPr="00672E5E">
        <w:rPr>
          <w:rFonts w:eastAsia="Calibri" w:cs="Arial"/>
          <w:vertAlign w:val="subscript"/>
          <w:lang w:val="ka-GE"/>
        </w:rPr>
        <w:t>75%</w:t>
      </w:r>
      <w:r w:rsidRPr="00672E5E">
        <w:rPr>
          <w:rFonts w:eastAsia="Calibri" w:cs="Arial"/>
          <w:lang w:val="ka-GE"/>
        </w:rPr>
        <w:t xml:space="preserve"> - 75%-იანი უზრუნველყოფის მინიმალური ჩამონადენის მოდული ზაფხულ-შემოდგომის ან ზამთრის სეზონების დროს;</w:t>
      </w:r>
    </w:p>
    <w:p w14:paraId="5C136A85" w14:textId="77777777" w:rsidR="00672E5E" w:rsidRPr="00672E5E" w:rsidRDefault="00672E5E" w:rsidP="00672E5E">
      <w:pPr>
        <w:spacing w:after="0"/>
        <w:ind w:left="567"/>
        <w:rPr>
          <w:rFonts w:eastAsia="Calibri" w:cs="Arial"/>
          <w:lang w:val="ka-GE"/>
        </w:rPr>
      </w:pPr>
      <w:r w:rsidRPr="00672E5E">
        <w:rPr>
          <w:rFonts w:eastAsia="Calibri" w:cs="Arial"/>
          <w:lang w:val="ka-GE"/>
        </w:rPr>
        <w:t>a, b - რაიონული  პარამეტრები, რომელთა  მნიშვნელობები საკვლევი უბნისათვის  ტოლია а</w:t>
      </w:r>
      <w:r w:rsidRPr="00672E5E">
        <w:rPr>
          <w:rFonts w:eastAsia="Calibri" w:cs="Arial"/>
          <w:vertAlign w:val="subscript"/>
          <w:lang w:val="ka-GE"/>
        </w:rPr>
        <w:t>л-о</w:t>
      </w:r>
      <w:r w:rsidRPr="00672E5E">
        <w:rPr>
          <w:rFonts w:eastAsia="Calibri" w:cs="Arial"/>
          <w:lang w:val="ka-GE"/>
        </w:rPr>
        <w:t>=1.20, b</w:t>
      </w:r>
      <w:r w:rsidRPr="00672E5E">
        <w:rPr>
          <w:rFonts w:eastAsia="Calibri" w:cs="Arial"/>
          <w:vertAlign w:val="subscript"/>
          <w:lang w:val="ka-GE"/>
        </w:rPr>
        <w:t>л-о</w:t>
      </w:r>
      <w:r w:rsidRPr="00672E5E">
        <w:rPr>
          <w:rFonts w:eastAsia="Calibri" w:cs="Arial"/>
          <w:lang w:val="ka-GE"/>
        </w:rPr>
        <w:t>=0.035, а</w:t>
      </w:r>
      <w:r w:rsidRPr="00672E5E">
        <w:rPr>
          <w:rFonts w:eastAsia="Calibri" w:cs="Arial"/>
          <w:vertAlign w:val="subscript"/>
          <w:lang w:val="ka-GE"/>
        </w:rPr>
        <w:t>з</w:t>
      </w:r>
      <w:r w:rsidRPr="00672E5E">
        <w:rPr>
          <w:rFonts w:eastAsia="Calibri" w:cs="Arial"/>
          <w:lang w:val="ka-GE"/>
        </w:rPr>
        <w:t>=1.07, b</w:t>
      </w:r>
      <w:r w:rsidRPr="00672E5E">
        <w:rPr>
          <w:rFonts w:eastAsia="Calibri" w:cs="Arial"/>
          <w:vertAlign w:val="subscript"/>
          <w:lang w:val="ka-GE"/>
        </w:rPr>
        <w:t>з</w:t>
      </w:r>
      <w:r w:rsidRPr="00672E5E">
        <w:rPr>
          <w:rFonts w:eastAsia="Calibri" w:cs="Arial"/>
          <w:lang w:val="ka-GE"/>
        </w:rPr>
        <w:t>=0.055;</w:t>
      </w:r>
    </w:p>
    <w:p w14:paraId="6FEA583D" w14:textId="77777777" w:rsidR="00672E5E" w:rsidRPr="00672E5E" w:rsidRDefault="00672E5E" w:rsidP="00672E5E">
      <w:pPr>
        <w:spacing w:after="0"/>
        <w:ind w:left="567"/>
        <w:rPr>
          <w:rFonts w:eastAsia="Calibri" w:cs="Arial"/>
          <w:lang w:val="ka-GE"/>
        </w:rPr>
      </w:pPr>
      <w:r w:rsidRPr="00672E5E">
        <w:rPr>
          <w:rFonts w:eastAsia="Calibri" w:cs="Arial"/>
          <w:lang w:val="ka-GE"/>
        </w:rPr>
        <w:lastRenderedPageBreak/>
        <w:sym w:font="Symbol" w:char="F06A"/>
      </w:r>
      <w:r w:rsidRPr="00672E5E">
        <w:rPr>
          <w:rFonts w:eastAsia="Calibri" w:cs="Arial"/>
          <w:lang w:val="ka-GE"/>
        </w:rPr>
        <w:t xml:space="preserve"> - მოცემული რაეგიონისათვის რიცხობრივად ტოლია 0.55-ის.</w:t>
      </w:r>
    </w:p>
    <w:p w14:paraId="5707D086" w14:textId="4D3E71CC" w:rsidR="00CE3AB2" w:rsidRPr="00686DDD" w:rsidRDefault="00CE3AB2" w:rsidP="00686DDD">
      <w:pPr>
        <w:spacing w:before="120"/>
        <w:rPr>
          <w:rFonts w:cstheme="minorHAnsi"/>
          <w:lang w:val="en-US"/>
        </w:rPr>
      </w:pPr>
      <w:r w:rsidRPr="00686DDD">
        <w:rPr>
          <w:rFonts w:cstheme="minorHAnsi"/>
          <w:lang w:val="ka-GE"/>
        </w:rPr>
        <w:t xml:space="preserve">ცხრილში </w:t>
      </w:r>
      <w:r w:rsidR="00686DDD">
        <w:rPr>
          <w:rFonts w:cstheme="minorHAnsi"/>
          <w:lang w:val="ka-GE"/>
        </w:rPr>
        <w:t>2.1.4.1</w:t>
      </w:r>
      <w:r w:rsidR="00672E5E">
        <w:rPr>
          <w:rFonts w:cstheme="minorHAnsi"/>
          <w:lang w:val="ka-GE"/>
        </w:rPr>
        <w:t>4</w:t>
      </w:r>
      <w:r w:rsidR="00641E29">
        <w:rPr>
          <w:rFonts w:cstheme="minorHAnsi"/>
          <w:lang w:val="ka-GE"/>
        </w:rPr>
        <w:t>.1</w:t>
      </w:r>
      <w:r w:rsidR="00686DDD">
        <w:rPr>
          <w:rFonts w:cstheme="minorHAnsi"/>
          <w:lang w:val="en-US"/>
        </w:rPr>
        <w:t xml:space="preserve">. </w:t>
      </w:r>
      <w:r w:rsidR="004318AF" w:rsidRPr="004318AF">
        <w:rPr>
          <w:rFonts w:cstheme="minorHAnsi"/>
          <w:lang w:val="ka-GE"/>
        </w:rPr>
        <w:t>მოცმულია გარდამავალი ეკოეფიციენტები სხვადასხვა უზრუნველყოფის  ჩამონადენის მინიმალური მოდულების გაანგარიშებისთვის.</w:t>
      </w:r>
    </w:p>
    <w:p w14:paraId="61D77E38" w14:textId="5B3B2DAC" w:rsidR="00CE3AB2" w:rsidRPr="00686DDD" w:rsidRDefault="00CE3AB2" w:rsidP="00686DDD">
      <w:pPr>
        <w:spacing w:before="120"/>
        <w:jc w:val="right"/>
        <w:rPr>
          <w:rFonts w:cstheme="minorHAnsi"/>
          <w:i/>
          <w:sz w:val="20"/>
          <w:lang w:val="ru-RU"/>
        </w:rPr>
      </w:pPr>
      <w:bookmarkStart w:id="186" w:name="_Toc72504819"/>
      <w:r w:rsidRPr="00686DDD">
        <w:rPr>
          <w:rFonts w:cstheme="minorHAnsi"/>
          <w:i/>
          <w:sz w:val="20"/>
          <w:lang w:val="ka-GE"/>
        </w:rPr>
        <w:t>ცხრილი</w:t>
      </w:r>
      <w:r w:rsidRPr="00686DDD">
        <w:rPr>
          <w:rFonts w:cstheme="minorHAnsi"/>
          <w:i/>
          <w:sz w:val="20"/>
          <w:lang w:val="ru-RU"/>
        </w:rPr>
        <w:t xml:space="preserve"> </w:t>
      </w:r>
      <w:r w:rsidR="00641E29" w:rsidRPr="00641E29">
        <w:rPr>
          <w:rFonts w:cstheme="minorHAnsi"/>
          <w:i/>
          <w:sz w:val="20"/>
          <w:lang w:val="ru-RU"/>
        </w:rPr>
        <w:t>2.1.4.1</w:t>
      </w:r>
      <w:r w:rsidR="00672E5E">
        <w:rPr>
          <w:rFonts w:cstheme="minorHAnsi"/>
          <w:i/>
          <w:sz w:val="20"/>
          <w:lang w:val="ka-GE"/>
        </w:rPr>
        <w:t>4</w:t>
      </w:r>
      <w:r w:rsidR="00641E29" w:rsidRPr="00641E29">
        <w:rPr>
          <w:rFonts w:cstheme="minorHAnsi"/>
          <w:i/>
          <w:sz w:val="20"/>
          <w:lang w:val="ru-RU"/>
        </w:rPr>
        <w:t xml:space="preserve">.1. </w:t>
      </w:r>
      <w:bookmarkEnd w:id="185"/>
      <w:bookmarkEnd w:id="186"/>
      <w:r w:rsidR="00672E5E" w:rsidRPr="00672E5E">
        <w:rPr>
          <w:rFonts w:cstheme="minorHAnsi"/>
          <w:i/>
          <w:sz w:val="20"/>
          <w:lang w:val="ka-GE"/>
        </w:rPr>
        <w:t>გარდამავალი კოეფიციენტები λP</w:t>
      </w:r>
      <w:r w:rsidR="00672E5E" w:rsidRPr="00672E5E">
        <w:rPr>
          <w:rFonts w:cstheme="minorHAnsi"/>
          <w:i/>
          <w:sz w:val="20"/>
          <w:vertAlign w:val="subscript"/>
          <w:lang w:val="ka-GE"/>
        </w:rPr>
        <w:t>%</w:t>
      </w:r>
      <w:r w:rsidR="00672E5E" w:rsidRPr="00672E5E">
        <w:rPr>
          <w:rFonts w:cstheme="minorHAnsi"/>
          <w:i/>
          <w:sz w:val="20"/>
          <w:lang w:val="ka-GE"/>
        </w:rPr>
        <w:t xml:space="preserve"> სხვადასხვა უზრუნველყოფის ჩამონადენის მინიმალური მოდულების გამოსათვლელად</w:t>
      </w:r>
    </w:p>
    <w:tbl>
      <w:tblPr>
        <w:tblW w:w="7680" w:type="dxa"/>
        <w:jc w:val="center"/>
        <w:tblLook w:val="04A0" w:firstRow="1" w:lastRow="0" w:firstColumn="1" w:lastColumn="0" w:noHBand="0" w:noVBand="1"/>
      </w:tblPr>
      <w:tblGrid>
        <w:gridCol w:w="1667"/>
        <w:gridCol w:w="960"/>
        <w:gridCol w:w="960"/>
        <w:gridCol w:w="960"/>
        <w:gridCol w:w="960"/>
        <w:gridCol w:w="960"/>
        <w:gridCol w:w="960"/>
        <w:gridCol w:w="960"/>
      </w:tblGrid>
      <w:tr w:rsidR="00672E5E" w:rsidRPr="00672E5E" w14:paraId="09672549" w14:textId="77777777" w:rsidTr="00672E5E">
        <w:trPr>
          <w:jc w:val="center"/>
        </w:trPr>
        <w:tc>
          <w:tcPr>
            <w:tcW w:w="960" w:type="dxa"/>
            <w:vMerge w:val="restart"/>
            <w:tcBorders>
              <w:top w:val="single" w:sz="4" w:space="0" w:color="auto"/>
              <w:left w:val="single" w:sz="4" w:space="0" w:color="auto"/>
              <w:right w:val="single" w:sz="4" w:space="0" w:color="auto"/>
            </w:tcBorders>
            <w:shd w:val="clear" w:color="auto" w:fill="auto"/>
            <w:noWrap/>
            <w:vAlign w:val="center"/>
            <w:hideMark/>
          </w:tcPr>
          <w:p w14:paraId="647602BB"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წყალმარჩხობის კოეფიციენტი</w:t>
            </w:r>
          </w:p>
        </w:tc>
        <w:tc>
          <w:tcPr>
            <w:tcW w:w="67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1E53A17E"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უზრუნველყოფა, %%</w:t>
            </w:r>
          </w:p>
        </w:tc>
      </w:tr>
      <w:tr w:rsidR="00672E5E" w:rsidRPr="00672E5E" w14:paraId="4522DE6C" w14:textId="77777777" w:rsidTr="00672E5E">
        <w:trPr>
          <w:jc w:val="center"/>
        </w:trPr>
        <w:tc>
          <w:tcPr>
            <w:tcW w:w="960" w:type="dxa"/>
            <w:vMerge/>
            <w:tcBorders>
              <w:left w:val="single" w:sz="4" w:space="0" w:color="auto"/>
              <w:bottom w:val="double" w:sz="4" w:space="0" w:color="auto"/>
              <w:right w:val="single" w:sz="4" w:space="0" w:color="auto"/>
            </w:tcBorders>
            <w:shd w:val="clear" w:color="auto" w:fill="auto"/>
            <w:noWrap/>
            <w:vAlign w:val="center"/>
            <w:hideMark/>
          </w:tcPr>
          <w:p w14:paraId="550E1212" w14:textId="77777777" w:rsidR="00672E5E" w:rsidRPr="00672E5E" w:rsidRDefault="00672E5E" w:rsidP="00672E5E">
            <w:pPr>
              <w:spacing w:after="0"/>
              <w:jc w:val="center"/>
              <w:rPr>
                <w:rFonts w:eastAsia="Calibri" w:cs="Arial"/>
                <w:color w:val="000000"/>
                <w:sz w:val="20"/>
                <w:szCs w:val="20"/>
                <w:lang w:val="ka-GE"/>
              </w:rPr>
            </w:pPr>
          </w:p>
        </w:tc>
        <w:tc>
          <w:tcPr>
            <w:tcW w:w="960" w:type="dxa"/>
            <w:tcBorders>
              <w:top w:val="dotted" w:sz="4" w:space="0" w:color="auto"/>
              <w:left w:val="nil"/>
              <w:bottom w:val="double" w:sz="4" w:space="0" w:color="auto"/>
              <w:right w:val="single" w:sz="4" w:space="0" w:color="auto"/>
            </w:tcBorders>
            <w:shd w:val="clear" w:color="auto" w:fill="auto"/>
            <w:noWrap/>
            <w:vAlign w:val="center"/>
            <w:hideMark/>
          </w:tcPr>
          <w:p w14:paraId="17D8315B"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75</w:t>
            </w:r>
          </w:p>
        </w:tc>
        <w:tc>
          <w:tcPr>
            <w:tcW w:w="960" w:type="dxa"/>
            <w:tcBorders>
              <w:top w:val="nil"/>
              <w:left w:val="nil"/>
              <w:bottom w:val="double" w:sz="4" w:space="0" w:color="auto"/>
              <w:right w:val="single" w:sz="4" w:space="0" w:color="auto"/>
            </w:tcBorders>
            <w:shd w:val="clear" w:color="auto" w:fill="auto"/>
            <w:noWrap/>
            <w:vAlign w:val="center"/>
            <w:hideMark/>
          </w:tcPr>
          <w:p w14:paraId="5BEA2A5A"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80</w:t>
            </w:r>
          </w:p>
        </w:tc>
        <w:tc>
          <w:tcPr>
            <w:tcW w:w="960" w:type="dxa"/>
            <w:tcBorders>
              <w:top w:val="nil"/>
              <w:left w:val="nil"/>
              <w:bottom w:val="double" w:sz="4" w:space="0" w:color="auto"/>
              <w:right w:val="single" w:sz="4" w:space="0" w:color="auto"/>
            </w:tcBorders>
            <w:shd w:val="clear" w:color="auto" w:fill="auto"/>
            <w:noWrap/>
            <w:vAlign w:val="center"/>
            <w:hideMark/>
          </w:tcPr>
          <w:p w14:paraId="4167A4AC"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85</w:t>
            </w:r>
          </w:p>
        </w:tc>
        <w:tc>
          <w:tcPr>
            <w:tcW w:w="960" w:type="dxa"/>
            <w:tcBorders>
              <w:top w:val="nil"/>
              <w:left w:val="nil"/>
              <w:bottom w:val="double" w:sz="4" w:space="0" w:color="auto"/>
              <w:right w:val="single" w:sz="4" w:space="0" w:color="auto"/>
            </w:tcBorders>
            <w:shd w:val="clear" w:color="auto" w:fill="auto"/>
            <w:noWrap/>
            <w:vAlign w:val="center"/>
            <w:hideMark/>
          </w:tcPr>
          <w:p w14:paraId="40253C7E"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90</w:t>
            </w:r>
          </w:p>
        </w:tc>
        <w:tc>
          <w:tcPr>
            <w:tcW w:w="960" w:type="dxa"/>
            <w:tcBorders>
              <w:top w:val="nil"/>
              <w:left w:val="nil"/>
              <w:bottom w:val="double" w:sz="4" w:space="0" w:color="auto"/>
              <w:right w:val="single" w:sz="4" w:space="0" w:color="auto"/>
            </w:tcBorders>
            <w:shd w:val="clear" w:color="auto" w:fill="auto"/>
            <w:noWrap/>
            <w:vAlign w:val="center"/>
            <w:hideMark/>
          </w:tcPr>
          <w:p w14:paraId="6F8E77BA"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95</w:t>
            </w:r>
          </w:p>
        </w:tc>
        <w:tc>
          <w:tcPr>
            <w:tcW w:w="960" w:type="dxa"/>
            <w:tcBorders>
              <w:top w:val="nil"/>
              <w:left w:val="nil"/>
              <w:bottom w:val="double" w:sz="4" w:space="0" w:color="auto"/>
              <w:right w:val="single" w:sz="4" w:space="0" w:color="auto"/>
            </w:tcBorders>
            <w:shd w:val="clear" w:color="auto" w:fill="auto"/>
            <w:noWrap/>
            <w:vAlign w:val="center"/>
            <w:hideMark/>
          </w:tcPr>
          <w:p w14:paraId="4793FF20"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97</w:t>
            </w:r>
          </w:p>
        </w:tc>
        <w:tc>
          <w:tcPr>
            <w:tcW w:w="960" w:type="dxa"/>
            <w:tcBorders>
              <w:top w:val="nil"/>
              <w:left w:val="nil"/>
              <w:bottom w:val="double" w:sz="4" w:space="0" w:color="auto"/>
              <w:right w:val="single" w:sz="4" w:space="0" w:color="auto"/>
            </w:tcBorders>
            <w:shd w:val="clear" w:color="auto" w:fill="auto"/>
            <w:noWrap/>
            <w:vAlign w:val="center"/>
            <w:hideMark/>
          </w:tcPr>
          <w:p w14:paraId="13AF3F7A"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99</w:t>
            </w:r>
          </w:p>
        </w:tc>
      </w:tr>
      <w:tr w:rsidR="00672E5E" w:rsidRPr="00672E5E" w14:paraId="514D82D0" w14:textId="77777777" w:rsidTr="00672E5E">
        <w:trPr>
          <w:jc w:val="center"/>
        </w:trPr>
        <w:tc>
          <w:tcPr>
            <w:tcW w:w="960" w:type="dxa"/>
            <w:tcBorders>
              <w:top w:val="double" w:sz="4" w:space="0" w:color="auto"/>
              <w:left w:val="single" w:sz="4" w:space="0" w:color="auto"/>
              <w:bottom w:val="dotted" w:sz="4" w:space="0" w:color="auto"/>
              <w:right w:val="single" w:sz="4" w:space="0" w:color="auto"/>
            </w:tcBorders>
            <w:shd w:val="clear" w:color="auto" w:fill="auto"/>
            <w:noWrap/>
            <w:vAlign w:val="center"/>
            <w:hideMark/>
          </w:tcPr>
          <w:p w14:paraId="65BBAA6D"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k</w:t>
            </w:r>
            <w:r w:rsidRPr="00672E5E">
              <w:rPr>
                <w:rFonts w:eastAsia="Calibri" w:cs="Arial"/>
                <w:color w:val="000000"/>
                <w:sz w:val="20"/>
                <w:szCs w:val="20"/>
                <w:vertAlign w:val="subscript"/>
                <w:lang w:val="ka-GE"/>
              </w:rPr>
              <w:t>л-о</w:t>
            </w:r>
          </w:p>
        </w:tc>
        <w:tc>
          <w:tcPr>
            <w:tcW w:w="960" w:type="dxa"/>
            <w:tcBorders>
              <w:top w:val="double" w:sz="4" w:space="0" w:color="auto"/>
              <w:left w:val="nil"/>
              <w:bottom w:val="dotted" w:sz="4" w:space="0" w:color="auto"/>
              <w:right w:val="single" w:sz="4" w:space="0" w:color="auto"/>
            </w:tcBorders>
            <w:shd w:val="clear" w:color="auto" w:fill="auto"/>
            <w:noWrap/>
            <w:vAlign w:val="center"/>
            <w:hideMark/>
          </w:tcPr>
          <w:p w14:paraId="6B860597"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1.00</w:t>
            </w:r>
          </w:p>
        </w:tc>
        <w:tc>
          <w:tcPr>
            <w:tcW w:w="960" w:type="dxa"/>
            <w:tcBorders>
              <w:top w:val="double" w:sz="4" w:space="0" w:color="auto"/>
              <w:left w:val="nil"/>
              <w:bottom w:val="dotted" w:sz="4" w:space="0" w:color="auto"/>
              <w:right w:val="single" w:sz="4" w:space="0" w:color="auto"/>
            </w:tcBorders>
            <w:shd w:val="clear" w:color="auto" w:fill="auto"/>
            <w:noWrap/>
            <w:vAlign w:val="center"/>
            <w:hideMark/>
          </w:tcPr>
          <w:p w14:paraId="0F916493"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0.95</w:t>
            </w:r>
          </w:p>
        </w:tc>
        <w:tc>
          <w:tcPr>
            <w:tcW w:w="960" w:type="dxa"/>
            <w:tcBorders>
              <w:top w:val="double" w:sz="4" w:space="0" w:color="auto"/>
              <w:left w:val="nil"/>
              <w:bottom w:val="dotted" w:sz="4" w:space="0" w:color="auto"/>
              <w:right w:val="single" w:sz="4" w:space="0" w:color="auto"/>
            </w:tcBorders>
            <w:shd w:val="clear" w:color="auto" w:fill="auto"/>
            <w:noWrap/>
            <w:vAlign w:val="center"/>
            <w:hideMark/>
          </w:tcPr>
          <w:p w14:paraId="57CC1279"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0.86</w:t>
            </w:r>
          </w:p>
        </w:tc>
        <w:tc>
          <w:tcPr>
            <w:tcW w:w="960" w:type="dxa"/>
            <w:tcBorders>
              <w:top w:val="double" w:sz="4" w:space="0" w:color="auto"/>
              <w:left w:val="nil"/>
              <w:bottom w:val="dotted" w:sz="4" w:space="0" w:color="auto"/>
              <w:right w:val="single" w:sz="4" w:space="0" w:color="auto"/>
            </w:tcBorders>
            <w:shd w:val="clear" w:color="auto" w:fill="auto"/>
            <w:noWrap/>
            <w:vAlign w:val="center"/>
            <w:hideMark/>
          </w:tcPr>
          <w:p w14:paraId="4AED9934"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0.80</w:t>
            </w:r>
          </w:p>
        </w:tc>
        <w:tc>
          <w:tcPr>
            <w:tcW w:w="960" w:type="dxa"/>
            <w:tcBorders>
              <w:top w:val="double" w:sz="4" w:space="0" w:color="auto"/>
              <w:left w:val="nil"/>
              <w:bottom w:val="dotted" w:sz="4" w:space="0" w:color="auto"/>
              <w:right w:val="single" w:sz="4" w:space="0" w:color="auto"/>
            </w:tcBorders>
            <w:shd w:val="clear" w:color="auto" w:fill="auto"/>
            <w:noWrap/>
            <w:vAlign w:val="center"/>
            <w:hideMark/>
          </w:tcPr>
          <w:p w14:paraId="181B334A"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0.68</w:t>
            </w:r>
          </w:p>
        </w:tc>
        <w:tc>
          <w:tcPr>
            <w:tcW w:w="960" w:type="dxa"/>
            <w:tcBorders>
              <w:top w:val="double" w:sz="4" w:space="0" w:color="auto"/>
              <w:left w:val="nil"/>
              <w:bottom w:val="dotted" w:sz="4" w:space="0" w:color="auto"/>
              <w:right w:val="single" w:sz="4" w:space="0" w:color="auto"/>
            </w:tcBorders>
            <w:shd w:val="clear" w:color="auto" w:fill="auto"/>
            <w:noWrap/>
            <w:vAlign w:val="center"/>
            <w:hideMark/>
          </w:tcPr>
          <w:p w14:paraId="668B57BA"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0.58</w:t>
            </w:r>
          </w:p>
        </w:tc>
        <w:tc>
          <w:tcPr>
            <w:tcW w:w="960" w:type="dxa"/>
            <w:tcBorders>
              <w:top w:val="double" w:sz="4" w:space="0" w:color="auto"/>
              <w:left w:val="nil"/>
              <w:bottom w:val="dotted" w:sz="4" w:space="0" w:color="auto"/>
              <w:right w:val="single" w:sz="4" w:space="0" w:color="auto"/>
            </w:tcBorders>
            <w:shd w:val="clear" w:color="auto" w:fill="auto"/>
            <w:noWrap/>
            <w:vAlign w:val="center"/>
            <w:hideMark/>
          </w:tcPr>
          <w:p w14:paraId="0AB15D1B"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0.50</w:t>
            </w:r>
          </w:p>
        </w:tc>
      </w:tr>
      <w:tr w:rsidR="00672E5E" w:rsidRPr="00672E5E" w14:paraId="031DC97D" w14:textId="77777777" w:rsidTr="00672E5E">
        <w:trPr>
          <w:jc w:val="center"/>
        </w:trPr>
        <w:tc>
          <w:tcPr>
            <w:tcW w:w="96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5A053A2"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kз</w:t>
            </w:r>
          </w:p>
        </w:tc>
        <w:tc>
          <w:tcPr>
            <w:tcW w:w="960" w:type="dxa"/>
            <w:tcBorders>
              <w:top w:val="dotted" w:sz="4" w:space="0" w:color="auto"/>
              <w:left w:val="nil"/>
              <w:bottom w:val="single" w:sz="4" w:space="0" w:color="auto"/>
              <w:right w:val="single" w:sz="4" w:space="0" w:color="auto"/>
            </w:tcBorders>
            <w:shd w:val="clear" w:color="auto" w:fill="auto"/>
            <w:noWrap/>
            <w:vAlign w:val="center"/>
            <w:hideMark/>
          </w:tcPr>
          <w:p w14:paraId="12B5412D"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1.00</w:t>
            </w:r>
          </w:p>
        </w:tc>
        <w:tc>
          <w:tcPr>
            <w:tcW w:w="960" w:type="dxa"/>
            <w:tcBorders>
              <w:top w:val="dotted" w:sz="4" w:space="0" w:color="auto"/>
              <w:left w:val="nil"/>
              <w:bottom w:val="single" w:sz="4" w:space="0" w:color="auto"/>
              <w:right w:val="single" w:sz="4" w:space="0" w:color="auto"/>
            </w:tcBorders>
            <w:shd w:val="clear" w:color="auto" w:fill="auto"/>
            <w:noWrap/>
            <w:vAlign w:val="center"/>
            <w:hideMark/>
          </w:tcPr>
          <w:p w14:paraId="4E920E39"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0.92</w:t>
            </w:r>
          </w:p>
        </w:tc>
        <w:tc>
          <w:tcPr>
            <w:tcW w:w="960" w:type="dxa"/>
            <w:tcBorders>
              <w:top w:val="dotted" w:sz="4" w:space="0" w:color="auto"/>
              <w:left w:val="nil"/>
              <w:bottom w:val="single" w:sz="4" w:space="0" w:color="auto"/>
              <w:right w:val="single" w:sz="4" w:space="0" w:color="auto"/>
            </w:tcBorders>
            <w:shd w:val="clear" w:color="auto" w:fill="auto"/>
            <w:noWrap/>
            <w:vAlign w:val="center"/>
            <w:hideMark/>
          </w:tcPr>
          <w:p w14:paraId="5438875C"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0.85</w:t>
            </w:r>
          </w:p>
        </w:tc>
        <w:tc>
          <w:tcPr>
            <w:tcW w:w="960" w:type="dxa"/>
            <w:tcBorders>
              <w:top w:val="dotted" w:sz="4" w:space="0" w:color="auto"/>
              <w:left w:val="nil"/>
              <w:bottom w:val="single" w:sz="4" w:space="0" w:color="auto"/>
              <w:right w:val="single" w:sz="4" w:space="0" w:color="auto"/>
            </w:tcBorders>
            <w:shd w:val="clear" w:color="auto" w:fill="auto"/>
            <w:noWrap/>
            <w:vAlign w:val="center"/>
            <w:hideMark/>
          </w:tcPr>
          <w:p w14:paraId="17ADA86B"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0.75</w:t>
            </w:r>
          </w:p>
        </w:tc>
        <w:tc>
          <w:tcPr>
            <w:tcW w:w="960" w:type="dxa"/>
            <w:tcBorders>
              <w:top w:val="dotted" w:sz="4" w:space="0" w:color="auto"/>
              <w:left w:val="nil"/>
              <w:bottom w:val="single" w:sz="4" w:space="0" w:color="auto"/>
              <w:right w:val="single" w:sz="4" w:space="0" w:color="auto"/>
            </w:tcBorders>
            <w:shd w:val="clear" w:color="auto" w:fill="auto"/>
            <w:noWrap/>
            <w:vAlign w:val="center"/>
            <w:hideMark/>
          </w:tcPr>
          <w:p w14:paraId="7C22DC19"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0.64</w:t>
            </w:r>
          </w:p>
        </w:tc>
        <w:tc>
          <w:tcPr>
            <w:tcW w:w="960" w:type="dxa"/>
            <w:tcBorders>
              <w:top w:val="dotted" w:sz="4" w:space="0" w:color="auto"/>
              <w:left w:val="nil"/>
              <w:bottom w:val="single" w:sz="4" w:space="0" w:color="auto"/>
              <w:right w:val="single" w:sz="4" w:space="0" w:color="auto"/>
            </w:tcBorders>
            <w:shd w:val="clear" w:color="auto" w:fill="auto"/>
            <w:noWrap/>
            <w:vAlign w:val="center"/>
            <w:hideMark/>
          </w:tcPr>
          <w:p w14:paraId="60629302"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0.56</w:t>
            </w:r>
          </w:p>
        </w:tc>
        <w:tc>
          <w:tcPr>
            <w:tcW w:w="960" w:type="dxa"/>
            <w:tcBorders>
              <w:top w:val="dotted" w:sz="4" w:space="0" w:color="auto"/>
              <w:left w:val="nil"/>
              <w:bottom w:val="single" w:sz="4" w:space="0" w:color="auto"/>
              <w:right w:val="single" w:sz="4" w:space="0" w:color="auto"/>
            </w:tcBorders>
            <w:shd w:val="clear" w:color="auto" w:fill="auto"/>
            <w:noWrap/>
            <w:vAlign w:val="center"/>
            <w:hideMark/>
          </w:tcPr>
          <w:p w14:paraId="40AE8B2B" w14:textId="77777777" w:rsidR="00672E5E" w:rsidRPr="00672E5E" w:rsidRDefault="00672E5E" w:rsidP="00672E5E">
            <w:pPr>
              <w:spacing w:after="0"/>
              <w:jc w:val="center"/>
              <w:rPr>
                <w:rFonts w:eastAsia="Calibri" w:cs="Arial"/>
                <w:color w:val="000000"/>
                <w:sz w:val="20"/>
                <w:szCs w:val="20"/>
                <w:lang w:val="ka-GE"/>
              </w:rPr>
            </w:pPr>
            <w:r w:rsidRPr="00672E5E">
              <w:rPr>
                <w:rFonts w:eastAsia="Calibri" w:cs="Arial"/>
                <w:color w:val="000000"/>
                <w:sz w:val="20"/>
                <w:szCs w:val="20"/>
                <w:lang w:val="ka-GE"/>
              </w:rPr>
              <w:t>0.46</w:t>
            </w:r>
          </w:p>
        </w:tc>
      </w:tr>
    </w:tbl>
    <w:p w14:paraId="7C7CF058" w14:textId="77777777" w:rsidR="004318AF" w:rsidRDefault="004318AF" w:rsidP="00672E5E">
      <w:pPr>
        <w:jc w:val="center"/>
        <w:rPr>
          <w:rFonts w:eastAsia="Times New Roman" w:cs="Sylfaen"/>
          <w:lang w:val="ka-GE"/>
        </w:rPr>
      </w:pPr>
    </w:p>
    <w:p w14:paraId="73E77F1A" w14:textId="77777777" w:rsidR="00CE3AB2" w:rsidRPr="00686DDD" w:rsidRDefault="00686DDD" w:rsidP="008F288C">
      <w:pPr>
        <w:rPr>
          <w:rFonts w:eastAsia="Times New Roman" w:cs="Sylfaen"/>
          <w:i/>
          <w:u w:val="single"/>
          <w:lang w:val="ka-GE"/>
        </w:rPr>
      </w:pPr>
      <w:r w:rsidRPr="00686DDD">
        <w:rPr>
          <w:rFonts w:eastAsia="Times New Roman" w:cs="Sylfaen"/>
          <w:i/>
          <w:u w:val="single"/>
          <w:lang w:val="ka-GE"/>
        </w:rPr>
        <w:t>სხვადასხვა უზრუნველყოფის მინიმალური 10 და 30 დღიანი პერიოდების და საშუალო დღიური ხარჯების განსაზღვრა:</w:t>
      </w:r>
    </w:p>
    <w:p w14:paraId="25A4E53E" w14:textId="741EE39B" w:rsidR="004D5CDF" w:rsidRPr="004D5CDF" w:rsidRDefault="004D5CDF" w:rsidP="004D5CDF">
      <w:pPr>
        <w:spacing w:before="120"/>
        <w:rPr>
          <w:rFonts w:cstheme="minorHAnsi"/>
          <w:lang w:val="ka-GE"/>
        </w:rPr>
      </w:pPr>
      <w:r w:rsidRPr="004D5CDF">
        <w:rPr>
          <w:rFonts w:cstheme="minorHAnsi"/>
          <w:lang w:val="ka-GE"/>
        </w:rPr>
        <w:t>ზემოაღნიშნულის თანახმად, თავიდან განისაზღვრა 75%-იანი უზრუნველყოფის ჩამონადენის მოდულები ზაფხულ-შემოდგომისა და ზამთრის წყალმარჩხობის  პერიოდში, შემდეგ 30 და 10 დღიანი მინიმალური მოდულები და ხარჯები, ასევე, სხვადასხვა უზრუნველყოფის საშუალო დღიური ხარჯები. გამოთვლების შედეგები მოცემულია ცხრილში 2.1.4.14.</w:t>
      </w:r>
      <w:r>
        <w:rPr>
          <w:rFonts w:cstheme="minorHAnsi"/>
          <w:lang w:val="ka-GE"/>
        </w:rPr>
        <w:t>2</w:t>
      </w:r>
      <w:r w:rsidRPr="004D5CDF">
        <w:rPr>
          <w:rFonts w:cstheme="minorHAnsi"/>
          <w:lang w:val="ka-GE"/>
        </w:rPr>
        <w:t>.</w:t>
      </w:r>
    </w:p>
    <w:p w14:paraId="41FB4541" w14:textId="77777777" w:rsidR="004D5CDF" w:rsidRPr="004D5CDF" w:rsidRDefault="004D5CDF" w:rsidP="004D5CDF">
      <w:pPr>
        <w:spacing w:after="0" w:line="360" w:lineRule="auto"/>
        <w:ind w:firstLine="720"/>
        <w:rPr>
          <w:rFonts w:eastAsia="Calibri" w:cs="Arial"/>
          <w:sz w:val="10"/>
          <w:szCs w:val="10"/>
          <w:lang w:val="ka-GE"/>
        </w:rPr>
      </w:pPr>
    </w:p>
    <w:p w14:paraId="5F9C9E43" w14:textId="366B7180" w:rsidR="004D5CDF" w:rsidRPr="004D5CDF" w:rsidRDefault="004D5CDF" w:rsidP="00AA6B61">
      <w:pPr>
        <w:jc w:val="right"/>
        <w:rPr>
          <w:rFonts w:eastAsia="Calibri" w:cs="Arial"/>
          <w:i/>
          <w:sz w:val="20"/>
          <w:lang w:val="ka-GE"/>
        </w:rPr>
      </w:pPr>
      <w:bookmarkStart w:id="187" w:name="_Toc71193324"/>
      <w:bookmarkStart w:id="188" w:name="_Toc74065976"/>
      <w:r w:rsidRPr="004D5CDF">
        <w:rPr>
          <w:rFonts w:eastAsia="Calibri" w:cs="Arial"/>
          <w:i/>
          <w:sz w:val="20"/>
          <w:lang w:val="ka-GE"/>
        </w:rPr>
        <w:t xml:space="preserve">ცხრილი </w:t>
      </w:r>
      <w:bookmarkEnd w:id="187"/>
      <w:bookmarkEnd w:id="188"/>
      <w:r w:rsidRPr="00AA6B61">
        <w:rPr>
          <w:rFonts w:cstheme="minorHAnsi"/>
          <w:i/>
          <w:sz w:val="20"/>
          <w:lang w:val="ka-GE"/>
        </w:rPr>
        <w:t xml:space="preserve">2.1.4.14.2. </w:t>
      </w:r>
      <w:r w:rsidRPr="004D5CDF">
        <w:rPr>
          <w:rFonts w:eastAsia="Calibri" w:cs="Arial"/>
          <w:i/>
          <w:sz w:val="20"/>
          <w:lang w:val="ka-GE"/>
        </w:rPr>
        <w:t>ზაფხულ-შემოდგომისა და ზამთრის წყალმარჩხობის მინიმალური ჩამონადენი 24 საათის, 10 და 30 დღის განმავლობაში საპროექტო  კვეთში, მ</w:t>
      </w:r>
      <w:r w:rsidRPr="004D5CDF">
        <w:rPr>
          <w:rFonts w:eastAsia="Calibri" w:cs="Arial"/>
          <w:i/>
          <w:sz w:val="20"/>
          <w:vertAlign w:val="superscript"/>
          <w:lang w:val="ka-GE"/>
        </w:rPr>
        <w:t>3</w:t>
      </w:r>
      <w:r w:rsidRPr="004D5CDF">
        <w:rPr>
          <w:rFonts w:eastAsia="Calibri" w:cs="Arial"/>
          <w:i/>
          <w:sz w:val="20"/>
          <w:lang w:val="ka-GE"/>
        </w:rPr>
        <w:t>/წმ</w:t>
      </w: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960"/>
        <w:gridCol w:w="960"/>
        <w:gridCol w:w="960"/>
        <w:gridCol w:w="960"/>
        <w:gridCol w:w="960"/>
        <w:gridCol w:w="960"/>
        <w:gridCol w:w="960"/>
      </w:tblGrid>
      <w:tr w:rsidR="004D5CDF" w:rsidRPr="004D5CDF" w14:paraId="1EE88A4B" w14:textId="77777777" w:rsidTr="00AA6B61">
        <w:trPr>
          <w:jc w:val="center"/>
        </w:trPr>
        <w:tc>
          <w:tcPr>
            <w:tcW w:w="1811" w:type="dxa"/>
            <w:vMerge w:val="restart"/>
            <w:shd w:val="clear" w:color="auto" w:fill="auto"/>
            <w:noWrap/>
            <w:vAlign w:val="center"/>
            <w:hideMark/>
          </w:tcPr>
          <w:p w14:paraId="16704D6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მახასიათებლები</w:t>
            </w:r>
          </w:p>
        </w:tc>
        <w:tc>
          <w:tcPr>
            <w:tcW w:w="6720" w:type="dxa"/>
            <w:gridSpan w:val="7"/>
            <w:shd w:val="clear" w:color="auto" w:fill="auto"/>
            <w:noWrap/>
            <w:vAlign w:val="center"/>
          </w:tcPr>
          <w:p w14:paraId="6D5632D2"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უ ზ რ უ ნ ვ ე ლ ყ ო ფ ა, %%</w:t>
            </w:r>
          </w:p>
        </w:tc>
      </w:tr>
      <w:tr w:rsidR="004D5CDF" w:rsidRPr="004D5CDF" w14:paraId="1313CED9" w14:textId="77777777" w:rsidTr="00AA6B61">
        <w:trPr>
          <w:jc w:val="center"/>
        </w:trPr>
        <w:tc>
          <w:tcPr>
            <w:tcW w:w="1811" w:type="dxa"/>
            <w:vMerge/>
            <w:shd w:val="clear" w:color="auto" w:fill="auto"/>
            <w:noWrap/>
            <w:vAlign w:val="center"/>
          </w:tcPr>
          <w:p w14:paraId="5A0E1737" w14:textId="77777777" w:rsidR="004D5CDF" w:rsidRPr="004D5CDF" w:rsidRDefault="004D5CDF" w:rsidP="00AA6B61">
            <w:pPr>
              <w:spacing w:after="0"/>
              <w:jc w:val="center"/>
              <w:rPr>
                <w:rFonts w:eastAsia="Calibri" w:cs="Arial"/>
                <w:color w:val="000000"/>
                <w:sz w:val="20"/>
                <w:szCs w:val="20"/>
                <w:lang w:val="ka-GE"/>
              </w:rPr>
            </w:pPr>
          </w:p>
        </w:tc>
        <w:tc>
          <w:tcPr>
            <w:tcW w:w="960" w:type="dxa"/>
            <w:shd w:val="clear" w:color="auto" w:fill="auto"/>
            <w:noWrap/>
            <w:vAlign w:val="center"/>
          </w:tcPr>
          <w:p w14:paraId="699D8D1E"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75</w:t>
            </w:r>
          </w:p>
        </w:tc>
        <w:tc>
          <w:tcPr>
            <w:tcW w:w="960" w:type="dxa"/>
            <w:shd w:val="clear" w:color="auto" w:fill="auto"/>
            <w:noWrap/>
            <w:vAlign w:val="center"/>
          </w:tcPr>
          <w:p w14:paraId="5C3BA691"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80</w:t>
            </w:r>
          </w:p>
        </w:tc>
        <w:tc>
          <w:tcPr>
            <w:tcW w:w="960" w:type="dxa"/>
            <w:shd w:val="clear" w:color="auto" w:fill="auto"/>
            <w:noWrap/>
            <w:vAlign w:val="center"/>
          </w:tcPr>
          <w:p w14:paraId="7771ED60"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85</w:t>
            </w:r>
          </w:p>
        </w:tc>
        <w:tc>
          <w:tcPr>
            <w:tcW w:w="960" w:type="dxa"/>
            <w:shd w:val="clear" w:color="auto" w:fill="auto"/>
            <w:noWrap/>
            <w:vAlign w:val="center"/>
          </w:tcPr>
          <w:p w14:paraId="68AC80DF"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90</w:t>
            </w:r>
          </w:p>
        </w:tc>
        <w:tc>
          <w:tcPr>
            <w:tcW w:w="960" w:type="dxa"/>
            <w:shd w:val="clear" w:color="auto" w:fill="auto"/>
            <w:noWrap/>
            <w:vAlign w:val="center"/>
          </w:tcPr>
          <w:p w14:paraId="3CD8D4BC"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95</w:t>
            </w:r>
          </w:p>
        </w:tc>
        <w:tc>
          <w:tcPr>
            <w:tcW w:w="960" w:type="dxa"/>
            <w:shd w:val="clear" w:color="auto" w:fill="auto"/>
            <w:noWrap/>
            <w:vAlign w:val="center"/>
          </w:tcPr>
          <w:p w14:paraId="65661573"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97</w:t>
            </w:r>
          </w:p>
        </w:tc>
        <w:tc>
          <w:tcPr>
            <w:tcW w:w="960" w:type="dxa"/>
            <w:shd w:val="clear" w:color="auto" w:fill="auto"/>
            <w:noWrap/>
            <w:vAlign w:val="center"/>
          </w:tcPr>
          <w:p w14:paraId="1851BEDC"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99</w:t>
            </w:r>
          </w:p>
        </w:tc>
      </w:tr>
      <w:tr w:rsidR="004D5CDF" w:rsidRPr="004D5CDF" w14:paraId="4B35976C" w14:textId="77777777" w:rsidTr="00AA6B61">
        <w:trPr>
          <w:jc w:val="center"/>
        </w:trPr>
        <w:tc>
          <w:tcPr>
            <w:tcW w:w="1811" w:type="dxa"/>
            <w:shd w:val="clear" w:color="auto" w:fill="auto"/>
            <w:noWrap/>
            <w:vAlign w:val="center"/>
            <w:hideMark/>
          </w:tcPr>
          <w:p w14:paraId="79F314E6"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K</w:t>
            </w:r>
            <w:r w:rsidRPr="004D5CDF">
              <w:rPr>
                <w:rFonts w:eastAsia="Calibri" w:cs="Arial"/>
                <w:color w:val="000000"/>
                <w:sz w:val="20"/>
                <w:szCs w:val="20"/>
                <w:vertAlign w:val="subscript"/>
                <w:lang w:val="ka-GE"/>
              </w:rPr>
              <w:t>ზაფხულ-შემოდგომის</w:t>
            </w:r>
          </w:p>
        </w:tc>
        <w:tc>
          <w:tcPr>
            <w:tcW w:w="960" w:type="dxa"/>
            <w:shd w:val="clear" w:color="auto" w:fill="auto"/>
            <w:noWrap/>
            <w:vAlign w:val="center"/>
            <w:hideMark/>
          </w:tcPr>
          <w:p w14:paraId="7D75B2FD"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1.00</w:t>
            </w:r>
          </w:p>
        </w:tc>
        <w:tc>
          <w:tcPr>
            <w:tcW w:w="960" w:type="dxa"/>
            <w:shd w:val="clear" w:color="auto" w:fill="auto"/>
            <w:noWrap/>
            <w:vAlign w:val="center"/>
            <w:hideMark/>
          </w:tcPr>
          <w:p w14:paraId="2760826E"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0.95</w:t>
            </w:r>
          </w:p>
        </w:tc>
        <w:tc>
          <w:tcPr>
            <w:tcW w:w="960" w:type="dxa"/>
            <w:shd w:val="clear" w:color="auto" w:fill="auto"/>
            <w:noWrap/>
            <w:vAlign w:val="center"/>
            <w:hideMark/>
          </w:tcPr>
          <w:p w14:paraId="3C788CCE"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0.86</w:t>
            </w:r>
          </w:p>
        </w:tc>
        <w:tc>
          <w:tcPr>
            <w:tcW w:w="960" w:type="dxa"/>
            <w:shd w:val="clear" w:color="auto" w:fill="auto"/>
            <w:noWrap/>
            <w:vAlign w:val="center"/>
            <w:hideMark/>
          </w:tcPr>
          <w:p w14:paraId="77BE8251"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0.80</w:t>
            </w:r>
          </w:p>
        </w:tc>
        <w:tc>
          <w:tcPr>
            <w:tcW w:w="960" w:type="dxa"/>
            <w:shd w:val="clear" w:color="auto" w:fill="auto"/>
            <w:noWrap/>
            <w:vAlign w:val="center"/>
            <w:hideMark/>
          </w:tcPr>
          <w:p w14:paraId="629A4234"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0.68</w:t>
            </w:r>
          </w:p>
        </w:tc>
        <w:tc>
          <w:tcPr>
            <w:tcW w:w="960" w:type="dxa"/>
            <w:shd w:val="clear" w:color="auto" w:fill="auto"/>
            <w:noWrap/>
            <w:vAlign w:val="center"/>
            <w:hideMark/>
          </w:tcPr>
          <w:p w14:paraId="52EAAA91"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0.58</w:t>
            </w:r>
          </w:p>
        </w:tc>
        <w:tc>
          <w:tcPr>
            <w:tcW w:w="960" w:type="dxa"/>
            <w:shd w:val="clear" w:color="auto" w:fill="auto"/>
            <w:noWrap/>
            <w:vAlign w:val="center"/>
            <w:hideMark/>
          </w:tcPr>
          <w:p w14:paraId="0F9E692D"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0.50</w:t>
            </w:r>
          </w:p>
        </w:tc>
      </w:tr>
      <w:tr w:rsidR="004D5CDF" w:rsidRPr="004D5CDF" w14:paraId="72A67CDF" w14:textId="77777777" w:rsidTr="00AA6B61">
        <w:trPr>
          <w:jc w:val="center"/>
        </w:trPr>
        <w:tc>
          <w:tcPr>
            <w:tcW w:w="1811" w:type="dxa"/>
            <w:shd w:val="clear" w:color="auto" w:fill="auto"/>
            <w:noWrap/>
            <w:vAlign w:val="center"/>
            <w:hideMark/>
          </w:tcPr>
          <w:p w14:paraId="61FEED4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m</w:t>
            </w:r>
            <w:r w:rsidRPr="004D5CDF">
              <w:rPr>
                <w:rFonts w:eastAsia="Calibri" w:cs="Arial"/>
                <w:color w:val="000000"/>
                <w:sz w:val="20"/>
                <w:szCs w:val="20"/>
                <w:vertAlign w:val="subscript"/>
                <w:lang w:val="ka-GE"/>
              </w:rPr>
              <w:t>10დღ</w:t>
            </w:r>
          </w:p>
        </w:tc>
        <w:tc>
          <w:tcPr>
            <w:tcW w:w="960" w:type="dxa"/>
            <w:shd w:val="clear" w:color="auto" w:fill="auto"/>
            <w:noWrap/>
            <w:vAlign w:val="center"/>
            <w:hideMark/>
          </w:tcPr>
          <w:p w14:paraId="0BE20EAC"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4.31</w:t>
            </w:r>
          </w:p>
        </w:tc>
        <w:tc>
          <w:tcPr>
            <w:tcW w:w="960" w:type="dxa"/>
            <w:shd w:val="clear" w:color="auto" w:fill="auto"/>
            <w:noWrap/>
            <w:vAlign w:val="center"/>
            <w:hideMark/>
          </w:tcPr>
          <w:p w14:paraId="7A59875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4.09</w:t>
            </w:r>
          </w:p>
        </w:tc>
        <w:tc>
          <w:tcPr>
            <w:tcW w:w="960" w:type="dxa"/>
            <w:shd w:val="clear" w:color="auto" w:fill="auto"/>
            <w:noWrap/>
            <w:vAlign w:val="center"/>
            <w:hideMark/>
          </w:tcPr>
          <w:p w14:paraId="57AA10E9"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3.71</w:t>
            </w:r>
          </w:p>
        </w:tc>
        <w:tc>
          <w:tcPr>
            <w:tcW w:w="960" w:type="dxa"/>
            <w:shd w:val="clear" w:color="auto" w:fill="auto"/>
            <w:noWrap/>
            <w:vAlign w:val="center"/>
            <w:hideMark/>
          </w:tcPr>
          <w:p w14:paraId="3257A1AC"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3.45</w:t>
            </w:r>
          </w:p>
        </w:tc>
        <w:tc>
          <w:tcPr>
            <w:tcW w:w="960" w:type="dxa"/>
            <w:shd w:val="clear" w:color="auto" w:fill="auto"/>
            <w:noWrap/>
            <w:vAlign w:val="center"/>
            <w:hideMark/>
          </w:tcPr>
          <w:p w14:paraId="66E213F5"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2.93</w:t>
            </w:r>
          </w:p>
        </w:tc>
        <w:tc>
          <w:tcPr>
            <w:tcW w:w="960" w:type="dxa"/>
            <w:shd w:val="clear" w:color="auto" w:fill="auto"/>
            <w:noWrap/>
            <w:vAlign w:val="center"/>
            <w:hideMark/>
          </w:tcPr>
          <w:p w14:paraId="0A247AFE"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2.50</w:t>
            </w:r>
          </w:p>
        </w:tc>
        <w:tc>
          <w:tcPr>
            <w:tcW w:w="960" w:type="dxa"/>
            <w:shd w:val="clear" w:color="auto" w:fill="auto"/>
            <w:noWrap/>
            <w:vAlign w:val="center"/>
            <w:hideMark/>
          </w:tcPr>
          <w:p w14:paraId="348F25B6"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2.16</w:t>
            </w:r>
          </w:p>
        </w:tc>
      </w:tr>
      <w:tr w:rsidR="004D5CDF" w:rsidRPr="004D5CDF" w14:paraId="15E87EC5" w14:textId="77777777" w:rsidTr="00AA6B61">
        <w:trPr>
          <w:jc w:val="center"/>
        </w:trPr>
        <w:tc>
          <w:tcPr>
            <w:tcW w:w="1811" w:type="dxa"/>
            <w:shd w:val="clear" w:color="auto" w:fill="auto"/>
            <w:noWrap/>
            <w:vAlign w:val="center"/>
            <w:hideMark/>
          </w:tcPr>
          <w:p w14:paraId="78117B55"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Q</w:t>
            </w:r>
            <w:r w:rsidRPr="004D5CDF">
              <w:rPr>
                <w:rFonts w:eastAsia="Calibri" w:cs="Arial"/>
                <w:color w:val="000000"/>
                <w:sz w:val="20"/>
                <w:szCs w:val="20"/>
                <w:vertAlign w:val="subscript"/>
                <w:lang w:val="ka-GE"/>
              </w:rPr>
              <w:t>10დღ</w:t>
            </w:r>
          </w:p>
        </w:tc>
        <w:tc>
          <w:tcPr>
            <w:tcW w:w="960" w:type="dxa"/>
            <w:shd w:val="clear" w:color="auto" w:fill="auto"/>
            <w:noWrap/>
            <w:vAlign w:val="center"/>
            <w:hideMark/>
          </w:tcPr>
          <w:p w14:paraId="51B563B0"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0.23</w:t>
            </w:r>
          </w:p>
        </w:tc>
        <w:tc>
          <w:tcPr>
            <w:tcW w:w="960" w:type="dxa"/>
            <w:shd w:val="clear" w:color="auto" w:fill="auto"/>
            <w:noWrap/>
            <w:vAlign w:val="center"/>
            <w:hideMark/>
          </w:tcPr>
          <w:p w14:paraId="36BE41DC"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0.22</w:t>
            </w:r>
          </w:p>
        </w:tc>
        <w:tc>
          <w:tcPr>
            <w:tcW w:w="960" w:type="dxa"/>
            <w:shd w:val="clear" w:color="auto" w:fill="auto"/>
            <w:noWrap/>
            <w:vAlign w:val="center"/>
            <w:hideMark/>
          </w:tcPr>
          <w:p w14:paraId="3BF1767B"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0.20</w:t>
            </w:r>
          </w:p>
        </w:tc>
        <w:tc>
          <w:tcPr>
            <w:tcW w:w="960" w:type="dxa"/>
            <w:shd w:val="clear" w:color="auto" w:fill="auto"/>
            <w:noWrap/>
            <w:vAlign w:val="center"/>
            <w:hideMark/>
          </w:tcPr>
          <w:p w14:paraId="395B1331"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0.19</w:t>
            </w:r>
          </w:p>
        </w:tc>
        <w:tc>
          <w:tcPr>
            <w:tcW w:w="960" w:type="dxa"/>
            <w:shd w:val="clear" w:color="auto" w:fill="auto"/>
            <w:noWrap/>
            <w:vAlign w:val="center"/>
            <w:hideMark/>
          </w:tcPr>
          <w:p w14:paraId="75FC15B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0.16</w:t>
            </w:r>
          </w:p>
        </w:tc>
        <w:tc>
          <w:tcPr>
            <w:tcW w:w="960" w:type="dxa"/>
            <w:shd w:val="clear" w:color="auto" w:fill="auto"/>
            <w:noWrap/>
            <w:vAlign w:val="center"/>
            <w:hideMark/>
          </w:tcPr>
          <w:p w14:paraId="62DA024B"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0.14</w:t>
            </w:r>
          </w:p>
        </w:tc>
        <w:tc>
          <w:tcPr>
            <w:tcW w:w="960" w:type="dxa"/>
            <w:shd w:val="clear" w:color="auto" w:fill="auto"/>
            <w:noWrap/>
            <w:vAlign w:val="center"/>
            <w:hideMark/>
          </w:tcPr>
          <w:p w14:paraId="6096D7F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0.12</w:t>
            </w:r>
          </w:p>
        </w:tc>
      </w:tr>
      <w:tr w:rsidR="004D5CDF" w:rsidRPr="004D5CDF" w14:paraId="187AEB6E" w14:textId="77777777" w:rsidTr="00AA6B61">
        <w:trPr>
          <w:jc w:val="center"/>
        </w:trPr>
        <w:tc>
          <w:tcPr>
            <w:tcW w:w="1811" w:type="dxa"/>
            <w:shd w:val="clear" w:color="auto" w:fill="auto"/>
            <w:noWrap/>
            <w:vAlign w:val="center"/>
            <w:hideMark/>
          </w:tcPr>
          <w:p w14:paraId="1354031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m</w:t>
            </w:r>
            <w:r w:rsidRPr="004D5CDF">
              <w:rPr>
                <w:rFonts w:eastAsia="Calibri" w:cs="Arial"/>
                <w:color w:val="000000"/>
                <w:sz w:val="20"/>
                <w:szCs w:val="20"/>
                <w:vertAlign w:val="subscript"/>
                <w:lang w:val="ka-GE"/>
              </w:rPr>
              <w:t>30დღ</w:t>
            </w:r>
          </w:p>
        </w:tc>
        <w:tc>
          <w:tcPr>
            <w:tcW w:w="960" w:type="dxa"/>
            <w:shd w:val="clear" w:color="auto" w:fill="auto"/>
            <w:noWrap/>
            <w:vAlign w:val="center"/>
            <w:hideMark/>
          </w:tcPr>
          <w:p w14:paraId="190753B0"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6.50</w:t>
            </w:r>
          </w:p>
        </w:tc>
        <w:tc>
          <w:tcPr>
            <w:tcW w:w="960" w:type="dxa"/>
            <w:shd w:val="clear" w:color="auto" w:fill="auto"/>
            <w:noWrap/>
            <w:vAlign w:val="center"/>
            <w:hideMark/>
          </w:tcPr>
          <w:p w14:paraId="4922419B"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6.18</w:t>
            </w:r>
          </w:p>
        </w:tc>
        <w:tc>
          <w:tcPr>
            <w:tcW w:w="960" w:type="dxa"/>
            <w:shd w:val="clear" w:color="auto" w:fill="auto"/>
            <w:noWrap/>
            <w:vAlign w:val="center"/>
            <w:hideMark/>
          </w:tcPr>
          <w:p w14:paraId="423BB9C4"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5.59</w:t>
            </w:r>
          </w:p>
        </w:tc>
        <w:tc>
          <w:tcPr>
            <w:tcW w:w="960" w:type="dxa"/>
            <w:shd w:val="clear" w:color="auto" w:fill="auto"/>
            <w:noWrap/>
            <w:vAlign w:val="center"/>
            <w:hideMark/>
          </w:tcPr>
          <w:p w14:paraId="0852619C"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5.20</w:t>
            </w:r>
          </w:p>
        </w:tc>
        <w:tc>
          <w:tcPr>
            <w:tcW w:w="960" w:type="dxa"/>
            <w:shd w:val="clear" w:color="auto" w:fill="auto"/>
            <w:noWrap/>
            <w:vAlign w:val="center"/>
            <w:hideMark/>
          </w:tcPr>
          <w:p w14:paraId="5B774322"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4.42</w:t>
            </w:r>
          </w:p>
        </w:tc>
        <w:tc>
          <w:tcPr>
            <w:tcW w:w="960" w:type="dxa"/>
            <w:shd w:val="clear" w:color="auto" w:fill="auto"/>
            <w:noWrap/>
            <w:vAlign w:val="center"/>
            <w:hideMark/>
          </w:tcPr>
          <w:p w14:paraId="095768A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3.77</w:t>
            </w:r>
          </w:p>
        </w:tc>
        <w:tc>
          <w:tcPr>
            <w:tcW w:w="960" w:type="dxa"/>
            <w:shd w:val="clear" w:color="auto" w:fill="auto"/>
            <w:noWrap/>
            <w:vAlign w:val="center"/>
            <w:hideMark/>
          </w:tcPr>
          <w:p w14:paraId="7956F82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3.25</w:t>
            </w:r>
          </w:p>
        </w:tc>
      </w:tr>
      <w:tr w:rsidR="004D5CDF" w:rsidRPr="004D5CDF" w14:paraId="6EC8BAE7" w14:textId="77777777" w:rsidTr="00AA6B61">
        <w:trPr>
          <w:jc w:val="center"/>
        </w:trPr>
        <w:tc>
          <w:tcPr>
            <w:tcW w:w="1811" w:type="dxa"/>
            <w:shd w:val="clear" w:color="auto" w:fill="auto"/>
            <w:noWrap/>
            <w:vAlign w:val="center"/>
            <w:hideMark/>
          </w:tcPr>
          <w:p w14:paraId="3EA686CB"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Q</w:t>
            </w:r>
            <w:r w:rsidRPr="004D5CDF">
              <w:rPr>
                <w:rFonts w:eastAsia="Calibri" w:cs="Arial"/>
                <w:color w:val="000000"/>
                <w:sz w:val="20"/>
                <w:szCs w:val="20"/>
                <w:vertAlign w:val="subscript"/>
                <w:lang w:val="ka-GE"/>
              </w:rPr>
              <w:t>30დღ</w:t>
            </w:r>
          </w:p>
        </w:tc>
        <w:tc>
          <w:tcPr>
            <w:tcW w:w="960" w:type="dxa"/>
            <w:shd w:val="clear" w:color="auto" w:fill="auto"/>
            <w:noWrap/>
            <w:vAlign w:val="center"/>
            <w:hideMark/>
          </w:tcPr>
          <w:p w14:paraId="158DFD8E"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0.35</w:t>
            </w:r>
          </w:p>
        </w:tc>
        <w:tc>
          <w:tcPr>
            <w:tcW w:w="960" w:type="dxa"/>
            <w:shd w:val="clear" w:color="auto" w:fill="auto"/>
            <w:noWrap/>
            <w:vAlign w:val="center"/>
            <w:hideMark/>
          </w:tcPr>
          <w:p w14:paraId="0344E1F8"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0.34</w:t>
            </w:r>
          </w:p>
        </w:tc>
        <w:tc>
          <w:tcPr>
            <w:tcW w:w="960" w:type="dxa"/>
            <w:shd w:val="clear" w:color="auto" w:fill="auto"/>
            <w:noWrap/>
            <w:vAlign w:val="center"/>
            <w:hideMark/>
          </w:tcPr>
          <w:p w14:paraId="049D8F1C"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0.30</w:t>
            </w:r>
          </w:p>
        </w:tc>
        <w:tc>
          <w:tcPr>
            <w:tcW w:w="960" w:type="dxa"/>
            <w:shd w:val="clear" w:color="auto" w:fill="auto"/>
            <w:noWrap/>
            <w:vAlign w:val="center"/>
            <w:hideMark/>
          </w:tcPr>
          <w:p w14:paraId="2B87D880"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0.28</w:t>
            </w:r>
          </w:p>
        </w:tc>
        <w:tc>
          <w:tcPr>
            <w:tcW w:w="960" w:type="dxa"/>
            <w:shd w:val="clear" w:color="auto" w:fill="auto"/>
            <w:noWrap/>
            <w:vAlign w:val="center"/>
            <w:hideMark/>
          </w:tcPr>
          <w:p w14:paraId="1589813B"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0.24</w:t>
            </w:r>
          </w:p>
        </w:tc>
        <w:tc>
          <w:tcPr>
            <w:tcW w:w="960" w:type="dxa"/>
            <w:shd w:val="clear" w:color="auto" w:fill="auto"/>
            <w:noWrap/>
            <w:vAlign w:val="center"/>
            <w:hideMark/>
          </w:tcPr>
          <w:p w14:paraId="572F7DC0"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0.21</w:t>
            </w:r>
          </w:p>
        </w:tc>
        <w:tc>
          <w:tcPr>
            <w:tcW w:w="960" w:type="dxa"/>
            <w:shd w:val="clear" w:color="auto" w:fill="auto"/>
            <w:noWrap/>
            <w:vAlign w:val="center"/>
            <w:hideMark/>
          </w:tcPr>
          <w:p w14:paraId="53F8119E"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0.18</w:t>
            </w:r>
          </w:p>
        </w:tc>
      </w:tr>
      <w:tr w:rsidR="004D5CDF" w:rsidRPr="004D5CDF" w14:paraId="3AA9C1AD" w14:textId="77777777" w:rsidTr="00AA6B61">
        <w:trPr>
          <w:jc w:val="center"/>
        </w:trPr>
        <w:tc>
          <w:tcPr>
            <w:tcW w:w="1811" w:type="dxa"/>
            <w:shd w:val="clear" w:color="auto" w:fill="auto"/>
            <w:noWrap/>
            <w:vAlign w:val="center"/>
            <w:hideMark/>
          </w:tcPr>
          <w:p w14:paraId="25B72E53"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M</w:t>
            </w:r>
            <w:r w:rsidRPr="004D5CDF">
              <w:rPr>
                <w:rFonts w:eastAsia="Calibri" w:cs="Arial"/>
                <w:color w:val="000000"/>
                <w:sz w:val="20"/>
                <w:szCs w:val="20"/>
                <w:vertAlign w:val="subscript"/>
                <w:lang w:val="ka-GE"/>
              </w:rPr>
              <w:t>დღე-ღამე</w:t>
            </w:r>
          </w:p>
        </w:tc>
        <w:tc>
          <w:tcPr>
            <w:tcW w:w="960" w:type="dxa"/>
            <w:shd w:val="clear" w:color="auto" w:fill="auto"/>
            <w:noWrap/>
            <w:vAlign w:val="center"/>
            <w:hideMark/>
          </w:tcPr>
          <w:p w14:paraId="7F78EA1C"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5.34</w:t>
            </w:r>
          </w:p>
        </w:tc>
        <w:tc>
          <w:tcPr>
            <w:tcW w:w="960" w:type="dxa"/>
            <w:shd w:val="clear" w:color="auto" w:fill="auto"/>
            <w:noWrap/>
            <w:vAlign w:val="center"/>
            <w:hideMark/>
          </w:tcPr>
          <w:p w14:paraId="5CBA2AB5"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5.07</w:t>
            </w:r>
          </w:p>
        </w:tc>
        <w:tc>
          <w:tcPr>
            <w:tcW w:w="960" w:type="dxa"/>
            <w:shd w:val="clear" w:color="auto" w:fill="auto"/>
            <w:noWrap/>
            <w:vAlign w:val="center"/>
            <w:hideMark/>
          </w:tcPr>
          <w:p w14:paraId="6D054961"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4.59</w:t>
            </w:r>
          </w:p>
        </w:tc>
        <w:tc>
          <w:tcPr>
            <w:tcW w:w="960" w:type="dxa"/>
            <w:shd w:val="clear" w:color="auto" w:fill="auto"/>
            <w:noWrap/>
            <w:vAlign w:val="center"/>
            <w:hideMark/>
          </w:tcPr>
          <w:p w14:paraId="7EDCF01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4.27</w:t>
            </w:r>
          </w:p>
        </w:tc>
        <w:tc>
          <w:tcPr>
            <w:tcW w:w="960" w:type="dxa"/>
            <w:shd w:val="clear" w:color="auto" w:fill="auto"/>
            <w:noWrap/>
            <w:vAlign w:val="center"/>
            <w:hideMark/>
          </w:tcPr>
          <w:p w14:paraId="7CF3AB3F"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3.63</w:t>
            </w:r>
          </w:p>
        </w:tc>
        <w:tc>
          <w:tcPr>
            <w:tcW w:w="960" w:type="dxa"/>
            <w:shd w:val="clear" w:color="auto" w:fill="auto"/>
            <w:noWrap/>
            <w:vAlign w:val="center"/>
            <w:hideMark/>
          </w:tcPr>
          <w:p w14:paraId="2AFD8AB2"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3.10</w:t>
            </w:r>
          </w:p>
        </w:tc>
        <w:tc>
          <w:tcPr>
            <w:tcW w:w="960" w:type="dxa"/>
            <w:shd w:val="clear" w:color="auto" w:fill="auto"/>
            <w:noWrap/>
            <w:vAlign w:val="center"/>
            <w:hideMark/>
          </w:tcPr>
          <w:p w14:paraId="5BBE9D6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2.67</w:t>
            </w:r>
          </w:p>
        </w:tc>
      </w:tr>
      <w:tr w:rsidR="004D5CDF" w:rsidRPr="004D5CDF" w14:paraId="11B165D7" w14:textId="77777777" w:rsidTr="00AA6B61">
        <w:trPr>
          <w:jc w:val="center"/>
        </w:trPr>
        <w:tc>
          <w:tcPr>
            <w:tcW w:w="1811" w:type="dxa"/>
            <w:shd w:val="clear" w:color="auto" w:fill="auto"/>
            <w:noWrap/>
            <w:vAlign w:val="center"/>
            <w:hideMark/>
          </w:tcPr>
          <w:p w14:paraId="1D77DF58"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Q</w:t>
            </w:r>
            <w:r w:rsidRPr="004D5CDF">
              <w:rPr>
                <w:rFonts w:eastAsia="Calibri" w:cs="Arial"/>
                <w:color w:val="000000"/>
                <w:sz w:val="20"/>
                <w:szCs w:val="20"/>
                <w:vertAlign w:val="subscript"/>
                <w:lang w:val="ka-GE"/>
              </w:rPr>
              <w:t>დღე-ღამე</w:t>
            </w:r>
          </w:p>
        </w:tc>
        <w:tc>
          <w:tcPr>
            <w:tcW w:w="960" w:type="dxa"/>
            <w:shd w:val="clear" w:color="auto" w:fill="auto"/>
            <w:noWrap/>
            <w:vAlign w:val="center"/>
            <w:hideMark/>
          </w:tcPr>
          <w:p w14:paraId="1ABFF01D"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0.29</w:t>
            </w:r>
          </w:p>
        </w:tc>
        <w:tc>
          <w:tcPr>
            <w:tcW w:w="960" w:type="dxa"/>
            <w:shd w:val="clear" w:color="auto" w:fill="auto"/>
            <w:noWrap/>
            <w:vAlign w:val="center"/>
            <w:hideMark/>
          </w:tcPr>
          <w:p w14:paraId="506B446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0.28</w:t>
            </w:r>
          </w:p>
        </w:tc>
        <w:tc>
          <w:tcPr>
            <w:tcW w:w="960" w:type="dxa"/>
            <w:shd w:val="clear" w:color="auto" w:fill="auto"/>
            <w:noWrap/>
            <w:vAlign w:val="center"/>
            <w:hideMark/>
          </w:tcPr>
          <w:p w14:paraId="3E2C024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0.25</w:t>
            </w:r>
          </w:p>
        </w:tc>
        <w:tc>
          <w:tcPr>
            <w:tcW w:w="960" w:type="dxa"/>
            <w:shd w:val="clear" w:color="auto" w:fill="auto"/>
            <w:noWrap/>
            <w:vAlign w:val="center"/>
            <w:hideMark/>
          </w:tcPr>
          <w:p w14:paraId="396035FC"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0.23</w:t>
            </w:r>
          </w:p>
        </w:tc>
        <w:tc>
          <w:tcPr>
            <w:tcW w:w="960" w:type="dxa"/>
            <w:shd w:val="clear" w:color="auto" w:fill="auto"/>
            <w:noWrap/>
            <w:vAlign w:val="center"/>
            <w:hideMark/>
          </w:tcPr>
          <w:p w14:paraId="3B03D65F"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0.20</w:t>
            </w:r>
          </w:p>
        </w:tc>
        <w:tc>
          <w:tcPr>
            <w:tcW w:w="960" w:type="dxa"/>
            <w:shd w:val="clear" w:color="auto" w:fill="auto"/>
            <w:noWrap/>
            <w:vAlign w:val="center"/>
            <w:hideMark/>
          </w:tcPr>
          <w:p w14:paraId="1D43BB7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0.17</w:t>
            </w:r>
          </w:p>
        </w:tc>
        <w:tc>
          <w:tcPr>
            <w:tcW w:w="960" w:type="dxa"/>
            <w:shd w:val="clear" w:color="auto" w:fill="auto"/>
            <w:noWrap/>
            <w:vAlign w:val="center"/>
            <w:hideMark/>
          </w:tcPr>
          <w:p w14:paraId="4A7BFD4E"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0.15</w:t>
            </w:r>
          </w:p>
        </w:tc>
      </w:tr>
      <w:tr w:rsidR="004D5CDF" w:rsidRPr="004D5CDF" w14:paraId="074786EB" w14:textId="77777777" w:rsidTr="00AA6B61">
        <w:trPr>
          <w:jc w:val="center"/>
        </w:trPr>
        <w:tc>
          <w:tcPr>
            <w:tcW w:w="1811" w:type="dxa"/>
            <w:shd w:val="clear" w:color="auto" w:fill="auto"/>
            <w:noWrap/>
            <w:vAlign w:val="center"/>
            <w:hideMark/>
          </w:tcPr>
          <w:p w14:paraId="5D9CAE0A" w14:textId="77777777" w:rsidR="004D5CDF" w:rsidRPr="004D5CDF" w:rsidRDefault="004D5CDF" w:rsidP="00AA6B61">
            <w:pPr>
              <w:spacing w:after="0"/>
              <w:rPr>
                <w:rFonts w:eastAsia="Calibri" w:cs="Arial"/>
                <w:color w:val="000000"/>
                <w:sz w:val="20"/>
                <w:szCs w:val="20"/>
                <w:lang w:val="ka-GE"/>
              </w:rPr>
            </w:pPr>
            <w:r w:rsidRPr="004D5CDF">
              <w:rPr>
                <w:rFonts w:eastAsia="Calibri" w:cs="Arial"/>
                <w:color w:val="000000"/>
                <w:sz w:val="20"/>
                <w:szCs w:val="20"/>
                <w:lang w:val="ka-GE"/>
              </w:rPr>
              <w:t>K</w:t>
            </w:r>
            <w:r w:rsidRPr="004D5CDF">
              <w:rPr>
                <w:rFonts w:eastAsia="Calibri" w:cs="Arial"/>
                <w:color w:val="000000"/>
                <w:sz w:val="20"/>
                <w:szCs w:val="20"/>
                <w:vertAlign w:val="subscript"/>
                <w:lang w:val="ka-GE"/>
              </w:rPr>
              <w:t>ზამთრის</w:t>
            </w:r>
          </w:p>
        </w:tc>
        <w:tc>
          <w:tcPr>
            <w:tcW w:w="960" w:type="dxa"/>
            <w:shd w:val="clear" w:color="auto" w:fill="auto"/>
            <w:noWrap/>
            <w:vAlign w:val="center"/>
            <w:hideMark/>
          </w:tcPr>
          <w:p w14:paraId="5ECD93AB"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1.00</w:t>
            </w:r>
          </w:p>
        </w:tc>
        <w:tc>
          <w:tcPr>
            <w:tcW w:w="960" w:type="dxa"/>
            <w:shd w:val="clear" w:color="auto" w:fill="auto"/>
            <w:noWrap/>
            <w:vAlign w:val="center"/>
            <w:hideMark/>
          </w:tcPr>
          <w:p w14:paraId="0FA6DF64"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0.92</w:t>
            </w:r>
          </w:p>
        </w:tc>
        <w:tc>
          <w:tcPr>
            <w:tcW w:w="960" w:type="dxa"/>
            <w:shd w:val="clear" w:color="auto" w:fill="auto"/>
            <w:noWrap/>
            <w:vAlign w:val="center"/>
            <w:hideMark/>
          </w:tcPr>
          <w:p w14:paraId="0FD4B1C2"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0.85</w:t>
            </w:r>
          </w:p>
        </w:tc>
        <w:tc>
          <w:tcPr>
            <w:tcW w:w="960" w:type="dxa"/>
            <w:shd w:val="clear" w:color="auto" w:fill="auto"/>
            <w:noWrap/>
            <w:vAlign w:val="center"/>
            <w:hideMark/>
          </w:tcPr>
          <w:p w14:paraId="6DB41C51"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0.75</w:t>
            </w:r>
          </w:p>
        </w:tc>
        <w:tc>
          <w:tcPr>
            <w:tcW w:w="960" w:type="dxa"/>
            <w:shd w:val="clear" w:color="auto" w:fill="auto"/>
            <w:noWrap/>
            <w:vAlign w:val="center"/>
            <w:hideMark/>
          </w:tcPr>
          <w:p w14:paraId="31AF3C26"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0.64</w:t>
            </w:r>
          </w:p>
        </w:tc>
        <w:tc>
          <w:tcPr>
            <w:tcW w:w="960" w:type="dxa"/>
            <w:shd w:val="clear" w:color="auto" w:fill="auto"/>
            <w:noWrap/>
            <w:vAlign w:val="center"/>
            <w:hideMark/>
          </w:tcPr>
          <w:p w14:paraId="2AA346DD"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0.56</w:t>
            </w:r>
          </w:p>
        </w:tc>
        <w:tc>
          <w:tcPr>
            <w:tcW w:w="960" w:type="dxa"/>
            <w:shd w:val="clear" w:color="auto" w:fill="auto"/>
            <w:noWrap/>
            <w:vAlign w:val="center"/>
            <w:hideMark/>
          </w:tcPr>
          <w:p w14:paraId="54E24395"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0.46</w:t>
            </w:r>
          </w:p>
        </w:tc>
      </w:tr>
      <w:tr w:rsidR="004D5CDF" w:rsidRPr="004D5CDF" w14:paraId="7FF84620" w14:textId="77777777" w:rsidTr="00AA6B61">
        <w:trPr>
          <w:jc w:val="center"/>
        </w:trPr>
        <w:tc>
          <w:tcPr>
            <w:tcW w:w="1811" w:type="dxa"/>
            <w:shd w:val="clear" w:color="auto" w:fill="auto"/>
            <w:noWrap/>
            <w:vAlign w:val="center"/>
            <w:hideMark/>
          </w:tcPr>
          <w:p w14:paraId="5E0FAC6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m</w:t>
            </w:r>
            <w:r w:rsidRPr="004D5CDF">
              <w:rPr>
                <w:rFonts w:eastAsia="Calibri" w:cs="Arial"/>
                <w:color w:val="000000"/>
                <w:sz w:val="20"/>
                <w:szCs w:val="20"/>
                <w:vertAlign w:val="subscript"/>
                <w:lang w:val="ka-GE"/>
              </w:rPr>
              <w:t>10დღ</w:t>
            </w:r>
          </w:p>
        </w:tc>
        <w:tc>
          <w:tcPr>
            <w:tcW w:w="960" w:type="dxa"/>
            <w:shd w:val="clear" w:color="auto" w:fill="auto"/>
            <w:noWrap/>
            <w:vAlign w:val="center"/>
            <w:hideMark/>
          </w:tcPr>
          <w:p w14:paraId="1A55CCC1"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5.59</w:t>
            </w:r>
          </w:p>
        </w:tc>
        <w:tc>
          <w:tcPr>
            <w:tcW w:w="960" w:type="dxa"/>
            <w:shd w:val="clear" w:color="auto" w:fill="auto"/>
            <w:noWrap/>
            <w:vAlign w:val="center"/>
            <w:hideMark/>
          </w:tcPr>
          <w:p w14:paraId="689CB9B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5.14</w:t>
            </w:r>
          </w:p>
        </w:tc>
        <w:tc>
          <w:tcPr>
            <w:tcW w:w="960" w:type="dxa"/>
            <w:shd w:val="clear" w:color="auto" w:fill="auto"/>
            <w:noWrap/>
            <w:vAlign w:val="center"/>
            <w:hideMark/>
          </w:tcPr>
          <w:p w14:paraId="5F8D84C2"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4.75</w:t>
            </w:r>
          </w:p>
        </w:tc>
        <w:tc>
          <w:tcPr>
            <w:tcW w:w="960" w:type="dxa"/>
            <w:shd w:val="clear" w:color="auto" w:fill="auto"/>
            <w:noWrap/>
            <w:vAlign w:val="center"/>
            <w:hideMark/>
          </w:tcPr>
          <w:p w14:paraId="532AFA2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4.19</w:t>
            </w:r>
          </w:p>
        </w:tc>
        <w:tc>
          <w:tcPr>
            <w:tcW w:w="960" w:type="dxa"/>
            <w:shd w:val="clear" w:color="auto" w:fill="auto"/>
            <w:noWrap/>
            <w:vAlign w:val="center"/>
            <w:hideMark/>
          </w:tcPr>
          <w:p w14:paraId="32CC087B"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3.58</w:t>
            </w:r>
          </w:p>
        </w:tc>
        <w:tc>
          <w:tcPr>
            <w:tcW w:w="960" w:type="dxa"/>
            <w:shd w:val="clear" w:color="auto" w:fill="auto"/>
            <w:noWrap/>
            <w:vAlign w:val="center"/>
            <w:hideMark/>
          </w:tcPr>
          <w:p w14:paraId="586E2DC0"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3.13</w:t>
            </w:r>
          </w:p>
        </w:tc>
        <w:tc>
          <w:tcPr>
            <w:tcW w:w="960" w:type="dxa"/>
            <w:shd w:val="clear" w:color="auto" w:fill="auto"/>
            <w:noWrap/>
            <w:vAlign w:val="center"/>
            <w:hideMark/>
          </w:tcPr>
          <w:p w14:paraId="15DDFB24"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2.57</w:t>
            </w:r>
          </w:p>
        </w:tc>
      </w:tr>
      <w:tr w:rsidR="004D5CDF" w:rsidRPr="004D5CDF" w14:paraId="7ED68F25" w14:textId="77777777" w:rsidTr="00AA6B61">
        <w:trPr>
          <w:jc w:val="center"/>
        </w:trPr>
        <w:tc>
          <w:tcPr>
            <w:tcW w:w="1811" w:type="dxa"/>
            <w:shd w:val="clear" w:color="auto" w:fill="auto"/>
            <w:noWrap/>
            <w:vAlign w:val="center"/>
            <w:hideMark/>
          </w:tcPr>
          <w:p w14:paraId="72A746B6"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Q</w:t>
            </w:r>
            <w:r w:rsidRPr="004D5CDF">
              <w:rPr>
                <w:rFonts w:eastAsia="Calibri" w:cs="Arial"/>
                <w:color w:val="000000"/>
                <w:sz w:val="20"/>
                <w:szCs w:val="20"/>
                <w:vertAlign w:val="subscript"/>
                <w:lang w:val="ka-GE"/>
              </w:rPr>
              <w:t>10დღ</w:t>
            </w:r>
          </w:p>
        </w:tc>
        <w:tc>
          <w:tcPr>
            <w:tcW w:w="960" w:type="dxa"/>
            <w:shd w:val="clear" w:color="auto" w:fill="auto"/>
            <w:noWrap/>
            <w:vAlign w:val="center"/>
            <w:hideMark/>
          </w:tcPr>
          <w:p w14:paraId="1650B585"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0.30</w:t>
            </w:r>
          </w:p>
        </w:tc>
        <w:tc>
          <w:tcPr>
            <w:tcW w:w="960" w:type="dxa"/>
            <w:shd w:val="clear" w:color="auto" w:fill="auto"/>
            <w:noWrap/>
            <w:vAlign w:val="center"/>
            <w:hideMark/>
          </w:tcPr>
          <w:p w14:paraId="31507D78"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0.28</w:t>
            </w:r>
          </w:p>
        </w:tc>
        <w:tc>
          <w:tcPr>
            <w:tcW w:w="960" w:type="dxa"/>
            <w:shd w:val="clear" w:color="auto" w:fill="auto"/>
            <w:noWrap/>
            <w:vAlign w:val="center"/>
            <w:hideMark/>
          </w:tcPr>
          <w:p w14:paraId="77EA2960"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0.26</w:t>
            </w:r>
          </w:p>
        </w:tc>
        <w:tc>
          <w:tcPr>
            <w:tcW w:w="960" w:type="dxa"/>
            <w:shd w:val="clear" w:color="auto" w:fill="auto"/>
            <w:noWrap/>
            <w:vAlign w:val="center"/>
            <w:hideMark/>
          </w:tcPr>
          <w:p w14:paraId="6D423E56"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0.23</w:t>
            </w:r>
          </w:p>
        </w:tc>
        <w:tc>
          <w:tcPr>
            <w:tcW w:w="960" w:type="dxa"/>
            <w:shd w:val="clear" w:color="auto" w:fill="auto"/>
            <w:noWrap/>
            <w:vAlign w:val="center"/>
            <w:hideMark/>
          </w:tcPr>
          <w:p w14:paraId="215E49D4"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0.19</w:t>
            </w:r>
          </w:p>
        </w:tc>
        <w:tc>
          <w:tcPr>
            <w:tcW w:w="960" w:type="dxa"/>
            <w:shd w:val="clear" w:color="auto" w:fill="auto"/>
            <w:noWrap/>
            <w:vAlign w:val="center"/>
            <w:hideMark/>
          </w:tcPr>
          <w:p w14:paraId="394302BD"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0.17</w:t>
            </w:r>
          </w:p>
        </w:tc>
        <w:tc>
          <w:tcPr>
            <w:tcW w:w="960" w:type="dxa"/>
            <w:shd w:val="clear" w:color="auto" w:fill="auto"/>
            <w:noWrap/>
            <w:vAlign w:val="center"/>
            <w:hideMark/>
          </w:tcPr>
          <w:p w14:paraId="5ACCD364"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0.14</w:t>
            </w:r>
          </w:p>
        </w:tc>
      </w:tr>
      <w:tr w:rsidR="004D5CDF" w:rsidRPr="004D5CDF" w14:paraId="7F73069D" w14:textId="77777777" w:rsidTr="00AA6B61">
        <w:trPr>
          <w:jc w:val="center"/>
        </w:trPr>
        <w:tc>
          <w:tcPr>
            <w:tcW w:w="1811" w:type="dxa"/>
            <w:shd w:val="clear" w:color="auto" w:fill="auto"/>
            <w:noWrap/>
            <w:vAlign w:val="center"/>
            <w:hideMark/>
          </w:tcPr>
          <w:p w14:paraId="083E8D42"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m</w:t>
            </w:r>
            <w:r w:rsidRPr="004D5CDF">
              <w:rPr>
                <w:rFonts w:eastAsia="Calibri" w:cs="Arial"/>
                <w:color w:val="000000"/>
                <w:sz w:val="20"/>
                <w:szCs w:val="20"/>
                <w:vertAlign w:val="subscript"/>
                <w:lang w:val="ka-GE"/>
              </w:rPr>
              <w:t>30დღ</w:t>
            </w:r>
          </w:p>
        </w:tc>
        <w:tc>
          <w:tcPr>
            <w:tcW w:w="960" w:type="dxa"/>
            <w:shd w:val="clear" w:color="auto" w:fill="auto"/>
            <w:noWrap/>
            <w:vAlign w:val="center"/>
            <w:hideMark/>
          </w:tcPr>
          <w:p w14:paraId="62BDD88B"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8.14</w:t>
            </w:r>
          </w:p>
        </w:tc>
        <w:tc>
          <w:tcPr>
            <w:tcW w:w="960" w:type="dxa"/>
            <w:shd w:val="clear" w:color="auto" w:fill="auto"/>
            <w:noWrap/>
            <w:vAlign w:val="center"/>
            <w:hideMark/>
          </w:tcPr>
          <w:p w14:paraId="282935D9"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7.49</w:t>
            </w:r>
          </w:p>
        </w:tc>
        <w:tc>
          <w:tcPr>
            <w:tcW w:w="960" w:type="dxa"/>
            <w:shd w:val="clear" w:color="auto" w:fill="auto"/>
            <w:noWrap/>
            <w:vAlign w:val="center"/>
            <w:hideMark/>
          </w:tcPr>
          <w:p w14:paraId="50038825"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6.92</w:t>
            </w:r>
          </w:p>
        </w:tc>
        <w:tc>
          <w:tcPr>
            <w:tcW w:w="960" w:type="dxa"/>
            <w:shd w:val="clear" w:color="auto" w:fill="auto"/>
            <w:noWrap/>
            <w:vAlign w:val="center"/>
            <w:hideMark/>
          </w:tcPr>
          <w:p w14:paraId="328AC3C4"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6.11</w:t>
            </w:r>
          </w:p>
        </w:tc>
        <w:tc>
          <w:tcPr>
            <w:tcW w:w="960" w:type="dxa"/>
            <w:shd w:val="clear" w:color="auto" w:fill="auto"/>
            <w:noWrap/>
            <w:vAlign w:val="center"/>
            <w:hideMark/>
          </w:tcPr>
          <w:p w14:paraId="10850541"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5.21</w:t>
            </w:r>
          </w:p>
        </w:tc>
        <w:tc>
          <w:tcPr>
            <w:tcW w:w="960" w:type="dxa"/>
            <w:shd w:val="clear" w:color="auto" w:fill="auto"/>
            <w:noWrap/>
            <w:vAlign w:val="center"/>
            <w:hideMark/>
          </w:tcPr>
          <w:p w14:paraId="5A275A4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4.56</w:t>
            </w:r>
          </w:p>
        </w:tc>
        <w:tc>
          <w:tcPr>
            <w:tcW w:w="960" w:type="dxa"/>
            <w:shd w:val="clear" w:color="auto" w:fill="auto"/>
            <w:noWrap/>
            <w:vAlign w:val="center"/>
            <w:hideMark/>
          </w:tcPr>
          <w:p w14:paraId="32BFB442"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3.74</w:t>
            </w:r>
          </w:p>
        </w:tc>
      </w:tr>
      <w:tr w:rsidR="004D5CDF" w:rsidRPr="004D5CDF" w14:paraId="0C9E6C3C" w14:textId="77777777" w:rsidTr="00AA6B61">
        <w:trPr>
          <w:jc w:val="center"/>
        </w:trPr>
        <w:tc>
          <w:tcPr>
            <w:tcW w:w="1811" w:type="dxa"/>
            <w:shd w:val="clear" w:color="auto" w:fill="auto"/>
            <w:noWrap/>
            <w:vAlign w:val="center"/>
            <w:hideMark/>
          </w:tcPr>
          <w:p w14:paraId="7AD1AF8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Q</w:t>
            </w:r>
            <w:r w:rsidRPr="004D5CDF">
              <w:rPr>
                <w:rFonts w:eastAsia="Calibri" w:cs="Arial"/>
                <w:color w:val="000000"/>
                <w:sz w:val="20"/>
                <w:szCs w:val="20"/>
                <w:vertAlign w:val="subscript"/>
                <w:lang w:val="ka-GE"/>
              </w:rPr>
              <w:t>30дн</w:t>
            </w:r>
          </w:p>
        </w:tc>
        <w:tc>
          <w:tcPr>
            <w:tcW w:w="960" w:type="dxa"/>
            <w:shd w:val="clear" w:color="auto" w:fill="auto"/>
            <w:noWrap/>
            <w:vAlign w:val="center"/>
            <w:hideMark/>
          </w:tcPr>
          <w:p w14:paraId="594840BC"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0.44</w:t>
            </w:r>
          </w:p>
        </w:tc>
        <w:tc>
          <w:tcPr>
            <w:tcW w:w="960" w:type="dxa"/>
            <w:shd w:val="clear" w:color="auto" w:fill="auto"/>
            <w:noWrap/>
            <w:vAlign w:val="center"/>
            <w:hideMark/>
          </w:tcPr>
          <w:p w14:paraId="43E85306"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0.41</w:t>
            </w:r>
          </w:p>
        </w:tc>
        <w:tc>
          <w:tcPr>
            <w:tcW w:w="960" w:type="dxa"/>
            <w:shd w:val="clear" w:color="auto" w:fill="auto"/>
            <w:noWrap/>
            <w:vAlign w:val="center"/>
            <w:hideMark/>
          </w:tcPr>
          <w:p w14:paraId="42C5E825"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0.38</w:t>
            </w:r>
          </w:p>
        </w:tc>
        <w:tc>
          <w:tcPr>
            <w:tcW w:w="960" w:type="dxa"/>
            <w:shd w:val="clear" w:color="auto" w:fill="auto"/>
            <w:noWrap/>
            <w:vAlign w:val="center"/>
            <w:hideMark/>
          </w:tcPr>
          <w:p w14:paraId="3D679A8D"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0.33</w:t>
            </w:r>
          </w:p>
        </w:tc>
        <w:tc>
          <w:tcPr>
            <w:tcW w:w="960" w:type="dxa"/>
            <w:shd w:val="clear" w:color="auto" w:fill="auto"/>
            <w:noWrap/>
            <w:vAlign w:val="center"/>
            <w:hideMark/>
          </w:tcPr>
          <w:p w14:paraId="4AA0D529"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0.28</w:t>
            </w:r>
          </w:p>
        </w:tc>
        <w:tc>
          <w:tcPr>
            <w:tcW w:w="960" w:type="dxa"/>
            <w:shd w:val="clear" w:color="auto" w:fill="auto"/>
            <w:noWrap/>
            <w:vAlign w:val="center"/>
            <w:hideMark/>
          </w:tcPr>
          <w:p w14:paraId="171E59BE"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0.25</w:t>
            </w:r>
          </w:p>
        </w:tc>
        <w:tc>
          <w:tcPr>
            <w:tcW w:w="960" w:type="dxa"/>
            <w:shd w:val="clear" w:color="auto" w:fill="auto"/>
            <w:noWrap/>
            <w:vAlign w:val="center"/>
            <w:hideMark/>
          </w:tcPr>
          <w:p w14:paraId="02658B52"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0.20</w:t>
            </w:r>
          </w:p>
        </w:tc>
      </w:tr>
      <w:tr w:rsidR="004D5CDF" w:rsidRPr="004D5CDF" w14:paraId="0295E1A0" w14:textId="77777777" w:rsidTr="00AA6B61">
        <w:trPr>
          <w:jc w:val="center"/>
        </w:trPr>
        <w:tc>
          <w:tcPr>
            <w:tcW w:w="1811" w:type="dxa"/>
            <w:shd w:val="clear" w:color="auto" w:fill="auto"/>
            <w:noWrap/>
            <w:vAlign w:val="center"/>
            <w:hideMark/>
          </w:tcPr>
          <w:p w14:paraId="34AAEA0E"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m</w:t>
            </w:r>
            <w:r w:rsidRPr="004D5CDF">
              <w:rPr>
                <w:rFonts w:eastAsia="Calibri" w:cs="Arial"/>
                <w:color w:val="000000"/>
                <w:sz w:val="20"/>
                <w:szCs w:val="20"/>
                <w:vertAlign w:val="subscript"/>
                <w:lang w:val="ka-GE"/>
              </w:rPr>
              <w:t>დღე-ღამე</w:t>
            </w:r>
          </w:p>
        </w:tc>
        <w:tc>
          <w:tcPr>
            <w:tcW w:w="960" w:type="dxa"/>
            <w:shd w:val="clear" w:color="auto" w:fill="auto"/>
            <w:noWrap/>
            <w:vAlign w:val="center"/>
            <w:hideMark/>
          </w:tcPr>
          <w:p w14:paraId="1BE1E4A9"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6.78</w:t>
            </w:r>
          </w:p>
        </w:tc>
        <w:tc>
          <w:tcPr>
            <w:tcW w:w="960" w:type="dxa"/>
            <w:shd w:val="clear" w:color="auto" w:fill="auto"/>
            <w:noWrap/>
            <w:vAlign w:val="center"/>
            <w:hideMark/>
          </w:tcPr>
          <w:p w14:paraId="440DD9DC"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6.24</w:t>
            </w:r>
          </w:p>
        </w:tc>
        <w:tc>
          <w:tcPr>
            <w:tcW w:w="960" w:type="dxa"/>
            <w:shd w:val="clear" w:color="auto" w:fill="auto"/>
            <w:noWrap/>
            <w:vAlign w:val="center"/>
            <w:hideMark/>
          </w:tcPr>
          <w:p w14:paraId="626BA06D"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5.76</w:t>
            </w:r>
          </w:p>
        </w:tc>
        <w:tc>
          <w:tcPr>
            <w:tcW w:w="960" w:type="dxa"/>
            <w:shd w:val="clear" w:color="auto" w:fill="auto"/>
            <w:noWrap/>
            <w:vAlign w:val="center"/>
            <w:hideMark/>
          </w:tcPr>
          <w:p w14:paraId="55F6737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5.09</w:t>
            </w:r>
          </w:p>
        </w:tc>
        <w:tc>
          <w:tcPr>
            <w:tcW w:w="960" w:type="dxa"/>
            <w:shd w:val="clear" w:color="auto" w:fill="auto"/>
            <w:noWrap/>
            <w:vAlign w:val="center"/>
            <w:hideMark/>
          </w:tcPr>
          <w:p w14:paraId="6AB8EF2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4.34</w:t>
            </w:r>
          </w:p>
        </w:tc>
        <w:tc>
          <w:tcPr>
            <w:tcW w:w="960" w:type="dxa"/>
            <w:shd w:val="clear" w:color="auto" w:fill="auto"/>
            <w:noWrap/>
            <w:vAlign w:val="center"/>
            <w:hideMark/>
          </w:tcPr>
          <w:p w14:paraId="53BB9138"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3.80</w:t>
            </w:r>
          </w:p>
        </w:tc>
        <w:tc>
          <w:tcPr>
            <w:tcW w:w="960" w:type="dxa"/>
            <w:shd w:val="clear" w:color="auto" w:fill="auto"/>
            <w:noWrap/>
            <w:vAlign w:val="center"/>
            <w:hideMark/>
          </w:tcPr>
          <w:p w14:paraId="5DBEFA51"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3.12</w:t>
            </w:r>
          </w:p>
        </w:tc>
      </w:tr>
      <w:tr w:rsidR="004D5CDF" w:rsidRPr="004D5CDF" w14:paraId="3CC472AA" w14:textId="77777777" w:rsidTr="00AA6B61">
        <w:trPr>
          <w:jc w:val="center"/>
        </w:trPr>
        <w:tc>
          <w:tcPr>
            <w:tcW w:w="1811" w:type="dxa"/>
            <w:shd w:val="clear" w:color="auto" w:fill="auto"/>
            <w:noWrap/>
            <w:vAlign w:val="center"/>
            <w:hideMark/>
          </w:tcPr>
          <w:p w14:paraId="4AFD75B1"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Q</w:t>
            </w:r>
            <w:r w:rsidRPr="004D5CDF">
              <w:rPr>
                <w:rFonts w:eastAsia="Calibri" w:cs="Arial"/>
                <w:color w:val="000000"/>
                <w:sz w:val="20"/>
                <w:szCs w:val="20"/>
                <w:vertAlign w:val="subscript"/>
                <w:lang w:val="ka-GE"/>
              </w:rPr>
              <w:t>დღე-ღამე</w:t>
            </w:r>
          </w:p>
        </w:tc>
        <w:tc>
          <w:tcPr>
            <w:tcW w:w="960" w:type="dxa"/>
            <w:shd w:val="clear" w:color="auto" w:fill="auto"/>
            <w:noWrap/>
            <w:vAlign w:val="center"/>
            <w:hideMark/>
          </w:tcPr>
          <w:p w14:paraId="7898D47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0.37</w:t>
            </w:r>
          </w:p>
        </w:tc>
        <w:tc>
          <w:tcPr>
            <w:tcW w:w="960" w:type="dxa"/>
            <w:shd w:val="clear" w:color="auto" w:fill="auto"/>
            <w:noWrap/>
            <w:vAlign w:val="center"/>
            <w:hideMark/>
          </w:tcPr>
          <w:p w14:paraId="1A1C409D"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0.34</w:t>
            </w:r>
          </w:p>
        </w:tc>
        <w:tc>
          <w:tcPr>
            <w:tcW w:w="960" w:type="dxa"/>
            <w:shd w:val="clear" w:color="auto" w:fill="auto"/>
            <w:noWrap/>
            <w:vAlign w:val="center"/>
            <w:hideMark/>
          </w:tcPr>
          <w:p w14:paraId="48E776E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0.31</w:t>
            </w:r>
          </w:p>
        </w:tc>
        <w:tc>
          <w:tcPr>
            <w:tcW w:w="960" w:type="dxa"/>
            <w:shd w:val="clear" w:color="auto" w:fill="auto"/>
            <w:noWrap/>
            <w:vAlign w:val="center"/>
            <w:hideMark/>
          </w:tcPr>
          <w:p w14:paraId="72C9CB77"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0.28</w:t>
            </w:r>
          </w:p>
        </w:tc>
        <w:tc>
          <w:tcPr>
            <w:tcW w:w="960" w:type="dxa"/>
            <w:shd w:val="clear" w:color="auto" w:fill="auto"/>
            <w:noWrap/>
            <w:vAlign w:val="center"/>
            <w:hideMark/>
          </w:tcPr>
          <w:p w14:paraId="428F99FA"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0.24</w:t>
            </w:r>
          </w:p>
        </w:tc>
        <w:tc>
          <w:tcPr>
            <w:tcW w:w="960" w:type="dxa"/>
            <w:shd w:val="clear" w:color="auto" w:fill="auto"/>
            <w:noWrap/>
            <w:vAlign w:val="center"/>
            <w:hideMark/>
          </w:tcPr>
          <w:p w14:paraId="1A12EE81"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0.21</w:t>
            </w:r>
          </w:p>
        </w:tc>
        <w:tc>
          <w:tcPr>
            <w:tcW w:w="960" w:type="dxa"/>
            <w:shd w:val="clear" w:color="auto" w:fill="auto"/>
            <w:noWrap/>
            <w:vAlign w:val="center"/>
            <w:hideMark/>
          </w:tcPr>
          <w:p w14:paraId="635486CE" w14:textId="77777777" w:rsidR="004D5CDF" w:rsidRPr="004D5CDF" w:rsidRDefault="004D5CDF" w:rsidP="00AA6B61">
            <w:pPr>
              <w:spacing w:after="0"/>
              <w:jc w:val="center"/>
              <w:rPr>
                <w:rFonts w:eastAsia="Calibri" w:cs="Arial"/>
                <w:color w:val="000000"/>
                <w:sz w:val="20"/>
                <w:szCs w:val="20"/>
                <w:lang w:val="ka-GE"/>
              </w:rPr>
            </w:pPr>
            <w:r w:rsidRPr="004D5CDF">
              <w:rPr>
                <w:rFonts w:eastAsia="Calibri" w:cs="Arial"/>
                <w:color w:val="000000"/>
                <w:sz w:val="20"/>
                <w:szCs w:val="20"/>
                <w:lang w:val="ka-GE"/>
              </w:rPr>
              <w:t>0.17</w:t>
            </w:r>
          </w:p>
        </w:tc>
      </w:tr>
    </w:tbl>
    <w:p w14:paraId="10F2B15F" w14:textId="77777777" w:rsidR="00672E5E" w:rsidRDefault="00672E5E" w:rsidP="00686DDD">
      <w:pPr>
        <w:spacing w:before="120"/>
        <w:rPr>
          <w:rFonts w:cstheme="minorHAnsi"/>
          <w:lang w:val="ka-GE"/>
        </w:rPr>
      </w:pPr>
    </w:p>
    <w:p w14:paraId="498B398A" w14:textId="64682CAD" w:rsidR="00672E5E" w:rsidRDefault="00AA6B61" w:rsidP="00686DDD">
      <w:pPr>
        <w:spacing w:before="120"/>
        <w:rPr>
          <w:rFonts w:cstheme="minorHAnsi"/>
          <w:i/>
          <w:u w:val="single"/>
          <w:lang w:val="ka-GE"/>
        </w:rPr>
      </w:pPr>
      <w:r w:rsidRPr="00AA6B61">
        <w:rPr>
          <w:rFonts w:cstheme="minorHAnsi"/>
          <w:i/>
          <w:u w:val="single"/>
          <w:lang w:val="ka-GE"/>
        </w:rPr>
        <w:t>დევაში ჰესის საპროექტო კვეთში წყლის საშუალო დღიური და საშუალო თვიური მინიმალური ხარჯების გაანგარიშება</w:t>
      </w:r>
      <w:r>
        <w:rPr>
          <w:rFonts w:cstheme="minorHAnsi"/>
          <w:i/>
          <w:u w:val="single"/>
          <w:lang w:val="ka-GE"/>
        </w:rPr>
        <w:t>:</w:t>
      </w:r>
    </w:p>
    <w:p w14:paraId="260F5ABC" w14:textId="77777777" w:rsidR="000A5CFD" w:rsidRDefault="00AA6B61" w:rsidP="00AA6B61">
      <w:pPr>
        <w:spacing w:before="120"/>
        <w:rPr>
          <w:rFonts w:eastAsia="Calibri" w:cs="Arial"/>
          <w:lang w:val="ka-GE"/>
        </w:rPr>
      </w:pPr>
      <w:r w:rsidRPr="00AA6B61">
        <w:rPr>
          <w:rFonts w:eastAsia="Calibri" w:cs="Arial"/>
          <w:lang w:val="ka-GE"/>
        </w:rPr>
        <w:t xml:space="preserve">წყლის მინიმალური ხარჯები მდინარე ცხენისწყალზე შეინიშნება შემოდგომის და ზამთრის წყალმარჩხობის პერიოდში. წყლის საშუალო დღიური მინიმალური ხარჯები აღებულია წყლის ყოველდღიური ხარჯის ცხრილებიდან, რომელიც მოიცავს 1941 წლიდან 1980 წლამდე დაკვირვებების პერიოდს. </w:t>
      </w:r>
    </w:p>
    <w:p w14:paraId="2B3A4955" w14:textId="6422DF41" w:rsidR="00AA6B61" w:rsidRPr="00AA6B61" w:rsidRDefault="00AA6B61" w:rsidP="00AA6B61">
      <w:pPr>
        <w:spacing w:before="120"/>
        <w:rPr>
          <w:rFonts w:eastAsia="Calibri" w:cs="Arial"/>
          <w:lang w:val="ka-GE"/>
        </w:rPr>
      </w:pPr>
      <w:r w:rsidRPr="00AA6B61">
        <w:rPr>
          <w:rFonts w:eastAsia="Calibri" w:cs="Arial"/>
          <w:lang w:val="ka-GE"/>
        </w:rPr>
        <w:t xml:space="preserve">ცხრილში </w:t>
      </w:r>
      <w:r w:rsidR="000A5CFD" w:rsidRPr="000A5CFD">
        <w:rPr>
          <w:rFonts w:eastAsia="Calibri" w:cs="Arial"/>
          <w:lang w:val="ka-GE"/>
        </w:rPr>
        <w:t>2.1.4.14.</w:t>
      </w:r>
      <w:r w:rsidR="000A5CFD">
        <w:rPr>
          <w:rFonts w:eastAsia="Calibri" w:cs="Arial"/>
          <w:lang w:val="ka-GE"/>
        </w:rPr>
        <w:t>3</w:t>
      </w:r>
      <w:r w:rsidR="000A5CFD" w:rsidRPr="000A5CFD">
        <w:rPr>
          <w:rFonts w:eastAsia="Calibri" w:cs="Arial"/>
          <w:lang w:val="ka-GE"/>
        </w:rPr>
        <w:t xml:space="preserve">. </w:t>
      </w:r>
      <w:r w:rsidRPr="00AA6B61">
        <w:rPr>
          <w:rFonts w:eastAsia="Calibri" w:cs="Arial"/>
          <w:lang w:val="ka-GE"/>
        </w:rPr>
        <w:t xml:space="preserve">მოცემულია წყლის საშუალოდღიური და საშუალოთვიური მინიმალური ხარჯების მნიშვნელობები მდ.ცხენისწყალი-სოფ.ლუჯის ჰ/ს პუნქტში. ცხრილში </w:t>
      </w:r>
      <w:r w:rsidR="000A5CFD" w:rsidRPr="000A5CFD">
        <w:rPr>
          <w:rFonts w:eastAsia="Calibri" w:cs="Arial"/>
          <w:lang w:val="ka-GE"/>
        </w:rPr>
        <w:t>2.1.4.14.</w:t>
      </w:r>
      <w:r w:rsidR="000A5CFD">
        <w:rPr>
          <w:rFonts w:eastAsia="Calibri" w:cs="Arial"/>
          <w:lang w:val="ka-GE"/>
        </w:rPr>
        <w:t>4</w:t>
      </w:r>
      <w:r w:rsidR="000A5CFD" w:rsidRPr="000A5CFD">
        <w:rPr>
          <w:rFonts w:eastAsia="Calibri" w:cs="Arial"/>
          <w:lang w:val="ka-GE"/>
        </w:rPr>
        <w:t xml:space="preserve">. </w:t>
      </w:r>
      <w:r w:rsidRPr="00AA6B61">
        <w:rPr>
          <w:rFonts w:eastAsia="Calibri" w:cs="Arial"/>
          <w:lang w:val="ka-GE"/>
        </w:rPr>
        <w:t xml:space="preserve">მოცემულია აღნიშნული მინიმუმების განაწილების მრუდის პარამეტრები, ცხრილში </w:t>
      </w:r>
      <w:r w:rsidR="000A5CFD" w:rsidRPr="000A5CFD">
        <w:rPr>
          <w:rFonts w:eastAsia="Calibri" w:cs="Arial"/>
          <w:lang w:val="ka-GE"/>
        </w:rPr>
        <w:t>2.1.4.14.</w:t>
      </w:r>
      <w:r w:rsidR="000A5CFD">
        <w:rPr>
          <w:rFonts w:eastAsia="Calibri" w:cs="Arial"/>
          <w:lang w:val="ka-GE"/>
        </w:rPr>
        <w:t>5</w:t>
      </w:r>
      <w:r w:rsidR="000A5CFD" w:rsidRPr="000A5CFD">
        <w:rPr>
          <w:rFonts w:eastAsia="Calibri" w:cs="Arial"/>
          <w:lang w:val="ka-GE"/>
        </w:rPr>
        <w:t xml:space="preserve">. </w:t>
      </w:r>
      <w:r w:rsidRPr="00AA6B61">
        <w:rPr>
          <w:rFonts w:eastAsia="Calibri" w:cs="Arial"/>
          <w:lang w:val="ka-GE"/>
        </w:rPr>
        <w:t>კი  - სხვადასხვა უხრუნველყოფის წყლის მინიმალური ხარჯები.</w:t>
      </w:r>
      <w:r w:rsidR="000A5CFD">
        <w:rPr>
          <w:rFonts w:eastAsia="Calibri" w:cs="Arial"/>
          <w:lang w:val="ka-GE"/>
        </w:rPr>
        <w:t xml:space="preserve"> ნახაზებზე</w:t>
      </w:r>
      <w:r w:rsidRPr="00AA6B61">
        <w:rPr>
          <w:rFonts w:eastAsia="Calibri" w:cs="Arial"/>
          <w:lang w:val="ka-GE"/>
        </w:rPr>
        <w:t xml:space="preserve"> </w:t>
      </w:r>
      <w:r w:rsidR="000A5CFD" w:rsidRPr="000A5CFD">
        <w:rPr>
          <w:rFonts w:eastAsia="Calibri" w:cs="Arial"/>
          <w:lang w:val="ka-GE"/>
        </w:rPr>
        <w:t>2.1.4.14.</w:t>
      </w:r>
      <w:r w:rsidR="000A5CFD">
        <w:rPr>
          <w:rFonts w:eastAsia="Calibri" w:cs="Arial"/>
          <w:lang w:val="ka-GE"/>
        </w:rPr>
        <w:t>1</w:t>
      </w:r>
      <w:r w:rsidR="000A5CFD" w:rsidRPr="000A5CFD">
        <w:rPr>
          <w:rFonts w:eastAsia="Calibri" w:cs="Arial"/>
          <w:lang w:val="ka-GE"/>
        </w:rPr>
        <w:t xml:space="preserve">. </w:t>
      </w:r>
      <w:r w:rsidRPr="00AA6B61">
        <w:rPr>
          <w:rFonts w:eastAsia="Calibri" w:cs="Arial"/>
          <w:lang w:val="ka-GE"/>
        </w:rPr>
        <w:t xml:space="preserve">და </w:t>
      </w:r>
      <w:r w:rsidR="000A5CFD" w:rsidRPr="000A5CFD">
        <w:rPr>
          <w:rFonts w:eastAsia="Calibri" w:cs="Arial"/>
          <w:lang w:val="ka-GE"/>
        </w:rPr>
        <w:lastRenderedPageBreak/>
        <w:t xml:space="preserve">2.1.4.14.2. </w:t>
      </w:r>
      <w:r w:rsidRPr="00AA6B61">
        <w:rPr>
          <w:rFonts w:eastAsia="Calibri" w:cs="Arial"/>
          <w:lang w:val="ka-GE"/>
        </w:rPr>
        <w:t>წარმოდგენილია წყლის საშუალოდღიური და საშუალოთვიური მინიმალური ხარჯების განაწილების მრუდები.</w:t>
      </w:r>
    </w:p>
    <w:p w14:paraId="2FA2508B" w14:textId="740C888D" w:rsidR="00AA6B61" w:rsidRPr="00AA6B61" w:rsidRDefault="00AA6B61" w:rsidP="000A5CFD">
      <w:pPr>
        <w:spacing w:after="0"/>
        <w:jc w:val="right"/>
        <w:rPr>
          <w:rFonts w:eastAsia="Calibri" w:cs="Arial"/>
          <w:i/>
          <w:sz w:val="20"/>
          <w:lang w:val="ka-GE"/>
        </w:rPr>
      </w:pPr>
      <w:bookmarkStart w:id="189" w:name="_Toc71193325"/>
      <w:bookmarkStart w:id="190" w:name="_Toc74065977"/>
      <w:bookmarkStart w:id="191" w:name="_Toc347182646"/>
      <w:bookmarkStart w:id="192" w:name="_Toc347182787"/>
      <w:r w:rsidRPr="00AA6B61">
        <w:rPr>
          <w:rFonts w:eastAsia="Calibri" w:cs="Arial"/>
          <w:i/>
          <w:sz w:val="20"/>
          <w:lang w:val="ka-GE"/>
        </w:rPr>
        <w:t xml:space="preserve">ცხრილი </w:t>
      </w:r>
      <w:bookmarkEnd w:id="189"/>
      <w:bookmarkEnd w:id="190"/>
      <w:bookmarkEnd w:id="191"/>
      <w:bookmarkEnd w:id="192"/>
      <w:r w:rsidR="000A5CFD" w:rsidRPr="000A5CFD">
        <w:rPr>
          <w:rFonts w:eastAsia="Calibri" w:cs="Arial"/>
          <w:i/>
          <w:sz w:val="20"/>
          <w:lang w:val="ka-GE"/>
        </w:rPr>
        <w:t xml:space="preserve">2.1.4.14.3. </w:t>
      </w:r>
      <w:r w:rsidRPr="00AA6B61">
        <w:rPr>
          <w:rFonts w:eastAsia="Calibri" w:cs="Arial"/>
          <w:i/>
          <w:sz w:val="20"/>
          <w:lang w:val="ka-GE"/>
        </w:rPr>
        <w:t>მდინარე ცხენისწყლის აუზის საშუალოდღიური და</w:t>
      </w:r>
      <w:r w:rsidRPr="00AA6B61">
        <w:rPr>
          <w:rFonts w:ascii="Arial Unicode" w:eastAsia="Calibri" w:hAnsi="Arial Unicode" w:cs="Arial"/>
          <w:i/>
          <w:sz w:val="20"/>
          <w:lang w:val="ka-GE"/>
        </w:rPr>
        <w:t xml:space="preserve"> </w:t>
      </w:r>
      <w:r w:rsidRPr="00AA6B61">
        <w:rPr>
          <w:rFonts w:eastAsia="Calibri" w:cs="Arial"/>
          <w:i/>
          <w:sz w:val="20"/>
          <w:lang w:val="ka-GE"/>
        </w:rPr>
        <w:t>საშუალოთვიური</w:t>
      </w:r>
      <w:r w:rsidR="000A5CFD" w:rsidRPr="000A5CFD">
        <w:rPr>
          <w:rFonts w:eastAsia="Calibri" w:cs="Arial"/>
          <w:i/>
          <w:sz w:val="20"/>
          <w:lang w:val="ka-GE"/>
        </w:rPr>
        <w:t xml:space="preserve"> </w:t>
      </w:r>
      <w:r w:rsidRPr="00AA6B61">
        <w:rPr>
          <w:rFonts w:eastAsia="Calibri" w:cs="Arial"/>
          <w:i/>
          <w:sz w:val="20"/>
          <w:lang w:val="ka-GE"/>
        </w:rPr>
        <w:t xml:space="preserve">მინიმალური ხარჯები </w:t>
      </w:r>
      <w:r w:rsidRPr="00AA6B61">
        <w:rPr>
          <w:rFonts w:ascii="Arial Unicode" w:eastAsia="Calibri" w:hAnsi="Arial Unicode" w:cs="Arial"/>
          <w:i/>
          <w:sz w:val="20"/>
          <w:lang w:val="ka-GE"/>
        </w:rPr>
        <w:t xml:space="preserve"> </w:t>
      </w:r>
    </w:p>
    <w:tbl>
      <w:tblPr>
        <w:tblW w:w="6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134"/>
        <w:gridCol w:w="960"/>
        <w:gridCol w:w="1134"/>
        <w:gridCol w:w="960"/>
        <w:gridCol w:w="1134"/>
      </w:tblGrid>
      <w:tr w:rsidR="00AA6B61" w:rsidRPr="00AA6B61" w14:paraId="41A8D5D9" w14:textId="77777777" w:rsidTr="000A5CFD">
        <w:trPr>
          <w:jc w:val="center"/>
        </w:trPr>
        <w:tc>
          <w:tcPr>
            <w:tcW w:w="960" w:type="dxa"/>
            <w:shd w:val="clear" w:color="auto" w:fill="auto"/>
            <w:noWrap/>
            <w:vAlign w:val="center"/>
            <w:hideMark/>
          </w:tcPr>
          <w:p w14:paraId="00F8ABE8"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წლები</w:t>
            </w:r>
          </w:p>
        </w:tc>
        <w:tc>
          <w:tcPr>
            <w:tcW w:w="1134" w:type="dxa"/>
            <w:shd w:val="clear" w:color="auto" w:fill="auto"/>
            <w:noWrap/>
            <w:vAlign w:val="center"/>
            <w:hideMark/>
          </w:tcPr>
          <w:p w14:paraId="5EE79ABA" w14:textId="77777777" w:rsidR="00AA6B61" w:rsidRPr="00AA6B61" w:rsidRDefault="00AA6B61" w:rsidP="00AA6B61">
            <w:pPr>
              <w:spacing w:after="0"/>
              <w:jc w:val="center"/>
              <w:rPr>
                <w:rFonts w:eastAsia="Times New Roman" w:cs="Times New Roman"/>
                <w:sz w:val="18"/>
                <w:szCs w:val="18"/>
                <w:lang w:val="ka-GE"/>
              </w:rPr>
            </w:pPr>
            <w:r w:rsidRPr="00AA6B61">
              <w:rPr>
                <w:rFonts w:eastAsia="Times New Roman" w:cs="Times New Roman"/>
                <w:sz w:val="18"/>
                <w:szCs w:val="18"/>
                <w:lang w:val="ka-GE"/>
              </w:rPr>
              <w:t>მდ.ცხენის -წყლის საშუალო</w:t>
            </w:r>
          </w:p>
          <w:p w14:paraId="7627BB4B" w14:textId="77777777" w:rsidR="00AA6B61" w:rsidRPr="00AA6B61" w:rsidRDefault="00AA6B61" w:rsidP="00AA6B61">
            <w:pPr>
              <w:spacing w:after="0"/>
              <w:jc w:val="center"/>
              <w:rPr>
                <w:rFonts w:eastAsia="Times New Roman" w:cs="Times New Roman"/>
                <w:sz w:val="18"/>
                <w:szCs w:val="18"/>
                <w:lang w:val="ka-GE"/>
              </w:rPr>
            </w:pPr>
            <w:r w:rsidRPr="00AA6B61">
              <w:rPr>
                <w:rFonts w:eastAsia="Times New Roman" w:cs="Times New Roman"/>
                <w:sz w:val="18"/>
                <w:szCs w:val="18"/>
                <w:lang w:val="ka-GE"/>
              </w:rPr>
              <w:t>დღიური</w:t>
            </w:r>
          </w:p>
          <w:p w14:paraId="6D491CDC" w14:textId="77777777" w:rsidR="00AA6B61" w:rsidRPr="00AA6B61" w:rsidRDefault="00AA6B61" w:rsidP="00AA6B61">
            <w:pPr>
              <w:spacing w:after="0"/>
              <w:jc w:val="center"/>
              <w:rPr>
                <w:rFonts w:ascii="Times New Roman" w:eastAsia="Times New Roman" w:hAnsi="Times New Roman" w:cs="Times New Roman"/>
                <w:sz w:val="18"/>
                <w:szCs w:val="18"/>
                <w:lang w:val="ka-GE"/>
              </w:rPr>
            </w:pPr>
            <w:r w:rsidRPr="00AA6B61">
              <w:rPr>
                <w:rFonts w:eastAsia="Times New Roman" w:cs="Times New Roman"/>
                <w:sz w:val="18"/>
                <w:szCs w:val="18"/>
                <w:lang w:val="ka-GE"/>
              </w:rPr>
              <w:t>მინიმუმი,</w:t>
            </w:r>
          </w:p>
          <w:p w14:paraId="28E5246D" w14:textId="77777777" w:rsidR="00AA6B61" w:rsidRPr="00AA6B61" w:rsidRDefault="00AA6B61" w:rsidP="00AA6B61">
            <w:pPr>
              <w:spacing w:after="0"/>
              <w:jc w:val="center"/>
              <w:rPr>
                <w:rFonts w:eastAsia="Times New Roman" w:cs="Times New Roman"/>
                <w:sz w:val="20"/>
                <w:szCs w:val="20"/>
                <w:lang w:val="ka-GE"/>
              </w:rPr>
            </w:pPr>
            <w:r w:rsidRPr="00AA6B61">
              <w:rPr>
                <w:rFonts w:eastAsia="Times New Roman" w:cs="Times New Roman"/>
                <w:sz w:val="18"/>
                <w:szCs w:val="18"/>
                <w:lang w:val="ka-GE"/>
              </w:rPr>
              <w:t>მ</w:t>
            </w:r>
            <w:r w:rsidRPr="00AA6B61">
              <w:rPr>
                <w:rFonts w:ascii="Times New Roman" w:eastAsia="Times New Roman" w:hAnsi="Times New Roman" w:cs="Times New Roman"/>
                <w:sz w:val="18"/>
                <w:szCs w:val="18"/>
                <w:vertAlign w:val="superscript"/>
                <w:lang w:val="ka-GE"/>
              </w:rPr>
              <w:t>3</w:t>
            </w:r>
            <w:r w:rsidRPr="00AA6B61">
              <w:rPr>
                <w:rFonts w:ascii="Times New Roman" w:eastAsia="Times New Roman" w:hAnsi="Times New Roman" w:cs="Times New Roman"/>
                <w:sz w:val="18"/>
                <w:szCs w:val="18"/>
                <w:lang w:val="ka-GE"/>
              </w:rPr>
              <w:t>/</w:t>
            </w:r>
            <w:r w:rsidRPr="00AA6B61">
              <w:rPr>
                <w:rFonts w:eastAsia="Times New Roman" w:cs="Times New Roman"/>
                <w:sz w:val="18"/>
                <w:szCs w:val="18"/>
                <w:lang w:val="ka-GE"/>
              </w:rPr>
              <w:t>წმ</w:t>
            </w:r>
          </w:p>
        </w:tc>
        <w:tc>
          <w:tcPr>
            <w:tcW w:w="960" w:type="dxa"/>
            <w:shd w:val="clear" w:color="auto" w:fill="auto"/>
            <w:noWrap/>
            <w:vAlign w:val="center"/>
            <w:hideMark/>
          </w:tcPr>
          <w:p w14:paraId="79B330DA"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წლები</w:t>
            </w:r>
          </w:p>
        </w:tc>
        <w:tc>
          <w:tcPr>
            <w:tcW w:w="1134" w:type="dxa"/>
            <w:shd w:val="clear" w:color="auto" w:fill="auto"/>
            <w:noWrap/>
            <w:vAlign w:val="center"/>
            <w:hideMark/>
          </w:tcPr>
          <w:p w14:paraId="6A66116E" w14:textId="77777777" w:rsidR="00AA6B61" w:rsidRPr="00AA6B61" w:rsidRDefault="00AA6B61" w:rsidP="00AA6B61">
            <w:pPr>
              <w:spacing w:after="0"/>
              <w:jc w:val="center"/>
              <w:rPr>
                <w:rFonts w:eastAsia="Times New Roman" w:cs="Times New Roman"/>
                <w:sz w:val="18"/>
                <w:szCs w:val="18"/>
                <w:lang w:val="ka-GE"/>
              </w:rPr>
            </w:pPr>
            <w:r w:rsidRPr="00AA6B61">
              <w:rPr>
                <w:rFonts w:eastAsia="Times New Roman" w:cs="Times New Roman"/>
                <w:sz w:val="18"/>
                <w:szCs w:val="18"/>
                <w:lang w:val="ka-GE"/>
              </w:rPr>
              <w:t>მდ.ცხენის -წყლის საშუალო</w:t>
            </w:r>
          </w:p>
          <w:p w14:paraId="68B79B13" w14:textId="77777777" w:rsidR="00AA6B61" w:rsidRPr="00AA6B61" w:rsidRDefault="00AA6B61" w:rsidP="00AA6B61">
            <w:pPr>
              <w:spacing w:after="0"/>
              <w:jc w:val="center"/>
              <w:rPr>
                <w:rFonts w:eastAsia="Times New Roman" w:cs="Times New Roman"/>
                <w:sz w:val="18"/>
                <w:szCs w:val="18"/>
                <w:lang w:val="ka-GE"/>
              </w:rPr>
            </w:pPr>
            <w:r w:rsidRPr="00AA6B61">
              <w:rPr>
                <w:rFonts w:eastAsia="Times New Roman" w:cs="Times New Roman"/>
                <w:sz w:val="18"/>
                <w:szCs w:val="18"/>
                <w:lang w:val="ka-GE"/>
              </w:rPr>
              <w:t>დღიური</w:t>
            </w:r>
          </w:p>
          <w:p w14:paraId="66C51A3E" w14:textId="77777777" w:rsidR="00AA6B61" w:rsidRPr="00AA6B61" w:rsidRDefault="00AA6B61" w:rsidP="00AA6B61">
            <w:pPr>
              <w:spacing w:after="0"/>
              <w:jc w:val="center"/>
              <w:rPr>
                <w:rFonts w:ascii="Times New Roman" w:eastAsia="Times New Roman" w:hAnsi="Times New Roman" w:cs="Times New Roman"/>
                <w:sz w:val="18"/>
                <w:szCs w:val="18"/>
                <w:lang w:val="ka-GE"/>
              </w:rPr>
            </w:pPr>
            <w:r w:rsidRPr="00AA6B61">
              <w:rPr>
                <w:rFonts w:eastAsia="Times New Roman" w:cs="Times New Roman"/>
                <w:sz w:val="18"/>
                <w:szCs w:val="18"/>
                <w:lang w:val="ka-GE"/>
              </w:rPr>
              <w:t>მინიმუმი,</w:t>
            </w:r>
          </w:p>
          <w:p w14:paraId="328C9D68" w14:textId="77777777" w:rsidR="00AA6B61" w:rsidRPr="00AA6B61" w:rsidRDefault="00AA6B61" w:rsidP="00AA6B61">
            <w:pPr>
              <w:spacing w:after="0"/>
              <w:jc w:val="center"/>
              <w:rPr>
                <w:rFonts w:eastAsia="Times New Roman" w:cs="Times New Roman"/>
                <w:sz w:val="20"/>
                <w:szCs w:val="20"/>
                <w:lang w:val="ka-GE"/>
              </w:rPr>
            </w:pPr>
            <w:r w:rsidRPr="00AA6B61">
              <w:rPr>
                <w:rFonts w:eastAsia="Times New Roman" w:cs="Times New Roman"/>
                <w:sz w:val="18"/>
                <w:szCs w:val="18"/>
                <w:lang w:val="ka-GE"/>
              </w:rPr>
              <w:t>მ</w:t>
            </w:r>
            <w:r w:rsidRPr="00AA6B61">
              <w:rPr>
                <w:rFonts w:ascii="Times New Roman" w:eastAsia="Times New Roman" w:hAnsi="Times New Roman" w:cs="Times New Roman"/>
                <w:sz w:val="18"/>
                <w:szCs w:val="18"/>
                <w:vertAlign w:val="superscript"/>
                <w:lang w:val="ka-GE"/>
              </w:rPr>
              <w:t>3</w:t>
            </w:r>
            <w:r w:rsidRPr="00AA6B61">
              <w:rPr>
                <w:rFonts w:ascii="Times New Roman" w:eastAsia="Times New Roman" w:hAnsi="Times New Roman" w:cs="Times New Roman"/>
                <w:sz w:val="18"/>
                <w:szCs w:val="18"/>
                <w:lang w:val="ka-GE"/>
              </w:rPr>
              <w:t>/</w:t>
            </w:r>
            <w:r w:rsidRPr="00AA6B61">
              <w:rPr>
                <w:rFonts w:eastAsia="Times New Roman" w:cs="Times New Roman"/>
                <w:sz w:val="18"/>
                <w:szCs w:val="18"/>
                <w:lang w:val="ka-GE"/>
              </w:rPr>
              <w:t>წმ</w:t>
            </w:r>
          </w:p>
        </w:tc>
        <w:tc>
          <w:tcPr>
            <w:tcW w:w="960" w:type="dxa"/>
            <w:shd w:val="clear" w:color="auto" w:fill="auto"/>
            <w:noWrap/>
            <w:vAlign w:val="center"/>
            <w:hideMark/>
          </w:tcPr>
          <w:p w14:paraId="577F734D"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წლები</w:t>
            </w:r>
          </w:p>
        </w:tc>
        <w:tc>
          <w:tcPr>
            <w:tcW w:w="1134" w:type="dxa"/>
            <w:shd w:val="clear" w:color="auto" w:fill="auto"/>
            <w:noWrap/>
            <w:vAlign w:val="center"/>
            <w:hideMark/>
          </w:tcPr>
          <w:p w14:paraId="4F77269D" w14:textId="77777777" w:rsidR="00AA6B61" w:rsidRPr="00AA6B61" w:rsidRDefault="00AA6B61" w:rsidP="00AA6B61">
            <w:pPr>
              <w:spacing w:after="0"/>
              <w:jc w:val="center"/>
              <w:rPr>
                <w:rFonts w:eastAsia="Times New Roman" w:cs="Times New Roman"/>
                <w:sz w:val="18"/>
                <w:szCs w:val="18"/>
                <w:lang w:val="ka-GE"/>
              </w:rPr>
            </w:pPr>
            <w:r w:rsidRPr="00AA6B61">
              <w:rPr>
                <w:rFonts w:eastAsia="Times New Roman" w:cs="Times New Roman"/>
                <w:sz w:val="18"/>
                <w:szCs w:val="18"/>
                <w:lang w:val="ka-GE"/>
              </w:rPr>
              <w:t>მდ.ცხენის -წყლის საშუალო</w:t>
            </w:r>
          </w:p>
          <w:p w14:paraId="2911467A" w14:textId="77777777" w:rsidR="00AA6B61" w:rsidRPr="00AA6B61" w:rsidRDefault="00AA6B61" w:rsidP="00AA6B61">
            <w:pPr>
              <w:spacing w:after="0"/>
              <w:jc w:val="center"/>
              <w:rPr>
                <w:rFonts w:eastAsia="Times New Roman" w:cs="Times New Roman"/>
                <w:sz w:val="18"/>
                <w:szCs w:val="18"/>
                <w:lang w:val="ka-GE"/>
              </w:rPr>
            </w:pPr>
            <w:r w:rsidRPr="00AA6B61">
              <w:rPr>
                <w:rFonts w:eastAsia="Times New Roman" w:cs="Times New Roman"/>
                <w:sz w:val="18"/>
                <w:szCs w:val="18"/>
                <w:lang w:val="ka-GE"/>
              </w:rPr>
              <w:t>დღიური</w:t>
            </w:r>
          </w:p>
          <w:p w14:paraId="16C99050" w14:textId="77777777" w:rsidR="00AA6B61" w:rsidRPr="00AA6B61" w:rsidRDefault="00AA6B61" w:rsidP="00AA6B61">
            <w:pPr>
              <w:spacing w:after="0"/>
              <w:jc w:val="center"/>
              <w:rPr>
                <w:rFonts w:ascii="Times New Roman" w:eastAsia="Times New Roman" w:hAnsi="Times New Roman" w:cs="Times New Roman"/>
                <w:sz w:val="18"/>
                <w:szCs w:val="18"/>
                <w:lang w:val="ka-GE"/>
              </w:rPr>
            </w:pPr>
            <w:r w:rsidRPr="00AA6B61">
              <w:rPr>
                <w:rFonts w:eastAsia="Times New Roman" w:cs="Times New Roman"/>
                <w:sz w:val="18"/>
                <w:szCs w:val="18"/>
                <w:lang w:val="ka-GE"/>
              </w:rPr>
              <w:t>მინიმუმი,</w:t>
            </w:r>
          </w:p>
          <w:p w14:paraId="4DB2064F" w14:textId="77777777" w:rsidR="00AA6B61" w:rsidRPr="00AA6B61" w:rsidRDefault="00AA6B61" w:rsidP="00AA6B61">
            <w:pPr>
              <w:spacing w:after="0"/>
              <w:jc w:val="center"/>
              <w:rPr>
                <w:rFonts w:eastAsia="Times New Roman" w:cs="Times New Roman"/>
                <w:sz w:val="20"/>
                <w:szCs w:val="20"/>
                <w:lang w:val="ka-GE"/>
              </w:rPr>
            </w:pPr>
            <w:r w:rsidRPr="00AA6B61">
              <w:rPr>
                <w:rFonts w:eastAsia="Times New Roman" w:cs="Times New Roman"/>
                <w:sz w:val="18"/>
                <w:szCs w:val="18"/>
                <w:lang w:val="ka-GE"/>
              </w:rPr>
              <w:t>მ</w:t>
            </w:r>
            <w:r w:rsidRPr="00AA6B61">
              <w:rPr>
                <w:rFonts w:ascii="Times New Roman" w:eastAsia="Times New Roman" w:hAnsi="Times New Roman" w:cs="Times New Roman"/>
                <w:sz w:val="18"/>
                <w:szCs w:val="18"/>
                <w:vertAlign w:val="superscript"/>
                <w:lang w:val="ka-GE"/>
              </w:rPr>
              <w:t>3</w:t>
            </w:r>
            <w:r w:rsidRPr="00AA6B61">
              <w:rPr>
                <w:rFonts w:ascii="Times New Roman" w:eastAsia="Times New Roman" w:hAnsi="Times New Roman" w:cs="Times New Roman"/>
                <w:sz w:val="18"/>
                <w:szCs w:val="18"/>
                <w:lang w:val="ka-GE"/>
              </w:rPr>
              <w:t>/</w:t>
            </w:r>
            <w:r w:rsidRPr="00AA6B61">
              <w:rPr>
                <w:rFonts w:eastAsia="Times New Roman" w:cs="Times New Roman"/>
                <w:sz w:val="18"/>
                <w:szCs w:val="18"/>
                <w:lang w:val="ka-GE"/>
              </w:rPr>
              <w:t>წმ</w:t>
            </w:r>
          </w:p>
        </w:tc>
      </w:tr>
      <w:tr w:rsidR="00AA6B61" w:rsidRPr="00AA6B61" w14:paraId="23A3138A" w14:textId="77777777" w:rsidTr="000A5CFD">
        <w:trPr>
          <w:jc w:val="center"/>
        </w:trPr>
        <w:tc>
          <w:tcPr>
            <w:tcW w:w="960" w:type="dxa"/>
            <w:shd w:val="clear" w:color="auto" w:fill="auto"/>
            <w:noWrap/>
            <w:vAlign w:val="center"/>
            <w:hideMark/>
          </w:tcPr>
          <w:p w14:paraId="0520B4CF"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1934</w:t>
            </w:r>
          </w:p>
        </w:tc>
        <w:tc>
          <w:tcPr>
            <w:tcW w:w="1134" w:type="dxa"/>
            <w:shd w:val="clear" w:color="auto" w:fill="auto"/>
            <w:noWrap/>
            <w:vAlign w:val="center"/>
            <w:hideMark/>
          </w:tcPr>
          <w:p w14:paraId="52C52DE8"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717F0CC6"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1953</w:t>
            </w:r>
          </w:p>
        </w:tc>
        <w:tc>
          <w:tcPr>
            <w:tcW w:w="1134" w:type="dxa"/>
            <w:shd w:val="clear" w:color="auto" w:fill="auto"/>
            <w:noWrap/>
            <w:vAlign w:val="center"/>
            <w:hideMark/>
          </w:tcPr>
          <w:p w14:paraId="3219EC8F"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279501B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1968</w:t>
            </w:r>
          </w:p>
        </w:tc>
        <w:tc>
          <w:tcPr>
            <w:tcW w:w="1134" w:type="dxa"/>
            <w:shd w:val="clear" w:color="auto" w:fill="auto"/>
            <w:noWrap/>
            <w:vAlign w:val="center"/>
            <w:hideMark/>
          </w:tcPr>
          <w:p w14:paraId="1A6EB1AE"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6.94</w:t>
            </w:r>
          </w:p>
        </w:tc>
      </w:tr>
      <w:tr w:rsidR="00AA6B61" w:rsidRPr="00AA6B61" w14:paraId="11DD6168" w14:textId="77777777" w:rsidTr="000A5CFD">
        <w:trPr>
          <w:jc w:val="center"/>
        </w:trPr>
        <w:tc>
          <w:tcPr>
            <w:tcW w:w="960" w:type="dxa"/>
            <w:shd w:val="clear" w:color="auto" w:fill="auto"/>
            <w:noWrap/>
            <w:vAlign w:val="center"/>
            <w:hideMark/>
          </w:tcPr>
          <w:p w14:paraId="423158DE"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1935</w:t>
            </w:r>
          </w:p>
        </w:tc>
        <w:tc>
          <w:tcPr>
            <w:tcW w:w="1134" w:type="dxa"/>
            <w:shd w:val="clear" w:color="auto" w:fill="auto"/>
            <w:noWrap/>
            <w:vAlign w:val="center"/>
            <w:hideMark/>
          </w:tcPr>
          <w:p w14:paraId="7A2B1E47"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63357DA1"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1954</w:t>
            </w:r>
          </w:p>
        </w:tc>
        <w:tc>
          <w:tcPr>
            <w:tcW w:w="1134" w:type="dxa"/>
            <w:shd w:val="clear" w:color="auto" w:fill="auto"/>
            <w:noWrap/>
            <w:vAlign w:val="center"/>
            <w:hideMark/>
          </w:tcPr>
          <w:p w14:paraId="162182CD"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1EA3A8DF"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1969</w:t>
            </w:r>
          </w:p>
        </w:tc>
        <w:tc>
          <w:tcPr>
            <w:tcW w:w="1134" w:type="dxa"/>
            <w:shd w:val="clear" w:color="auto" w:fill="auto"/>
            <w:noWrap/>
            <w:vAlign w:val="center"/>
            <w:hideMark/>
          </w:tcPr>
          <w:p w14:paraId="079247E9"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6.40</w:t>
            </w:r>
          </w:p>
        </w:tc>
      </w:tr>
      <w:tr w:rsidR="00AA6B61" w:rsidRPr="00AA6B61" w14:paraId="769033B3" w14:textId="77777777" w:rsidTr="000A5CFD">
        <w:trPr>
          <w:jc w:val="center"/>
        </w:trPr>
        <w:tc>
          <w:tcPr>
            <w:tcW w:w="960" w:type="dxa"/>
            <w:shd w:val="clear" w:color="auto" w:fill="auto"/>
            <w:noWrap/>
            <w:vAlign w:val="center"/>
            <w:hideMark/>
          </w:tcPr>
          <w:p w14:paraId="74EE8940"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1936</w:t>
            </w:r>
          </w:p>
        </w:tc>
        <w:tc>
          <w:tcPr>
            <w:tcW w:w="1134" w:type="dxa"/>
            <w:shd w:val="clear" w:color="auto" w:fill="auto"/>
            <w:noWrap/>
            <w:vAlign w:val="center"/>
            <w:hideMark/>
          </w:tcPr>
          <w:p w14:paraId="7E145E79"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6E793C78"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1955</w:t>
            </w:r>
          </w:p>
        </w:tc>
        <w:tc>
          <w:tcPr>
            <w:tcW w:w="1134" w:type="dxa"/>
            <w:shd w:val="clear" w:color="auto" w:fill="auto"/>
            <w:noWrap/>
            <w:vAlign w:val="center"/>
            <w:hideMark/>
          </w:tcPr>
          <w:p w14:paraId="3C11B2D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5.00</w:t>
            </w:r>
          </w:p>
        </w:tc>
        <w:tc>
          <w:tcPr>
            <w:tcW w:w="960" w:type="dxa"/>
            <w:shd w:val="clear" w:color="auto" w:fill="auto"/>
            <w:noWrap/>
            <w:vAlign w:val="center"/>
            <w:hideMark/>
          </w:tcPr>
          <w:p w14:paraId="0E05D312"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1970</w:t>
            </w:r>
          </w:p>
        </w:tc>
        <w:tc>
          <w:tcPr>
            <w:tcW w:w="1134" w:type="dxa"/>
            <w:shd w:val="clear" w:color="auto" w:fill="auto"/>
            <w:noWrap/>
            <w:vAlign w:val="center"/>
            <w:hideMark/>
          </w:tcPr>
          <w:p w14:paraId="107F1689"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6.20</w:t>
            </w:r>
          </w:p>
        </w:tc>
      </w:tr>
      <w:tr w:rsidR="00AA6B61" w:rsidRPr="00AA6B61" w14:paraId="23726CF8" w14:textId="77777777" w:rsidTr="000A5CFD">
        <w:trPr>
          <w:jc w:val="center"/>
        </w:trPr>
        <w:tc>
          <w:tcPr>
            <w:tcW w:w="960" w:type="dxa"/>
            <w:shd w:val="clear" w:color="auto" w:fill="auto"/>
            <w:noWrap/>
            <w:vAlign w:val="center"/>
            <w:hideMark/>
          </w:tcPr>
          <w:p w14:paraId="151C4122"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1937</w:t>
            </w:r>
          </w:p>
        </w:tc>
        <w:tc>
          <w:tcPr>
            <w:tcW w:w="1134" w:type="dxa"/>
            <w:shd w:val="clear" w:color="auto" w:fill="auto"/>
            <w:noWrap/>
            <w:vAlign w:val="center"/>
            <w:hideMark/>
          </w:tcPr>
          <w:p w14:paraId="77FB666D"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029562D4"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1956</w:t>
            </w:r>
          </w:p>
        </w:tc>
        <w:tc>
          <w:tcPr>
            <w:tcW w:w="1134" w:type="dxa"/>
            <w:shd w:val="clear" w:color="auto" w:fill="auto"/>
            <w:noWrap/>
            <w:vAlign w:val="center"/>
            <w:hideMark/>
          </w:tcPr>
          <w:p w14:paraId="37FD22FA"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5.72</w:t>
            </w:r>
          </w:p>
        </w:tc>
        <w:tc>
          <w:tcPr>
            <w:tcW w:w="960" w:type="dxa"/>
            <w:shd w:val="clear" w:color="auto" w:fill="auto"/>
            <w:noWrap/>
            <w:vAlign w:val="center"/>
            <w:hideMark/>
          </w:tcPr>
          <w:p w14:paraId="0533A100"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1971</w:t>
            </w:r>
          </w:p>
        </w:tc>
        <w:tc>
          <w:tcPr>
            <w:tcW w:w="1134" w:type="dxa"/>
            <w:shd w:val="clear" w:color="auto" w:fill="auto"/>
            <w:noWrap/>
            <w:vAlign w:val="center"/>
            <w:hideMark/>
          </w:tcPr>
          <w:p w14:paraId="28B42EC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8.26</w:t>
            </w:r>
          </w:p>
        </w:tc>
      </w:tr>
      <w:tr w:rsidR="00AA6B61" w:rsidRPr="00AA6B61" w14:paraId="06F6632C" w14:textId="77777777" w:rsidTr="000A5CFD">
        <w:trPr>
          <w:jc w:val="center"/>
        </w:trPr>
        <w:tc>
          <w:tcPr>
            <w:tcW w:w="960" w:type="dxa"/>
            <w:shd w:val="clear" w:color="auto" w:fill="auto"/>
            <w:noWrap/>
            <w:vAlign w:val="center"/>
            <w:hideMark/>
          </w:tcPr>
          <w:p w14:paraId="77CB2B2D"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1938</w:t>
            </w:r>
          </w:p>
        </w:tc>
        <w:tc>
          <w:tcPr>
            <w:tcW w:w="1134" w:type="dxa"/>
            <w:shd w:val="clear" w:color="auto" w:fill="auto"/>
            <w:noWrap/>
            <w:vAlign w:val="center"/>
            <w:hideMark/>
          </w:tcPr>
          <w:p w14:paraId="48444952"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7EBD9EE2"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1957</w:t>
            </w:r>
          </w:p>
        </w:tc>
        <w:tc>
          <w:tcPr>
            <w:tcW w:w="1134" w:type="dxa"/>
            <w:shd w:val="clear" w:color="auto" w:fill="auto"/>
            <w:noWrap/>
            <w:vAlign w:val="center"/>
            <w:hideMark/>
          </w:tcPr>
          <w:p w14:paraId="4B854AF9"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5.80</w:t>
            </w:r>
          </w:p>
        </w:tc>
        <w:tc>
          <w:tcPr>
            <w:tcW w:w="960" w:type="dxa"/>
            <w:shd w:val="clear" w:color="auto" w:fill="auto"/>
            <w:noWrap/>
            <w:vAlign w:val="center"/>
            <w:hideMark/>
          </w:tcPr>
          <w:p w14:paraId="539A0A7F"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1972</w:t>
            </w:r>
          </w:p>
        </w:tc>
        <w:tc>
          <w:tcPr>
            <w:tcW w:w="1134" w:type="dxa"/>
            <w:shd w:val="clear" w:color="auto" w:fill="auto"/>
            <w:noWrap/>
            <w:vAlign w:val="center"/>
            <w:hideMark/>
          </w:tcPr>
          <w:p w14:paraId="57919462"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6.30</w:t>
            </w:r>
          </w:p>
        </w:tc>
      </w:tr>
      <w:tr w:rsidR="00AA6B61" w:rsidRPr="00AA6B61" w14:paraId="474C4A60" w14:textId="77777777" w:rsidTr="000A5CFD">
        <w:trPr>
          <w:jc w:val="center"/>
        </w:trPr>
        <w:tc>
          <w:tcPr>
            <w:tcW w:w="960" w:type="dxa"/>
            <w:shd w:val="clear" w:color="auto" w:fill="auto"/>
            <w:noWrap/>
            <w:vAlign w:val="center"/>
            <w:hideMark/>
          </w:tcPr>
          <w:p w14:paraId="35475438"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1939</w:t>
            </w:r>
          </w:p>
        </w:tc>
        <w:tc>
          <w:tcPr>
            <w:tcW w:w="1134" w:type="dxa"/>
            <w:shd w:val="clear" w:color="auto" w:fill="auto"/>
            <w:noWrap/>
            <w:vAlign w:val="center"/>
            <w:hideMark/>
          </w:tcPr>
          <w:p w14:paraId="0C76BBE4"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4212E19C"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1958</w:t>
            </w:r>
          </w:p>
        </w:tc>
        <w:tc>
          <w:tcPr>
            <w:tcW w:w="1134" w:type="dxa"/>
            <w:shd w:val="clear" w:color="auto" w:fill="auto"/>
            <w:noWrap/>
            <w:vAlign w:val="center"/>
            <w:hideMark/>
          </w:tcPr>
          <w:p w14:paraId="6965F7F5"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4.50</w:t>
            </w:r>
          </w:p>
        </w:tc>
        <w:tc>
          <w:tcPr>
            <w:tcW w:w="960" w:type="dxa"/>
            <w:shd w:val="clear" w:color="auto" w:fill="auto"/>
            <w:noWrap/>
            <w:vAlign w:val="center"/>
            <w:hideMark/>
          </w:tcPr>
          <w:p w14:paraId="07E66D7D"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1973</w:t>
            </w:r>
          </w:p>
        </w:tc>
        <w:tc>
          <w:tcPr>
            <w:tcW w:w="1134" w:type="dxa"/>
            <w:shd w:val="clear" w:color="auto" w:fill="auto"/>
            <w:noWrap/>
            <w:vAlign w:val="center"/>
            <w:hideMark/>
          </w:tcPr>
          <w:p w14:paraId="2E031513"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7.36</w:t>
            </w:r>
          </w:p>
        </w:tc>
      </w:tr>
      <w:tr w:rsidR="00AA6B61" w:rsidRPr="00AA6B61" w14:paraId="25D43B0A" w14:textId="77777777" w:rsidTr="000A5CFD">
        <w:trPr>
          <w:jc w:val="center"/>
        </w:trPr>
        <w:tc>
          <w:tcPr>
            <w:tcW w:w="960" w:type="dxa"/>
            <w:shd w:val="clear" w:color="auto" w:fill="auto"/>
            <w:noWrap/>
            <w:vAlign w:val="center"/>
            <w:hideMark/>
          </w:tcPr>
          <w:p w14:paraId="54CE21DC"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1940</w:t>
            </w:r>
          </w:p>
        </w:tc>
        <w:tc>
          <w:tcPr>
            <w:tcW w:w="1134" w:type="dxa"/>
            <w:shd w:val="clear" w:color="auto" w:fill="auto"/>
            <w:noWrap/>
            <w:vAlign w:val="center"/>
            <w:hideMark/>
          </w:tcPr>
          <w:p w14:paraId="02F5DEBA"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2D6E24F7"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1959</w:t>
            </w:r>
          </w:p>
        </w:tc>
        <w:tc>
          <w:tcPr>
            <w:tcW w:w="1134" w:type="dxa"/>
            <w:shd w:val="clear" w:color="auto" w:fill="auto"/>
            <w:noWrap/>
            <w:vAlign w:val="center"/>
            <w:hideMark/>
          </w:tcPr>
          <w:p w14:paraId="758CF5B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5.95</w:t>
            </w:r>
          </w:p>
        </w:tc>
        <w:tc>
          <w:tcPr>
            <w:tcW w:w="960" w:type="dxa"/>
            <w:shd w:val="clear" w:color="auto" w:fill="auto"/>
            <w:noWrap/>
            <w:vAlign w:val="center"/>
            <w:hideMark/>
          </w:tcPr>
          <w:p w14:paraId="3BBA6F9A"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1974</w:t>
            </w:r>
          </w:p>
        </w:tc>
        <w:tc>
          <w:tcPr>
            <w:tcW w:w="1134" w:type="dxa"/>
            <w:shd w:val="clear" w:color="auto" w:fill="auto"/>
            <w:noWrap/>
            <w:vAlign w:val="center"/>
            <w:hideMark/>
          </w:tcPr>
          <w:p w14:paraId="7A583AC9"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6.50</w:t>
            </w:r>
          </w:p>
        </w:tc>
      </w:tr>
      <w:tr w:rsidR="00AA6B61" w:rsidRPr="00AA6B61" w14:paraId="0F841B86" w14:textId="77777777" w:rsidTr="000A5CFD">
        <w:trPr>
          <w:jc w:val="center"/>
        </w:trPr>
        <w:tc>
          <w:tcPr>
            <w:tcW w:w="960" w:type="dxa"/>
            <w:shd w:val="clear" w:color="auto" w:fill="auto"/>
            <w:noWrap/>
            <w:vAlign w:val="center"/>
            <w:hideMark/>
          </w:tcPr>
          <w:p w14:paraId="59E9B896"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1941</w:t>
            </w:r>
          </w:p>
        </w:tc>
        <w:tc>
          <w:tcPr>
            <w:tcW w:w="1134" w:type="dxa"/>
            <w:shd w:val="clear" w:color="auto" w:fill="auto"/>
            <w:noWrap/>
            <w:vAlign w:val="center"/>
            <w:hideMark/>
          </w:tcPr>
          <w:p w14:paraId="765B370B"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6.50</w:t>
            </w:r>
          </w:p>
        </w:tc>
        <w:tc>
          <w:tcPr>
            <w:tcW w:w="960" w:type="dxa"/>
            <w:shd w:val="clear" w:color="auto" w:fill="auto"/>
            <w:noWrap/>
            <w:vAlign w:val="center"/>
            <w:hideMark/>
          </w:tcPr>
          <w:p w14:paraId="245B980F"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1960</w:t>
            </w:r>
          </w:p>
        </w:tc>
        <w:tc>
          <w:tcPr>
            <w:tcW w:w="1134" w:type="dxa"/>
            <w:shd w:val="clear" w:color="auto" w:fill="auto"/>
            <w:noWrap/>
            <w:vAlign w:val="center"/>
            <w:hideMark/>
          </w:tcPr>
          <w:p w14:paraId="68E5430D"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7.28</w:t>
            </w:r>
          </w:p>
        </w:tc>
        <w:tc>
          <w:tcPr>
            <w:tcW w:w="960" w:type="dxa"/>
            <w:shd w:val="clear" w:color="auto" w:fill="auto"/>
            <w:noWrap/>
            <w:vAlign w:val="center"/>
            <w:hideMark/>
          </w:tcPr>
          <w:p w14:paraId="3E4A2E2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1975</w:t>
            </w:r>
          </w:p>
        </w:tc>
        <w:tc>
          <w:tcPr>
            <w:tcW w:w="1134" w:type="dxa"/>
            <w:shd w:val="clear" w:color="auto" w:fill="auto"/>
            <w:noWrap/>
            <w:vAlign w:val="center"/>
            <w:hideMark/>
          </w:tcPr>
          <w:p w14:paraId="3ED86AC0"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7.40</w:t>
            </w:r>
          </w:p>
        </w:tc>
      </w:tr>
      <w:tr w:rsidR="00AA6B61" w:rsidRPr="00AA6B61" w14:paraId="20AEE804" w14:textId="77777777" w:rsidTr="000A5CFD">
        <w:trPr>
          <w:jc w:val="center"/>
        </w:trPr>
        <w:tc>
          <w:tcPr>
            <w:tcW w:w="960" w:type="dxa"/>
            <w:shd w:val="clear" w:color="auto" w:fill="auto"/>
            <w:noWrap/>
            <w:vAlign w:val="center"/>
            <w:hideMark/>
          </w:tcPr>
          <w:p w14:paraId="5A209A00"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1942</w:t>
            </w:r>
          </w:p>
        </w:tc>
        <w:tc>
          <w:tcPr>
            <w:tcW w:w="1134" w:type="dxa"/>
            <w:shd w:val="clear" w:color="auto" w:fill="auto"/>
            <w:noWrap/>
            <w:vAlign w:val="center"/>
            <w:hideMark/>
          </w:tcPr>
          <w:p w14:paraId="2FC0E64A"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7.00</w:t>
            </w:r>
          </w:p>
        </w:tc>
        <w:tc>
          <w:tcPr>
            <w:tcW w:w="960" w:type="dxa"/>
            <w:shd w:val="clear" w:color="auto" w:fill="auto"/>
            <w:noWrap/>
            <w:vAlign w:val="center"/>
            <w:hideMark/>
          </w:tcPr>
          <w:p w14:paraId="164F7B2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1961</w:t>
            </w:r>
          </w:p>
        </w:tc>
        <w:tc>
          <w:tcPr>
            <w:tcW w:w="1134" w:type="dxa"/>
            <w:shd w:val="clear" w:color="auto" w:fill="auto"/>
            <w:noWrap/>
            <w:vAlign w:val="center"/>
            <w:hideMark/>
          </w:tcPr>
          <w:p w14:paraId="02335717"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4.02</w:t>
            </w:r>
          </w:p>
        </w:tc>
        <w:tc>
          <w:tcPr>
            <w:tcW w:w="960" w:type="dxa"/>
            <w:shd w:val="clear" w:color="auto" w:fill="auto"/>
            <w:noWrap/>
            <w:vAlign w:val="center"/>
            <w:hideMark/>
          </w:tcPr>
          <w:p w14:paraId="06A0C66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1976</w:t>
            </w:r>
          </w:p>
        </w:tc>
        <w:tc>
          <w:tcPr>
            <w:tcW w:w="1134" w:type="dxa"/>
            <w:shd w:val="clear" w:color="auto" w:fill="auto"/>
            <w:noWrap/>
            <w:vAlign w:val="center"/>
            <w:hideMark/>
          </w:tcPr>
          <w:p w14:paraId="60E7337B"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6.60</w:t>
            </w:r>
          </w:p>
        </w:tc>
      </w:tr>
      <w:tr w:rsidR="00AA6B61" w:rsidRPr="00AA6B61" w14:paraId="2CCDB195" w14:textId="77777777" w:rsidTr="000A5CFD">
        <w:trPr>
          <w:jc w:val="center"/>
        </w:trPr>
        <w:tc>
          <w:tcPr>
            <w:tcW w:w="960" w:type="dxa"/>
            <w:shd w:val="clear" w:color="auto" w:fill="auto"/>
            <w:noWrap/>
            <w:vAlign w:val="center"/>
            <w:hideMark/>
          </w:tcPr>
          <w:p w14:paraId="7107B30C"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1943</w:t>
            </w:r>
          </w:p>
        </w:tc>
        <w:tc>
          <w:tcPr>
            <w:tcW w:w="1134" w:type="dxa"/>
            <w:shd w:val="clear" w:color="auto" w:fill="auto"/>
            <w:noWrap/>
            <w:vAlign w:val="center"/>
            <w:hideMark/>
          </w:tcPr>
          <w:p w14:paraId="4F6CCC25"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1BE079CA"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1962</w:t>
            </w:r>
          </w:p>
        </w:tc>
        <w:tc>
          <w:tcPr>
            <w:tcW w:w="1134" w:type="dxa"/>
            <w:shd w:val="clear" w:color="auto" w:fill="auto"/>
            <w:noWrap/>
            <w:vAlign w:val="center"/>
            <w:hideMark/>
          </w:tcPr>
          <w:p w14:paraId="0DAD05C4"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4.88</w:t>
            </w:r>
          </w:p>
        </w:tc>
        <w:tc>
          <w:tcPr>
            <w:tcW w:w="960" w:type="dxa"/>
            <w:shd w:val="clear" w:color="auto" w:fill="auto"/>
            <w:noWrap/>
            <w:vAlign w:val="center"/>
            <w:hideMark/>
          </w:tcPr>
          <w:p w14:paraId="41C2D957"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1977</w:t>
            </w:r>
          </w:p>
        </w:tc>
        <w:tc>
          <w:tcPr>
            <w:tcW w:w="1134" w:type="dxa"/>
            <w:shd w:val="clear" w:color="auto" w:fill="auto"/>
            <w:noWrap/>
            <w:vAlign w:val="center"/>
            <w:hideMark/>
          </w:tcPr>
          <w:p w14:paraId="6B18ADBA"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5.38</w:t>
            </w:r>
          </w:p>
        </w:tc>
      </w:tr>
      <w:tr w:rsidR="00AA6B61" w:rsidRPr="00AA6B61" w14:paraId="7109572F" w14:textId="77777777" w:rsidTr="000A5CFD">
        <w:trPr>
          <w:jc w:val="center"/>
        </w:trPr>
        <w:tc>
          <w:tcPr>
            <w:tcW w:w="960" w:type="dxa"/>
            <w:shd w:val="clear" w:color="auto" w:fill="auto"/>
            <w:noWrap/>
            <w:vAlign w:val="center"/>
            <w:hideMark/>
          </w:tcPr>
          <w:p w14:paraId="6A226217"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1947</w:t>
            </w:r>
          </w:p>
        </w:tc>
        <w:tc>
          <w:tcPr>
            <w:tcW w:w="1134" w:type="dxa"/>
            <w:shd w:val="clear" w:color="auto" w:fill="auto"/>
            <w:noWrap/>
            <w:vAlign w:val="center"/>
            <w:hideMark/>
          </w:tcPr>
          <w:p w14:paraId="4419F8B4"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3366DDE5"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1963</w:t>
            </w:r>
          </w:p>
        </w:tc>
        <w:tc>
          <w:tcPr>
            <w:tcW w:w="1134" w:type="dxa"/>
            <w:shd w:val="clear" w:color="auto" w:fill="auto"/>
            <w:noWrap/>
            <w:vAlign w:val="center"/>
            <w:hideMark/>
          </w:tcPr>
          <w:p w14:paraId="0C5B5F2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7.04</w:t>
            </w:r>
          </w:p>
        </w:tc>
        <w:tc>
          <w:tcPr>
            <w:tcW w:w="960" w:type="dxa"/>
            <w:shd w:val="clear" w:color="auto" w:fill="auto"/>
            <w:noWrap/>
            <w:vAlign w:val="center"/>
            <w:hideMark/>
          </w:tcPr>
          <w:p w14:paraId="285D2CA9"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1978</w:t>
            </w:r>
          </w:p>
        </w:tc>
        <w:tc>
          <w:tcPr>
            <w:tcW w:w="1134" w:type="dxa"/>
            <w:shd w:val="clear" w:color="auto" w:fill="auto"/>
            <w:noWrap/>
            <w:vAlign w:val="center"/>
            <w:hideMark/>
          </w:tcPr>
          <w:p w14:paraId="198727AA"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8.50</w:t>
            </w:r>
          </w:p>
        </w:tc>
      </w:tr>
      <w:tr w:rsidR="00AA6B61" w:rsidRPr="00AA6B61" w14:paraId="27AC19D0" w14:textId="77777777" w:rsidTr="000A5CFD">
        <w:trPr>
          <w:jc w:val="center"/>
        </w:trPr>
        <w:tc>
          <w:tcPr>
            <w:tcW w:w="960" w:type="dxa"/>
            <w:shd w:val="clear" w:color="auto" w:fill="auto"/>
            <w:noWrap/>
            <w:vAlign w:val="center"/>
            <w:hideMark/>
          </w:tcPr>
          <w:p w14:paraId="0E628948"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1948</w:t>
            </w:r>
          </w:p>
        </w:tc>
        <w:tc>
          <w:tcPr>
            <w:tcW w:w="1134" w:type="dxa"/>
            <w:shd w:val="clear" w:color="auto" w:fill="auto"/>
            <w:noWrap/>
            <w:vAlign w:val="center"/>
            <w:hideMark/>
          </w:tcPr>
          <w:p w14:paraId="75395583"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339271EF"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1964</w:t>
            </w:r>
          </w:p>
        </w:tc>
        <w:tc>
          <w:tcPr>
            <w:tcW w:w="1134" w:type="dxa"/>
            <w:shd w:val="clear" w:color="auto" w:fill="auto"/>
            <w:noWrap/>
            <w:vAlign w:val="center"/>
            <w:hideMark/>
          </w:tcPr>
          <w:p w14:paraId="1429B4AB"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4.75</w:t>
            </w:r>
          </w:p>
        </w:tc>
        <w:tc>
          <w:tcPr>
            <w:tcW w:w="960" w:type="dxa"/>
            <w:shd w:val="clear" w:color="auto" w:fill="auto"/>
            <w:noWrap/>
            <w:vAlign w:val="center"/>
            <w:hideMark/>
          </w:tcPr>
          <w:p w14:paraId="1F04CB9B"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1979</w:t>
            </w:r>
          </w:p>
        </w:tc>
        <w:tc>
          <w:tcPr>
            <w:tcW w:w="1134" w:type="dxa"/>
            <w:shd w:val="clear" w:color="auto" w:fill="auto"/>
            <w:noWrap/>
            <w:vAlign w:val="center"/>
            <w:hideMark/>
          </w:tcPr>
          <w:p w14:paraId="1603B7BA"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8.00</w:t>
            </w:r>
          </w:p>
        </w:tc>
      </w:tr>
      <w:tr w:rsidR="00AA6B61" w:rsidRPr="00AA6B61" w14:paraId="2E001578" w14:textId="77777777" w:rsidTr="000A5CFD">
        <w:trPr>
          <w:jc w:val="center"/>
        </w:trPr>
        <w:tc>
          <w:tcPr>
            <w:tcW w:w="960" w:type="dxa"/>
            <w:shd w:val="clear" w:color="auto" w:fill="auto"/>
            <w:noWrap/>
            <w:vAlign w:val="center"/>
            <w:hideMark/>
          </w:tcPr>
          <w:p w14:paraId="1066FFBB"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1949</w:t>
            </w:r>
          </w:p>
        </w:tc>
        <w:tc>
          <w:tcPr>
            <w:tcW w:w="1134" w:type="dxa"/>
            <w:shd w:val="clear" w:color="auto" w:fill="auto"/>
            <w:noWrap/>
            <w:vAlign w:val="center"/>
            <w:hideMark/>
          </w:tcPr>
          <w:p w14:paraId="5A6D612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5.70</w:t>
            </w:r>
          </w:p>
        </w:tc>
        <w:tc>
          <w:tcPr>
            <w:tcW w:w="960" w:type="dxa"/>
            <w:shd w:val="clear" w:color="auto" w:fill="auto"/>
            <w:noWrap/>
            <w:vAlign w:val="center"/>
            <w:hideMark/>
          </w:tcPr>
          <w:p w14:paraId="313411AC"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1965</w:t>
            </w:r>
          </w:p>
        </w:tc>
        <w:tc>
          <w:tcPr>
            <w:tcW w:w="1134" w:type="dxa"/>
            <w:shd w:val="clear" w:color="auto" w:fill="auto"/>
            <w:noWrap/>
            <w:vAlign w:val="center"/>
            <w:hideMark/>
          </w:tcPr>
          <w:p w14:paraId="3596AF6E"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3.59</w:t>
            </w:r>
          </w:p>
        </w:tc>
        <w:tc>
          <w:tcPr>
            <w:tcW w:w="960" w:type="dxa"/>
            <w:shd w:val="clear" w:color="auto" w:fill="auto"/>
            <w:noWrap/>
            <w:vAlign w:val="center"/>
            <w:hideMark/>
          </w:tcPr>
          <w:p w14:paraId="70D4CE6C"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1980</w:t>
            </w:r>
          </w:p>
        </w:tc>
        <w:tc>
          <w:tcPr>
            <w:tcW w:w="1134" w:type="dxa"/>
            <w:shd w:val="clear" w:color="auto" w:fill="auto"/>
            <w:noWrap/>
            <w:vAlign w:val="center"/>
            <w:hideMark/>
          </w:tcPr>
          <w:p w14:paraId="2EFFFFAB"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7.60</w:t>
            </w:r>
          </w:p>
        </w:tc>
      </w:tr>
      <w:tr w:rsidR="00AA6B61" w:rsidRPr="00AA6B61" w14:paraId="2609552B" w14:textId="77777777" w:rsidTr="000A5CFD">
        <w:trPr>
          <w:jc w:val="center"/>
        </w:trPr>
        <w:tc>
          <w:tcPr>
            <w:tcW w:w="960" w:type="dxa"/>
            <w:shd w:val="clear" w:color="auto" w:fill="auto"/>
            <w:noWrap/>
            <w:vAlign w:val="center"/>
            <w:hideMark/>
          </w:tcPr>
          <w:p w14:paraId="544467F8"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1950</w:t>
            </w:r>
          </w:p>
        </w:tc>
        <w:tc>
          <w:tcPr>
            <w:tcW w:w="1134" w:type="dxa"/>
            <w:shd w:val="clear" w:color="auto" w:fill="auto"/>
            <w:noWrap/>
            <w:vAlign w:val="center"/>
            <w:hideMark/>
          </w:tcPr>
          <w:p w14:paraId="5F558AF4"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5.10</w:t>
            </w:r>
          </w:p>
        </w:tc>
        <w:tc>
          <w:tcPr>
            <w:tcW w:w="960" w:type="dxa"/>
            <w:shd w:val="clear" w:color="auto" w:fill="auto"/>
            <w:noWrap/>
            <w:vAlign w:val="center"/>
            <w:hideMark/>
          </w:tcPr>
          <w:p w14:paraId="6FC0A820"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1966</w:t>
            </w:r>
          </w:p>
        </w:tc>
        <w:tc>
          <w:tcPr>
            <w:tcW w:w="1134" w:type="dxa"/>
            <w:shd w:val="clear" w:color="auto" w:fill="auto"/>
            <w:noWrap/>
            <w:vAlign w:val="center"/>
            <w:hideMark/>
          </w:tcPr>
          <w:p w14:paraId="4CFECCA2"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5.90</w:t>
            </w:r>
          </w:p>
        </w:tc>
        <w:tc>
          <w:tcPr>
            <w:tcW w:w="960" w:type="dxa"/>
            <w:shd w:val="clear" w:color="auto" w:fill="auto"/>
            <w:noWrap/>
            <w:vAlign w:val="center"/>
            <w:hideMark/>
          </w:tcPr>
          <w:p w14:paraId="65FD4A2D" w14:textId="77777777" w:rsidR="00AA6B61" w:rsidRPr="00AA6B61" w:rsidRDefault="00AA6B61" w:rsidP="00AA6B61">
            <w:pPr>
              <w:spacing w:after="0"/>
              <w:jc w:val="center"/>
              <w:rPr>
                <w:rFonts w:eastAsia="Calibri" w:cs="Arial"/>
                <w:color w:val="000000"/>
                <w:sz w:val="20"/>
                <w:szCs w:val="20"/>
                <w:lang w:val="ka-GE"/>
              </w:rPr>
            </w:pPr>
          </w:p>
        </w:tc>
        <w:tc>
          <w:tcPr>
            <w:tcW w:w="1134" w:type="dxa"/>
            <w:shd w:val="clear" w:color="auto" w:fill="auto"/>
            <w:noWrap/>
            <w:vAlign w:val="center"/>
            <w:hideMark/>
          </w:tcPr>
          <w:p w14:paraId="41138CB2"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6.19</w:t>
            </w:r>
          </w:p>
        </w:tc>
      </w:tr>
      <w:tr w:rsidR="00AA6B61" w:rsidRPr="00AA6B61" w14:paraId="1D4D808C" w14:textId="77777777" w:rsidTr="000A5CFD">
        <w:trPr>
          <w:jc w:val="center"/>
        </w:trPr>
        <w:tc>
          <w:tcPr>
            <w:tcW w:w="960" w:type="dxa"/>
            <w:shd w:val="clear" w:color="auto" w:fill="auto"/>
            <w:noWrap/>
            <w:vAlign w:val="center"/>
            <w:hideMark/>
          </w:tcPr>
          <w:p w14:paraId="4F15178E"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1951</w:t>
            </w:r>
          </w:p>
        </w:tc>
        <w:tc>
          <w:tcPr>
            <w:tcW w:w="1134" w:type="dxa"/>
            <w:shd w:val="clear" w:color="auto" w:fill="auto"/>
            <w:noWrap/>
            <w:vAlign w:val="center"/>
            <w:hideMark/>
          </w:tcPr>
          <w:p w14:paraId="7735809E"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w:t>
            </w:r>
          </w:p>
        </w:tc>
        <w:tc>
          <w:tcPr>
            <w:tcW w:w="960" w:type="dxa"/>
            <w:shd w:val="clear" w:color="auto" w:fill="auto"/>
            <w:noWrap/>
            <w:vAlign w:val="center"/>
            <w:hideMark/>
          </w:tcPr>
          <w:p w14:paraId="5A942C07"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1967</w:t>
            </w:r>
          </w:p>
        </w:tc>
        <w:tc>
          <w:tcPr>
            <w:tcW w:w="1134" w:type="dxa"/>
            <w:shd w:val="clear" w:color="auto" w:fill="auto"/>
            <w:noWrap/>
            <w:vAlign w:val="center"/>
            <w:hideMark/>
          </w:tcPr>
          <w:p w14:paraId="0169E17D"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5.50</w:t>
            </w:r>
          </w:p>
        </w:tc>
        <w:tc>
          <w:tcPr>
            <w:tcW w:w="960" w:type="dxa"/>
            <w:shd w:val="clear" w:color="auto" w:fill="auto"/>
            <w:noWrap/>
            <w:vAlign w:val="center"/>
            <w:hideMark/>
          </w:tcPr>
          <w:p w14:paraId="55FC1CD3" w14:textId="77777777" w:rsidR="00AA6B61" w:rsidRPr="00AA6B61" w:rsidRDefault="00AA6B61" w:rsidP="00AA6B61">
            <w:pPr>
              <w:spacing w:after="0"/>
              <w:jc w:val="center"/>
              <w:rPr>
                <w:rFonts w:eastAsia="Calibri" w:cs="Arial"/>
                <w:color w:val="000000"/>
                <w:sz w:val="20"/>
                <w:szCs w:val="20"/>
                <w:lang w:val="ka-GE"/>
              </w:rPr>
            </w:pPr>
          </w:p>
        </w:tc>
        <w:tc>
          <w:tcPr>
            <w:tcW w:w="1134" w:type="dxa"/>
            <w:shd w:val="clear" w:color="auto" w:fill="auto"/>
            <w:noWrap/>
            <w:vAlign w:val="center"/>
            <w:hideMark/>
          </w:tcPr>
          <w:p w14:paraId="43EAAF22" w14:textId="77777777" w:rsidR="00AA6B61" w:rsidRPr="00AA6B61" w:rsidRDefault="00AA6B61" w:rsidP="00AA6B61">
            <w:pPr>
              <w:spacing w:after="0"/>
              <w:jc w:val="center"/>
              <w:rPr>
                <w:rFonts w:eastAsia="Calibri" w:cs="Arial"/>
                <w:sz w:val="20"/>
                <w:szCs w:val="20"/>
                <w:lang w:val="ka-GE"/>
              </w:rPr>
            </w:pPr>
          </w:p>
        </w:tc>
      </w:tr>
    </w:tbl>
    <w:p w14:paraId="3288A820" w14:textId="77777777" w:rsidR="00AA6B61" w:rsidRPr="00AA6B61" w:rsidRDefault="00AA6B61" w:rsidP="00AA6B61">
      <w:pPr>
        <w:spacing w:after="0" w:line="360" w:lineRule="auto"/>
        <w:jc w:val="center"/>
        <w:rPr>
          <w:rFonts w:eastAsia="Calibri" w:cs="Arial"/>
          <w:sz w:val="16"/>
          <w:szCs w:val="16"/>
          <w:lang w:val="ka-GE"/>
        </w:rPr>
      </w:pPr>
      <w:bookmarkStart w:id="193" w:name="_Ref347631584"/>
      <w:bookmarkStart w:id="194" w:name="_Toc232178924"/>
      <w:bookmarkStart w:id="195" w:name="_Toc234043475"/>
      <w:bookmarkStart w:id="196" w:name="_Toc234044799"/>
      <w:bookmarkStart w:id="197" w:name="_Toc234045061"/>
      <w:bookmarkStart w:id="198" w:name="_Toc234045508"/>
      <w:bookmarkStart w:id="199" w:name="_Toc234046369"/>
      <w:bookmarkStart w:id="200" w:name="_Toc234048070"/>
      <w:bookmarkStart w:id="201" w:name="_Toc234544951"/>
      <w:bookmarkStart w:id="202" w:name="_Toc234545488"/>
      <w:bookmarkStart w:id="203" w:name="_Toc234895771"/>
      <w:bookmarkStart w:id="204" w:name="_Toc534496615"/>
      <w:bookmarkStart w:id="205" w:name="_Toc534478237"/>
      <w:bookmarkStart w:id="206" w:name="_Toc251876494"/>
      <w:bookmarkStart w:id="207" w:name="_Toc345612501"/>
      <w:bookmarkStart w:id="208" w:name="_Toc345612663"/>
      <w:bookmarkStart w:id="209" w:name="_Toc346304375"/>
      <w:bookmarkStart w:id="210" w:name="_Toc347182647"/>
      <w:bookmarkStart w:id="211" w:name="_Toc347182788"/>
      <w:bookmarkStart w:id="212" w:name="_Toc71193326"/>
      <w:bookmarkStart w:id="213" w:name="_Toc74065978"/>
    </w:p>
    <w:p w14:paraId="3FA6B0FC" w14:textId="5C52A775" w:rsidR="00AA6B61" w:rsidRPr="00AA6B61" w:rsidRDefault="00AA6B61" w:rsidP="000A5CFD">
      <w:pPr>
        <w:jc w:val="right"/>
        <w:rPr>
          <w:rFonts w:eastAsia="Calibri" w:cs="Arial"/>
          <w:i/>
          <w:sz w:val="20"/>
          <w:lang w:val="ka-GE"/>
        </w:rPr>
      </w:pPr>
      <w:r w:rsidRPr="00AA6B61">
        <w:rPr>
          <w:rFonts w:eastAsia="Calibri" w:cs="Arial"/>
          <w:i/>
          <w:sz w:val="20"/>
          <w:lang w:val="ka-GE"/>
        </w:rPr>
        <w:t xml:space="preserve">ცხრილი </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000A5CFD" w:rsidRPr="000A5CFD">
        <w:rPr>
          <w:rFonts w:eastAsia="Calibri" w:cs="Arial"/>
          <w:i/>
          <w:sz w:val="20"/>
          <w:lang w:val="ka-GE"/>
        </w:rPr>
        <w:t xml:space="preserve">2.1.4.14.4. </w:t>
      </w:r>
      <w:r w:rsidRPr="00AA6B61">
        <w:rPr>
          <w:rFonts w:eastAsia="Calibri" w:cs="Arial"/>
          <w:i/>
          <w:sz w:val="20"/>
          <w:lang w:val="ka-GE"/>
        </w:rPr>
        <w:t>მდინარე ცხენისწყლის აუზში მინიმალური ჩამონადენის განაწილების მრუდის პარამეტრები</w:t>
      </w:r>
    </w:p>
    <w:tbl>
      <w:tblPr>
        <w:tblW w:w="10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090"/>
        <w:gridCol w:w="992"/>
        <w:gridCol w:w="914"/>
        <w:gridCol w:w="868"/>
        <w:gridCol w:w="935"/>
        <w:gridCol w:w="932"/>
        <w:gridCol w:w="887"/>
        <w:gridCol w:w="850"/>
        <w:gridCol w:w="815"/>
      </w:tblGrid>
      <w:tr w:rsidR="00AA6B61" w:rsidRPr="00AA6B61" w14:paraId="0C46A8EF" w14:textId="77777777" w:rsidTr="000A5CFD">
        <w:trPr>
          <w:cantSplit/>
          <w:jc w:val="center"/>
        </w:trPr>
        <w:tc>
          <w:tcPr>
            <w:tcW w:w="426" w:type="dxa"/>
            <w:vMerge w:val="restart"/>
            <w:vAlign w:val="center"/>
          </w:tcPr>
          <w:p w14:paraId="78E099D2" w14:textId="77777777" w:rsidR="00AA6B61" w:rsidRPr="00AA6B61" w:rsidRDefault="00AA6B61" w:rsidP="00AA6B61">
            <w:pPr>
              <w:spacing w:after="0"/>
              <w:jc w:val="center"/>
              <w:rPr>
                <w:rFonts w:eastAsia="Calibri" w:cs="Arial"/>
                <w:sz w:val="20"/>
                <w:szCs w:val="20"/>
                <w:lang w:val="ka-GE"/>
              </w:rPr>
            </w:pPr>
            <w:bookmarkStart w:id="214" w:name="_Ref347631594"/>
            <w:bookmarkStart w:id="215" w:name="_Toc214814510"/>
            <w:bookmarkStart w:id="216" w:name="_Toc214814674"/>
            <w:bookmarkStart w:id="217" w:name="_Toc214814912"/>
            <w:bookmarkStart w:id="218" w:name="_Toc224643874"/>
            <w:bookmarkStart w:id="219" w:name="_Toc231052402"/>
            <w:bookmarkStart w:id="220" w:name="_Toc232178926"/>
            <w:bookmarkStart w:id="221" w:name="_Toc234043476"/>
            <w:bookmarkStart w:id="222" w:name="_Toc234044800"/>
            <w:bookmarkStart w:id="223" w:name="_Toc234045062"/>
            <w:bookmarkStart w:id="224" w:name="_Toc234045509"/>
            <w:bookmarkStart w:id="225" w:name="_Toc234046370"/>
            <w:bookmarkStart w:id="226" w:name="_Toc234048071"/>
            <w:bookmarkStart w:id="227" w:name="_Toc234544952"/>
            <w:bookmarkStart w:id="228" w:name="_Toc234545489"/>
            <w:bookmarkStart w:id="229" w:name="_Toc234895772"/>
            <w:bookmarkStart w:id="230" w:name="_Toc534496616"/>
            <w:bookmarkStart w:id="231" w:name="_Toc534478238"/>
            <w:bookmarkStart w:id="232" w:name="_Toc251876495"/>
            <w:bookmarkStart w:id="233" w:name="_Toc345612502"/>
            <w:bookmarkStart w:id="234" w:name="_Toc345612664"/>
            <w:bookmarkStart w:id="235" w:name="_Toc346304376"/>
            <w:bookmarkStart w:id="236" w:name="_Toc347182648"/>
            <w:bookmarkStart w:id="237" w:name="_Toc347182789"/>
            <w:r w:rsidRPr="00AA6B61">
              <w:rPr>
                <w:rFonts w:eastAsia="Calibri" w:cs="Arial"/>
                <w:sz w:val="20"/>
                <w:szCs w:val="20"/>
                <w:lang w:val="ka-GE"/>
              </w:rPr>
              <w:t>№</w:t>
            </w:r>
          </w:p>
          <w:p w14:paraId="5B7A0B2B"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w:t>
            </w:r>
          </w:p>
        </w:tc>
        <w:tc>
          <w:tcPr>
            <w:tcW w:w="3090" w:type="dxa"/>
            <w:vMerge w:val="restart"/>
            <w:vAlign w:val="center"/>
          </w:tcPr>
          <w:p w14:paraId="740B5074" w14:textId="77777777" w:rsidR="00AA6B61" w:rsidRPr="00AA6B61" w:rsidRDefault="00AA6B61" w:rsidP="00AA6B61">
            <w:pPr>
              <w:spacing w:after="0" w:line="360" w:lineRule="auto"/>
              <w:ind w:firstLine="720"/>
              <w:rPr>
                <w:rFonts w:eastAsia="Calibri" w:cs="Arial"/>
                <w:b/>
                <w:i/>
                <w:sz w:val="20"/>
                <w:szCs w:val="20"/>
                <w:lang w:val="ka-GE"/>
              </w:rPr>
            </w:pPr>
            <w:r w:rsidRPr="00AA6B61">
              <w:rPr>
                <w:rFonts w:eastAsia="Calibri" w:cs="Arial"/>
                <w:sz w:val="20"/>
                <w:szCs w:val="20"/>
                <w:lang w:val="ka-GE"/>
              </w:rPr>
              <w:t>მდინარე-კვეთი</w:t>
            </w:r>
          </w:p>
        </w:tc>
        <w:tc>
          <w:tcPr>
            <w:tcW w:w="992" w:type="dxa"/>
            <w:vMerge w:val="restart"/>
            <w:vAlign w:val="center"/>
          </w:tcPr>
          <w:p w14:paraId="711A5831" w14:textId="77777777" w:rsidR="00AA6B61" w:rsidRPr="00AA6B61" w:rsidRDefault="00AA6B61" w:rsidP="00AA6B61">
            <w:pPr>
              <w:spacing w:after="0"/>
              <w:ind w:left="-78" w:right="-76"/>
              <w:jc w:val="center"/>
              <w:rPr>
                <w:rFonts w:eastAsia="Calibri" w:cs="Arial"/>
                <w:bCs/>
                <w:iCs/>
                <w:sz w:val="20"/>
                <w:szCs w:val="20"/>
                <w:lang w:val="ka-GE"/>
              </w:rPr>
            </w:pPr>
            <w:r w:rsidRPr="00AA6B61">
              <w:rPr>
                <w:rFonts w:eastAsia="Calibri" w:cs="Arial"/>
                <w:bCs/>
                <w:iCs/>
                <w:sz w:val="20"/>
                <w:szCs w:val="20"/>
                <w:lang w:val="ka-GE"/>
              </w:rPr>
              <w:t xml:space="preserve">წყალშემკრების ფართ., </w:t>
            </w:r>
          </w:p>
          <w:p w14:paraId="1AB638EE" w14:textId="77777777" w:rsidR="00AA6B61" w:rsidRPr="00AA6B61" w:rsidRDefault="00AA6B61" w:rsidP="00AA6B61">
            <w:pPr>
              <w:spacing w:after="0"/>
              <w:ind w:left="-78" w:right="-76"/>
              <w:jc w:val="center"/>
              <w:rPr>
                <w:rFonts w:eastAsia="Calibri" w:cs="Arial"/>
                <w:bCs/>
                <w:iCs/>
                <w:sz w:val="20"/>
                <w:szCs w:val="20"/>
                <w:lang w:val="ka-GE"/>
              </w:rPr>
            </w:pPr>
            <w:r w:rsidRPr="00AA6B61">
              <w:rPr>
                <w:rFonts w:eastAsia="Calibri" w:cs="Arial"/>
                <w:bCs/>
                <w:iCs/>
                <w:sz w:val="20"/>
                <w:szCs w:val="20"/>
                <w:lang w:val="ka-GE"/>
              </w:rPr>
              <w:t>F, კმ</w:t>
            </w:r>
            <w:r w:rsidRPr="00AA6B61">
              <w:rPr>
                <w:rFonts w:eastAsia="Calibri" w:cs="Arial"/>
                <w:bCs/>
                <w:iCs/>
                <w:sz w:val="20"/>
                <w:szCs w:val="20"/>
                <w:vertAlign w:val="superscript"/>
                <w:lang w:val="ka-GE"/>
              </w:rPr>
              <w:t>2</w:t>
            </w:r>
          </w:p>
        </w:tc>
        <w:tc>
          <w:tcPr>
            <w:tcW w:w="914" w:type="dxa"/>
            <w:vMerge w:val="restart"/>
            <w:vAlign w:val="center"/>
          </w:tcPr>
          <w:p w14:paraId="5BB2AFF1"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საშ. შეწონ.სიმაღ.</w:t>
            </w:r>
          </w:p>
          <w:p w14:paraId="71149434" w14:textId="77777777" w:rsidR="00AA6B61" w:rsidRPr="00AA6B61" w:rsidRDefault="00AA6B61" w:rsidP="00AA6B61">
            <w:pPr>
              <w:spacing w:after="0"/>
              <w:ind w:left="-67" w:right="-81"/>
              <w:jc w:val="center"/>
              <w:rPr>
                <w:rFonts w:eastAsia="Calibri" w:cs="Arial"/>
                <w:bCs/>
                <w:iCs/>
                <w:sz w:val="20"/>
                <w:szCs w:val="20"/>
                <w:lang w:val="ka-GE"/>
              </w:rPr>
            </w:pPr>
            <w:r w:rsidRPr="00AA6B61">
              <w:rPr>
                <w:rFonts w:eastAsia="Calibri" w:cs="Arial"/>
                <w:bCs/>
                <w:iCs/>
                <w:sz w:val="20"/>
                <w:szCs w:val="20"/>
                <w:lang w:val="ka-GE"/>
              </w:rPr>
              <w:t>H</w:t>
            </w:r>
            <w:r w:rsidRPr="00AA6B61">
              <w:rPr>
                <w:rFonts w:eastAsia="Calibri" w:cs="Arial"/>
                <w:bCs/>
                <w:iCs/>
                <w:sz w:val="20"/>
                <w:szCs w:val="20"/>
                <w:vertAlign w:val="subscript"/>
                <w:lang w:val="ka-GE"/>
              </w:rPr>
              <w:t>0</w:t>
            </w:r>
            <w:r w:rsidRPr="00AA6B61">
              <w:rPr>
                <w:rFonts w:eastAsia="Calibri" w:cs="Arial"/>
                <w:bCs/>
                <w:iCs/>
                <w:sz w:val="20"/>
                <w:szCs w:val="20"/>
                <w:lang w:val="ka-GE"/>
              </w:rPr>
              <w:t>,მ</w:t>
            </w:r>
          </w:p>
        </w:tc>
        <w:tc>
          <w:tcPr>
            <w:tcW w:w="868" w:type="dxa"/>
            <w:vMerge w:val="restart"/>
          </w:tcPr>
          <w:p w14:paraId="3D867F0F" w14:textId="77777777" w:rsidR="00AA6B61" w:rsidRPr="00AA6B61" w:rsidRDefault="00AA6B61" w:rsidP="00AA6B61">
            <w:pPr>
              <w:spacing w:after="0"/>
              <w:ind w:left="-67" w:right="-81"/>
              <w:jc w:val="center"/>
              <w:rPr>
                <w:rFonts w:eastAsia="Calibri" w:cs="Arial"/>
                <w:bCs/>
                <w:iCs/>
                <w:sz w:val="20"/>
                <w:szCs w:val="20"/>
                <w:lang w:val="ka-GE"/>
              </w:rPr>
            </w:pPr>
            <w:r w:rsidRPr="00AA6B61">
              <w:rPr>
                <w:rFonts w:eastAsia="Calibri" w:cs="Arial"/>
                <w:bCs/>
                <w:iCs/>
                <w:sz w:val="20"/>
                <w:szCs w:val="20"/>
                <w:lang w:val="ka-GE"/>
              </w:rPr>
              <w:t>ჩამონად ნორმა</w:t>
            </w:r>
          </w:p>
          <w:p w14:paraId="6BC53924" w14:textId="77777777" w:rsidR="00AA6B61" w:rsidRPr="00AA6B61" w:rsidRDefault="00AA6B61" w:rsidP="00AA6B61">
            <w:pPr>
              <w:spacing w:after="0"/>
              <w:ind w:left="-67" w:right="-81"/>
              <w:jc w:val="center"/>
              <w:rPr>
                <w:rFonts w:eastAsia="Calibri" w:cs="Arial"/>
                <w:bCs/>
                <w:iCs/>
                <w:sz w:val="20"/>
                <w:szCs w:val="20"/>
                <w:lang w:val="ka-GE"/>
              </w:rPr>
            </w:pPr>
            <w:r w:rsidRPr="00AA6B61">
              <w:rPr>
                <w:rFonts w:eastAsia="Calibri" w:cs="Arial"/>
                <w:bCs/>
                <w:iCs/>
                <w:sz w:val="20"/>
                <w:szCs w:val="20"/>
                <w:lang w:val="ka-GE"/>
              </w:rPr>
              <w:t>Q</w:t>
            </w:r>
            <w:r w:rsidRPr="00AA6B61">
              <w:rPr>
                <w:rFonts w:eastAsia="Calibri" w:cs="Arial"/>
                <w:bCs/>
                <w:iCs/>
                <w:sz w:val="20"/>
                <w:szCs w:val="20"/>
                <w:vertAlign w:val="subscript"/>
                <w:lang w:val="ka-GE"/>
              </w:rPr>
              <w:t>o</w:t>
            </w:r>
            <w:r w:rsidRPr="00AA6B61">
              <w:rPr>
                <w:rFonts w:eastAsia="Calibri" w:cs="Arial"/>
                <w:bCs/>
                <w:iCs/>
                <w:sz w:val="20"/>
                <w:szCs w:val="20"/>
                <w:lang w:val="ka-GE"/>
              </w:rPr>
              <w:t>,</w:t>
            </w:r>
          </w:p>
          <w:p w14:paraId="082DF9FD" w14:textId="77777777" w:rsidR="00AA6B61" w:rsidRPr="00AA6B61" w:rsidRDefault="00AA6B61" w:rsidP="00AA6B61">
            <w:pPr>
              <w:spacing w:after="0"/>
              <w:ind w:left="-58" w:right="-20"/>
              <w:jc w:val="center"/>
              <w:rPr>
                <w:rFonts w:eastAsia="Calibri" w:cs="Arial"/>
                <w:bCs/>
                <w:iCs/>
                <w:sz w:val="20"/>
                <w:szCs w:val="20"/>
                <w:lang w:val="ka-GE"/>
              </w:rPr>
            </w:pPr>
            <w:r w:rsidRPr="00AA6B61">
              <w:rPr>
                <w:rFonts w:eastAsia="Calibri" w:cs="Arial"/>
                <w:bCs/>
                <w:iCs/>
                <w:sz w:val="20"/>
                <w:szCs w:val="20"/>
                <w:lang w:val="ka-GE"/>
              </w:rPr>
              <w:t>მ</w:t>
            </w:r>
            <w:r w:rsidRPr="00AA6B61">
              <w:rPr>
                <w:rFonts w:eastAsia="Calibri" w:cs="Arial"/>
                <w:bCs/>
                <w:iCs/>
                <w:sz w:val="20"/>
                <w:szCs w:val="20"/>
                <w:vertAlign w:val="superscript"/>
                <w:lang w:val="ka-GE"/>
              </w:rPr>
              <w:t>3</w:t>
            </w:r>
            <w:r w:rsidRPr="00AA6B61">
              <w:rPr>
                <w:rFonts w:eastAsia="Calibri" w:cs="Arial"/>
                <w:bCs/>
                <w:iCs/>
                <w:sz w:val="20"/>
                <w:szCs w:val="20"/>
                <w:lang w:val="ka-GE"/>
              </w:rPr>
              <w:t>/წმ</w:t>
            </w:r>
          </w:p>
        </w:tc>
        <w:tc>
          <w:tcPr>
            <w:tcW w:w="935" w:type="dxa"/>
            <w:vMerge w:val="restart"/>
            <w:vAlign w:val="center"/>
          </w:tcPr>
          <w:p w14:paraId="66DC2591" w14:textId="77777777" w:rsidR="00AA6B61" w:rsidRPr="00AA6B61" w:rsidRDefault="00AA6B61" w:rsidP="00AA6B61">
            <w:pPr>
              <w:spacing w:after="0"/>
              <w:ind w:left="-58" w:right="-20"/>
              <w:jc w:val="center"/>
              <w:rPr>
                <w:rFonts w:eastAsia="Calibri" w:cs="Arial"/>
                <w:bCs/>
                <w:iCs/>
                <w:sz w:val="20"/>
                <w:szCs w:val="20"/>
                <w:lang w:val="ka-GE"/>
              </w:rPr>
            </w:pPr>
            <w:r w:rsidRPr="00AA6B61">
              <w:rPr>
                <w:rFonts w:eastAsia="Calibri" w:cs="Arial"/>
                <w:bCs/>
                <w:iCs/>
                <w:sz w:val="20"/>
                <w:szCs w:val="20"/>
                <w:lang w:val="ka-GE"/>
              </w:rPr>
              <w:t>ჩამონ. მოდუ</w:t>
            </w:r>
          </w:p>
          <w:p w14:paraId="269A1088" w14:textId="77777777" w:rsidR="00AA6B61" w:rsidRPr="00AA6B61" w:rsidRDefault="00AA6B61" w:rsidP="00AA6B61">
            <w:pPr>
              <w:spacing w:after="0"/>
              <w:ind w:left="-58" w:right="-20"/>
              <w:jc w:val="center"/>
              <w:rPr>
                <w:rFonts w:eastAsia="Calibri" w:cs="Arial"/>
                <w:bCs/>
                <w:iCs/>
                <w:sz w:val="20"/>
                <w:szCs w:val="20"/>
                <w:lang w:val="ka-GE"/>
              </w:rPr>
            </w:pPr>
            <w:r w:rsidRPr="00AA6B61">
              <w:rPr>
                <w:rFonts w:eastAsia="Calibri" w:cs="Arial"/>
                <w:bCs/>
                <w:iCs/>
                <w:sz w:val="20"/>
                <w:szCs w:val="20"/>
                <w:lang w:val="ka-GE"/>
              </w:rPr>
              <w:t>ლი</w:t>
            </w:r>
          </w:p>
          <w:p w14:paraId="7F78F79C" w14:textId="77777777" w:rsidR="00AA6B61" w:rsidRPr="00AA6B61" w:rsidRDefault="00AA6B61" w:rsidP="00AA6B61">
            <w:pPr>
              <w:spacing w:after="0"/>
              <w:ind w:left="-58" w:right="-20"/>
              <w:jc w:val="center"/>
              <w:rPr>
                <w:rFonts w:eastAsia="Calibri" w:cs="Arial"/>
                <w:bCs/>
                <w:iCs/>
                <w:sz w:val="20"/>
                <w:szCs w:val="20"/>
                <w:lang w:val="ka-GE"/>
              </w:rPr>
            </w:pPr>
            <w:r w:rsidRPr="00AA6B61">
              <w:rPr>
                <w:rFonts w:eastAsia="Calibri" w:cs="Arial"/>
                <w:bCs/>
                <w:iCs/>
                <w:sz w:val="20"/>
                <w:szCs w:val="20"/>
                <w:lang w:val="ka-GE"/>
              </w:rPr>
              <w:t>M, ლ/წმ კმ</w:t>
            </w:r>
            <w:r w:rsidRPr="00AA6B61">
              <w:rPr>
                <w:rFonts w:eastAsia="Calibri" w:cs="Arial"/>
                <w:bCs/>
                <w:iCs/>
                <w:sz w:val="20"/>
                <w:szCs w:val="20"/>
                <w:vertAlign w:val="superscript"/>
                <w:lang w:val="ka-GE"/>
              </w:rPr>
              <w:t>2</w:t>
            </w:r>
          </w:p>
        </w:tc>
        <w:tc>
          <w:tcPr>
            <w:tcW w:w="932" w:type="dxa"/>
            <w:vMerge w:val="restart"/>
            <w:vAlign w:val="center"/>
          </w:tcPr>
          <w:p w14:paraId="5EC02371"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ვარიაც. კოეფ.,</w:t>
            </w:r>
          </w:p>
          <w:p w14:paraId="0C1C84FD"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C</w:t>
            </w:r>
            <w:r w:rsidRPr="00AA6B61">
              <w:rPr>
                <w:rFonts w:eastAsia="Calibri" w:cs="Arial"/>
                <w:bCs/>
                <w:iCs/>
                <w:sz w:val="20"/>
                <w:szCs w:val="20"/>
                <w:vertAlign w:val="subscript"/>
                <w:lang w:val="ka-GE"/>
              </w:rPr>
              <w:t>v</w:t>
            </w:r>
          </w:p>
        </w:tc>
        <w:tc>
          <w:tcPr>
            <w:tcW w:w="887" w:type="dxa"/>
            <w:vMerge w:val="restart"/>
            <w:vAlign w:val="center"/>
          </w:tcPr>
          <w:p w14:paraId="3D2696B5"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ასიმეტ კოეფ.,</w:t>
            </w:r>
          </w:p>
          <w:p w14:paraId="0C706B75"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C</w:t>
            </w:r>
            <w:r w:rsidRPr="00AA6B61">
              <w:rPr>
                <w:rFonts w:eastAsia="Calibri" w:cs="Arial"/>
                <w:bCs/>
                <w:iCs/>
                <w:sz w:val="20"/>
                <w:szCs w:val="20"/>
                <w:vertAlign w:val="subscript"/>
                <w:lang w:val="ka-GE"/>
              </w:rPr>
              <w:t>s</w:t>
            </w:r>
          </w:p>
        </w:tc>
        <w:tc>
          <w:tcPr>
            <w:tcW w:w="1665" w:type="dxa"/>
            <w:gridSpan w:val="2"/>
            <w:vAlign w:val="center"/>
          </w:tcPr>
          <w:p w14:paraId="4FD728D7" w14:textId="77777777" w:rsidR="00AA6B61" w:rsidRPr="00AA6B61" w:rsidRDefault="00AA6B61" w:rsidP="00AA6B61">
            <w:pPr>
              <w:spacing w:after="0"/>
              <w:ind w:left="-57" w:right="-93"/>
              <w:jc w:val="center"/>
              <w:rPr>
                <w:rFonts w:eastAsia="Calibri" w:cs="Arial"/>
                <w:bCs/>
                <w:iCs/>
                <w:sz w:val="20"/>
                <w:szCs w:val="20"/>
                <w:lang w:val="ka-GE"/>
              </w:rPr>
            </w:pPr>
            <w:r w:rsidRPr="00AA6B61">
              <w:rPr>
                <w:rFonts w:eastAsia="Calibri" w:cs="Arial"/>
                <w:bCs/>
                <w:iCs/>
                <w:sz w:val="20"/>
                <w:szCs w:val="20"/>
                <w:lang w:val="ka-GE"/>
              </w:rPr>
              <w:t>დაკვირვების უკიდურესი ზღვრები</w:t>
            </w:r>
          </w:p>
        </w:tc>
      </w:tr>
      <w:tr w:rsidR="00AA6B61" w:rsidRPr="00AA6B61" w14:paraId="1CDA70C9" w14:textId="77777777" w:rsidTr="000A5CFD">
        <w:trPr>
          <w:cantSplit/>
          <w:jc w:val="center"/>
        </w:trPr>
        <w:tc>
          <w:tcPr>
            <w:tcW w:w="426" w:type="dxa"/>
            <w:vMerge/>
            <w:tcBorders>
              <w:bottom w:val="double" w:sz="4" w:space="0" w:color="auto"/>
            </w:tcBorders>
            <w:vAlign w:val="center"/>
          </w:tcPr>
          <w:p w14:paraId="0DCB90B9" w14:textId="77777777" w:rsidR="00AA6B61" w:rsidRPr="00AA6B61" w:rsidRDefault="00AA6B61" w:rsidP="00AA6B61">
            <w:pPr>
              <w:spacing w:after="0"/>
              <w:jc w:val="center"/>
              <w:rPr>
                <w:rFonts w:eastAsia="Calibri" w:cs="Arial"/>
                <w:sz w:val="20"/>
                <w:szCs w:val="20"/>
                <w:lang w:val="ka-GE"/>
              </w:rPr>
            </w:pPr>
          </w:p>
        </w:tc>
        <w:tc>
          <w:tcPr>
            <w:tcW w:w="3090" w:type="dxa"/>
            <w:vMerge/>
            <w:tcBorders>
              <w:bottom w:val="double" w:sz="4" w:space="0" w:color="auto"/>
            </w:tcBorders>
            <w:vAlign w:val="center"/>
          </w:tcPr>
          <w:p w14:paraId="557BD003" w14:textId="77777777" w:rsidR="00AA6B61" w:rsidRPr="00AA6B61" w:rsidRDefault="00AA6B61" w:rsidP="00AA6B61">
            <w:pPr>
              <w:spacing w:after="0"/>
              <w:ind w:right="-36"/>
              <w:jc w:val="center"/>
              <w:rPr>
                <w:rFonts w:eastAsia="Calibri" w:cs="Arial"/>
                <w:sz w:val="20"/>
                <w:szCs w:val="20"/>
                <w:lang w:val="ka-GE"/>
              </w:rPr>
            </w:pPr>
          </w:p>
        </w:tc>
        <w:tc>
          <w:tcPr>
            <w:tcW w:w="992" w:type="dxa"/>
            <w:vMerge/>
            <w:tcBorders>
              <w:bottom w:val="double" w:sz="4" w:space="0" w:color="auto"/>
            </w:tcBorders>
            <w:vAlign w:val="center"/>
          </w:tcPr>
          <w:p w14:paraId="09E7F5E2" w14:textId="77777777" w:rsidR="00AA6B61" w:rsidRPr="00AA6B61" w:rsidRDefault="00AA6B61" w:rsidP="00AA6B61">
            <w:pPr>
              <w:spacing w:after="0"/>
              <w:ind w:left="-78" w:right="-76"/>
              <w:jc w:val="center"/>
              <w:rPr>
                <w:rFonts w:eastAsia="Calibri" w:cs="Arial"/>
                <w:bCs/>
                <w:iCs/>
                <w:sz w:val="20"/>
                <w:szCs w:val="20"/>
                <w:lang w:val="ka-GE"/>
              </w:rPr>
            </w:pPr>
          </w:p>
        </w:tc>
        <w:tc>
          <w:tcPr>
            <w:tcW w:w="914" w:type="dxa"/>
            <w:vMerge/>
            <w:tcBorders>
              <w:bottom w:val="double" w:sz="4" w:space="0" w:color="auto"/>
            </w:tcBorders>
            <w:vAlign w:val="center"/>
          </w:tcPr>
          <w:p w14:paraId="22D09D12" w14:textId="77777777" w:rsidR="00AA6B61" w:rsidRPr="00AA6B61" w:rsidRDefault="00AA6B61" w:rsidP="00AA6B61">
            <w:pPr>
              <w:spacing w:after="0"/>
              <w:ind w:left="-67" w:right="-81"/>
              <w:jc w:val="center"/>
              <w:rPr>
                <w:rFonts w:eastAsia="Calibri" w:cs="Arial"/>
                <w:bCs/>
                <w:iCs/>
                <w:sz w:val="20"/>
                <w:szCs w:val="20"/>
                <w:lang w:val="ka-GE"/>
              </w:rPr>
            </w:pPr>
          </w:p>
        </w:tc>
        <w:tc>
          <w:tcPr>
            <w:tcW w:w="868" w:type="dxa"/>
            <w:vMerge/>
            <w:tcBorders>
              <w:bottom w:val="double" w:sz="4" w:space="0" w:color="auto"/>
            </w:tcBorders>
          </w:tcPr>
          <w:p w14:paraId="38267755" w14:textId="77777777" w:rsidR="00AA6B61" w:rsidRPr="00AA6B61" w:rsidRDefault="00AA6B61" w:rsidP="00AA6B61">
            <w:pPr>
              <w:spacing w:after="0"/>
              <w:ind w:left="-58" w:right="-20"/>
              <w:jc w:val="center"/>
              <w:rPr>
                <w:rFonts w:eastAsia="Calibri" w:cs="Arial"/>
                <w:bCs/>
                <w:iCs/>
                <w:sz w:val="20"/>
                <w:szCs w:val="20"/>
                <w:lang w:val="ka-GE"/>
              </w:rPr>
            </w:pPr>
          </w:p>
        </w:tc>
        <w:tc>
          <w:tcPr>
            <w:tcW w:w="935" w:type="dxa"/>
            <w:vMerge/>
            <w:tcBorders>
              <w:bottom w:val="double" w:sz="4" w:space="0" w:color="auto"/>
            </w:tcBorders>
            <w:vAlign w:val="center"/>
          </w:tcPr>
          <w:p w14:paraId="36BCCFC5" w14:textId="77777777" w:rsidR="00AA6B61" w:rsidRPr="00AA6B61" w:rsidRDefault="00AA6B61" w:rsidP="00AA6B61">
            <w:pPr>
              <w:spacing w:after="0"/>
              <w:ind w:left="-58" w:right="-20"/>
              <w:jc w:val="center"/>
              <w:rPr>
                <w:rFonts w:eastAsia="Calibri" w:cs="Arial"/>
                <w:bCs/>
                <w:iCs/>
                <w:sz w:val="20"/>
                <w:szCs w:val="20"/>
                <w:lang w:val="ka-GE"/>
              </w:rPr>
            </w:pPr>
          </w:p>
        </w:tc>
        <w:tc>
          <w:tcPr>
            <w:tcW w:w="932" w:type="dxa"/>
            <w:vMerge/>
            <w:tcBorders>
              <w:bottom w:val="double" w:sz="4" w:space="0" w:color="auto"/>
            </w:tcBorders>
            <w:vAlign w:val="center"/>
          </w:tcPr>
          <w:p w14:paraId="047B94E2" w14:textId="77777777" w:rsidR="00AA6B61" w:rsidRPr="00AA6B61" w:rsidRDefault="00AA6B61" w:rsidP="00AA6B61">
            <w:pPr>
              <w:spacing w:after="0"/>
              <w:jc w:val="center"/>
              <w:rPr>
                <w:rFonts w:eastAsia="Calibri" w:cs="Arial"/>
                <w:bCs/>
                <w:iCs/>
                <w:sz w:val="20"/>
                <w:szCs w:val="20"/>
                <w:lang w:val="ka-GE"/>
              </w:rPr>
            </w:pPr>
          </w:p>
        </w:tc>
        <w:tc>
          <w:tcPr>
            <w:tcW w:w="887" w:type="dxa"/>
            <w:vMerge/>
            <w:tcBorders>
              <w:bottom w:val="double" w:sz="4" w:space="0" w:color="auto"/>
            </w:tcBorders>
            <w:vAlign w:val="center"/>
          </w:tcPr>
          <w:p w14:paraId="140B4D30" w14:textId="77777777" w:rsidR="00AA6B61" w:rsidRPr="00AA6B61" w:rsidRDefault="00AA6B61" w:rsidP="00AA6B61">
            <w:pPr>
              <w:spacing w:after="0"/>
              <w:jc w:val="center"/>
              <w:rPr>
                <w:rFonts w:eastAsia="Calibri" w:cs="Arial"/>
                <w:bCs/>
                <w:iCs/>
                <w:sz w:val="20"/>
                <w:szCs w:val="20"/>
                <w:lang w:val="ka-GE"/>
              </w:rPr>
            </w:pPr>
          </w:p>
        </w:tc>
        <w:tc>
          <w:tcPr>
            <w:tcW w:w="850" w:type="dxa"/>
            <w:tcBorders>
              <w:bottom w:val="double" w:sz="4" w:space="0" w:color="auto"/>
            </w:tcBorders>
            <w:vAlign w:val="center"/>
          </w:tcPr>
          <w:p w14:paraId="109CEEED" w14:textId="77777777" w:rsidR="00AA6B61" w:rsidRPr="00AA6B61" w:rsidRDefault="00AA6B61" w:rsidP="00AA6B61">
            <w:pPr>
              <w:spacing w:after="0"/>
              <w:ind w:left="-57" w:right="-93"/>
              <w:jc w:val="center"/>
              <w:rPr>
                <w:rFonts w:eastAsia="Calibri" w:cs="Arial"/>
                <w:bCs/>
                <w:iCs/>
                <w:sz w:val="20"/>
                <w:szCs w:val="20"/>
                <w:lang w:val="ka-GE"/>
              </w:rPr>
            </w:pPr>
            <w:r w:rsidRPr="00AA6B61">
              <w:rPr>
                <w:rFonts w:eastAsia="Calibri" w:cs="Arial"/>
                <w:bCs/>
                <w:iCs/>
                <w:sz w:val="20"/>
                <w:szCs w:val="20"/>
                <w:lang w:val="ka-GE"/>
              </w:rPr>
              <w:t>მაქსიმ.</w:t>
            </w:r>
          </w:p>
        </w:tc>
        <w:tc>
          <w:tcPr>
            <w:tcW w:w="815" w:type="dxa"/>
            <w:tcBorders>
              <w:bottom w:val="double" w:sz="4" w:space="0" w:color="auto"/>
            </w:tcBorders>
            <w:vAlign w:val="center"/>
          </w:tcPr>
          <w:p w14:paraId="6F86AE52" w14:textId="77777777" w:rsidR="00AA6B61" w:rsidRPr="00AA6B61" w:rsidRDefault="00AA6B61" w:rsidP="00AA6B61">
            <w:pPr>
              <w:spacing w:after="0"/>
              <w:ind w:left="-57" w:right="-93"/>
              <w:jc w:val="center"/>
              <w:rPr>
                <w:rFonts w:eastAsia="Calibri" w:cs="Arial"/>
                <w:bCs/>
                <w:iCs/>
                <w:sz w:val="20"/>
                <w:szCs w:val="20"/>
                <w:lang w:val="ka-GE"/>
              </w:rPr>
            </w:pPr>
            <w:r w:rsidRPr="00AA6B61">
              <w:rPr>
                <w:rFonts w:eastAsia="Calibri" w:cs="Arial"/>
                <w:bCs/>
                <w:iCs/>
                <w:sz w:val="20"/>
                <w:szCs w:val="20"/>
                <w:lang w:val="ka-GE"/>
              </w:rPr>
              <w:t>მინიმ.</w:t>
            </w:r>
          </w:p>
        </w:tc>
      </w:tr>
      <w:tr w:rsidR="00AA6B61" w:rsidRPr="00AA6B61" w14:paraId="508D9980" w14:textId="77777777" w:rsidTr="000A5CFD">
        <w:trPr>
          <w:cantSplit/>
          <w:jc w:val="center"/>
        </w:trPr>
        <w:tc>
          <w:tcPr>
            <w:tcW w:w="10709" w:type="dxa"/>
            <w:gridSpan w:val="10"/>
            <w:tcBorders>
              <w:top w:val="double" w:sz="4" w:space="0" w:color="auto"/>
            </w:tcBorders>
            <w:vAlign w:val="center"/>
          </w:tcPr>
          <w:p w14:paraId="03257F34" w14:textId="77777777" w:rsidR="00AA6B61" w:rsidRPr="00AA6B61" w:rsidRDefault="00AA6B61" w:rsidP="00F372E3">
            <w:pPr>
              <w:spacing w:after="0"/>
              <w:jc w:val="center"/>
              <w:rPr>
                <w:lang w:val="ka-GE" w:eastAsia="en-GB"/>
              </w:rPr>
            </w:pPr>
            <w:r w:rsidRPr="00F372E3">
              <w:rPr>
                <w:sz w:val="20"/>
                <w:lang w:val="ka-GE" w:eastAsia="en-GB"/>
              </w:rPr>
              <w:t>საშუალოდღიური მინიმუმი</w:t>
            </w:r>
          </w:p>
        </w:tc>
      </w:tr>
      <w:tr w:rsidR="00AA6B61" w:rsidRPr="00AA6B61" w14:paraId="4C2F4577" w14:textId="77777777" w:rsidTr="000A5CFD">
        <w:trPr>
          <w:jc w:val="center"/>
        </w:trPr>
        <w:tc>
          <w:tcPr>
            <w:tcW w:w="426" w:type="dxa"/>
            <w:tcBorders>
              <w:bottom w:val="dotted" w:sz="4" w:space="0" w:color="auto"/>
            </w:tcBorders>
            <w:vAlign w:val="center"/>
          </w:tcPr>
          <w:p w14:paraId="63469266"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w:t>
            </w:r>
          </w:p>
        </w:tc>
        <w:tc>
          <w:tcPr>
            <w:tcW w:w="3090" w:type="dxa"/>
            <w:tcBorders>
              <w:bottom w:val="dotted" w:sz="4" w:space="0" w:color="auto"/>
            </w:tcBorders>
          </w:tcPr>
          <w:p w14:paraId="256B4E2A" w14:textId="77777777" w:rsidR="00AA6B61" w:rsidRPr="00AA6B61" w:rsidRDefault="00AA6B61" w:rsidP="00AA6B61">
            <w:pPr>
              <w:spacing w:after="0"/>
              <w:rPr>
                <w:rFonts w:eastAsia="Calibri" w:cs="Arial"/>
                <w:iCs/>
                <w:sz w:val="20"/>
                <w:szCs w:val="20"/>
                <w:lang w:val="ka-GE"/>
              </w:rPr>
            </w:pPr>
            <w:r w:rsidRPr="00AA6B61">
              <w:rPr>
                <w:rFonts w:eastAsia="Calibri" w:cs="Arial"/>
                <w:sz w:val="20"/>
                <w:szCs w:val="20"/>
                <w:lang w:val="ka-GE" w:eastAsia="ru-RU"/>
              </w:rPr>
              <w:t>ცხენისწყალი-სოფ. ლუჯი</w:t>
            </w:r>
          </w:p>
        </w:tc>
        <w:tc>
          <w:tcPr>
            <w:tcW w:w="992" w:type="dxa"/>
            <w:tcBorders>
              <w:bottom w:val="dotted" w:sz="4" w:space="0" w:color="auto"/>
            </w:tcBorders>
            <w:vAlign w:val="center"/>
          </w:tcPr>
          <w:p w14:paraId="20A26572"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506</w:t>
            </w:r>
          </w:p>
        </w:tc>
        <w:tc>
          <w:tcPr>
            <w:tcW w:w="914" w:type="dxa"/>
            <w:tcBorders>
              <w:bottom w:val="dotted" w:sz="4" w:space="0" w:color="auto"/>
            </w:tcBorders>
            <w:vAlign w:val="center"/>
          </w:tcPr>
          <w:p w14:paraId="111A8522"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2240</w:t>
            </w:r>
          </w:p>
        </w:tc>
        <w:tc>
          <w:tcPr>
            <w:tcW w:w="868" w:type="dxa"/>
            <w:tcBorders>
              <w:bottom w:val="dotted" w:sz="4" w:space="0" w:color="auto"/>
            </w:tcBorders>
            <w:vAlign w:val="center"/>
          </w:tcPr>
          <w:p w14:paraId="41721E1A"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6.19</w:t>
            </w:r>
          </w:p>
        </w:tc>
        <w:tc>
          <w:tcPr>
            <w:tcW w:w="935" w:type="dxa"/>
            <w:tcBorders>
              <w:bottom w:val="dotted" w:sz="4" w:space="0" w:color="auto"/>
            </w:tcBorders>
            <w:vAlign w:val="center"/>
          </w:tcPr>
          <w:p w14:paraId="51F9A07D"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12.2</w:t>
            </w:r>
          </w:p>
        </w:tc>
        <w:tc>
          <w:tcPr>
            <w:tcW w:w="932" w:type="dxa"/>
            <w:tcBorders>
              <w:bottom w:val="dotted" w:sz="4" w:space="0" w:color="auto"/>
            </w:tcBorders>
            <w:vAlign w:val="center"/>
          </w:tcPr>
          <w:p w14:paraId="708EBB77"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0.38</w:t>
            </w:r>
          </w:p>
        </w:tc>
        <w:tc>
          <w:tcPr>
            <w:tcW w:w="887" w:type="dxa"/>
            <w:tcBorders>
              <w:bottom w:val="dotted" w:sz="4" w:space="0" w:color="auto"/>
            </w:tcBorders>
            <w:vAlign w:val="center"/>
          </w:tcPr>
          <w:p w14:paraId="2EBABF30"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3.0</w:t>
            </w:r>
            <w:r w:rsidRPr="00AA6B61">
              <w:rPr>
                <w:rFonts w:eastAsia="Calibri" w:cs="Arial"/>
                <w:bCs/>
                <w:iCs/>
                <w:sz w:val="20"/>
                <w:szCs w:val="20"/>
                <w:lang w:val="ka-GE"/>
              </w:rPr>
              <w:t xml:space="preserve"> C</w:t>
            </w:r>
            <w:r w:rsidRPr="00AA6B61">
              <w:rPr>
                <w:rFonts w:eastAsia="Calibri" w:cs="Arial"/>
                <w:bCs/>
                <w:iCs/>
                <w:sz w:val="20"/>
                <w:szCs w:val="20"/>
                <w:vertAlign w:val="subscript"/>
                <w:lang w:val="ka-GE"/>
              </w:rPr>
              <w:t>v</w:t>
            </w:r>
          </w:p>
        </w:tc>
        <w:tc>
          <w:tcPr>
            <w:tcW w:w="850" w:type="dxa"/>
            <w:tcBorders>
              <w:bottom w:val="dotted" w:sz="4" w:space="0" w:color="auto"/>
            </w:tcBorders>
            <w:vAlign w:val="center"/>
          </w:tcPr>
          <w:p w14:paraId="4D457120" w14:textId="77777777" w:rsidR="00AA6B61" w:rsidRPr="00AA6B61" w:rsidRDefault="00AA6B61" w:rsidP="00AA6B61">
            <w:pPr>
              <w:spacing w:after="0"/>
              <w:ind w:left="-57" w:right="-93"/>
              <w:jc w:val="center"/>
              <w:rPr>
                <w:rFonts w:eastAsia="Calibri" w:cs="Arial"/>
                <w:sz w:val="20"/>
                <w:szCs w:val="20"/>
                <w:lang w:val="ka-GE"/>
              </w:rPr>
            </w:pPr>
            <w:r w:rsidRPr="00AA6B61">
              <w:rPr>
                <w:rFonts w:eastAsia="Calibri" w:cs="Arial"/>
                <w:sz w:val="20"/>
                <w:szCs w:val="20"/>
                <w:lang w:val="ka-GE"/>
              </w:rPr>
              <w:t>8.50</w:t>
            </w:r>
          </w:p>
        </w:tc>
        <w:tc>
          <w:tcPr>
            <w:tcW w:w="815" w:type="dxa"/>
            <w:tcBorders>
              <w:bottom w:val="dotted" w:sz="4" w:space="0" w:color="auto"/>
            </w:tcBorders>
            <w:vAlign w:val="center"/>
          </w:tcPr>
          <w:p w14:paraId="7C11A68C" w14:textId="77777777" w:rsidR="00AA6B61" w:rsidRPr="00AA6B61" w:rsidRDefault="00AA6B61" w:rsidP="00AA6B61">
            <w:pPr>
              <w:spacing w:after="0"/>
              <w:ind w:left="-57" w:right="-93"/>
              <w:jc w:val="center"/>
              <w:rPr>
                <w:rFonts w:eastAsia="Calibri" w:cs="Arial"/>
                <w:sz w:val="20"/>
                <w:szCs w:val="20"/>
                <w:lang w:val="ka-GE"/>
              </w:rPr>
            </w:pPr>
            <w:r w:rsidRPr="00AA6B61">
              <w:rPr>
                <w:rFonts w:eastAsia="Calibri" w:cs="Arial"/>
                <w:sz w:val="20"/>
                <w:szCs w:val="20"/>
                <w:lang w:val="ka-GE"/>
              </w:rPr>
              <w:t>3.59</w:t>
            </w:r>
          </w:p>
        </w:tc>
      </w:tr>
      <w:tr w:rsidR="00AA6B61" w:rsidRPr="00AA6B61" w14:paraId="7E3FFCA4" w14:textId="77777777" w:rsidTr="000A5CFD">
        <w:trPr>
          <w:jc w:val="center"/>
        </w:trPr>
        <w:tc>
          <w:tcPr>
            <w:tcW w:w="426" w:type="dxa"/>
            <w:tcBorders>
              <w:top w:val="dotted" w:sz="4" w:space="0" w:color="auto"/>
              <w:bottom w:val="dotted" w:sz="4" w:space="0" w:color="auto"/>
            </w:tcBorders>
            <w:vAlign w:val="center"/>
          </w:tcPr>
          <w:p w14:paraId="4C88C2C4"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2</w:t>
            </w:r>
          </w:p>
        </w:tc>
        <w:tc>
          <w:tcPr>
            <w:tcW w:w="3090" w:type="dxa"/>
            <w:tcBorders>
              <w:top w:val="dotted" w:sz="4" w:space="0" w:color="auto"/>
              <w:bottom w:val="dotted" w:sz="4" w:space="0" w:color="auto"/>
            </w:tcBorders>
          </w:tcPr>
          <w:p w14:paraId="35A4BF8E" w14:textId="3EEDCA80" w:rsidR="00AA6B61" w:rsidRPr="00AA6B61" w:rsidRDefault="00AA6B61" w:rsidP="00AA6B61">
            <w:pPr>
              <w:spacing w:after="0"/>
              <w:rPr>
                <w:rFonts w:eastAsia="Calibri" w:cs="Arial"/>
                <w:iCs/>
                <w:sz w:val="20"/>
                <w:szCs w:val="20"/>
                <w:lang w:val="ka-GE"/>
              </w:rPr>
            </w:pPr>
            <w:r w:rsidRPr="00AA6B61">
              <w:rPr>
                <w:rFonts w:eastAsia="Calibri" w:cs="Arial"/>
                <w:sz w:val="20"/>
                <w:szCs w:val="20"/>
                <w:lang w:val="ka-GE" w:eastAsia="ru-RU"/>
              </w:rPr>
              <w:t>დევაშ</w:t>
            </w:r>
            <w:r w:rsidR="000A5CFD" w:rsidRPr="000A5CFD">
              <w:rPr>
                <w:rFonts w:eastAsia="Calibri" w:cs="Arial"/>
                <w:sz w:val="20"/>
                <w:szCs w:val="20"/>
                <w:lang w:val="ka-GE" w:eastAsia="ru-RU"/>
              </w:rPr>
              <w:t>ი</w:t>
            </w:r>
            <w:r w:rsidRPr="00AA6B61">
              <w:rPr>
                <w:rFonts w:eastAsia="Calibri" w:cs="Arial"/>
                <w:sz w:val="20"/>
                <w:szCs w:val="20"/>
                <w:lang w:val="ka-GE" w:eastAsia="ru-RU"/>
              </w:rPr>
              <w:t xml:space="preserve"> ჰესი</w:t>
            </w:r>
            <w:r w:rsidRPr="00AA6B61">
              <w:rPr>
                <w:rFonts w:eastAsia="Calibri" w:cs="Arial"/>
                <w:iCs/>
                <w:sz w:val="20"/>
                <w:szCs w:val="20"/>
                <w:lang w:val="ka-GE"/>
              </w:rPr>
              <w:t xml:space="preserve"> – საპროექტო კვეთი</w:t>
            </w:r>
          </w:p>
        </w:tc>
        <w:tc>
          <w:tcPr>
            <w:tcW w:w="992" w:type="dxa"/>
            <w:tcBorders>
              <w:top w:val="dotted" w:sz="4" w:space="0" w:color="auto"/>
              <w:bottom w:val="dotted" w:sz="4" w:space="0" w:color="auto"/>
            </w:tcBorders>
            <w:vAlign w:val="center"/>
          </w:tcPr>
          <w:p w14:paraId="0C558913"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54.4</w:t>
            </w:r>
          </w:p>
        </w:tc>
        <w:tc>
          <w:tcPr>
            <w:tcW w:w="914" w:type="dxa"/>
            <w:tcBorders>
              <w:top w:val="dotted" w:sz="4" w:space="0" w:color="auto"/>
              <w:bottom w:val="dotted" w:sz="4" w:space="0" w:color="auto"/>
            </w:tcBorders>
            <w:vAlign w:val="center"/>
          </w:tcPr>
          <w:p w14:paraId="48785340"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1950</w:t>
            </w:r>
          </w:p>
        </w:tc>
        <w:tc>
          <w:tcPr>
            <w:tcW w:w="868" w:type="dxa"/>
            <w:tcBorders>
              <w:top w:val="dotted" w:sz="4" w:space="0" w:color="auto"/>
              <w:bottom w:val="dotted" w:sz="4" w:space="0" w:color="auto"/>
            </w:tcBorders>
            <w:vAlign w:val="center"/>
          </w:tcPr>
          <w:p w14:paraId="4B1EA4AD" w14:textId="77777777" w:rsidR="00AA6B61" w:rsidRPr="00AA6B61" w:rsidRDefault="00AA6B61" w:rsidP="00AA6B61">
            <w:pPr>
              <w:spacing w:after="0"/>
              <w:jc w:val="center"/>
              <w:rPr>
                <w:rFonts w:eastAsia="Calibri" w:cs="Arial"/>
                <w:sz w:val="20"/>
                <w:szCs w:val="20"/>
                <w:lang w:val="ka-GE"/>
              </w:rPr>
            </w:pPr>
            <w:r w:rsidRPr="00AA6B61">
              <w:rPr>
                <w:rFonts w:eastAsia="Calibri" w:cs="Arial"/>
                <w:color w:val="000000"/>
                <w:sz w:val="20"/>
                <w:szCs w:val="20"/>
                <w:lang w:val="ka-GE"/>
              </w:rPr>
              <w:t>0.61</w:t>
            </w:r>
          </w:p>
        </w:tc>
        <w:tc>
          <w:tcPr>
            <w:tcW w:w="935" w:type="dxa"/>
            <w:tcBorders>
              <w:top w:val="dotted" w:sz="4" w:space="0" w:color="auto"/>
              <w:bottom w:val="dotted" w:sz="4" w:space="0" w:color="auto"/>
            </w:tcBorders>
            <w:vAlign w:val="center"/>
          </w:tcPr>
          <w:p w14:paraId="71A0664C" w14:textId="77777777" w:rsidR="00AA6B61" w:rsidRPr="00AA6B61" w:rsidRDefault="00AA6B61" w:rsidP="00AA6B61">
            <w:pPr>
              <w:spacing w:after="0"/>
              <w:jc w:val="center"/>
              <w:rPr>
                <w:rFonts w:eastAsia="Calibri" w:cs="Arial"/>
                <w:sz w:val="20"/>
                <w:szCs w:val="20"/>
                <w:lang w:val="ka-GE"/>
              </w:rPr>
            </w:pPr>
            <w:r w:rsidRPr="00AA6B61">
              <w:rPr>
                <w:rFonts w:eastAsia="Calibri" w:cs="Arial"/>
                <w:color w:val="000000"/>
                <w:sz w:val="20"/>
                <w:szCs w:val="20"/>
                <w:lang w:val="ka-GE"/>
              </w:rPr>
              <w:t>11.2</w:t>
            </w:r>
          </w:p>
        </w:tc>
        <w:tc>
          <w:tcPr>
            <w:tcW w:w="932" w:type="dxa"/>
            <w:tcBorders>
              <w:top w:val="dotted" w:sz="4" w:space="0" w:color="auto"/>
              <w:bottom w:val="dotted" w:sz="4" w:space="0" w:color="auto"/>
            </w:tcBorders>
            <w:vAlign w:val="center"/>
          </w:tcPr>
          <w:p w14:paraId="31816F91"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0.38</w:t>
            </w:r>
          </w:p>
        </w:tc>
        <w:tc>
          <w:tcPr>
            <w:tcW w:w="887" w:type="dxa"/>
            <w:tcBorders>
              <w:top w:val="dotted" w:sz="4" w:space="0" w:color="auto"/>
              <w:bottom w:val="dotted" w:sz="4" w:space="0" w:color="auto"/>
            </w:tcBorders>
            <w:vAlign w:val="center"/>
          </w:tcPr>
          <w:p w14:paraId="4DA1CE30"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3.0</w:t>
            </w:r>
            <w:r w:rsidRPr="00AA6B61">
              <w:rPr>
                <w:rFonts w:eastAsia="Calibri" w:cs="Arial"/>
                <w:bCs/>
                <w:iCs/>
                <w:sz w:val="20"/>
                <w:szCs w:val="20"/>
                <w:lang w:val="ka-GE"/>
              </w:rPr>
              <w:t xml:space="preserve"> C</w:t>
            </w:r>
            <w:r w:rsidRPr="00AA6B61">
              <w:rPr>
                <w:rFonts w:eastAsia="Calibri" w:cs="Arial"/>
                <w:bCs/>
                <w:iCs/>
                <w:sz w:val="20"/>
                <w:szCs w:val="20"/>
                <w:vertAlign w:val="subscript"/>
                <w:lang w:val="ka-GE"/>
              </w:rPr>
              <w:t>v</w:t>
            </w:r>
          </w:p>
        </w:tc>
        <w:tc>
          <w:tcPr>
            <w:tcW w:w="850" w:type="dxa"/>
            <w:tcBorders>
              <w:top w:val="dotted" w:sz="4" w:space="0" w:color="auto"/>
              <w:bottom w:val="dotted" w:sz="4" w:space="0" w:color="auto"/>
            </w:tcBorders>
            <w:vAlign w:val="center"/>
          </w:tcPr>
          <w:p w14:paraId="536FF056" w14:textId="77777777" w:rsidR="00AA6B61" w:rsidRPr="00AA6B61" w:rsidRDefault="00AA6B61" w:rsidP="00AA6B61">
            <w:pPr>
              <w:spacing w:after="0"/>
              <w:ind w:left="-57" w:right="-93"/>
              <w:jc w:val="center"/>
              <w:rPr>
                <w:rFonts w:eastAsia="Calibri" w:cs="Arial"/>
                <w:sz w:val="20"/>
                <w:szCs w:val="20"/>
                <w:lang w:val="ka-GE"/>
              </w:rPr>
            </w:pPr>
            <w:r w:rsidRPr="00AA6B61">
              <w:rPr>
                <w:rFonts w:eastAsia="Calibri" w:cs="Arial"/>
                <w:sz w:val="20"/>
                <w:szCs w:val="20"/>
                <w:lang w:val="ka-GE"/>
              </w:rPr>
              <w:t>-</w:t>
            </w:r>
          </w:p>
        </w:tc>
        <w:tc>
          <w:tcPr>
            <w:tcW w:w="815" w:type="dxa"/>
            <w:tcBorders>
              <w:top w:val="dotted" w:sz="4" w:space="0" w:color="auto"/>
              <w:bottom w:val="dotted" w:sz="4" w:space="0" w:color="auto"/>
            </w:tcBorders>
            <w:vAlign w:val="center"/>
          </w:tcPr>
          <w:p w14:paraId="0863F879" w14:textId="77777777" w:rsidR="00AA6B61" w:rsidRPr="00AA6B61" w:rsidRDefault="00AA6B61" w:rsidP="00AA6B61">
            <w:pPr>
              <w:spacing w:after="0"/>
              <w:ind w:left="-57" w:right="-93"/>
              <w:jc w:val="center"/>
              <w:rPr>
                <w:rFonts w:eastAsia="Calibri" w:cs="Arial"/>
                <w:sz w:val="20"/>
                <w:szCs w:val="20"/>
                <w:lang w:val="ka-GE"/>
              </w:rPr>
            </w:pPr>
            <w:r w:rsidRPr="00AA6B61">
              <w:rPr>
                <w:rFonts w:eastAsia="Calibri" w:cs="Arial"/>
                <w:sz w:val="20"/>
                <w:szCs w:val="20"/>
                <w:lang w:val="ka-GE"/>
              </w:rPr>
              <w:t>-</w:t>
            </w:r>
          </w:p>
        </w:tc>
      </w:tr>
      <w:tr w:rsidR="00AA6B61" w:rsidRPr="00AA6B61" w14:paraId="6AF7E3E7" w14:textId="77777777" w:rsidTr="000A5CFD">
        <w:trPr>
          <w:cantSplit/>
          <w:jc w:val="center"/>
        </w:trPr>
        <w:tc>
          <w:tcPr>
            <w:tcW w:w="10709" w:type="dxa"/>
            <w:gridSpan w:val="10"/>
            <w:vAlign w:val="center"/>
          </w:tcPr>
          <w:p w14:paraId="77CC12BD" w14:textId="77777777" w:rsidR="00AA6B61" w:rsidRPr="00AA6B61" w:rsidRDefault="00AA6B61" w:rsidP="00F372E3">
            <w:pPr>
              <w:spacing w:after="0"/>
              <w:jc w:val="center"/>
              <w:rPr>
                <w:lang w:val="ka-GE" w:eastAsia="en-GB"/>
              </w:rPr>
            </w:pPr>
            <w:r w:rsidRPr="00F372E3">
              <w:rPr>
                <w:sz w:val="20"/>
                <w:lang w:val="ka-GE" w:eastAsia="en-GB"/>
              </w:rPr>
              <w:t>საშუალოთვიური მინიმუმი</w:t>
            </w:r>
          </w:p>
        </w:tc>
      </w:tr>
      <w:tr w:rsidR="00AA6B61" w:rsidRPr="00AA6B61" w14:paraId="60F8D7AC" w14:textId="77777777" w:rsidTr="000A5CFD">
        <w:trPr>
          <w:trHeight w:val="85"/>
          <w:jc w:val="center"/>
        </w:trPr>
        <w:tc>
          <w:tcPr>
            <w:tcW w:w="426" w:type="dxa"/>
            <w:tcBorders>
              <w:bottom w:val="dotted" w:sz="4" w:space="0" w:color="auto"/>
            </w:tcBorders>
            <w:vAlign w:val="center"/>
          </w:tcPr>
          <w:p w14:paraId="42EF0FE0"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w:t>
            </w:r>
          </w:p>
        </w:tc>
        <w:tc>
          <w:tcPr>
            <w:tcW w:w="3090" w:type="dxa"/>
            <w:tcBorders>
              <w:bottom w:val="dotted" w:sz="4" w:space="0" w:color="auto"/>
            </w:tcBorders>
          </w:tcPr>
          <w:p w14:paraId="6840E10F" w14:textId="77777777" w:rsidR="00AA6B61" w:rsidRPr="00AA6B61" w:rsidRDefault="00AA6B61" w:rsidP="00AA6B61">
            <w:pPr>
              <w:spacing w:after="0"/>
              <w:rPr>
                <w:rFonts w:eastAsia="Calibri" w:cs="Arial"/>
                <w:iCs/>
                <w:sz w:val="20"/>
                <w:szCs w:val="20"/>
                <w:lang w:val="ka-GE"/>
              </w:rPr>
            </w:pPr>
            <w:r w:rsidRPr="00AA6B61">
              <w:rPr>
                <w:rFonts w:eastAsia="Calibri" w:cs="Arial"/>
                <w:sz w:val="20"/>
                <w:szCs w:val="20"/>
                <w:lang w:val="ka-GE" w:eastAsia="ru-RU"/>
              </w:rPr>
              <w:t>ცხენისწყალი-სოფ. ლუჯი</w:t>
            </w:r>
          </w:p>
        </w:tc>
        <w:tc>
          <w:tcPr>
            <w:tcW w:w="992" w:type="dxa"/>
            <w:tcBorders>
              <w:bottom w:val="dotted" w:sz="4" w:space="0" w:color="auto"/>
            </w:tcBorders>
            <w:vAlign w:val="center"/>
          </w:tcPr>
          <w:p w14:paraId="1C06F0BE"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506</w:t>
            </w:r>
          </w:p>
        </w:tc>
        <w:tc>
          <w:tcPr>
            <w:tcW w:w="914" w:type="dxa"/>
            <w:tcBorders>
              <w:bottom w:val="dotted" w:sz="4" w:space="0" w:color="auto"/>
            </w:tcBorders>
            <w:vAlign w:val="center"/>
          </w:tcPr>
          <w:p w14:paraId="514E58E7"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2240</w:t>
            </w:r>
          </w:p>
        </w:tc>
        <w:tc>
          <w:tcPr>
            <w:tcW w:w="868" w:type="dxa"/>
            <w:tcBorders>
              <w:bottom w:val="dotted" w:sz="4" w:space="0" w:color="auto"/>
            </w:tcBorders>
            <w:vAlign w:val="center"/>
          </w:tcPr>
          <w:p w14:paraId="45B57261" w14:textId="77777777" w:rsidR="00AA6B61" w:rsidRPr="00AA6B61" w:rsidRDefault="00AA6B61" w:rsidP="00AA6B61">
            <w:pPr>
              <w:spacing w:after="0"/>
              <w:ind w:left="-58" w:right="-20"/>
              <w:jc w:val="center"/>
              <w:rPr>
                <w:rFonts w:eastAsia="Calibri" w:cs="Arial"/>
                <w:sz w:val="20"/>
                <w:szCs w:val="20"/>
                <w:lang w:val="ka-GE"/>
              </w:rPr>
            </w:pPr>
            <w:r w:rsidRPr="00AA6B61">
              <w:rPr>
                <w:rFonts w:eastAsia="Calibri" w:cs="Arial"/>
                <w:sz w:val="20"/>
                <w:szCs w:val="20"/>
                <w:lang w:val="ka-GE"/>
              </w:rPr>
              <w:t>6.64</w:t>
            </w:r>
          </w:p>
        </w:tc>
        <w:tc>
          <w:tcPr>
            <w:tcW w:w="935" w:type="dxa"/>
            <w:tcBorders>
              <w:bottom w:val="dotted" w:sz="4" w:space="0" w:color="auto"/>
            </w:tcBorders>
            <w:vAlign w:val="center"/>
          </w:tcPr>
          <w:p w14:paraId="5CF1D29F" w14:textId="77777777" w:rsidR="00AA6B61" w:rsidRPr="00AA6B61" w:rsidRDefault="00AA6B61" w:rsidP="00AA6B61">
            <w:pPr>
              <w:spacing w:after="0"/>
              <w:ind w:left="-58" w:right="-20"/>
              <w:jc w:val="center"/>
              <w:rPr>
                <w:rFonts w:eastAsia="Calibri" w:cs="Arial"/>
                <w:sz w:val="20"/>
                <w:szCs w:val="20"/>
                <w:lang w:val="ka-GE"/>
              </w:rPr>
            </w:pPr>
            <w:r w:rsidRPr="00AA6B61">
              <w:rPr>
                <w:rFonts w:eastAsia="Calibri" w:cs="Arial"/>
                <w:sz w:val="20"/>
                <w:szCs w:val="20"/>
                <w:lang w:val="ka-GE"/>
              </w:rPr>
              <w:t>13.1</w:t>
            </w:r>
          </w:p>
        </w:tc>
        <w:tc>
          <w:tcPr>
            <w:tcW w:w="932" w:type="dxa"/>
            <w:tcBorders>
              <w:bottom w:val="dotted" w:sz="4" w:space="0" w:color="auto"/>
            </w:tcBorders>
            <w:vAlign w:val="center"/>
          </w:tcPr>
          <w:p w14:paraId="442A005E"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0.24</w:t>
            </w:r>
          </w:p>
        </w:tc>
        <w:tc>
          <w:tcPr>
            <w:tcW w:w="887" w:type="dxa"/>
            <w:tcBorders>
              <w:bottom w:val="dotted" w:sz="4" w:space="0" w:color="auto"/>
            </w:tcBorders>
            <w:vAlign w:val="center"/>
          </w:tcPr>
          <w:p w14:paraId="1A5CF17D"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6.0</w:t>
            </w:r>
            <w:r w:rsidRPr="00AA6B61">
              <w:rPr>
                <w:rFonts w:eastAsia="Calibri" w:cs="Arial"/>
                <w:bCs/>
                <w:iCs/>
                <w:sz w:val="20"/>
                <w:szCs w:val="20"/>
                <w:lang w:val="ka-GE"/>
              </w:rPr>
              <w:t xml:space="preserve"> C</w:t>
            </w:r>
            <w:r w:rsidRPr="00AA6B61">
              <w:rPr>
                <w:rFonts w:eastAsia="Calibri" w:cs="Arial"/>
                <w:bCs/>
                <w:iCs/>
                <w:sz w:val="20"/>
                <w:szCs w:val="20"/>
                <w:vertAlign w:val="subscript"/>
                <w:lang w:val="ka-GE"/>
              </w:rPr>
              <w:t>v</w:t>
            </w:r>
          </w:p>
        </w:tc>
        <w:tc>
          <w:tcPr>
            <w:tcW w:w="850" w:type="dxa"/>
            <w:tcBorders>
              <w:bottom w:val="dotted" w:sz="4" w:space="0" w:color="auto"/>
            </w:tcBorders>
            <w:vAlign w:val="center"/>
          </w:tcPr>
          <w:p w14:paraId="7AA90BFE" w14:textId="77777777" w:rsidR="00AA6B61" w:rsidRPr="00AA6B61" w:rsidRDefault="00AA6B61" w:rsidP="00AA6B61">
            <w:pPr>
              <w:spacing w:after="0"/>
              <w:ind w:left="-57" w:right="-93"/>
              <w:jc w:val="center"/>
              <w:rPr>
                <w:rFonts w:eastAsia="Calibri" w:cs="Arial"/>
                <w:sz w:val="20"/>
                <w:szCs w:val="20"/>
                <w:lang w:val="ka-GE"/>
              </w:rPr>
            </w:pPr>
            <w:r w:rsidRPr="00AA6B61">
              <w:rPr>
                <w:rFonts w:eastAsia="Calibri" w:cs="Arial"/>
                <w:sz w:val="20"/>
                <w:szCs w:val="20"/>
                <w:lang w:val="ka-GE"/>
              </w:rPr>
              <w:t>12.3</w:t>
            </w:r>
          </w:p>
        </w:tc>
        <w:tc>
          <w:tcPr>
            <w:tcW w:w="815" w:type="dxa"/>
            <w:tcBorders>
              <w:bottom w:val="dotted" w:sz="4" w:space="0" w:color="auto"/>
            </w:tcBorders>
            <w:vAlign w:val="center"/>
          </w:tcPr>
          <w:p w14:paraId="423E0955" w14:textId="77777777" w:rsidR="00AA6B61" w:rsidRPr="00AA6B61" w:rsidRDefault="00AA6B61" w:rsidP="00AA6B61">
            <w:pPr>
              <w:spacing w:after="0"/>
              <w:ind w:left="-57" w:right="-93"/>
              <w:jc w:val="center"/>
              <w:rPr>
                <w:rFonts w:eastAsia="Calibri" w:cs="Arial"/>
                <w:sz w:val="20"/>
                <w:szCs w:val="20"/>
                <w:lang w:val="ka-GE"/>
              </w:rPr>
            </w:pPr>
            <w:r w:rsidRPr="00AA6B61">
              <w:rPr>
                <w:rFonts w:eastAsia="Calibri" w:cs="Arial"/>
                <w:sz w:val="20"/>
                <w:szCs w:val="20"/>
                <w:lang w:val="ka-GE"/>
              </w:rPr>
              <w:t>3.40</w:t>
            </w:r>
          </w:p>
        </w:tc>
      </w:tr>
      <w:tr w:rsidR="00AA6B61" w:rsidRPr="00AA6B61" w14:paraId="035E2F7A" w14:textId="77777777" w:rsidTr="000A5CFD">
        <w:trPr>
          <w:jc w:val="center"/>
        </w:trPr>
        <w:tc>
          <w:tcPr>
            <w:tcW w:w="426" w:type="dxa"/>
            <w:tcBorders>
              <w:top w:val="dotted" w:sz="4" w:space="0" w:color="auto"/>
            </w:tcBorders>
            <w:vAlign w:val="center"/>
          </w:tcPr>
          <w:p w14:paraId="4576BA80"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2</w:t>
            </w:r>
          </w:p>
        </w:tc>
        <w:tc>
          <w:tcPr>
            <w:tcW w:w="3090" w:type="dxa"/>
            <w:tcBorders>
              <w:top w:val="dotted" w:sz="4" w:space="0" w:color="auto"/>
            </w:tcBorders>
          </w:tcPr>
          <w:p w14:paraId="76DD923E" w14:textId="437E647F" w:rsidR="00AA6B61" w:rsidRPr="00AA6B61" w:rsidRDefault="00AA6B61" w:rsidP="00AA6B61">
            <w:pPr>
              <w:spacing w:after="0"/>
              <w:rPr>
                <w:rFonts w:eastAsia="Calibri" w:cs="Arial"/>
                <w:iCs/>
                <w:sz w:val="20"/>
                <w:szCs w:val="20"/>
                <w:lang w:val="ka-GE"/>
              </w:rPr>
            </w:pPr>
            <w:r w:rsidRPr="00AA6B61">
              <w:rPr>
                <w:rFonts w:eastAsia="Calibri" w:cs="Arial"/>
                <w:sz w:val="20"/>
                <w:szCs w:val="20"/>
                <w:lang w:val="ka-GE" w:eastAsia="ru-RU"/>
              </w:rPr>
              <w:t>დევაშ</w:t>
            </w:r>
            <w:r w:rsidR="000A5CFD" w:rsidRPr="000A5CFD">
              <w:rPr>
                <w:rFonts w:eastAsia="Calibri" w:cs="Arial"/>
                <w:sz w:val="20"/>
                <w:szCs w:val="20"/>
                <w:lang w:val="ka-GE" w:eastAsia="ru-RU"/>
              </w:rPr>
              <w:t>ი</w:t>
            </w:r>
            <w:r w:rsidRPr="00AA6B61">
              <w:rPr>
                <w:rFonts w:eastAsia="Calibri" w:cs="Arial"/>
                <w:sz w:val="20"/>
                <w:szCs w:val="20"/>
                <w:lang w:val="ka-GE" w:eastAsia="ru-RU"/>
              </w:rPr>
              <w:t xml:space="preserve"> ჰესი</w:t>
            </w:r>
            <w:r w:rsidRPr="00AA6B61">
              <w:rPr>
                <w:rFonts w:eastAsia="Calibri" w:cs="Arial"/>
                <w:iCs/>
                <w:sz w:val="20"/>
                <w:szCs w:val="20"/>
                <w:lang w:val="ka-GE"/>
              </w:rPr>
              <w:t xml:space="preserve"> – საპროექტო კვეთი</w:t>
            </w:r>
          </w:p>
        </w:tc>
        <w:tc>
          <w:tcPr>
            <w:tcW w:w="992" w:type="dxa"/>
            <w:tcBorders>
              <w:top w:val="dotted" w:sz="4" w:space="0" w:color="auto"/>
            </w:tcBorders>
            <w:vAlign w:val="center"/>
          </w:tcPr>
          <w:p w14:paraId="2D405B3F"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54.4</w:t>
            </w:r>
          </w:p>
        </w:tc>
        <w:tc>
          <w:tcPr>
            <w:tcW w:w="914" w:type="dxa"/>
            <w:tcBorders>
              <w:top w:val="dotted" w:sz="4" w:space="0" w:color="auto"/>
            </w:tcBorders>
            <w:vAlign w:val="center"/>
          </w:tcPr>
          <w:p w14:paraId="18F94A25"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1950</w:t>
            </w:r>
          </w:p>
        </w:tc>
        <w:tc>
          <w:tcPr>
            <w:tcW w:w="868" w:type="dxa"/>
            <w:tcBorders>
              <w:top w:val="dotted" w:sz="4" w:space="0" w:color="auto"/>
            </w:tcBorders>
            <w:vAlign w:val="center"/>
          </w:tcPr>
          <w:p w14:paraId="2E9E2125" w14:textId="77777777" w:rsidR="00AA6B61" w:rsidRPr="00AA6B61" w:rsidRDefault="00AA6B61" w:rsidP="00AA6B61">
            <w:pPr>
              <w:spacing w:after="0"/>
              <w:jc w:val="center"/>
              <w:rPr>
                <w:rFonts w:eastAsia="Calibri" w:cs="Arial"/>
                <w:sz w:val="20"/>
                <w:szCs w:val="20"/>
                <w:lang w:val="ka-GE"/>
              </w:rPr>
            </w:pPr>
            <w:r w:rsidRPr="00AA6B61">
              <w:rPr>
                <w:rFonts w:eastAsia="Calibri" w:cs="Arial"/>
                <w:color w:val="000000"/>
                <w:sz w:val="20"/>
                <w:szCs w:val="20"/>
                <w:lang w:val="ka-GE"/>
              </w:rPr>
              <w:t>0.65</w:t>
            </w:r>
          </w:p>
        </w:tc>
        <w:tc>
          <w:tcPr>
            <w:tcW w:w="935" w:type="dxa"/>
            <w:tcBorders>
              <w:top w:val="dotted" w:sz="4" w:space="0" w:color="auto"/>
            </w:tcBorders>
            <w:vAlign w:val="center"/>
          </w:tcPr>
          <w:p w14:paraId="036A48A9" w14:textId="77777777" w:rsidR="00AA6B61" w:rsidRPr="00AA6B61" w:rsidRDefault="00AA6B61" w:rsidP="00AA6B61">
            <w:pPr>
              <w:spacing w:after="0"/>
              <w:jc w:val="center"/>
              <w:rPr>
                <w:rFonts w:eastAsia="Calibri" w:cs="Arial"/>
                <w:sz w:val="20"/>
                <w:szCs w:val="20"/>
                <w:lang w:val="ka-GE"/>
              </w:rPr>
            </w:pPr>
            <w:r w:rsidRPr="00AA6B61">
              <w:rPr>
                <w:rFonts w:eastAsia="Calibri" w:cs="Arial"/>
                <w:color w:val="000000"/>
                <w:sz w:val="20"/>
                <w:szCs w:val="20"/>
                <w:lang w:val="ka-GE"/>
              </w:rPr>
              <w:t>12.0</w:t>
            </w:r>
          </w:p>
        </w:tc>
        <w:tc>
          <w:tcPr>
            <w:tcW w:w="932" w:type="dxa"/>
            <w:tcBorders>
              <w:top w:val="dotted" w:sz="4" w:space="0" w:color="auto"/>
            </w:tcBorders>
            <w:vAlign w:val="center"/>
          </w:tcPr>
          <w:p w14:paraId="1F72220F"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0.24</w:t>
            </w:r>
          </w:p>
        </w:tc>
        <w:tc>
          <w:tcPr>
            <w:tcW w:w="887" w:type="dxa"/>
            <w:tcBorders>
              <w:top w:val="dotted" w:sz="4" w:space="0" w:color="auto"/>
            </w:tcBorders>
            <w:vAlign w:val="center"/>
          </w:tcPr>
          <w:p w14:paraId="789168CC"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6.0</w:t>
            </w:r>
            <w:r w:rsidRPr="00AA6B61">
              <w:rPr>
                <w:rFonts w:eastAsia="Calibri" w:cs="Arial"/>
                <w:bCs/>
                <w:iCs/>
                <w:sz w:val="20"/>
                <w:szCs w:val="20"/>
                <w:lang w:val="ka-GE"/>
              </w:rPr>
              <w:t xml:space="preserve"> C</w:t>
            </w:r>
            <w:r w:rsidRPr="00AA6B61">
              <w:rPr>
                <w:rFonts w:eastAsia="Calibri" w:cs="Arial"/>
                <w:bCs/>
                <w:iCs/>
                <w:sz w:val="20"/>
                <w:szCs w:val="20"/>
                <w:vertAlign w:val="subscript"/>
                <w:lang w:val="ka-GE"/>
              </w:rPr>
              <w:t>v</w:t>
            </w:r>
          </w:p>
        </w:tc>
        <w:tc>
          <w:tcPr>
            <w:tcW w:w="850" w:type="dxa"/>
            <w:tcBorders>
              <w:top w:val="dotted" w:sz="4" w:space="0" w:color="auto"/>
            </w:tcBorders>
            <w:vAlign w:val="center"/>
          </w:tcPr>
          <w:p w14:paraId="7D6E41A8" w14:textId="77777777" w:rsidR="00AA6B61" w:rsidRPr="00AA6B61" w:rsidRDefault="00AA6B61" w:rsidP="00AA6B61">
            <w:pPr>
              <w:spacing w:after="0"/>
              <w:ind w:left="-57" w:right="-93"/>
              <w:jc w:val="center"/>
              <w:rPr>
                <w:rFonts w:eastAsia="Calibri" w:cs="Arial"/>
                <w:sz w:val="20"/>
                <w:szCs w:val="20"/>
                <w:lang w:val="ka-GE"/>
              </w:rPr>
            </w:pPr>
            <w:r w:rsidRPr="00AA6B61">
              <w:rPr>
                <w:rFonts w:eastAsia="Calibri" w:cs="Arial"/>
                <w:sz w:val="20"/>
                <w:szCs w:val="20"/>
                <w:lang w:val="ka-GE"/>
              </w:rPr>
              <w:t>-</w:t>
            </w:r>
          </w:p>
        </w:tc>
        <w:tc>
          <w:tcPr>
            <w:tcW w:w="815" w:type="dxa"/>
            <w:tcBorders>
              <w:top w:val="dotted" w:sz="4" w:space="0" w:color="auto"/>
            </w:tcBorders>
            <w:vAlign w:val="center"/>
          </w:tcPr>
          <w:p w14:paraId="09D9CB70" w14:textId="77777777" w:rsidR="00AA6B61" w:rsidRPr="00AA6B61" w:rsidRDefault="00AA6B61" w:rsidP="00AA6B61">
            <w:pPr>
              <w:spacing w:after="0"/>
              <w:ind w:left="-57" w:right="-93"/>
              <w:jc w:val="center"/>
              <w:rPr>
                <w:rFonts w:eastAsia="Calibri" w:cs="Arial"/>
                <w:sz w:val="20"/>
                <w:szCs w:val="20"/>
                <w:lang w:val="ka-GE"/>
              </w:rPr>
            </w:pPr>
            <w:r w:rsidRPr="00AA6B61">
              <w:rPr>
                <w:rFonts w:eastAsia="Calibri" w:cs="Arial"/>
                <w:sz w:val="20"/>
                <w:szCs w:val="20"/>
                <w:lang w:val="ka-GE"/>
              </w:rPr>
              <w:t>-</w:t>
            </w:r>
          </w:p>
        </w:tc>
      </w:tr>
    </w:tbl>
    <w:p w14:paraId="4F50201B" w14:textId="77777777" w:rsidR="00AA6B61" w:rsidRPr="00AA6B61" w:rsidRDefault="00AA6B61" w:rsidP="00AA6B61">
      <w:pPr>
        <w:spacing w:after="0" w:line="360" w:lineRule="auto"/>
        <w:ind w:firstLine="720"/>
        <w:rPr>
          <w:rFonts w:eastAsia="Calibri" w:cs="Arial"/>
          <w:sz w:val="16"/>
          <w:szCs w:val="16"/>
          <w:highlight w:val="red"/>
          <w:lang w:val="ka-GE"/>
        </w:rPr>
      </w:pPr>
    </w:p>
    <w:p w14:paraId="3E5A53CA" w14:textId="6CF26053" w:rsidR="00AA6B61" w:rsidRPr="00AA6B61" w:rsidRDefault="00AA6B61" w:rsidP="000A5CFD">
      <w:pPr>
        <w:jc w:val="right"/>
        <w:rPr>
          <w:rFonts w:eastAsia="Calibri" w:cs="Arial"/>
          <w:i/>
          <w:sz w:val="20"/>
          <w:lang w:val="ka-GE"/>
        </w:rPr>
      </w:pPr>
      <w:bookmarkStart w:id="238" w:name="_Toc71193327"/>
      <w:bookmarkStart w:id="239" w:name="_Toc74065979"/>
      <w:bookmarkEnd w:id="214"/>
      <w:r w:rsidRPr="00AA6B61">
        <w:rPr>
          <w:rFonts w:eastAsia="Calibri" w:cs="Arial"/>
          <w:i/>
          <w:sz w:val="20"/>
          <w:lang w:val="ka-GE"/>
        </w:rPr>
        <w:t xml:space="preserve">ცხრილი </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000A5CFD" w:rsidRPr="000A5CFD">
        <w:rPr>
          <w:rFonts w:eastAsia="Calibri" w:cs="Arial"/>
          <w:i/>
          <w:sz w:val="20"/>
          <w:lang w:val="ka-GE"/>
        </w:rPr>
        <w:t xml:space="preserve">2.1.4.14.5. </w:t>
      </w:r>
      <w:r w:rsidRPr="00AA6B61">
        <w:rPr>
          <w:rFonts w:eastAsia="Calibri" w:cs="Arial"/>
          <w:i/>
          <w:sz w:val="20"/>
          <w:lang w:val="ka-GE"/>
        </w:rPr>
        <w:t>მდინარე ცხენისწყლის აუზის სხვადასხვა უზრუნველყოფის წყლის მინიმალური ხარჯები</w:t>
      </w:r>
    </w:p>
    <w:tbl>
      <w:tblPr>
        <w:tblW w:w="10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3248"/>
        <w:gridCol w:w="616"/>
        <w:gridCol w:w="658"/>
        <w:gridCol w:w="588"/>
        <w:gridCol w:w="602"/>
        <w:gridCol w:w="629"/>
        <w:gridCol w:w="580"/>
        <w:gridCol w:w="646"/>
        <w:gridCol w:w="646"/>
        <w:gridCol w:w="719"/>
        <w:gridCol w:w="729"/>
        <w:gridCol w:w="729"/>
      </w:tblGrid>
      <w:tr w:rsidR="00AA6B61" w:rsidRPr="00AA6B61" w14:paraId="5D3A413F" w14:textId="77777777" w:rsidTr="000A5CFD">
        <w:trPr>
          <w:jc w:val="center"/>
        </w:trPr>
        <w:tc>
          <w:tcPr>
            <w:tcW w:w="398" w:type="dxa"/>
            <w:vMerge w:val="restart"/>
            <w:vAlign w:val="center"/>
          </w:tcPr>
          <w:p w14:paraId="2A4D446D" w14:textId="77777777" w:rsidR="00AA6B61" w:rsidRPr="00AA6B61" w:rsidRDefault="00AA6B61" w:rsidP="00AA6B61">
            <w:pPr>
              <w:spacing w:after="0"/>
              <w:ind w:right="-20"/>
              <w:jc w:val="center"/>
              <w:rPr>
                <w:rFonts w:eastAsia="Calibri" w:cs="Arial"/>
                <w:bCs/>
                <w:iCs/>
                <w:sz w:val="20"/>
                <w:szCs w:val="20"/>
                <w:lang w:val="ka-GE"/>
              </w:rPr>
            </w:pPr>
            <w:r w:rsidRPr="00AA6B61">
              <w:rPr>
                <w:rFonts w:eastAsia="Calibri" w:cs="Arial"/>
                <w:bCs/>
                <w:iCs/>
                <w:sz w:val="20"/>
                <w:szCs w:val="20"/>
                <w:lang w:val="ka-GE"/>
              </w:rPr>
              <w:t>№</w:t>
            </w:r>
          </w:p>
          <w:p w14:paraId="7146CD7B" w14:textId="77777777" w:rsidR="00AA6B61" w:rsidRPr="00AA6B61" w:rsidRDefault="00AA6B61" w:rsidP="00AA6B61">
            <w:pPr>
              <w:spacing w:after="0"/>
              <w:ind w:right="-20"/>
              <w:jc w:val="center"/>
              <w:rPr>
                <w:rFonts w:eastAsia="Calibri" w:cs="Arial"/>
                <w:bCs/>
                <w:iCs/>
                <w:sz w:val="20"/>
                <w:szCs w:val="20"/>
                <w:lang w:val="ka-GE"/>
              </w:rPr>
            </w:pPr>
            <w:r w:rsidRPr="00AA6B61">
              <w:rPr>
                <w:rFonts w:eastAsia="Calibri" w:cs="Arial"/>
                <w:bCs/>
                <w:iCs/>
                <w:sz w:val="20"/>
                <w:szCs w:val="20"/>
                <w:lang w:val="ka-GE"/>
              </w:rPr>
              <w:t>№</w:t>
            </w:r>
          </w:p>
        </w:tc>
        <w:tc>
          <w:tcPr>
            <w:tcW w:w="3248" w:type="dxa"/>
            <w:vMerge w:val="restart"/>
            <w:vAlign w:val="center"/>
          </w:tcPr>
          <w:p w14:paraId="4445D740" w14:textId="77777777" w:rsidR="00AA6B61" w:rsidRPr="00AA6B61" w:rsidRDefault="00AA6B61" w:rsidP="00AA6B61">
            <w:pPr>
              <w:spacing w:after="0"/>
              <w:jc w:val="center"/>
              <w:rPr>
                <w:rFonts w:eastAsia="Times New Roman" w:cs="Times New Roman"/>
                <w:sz w:val="20"/>
                <w:szCs w:val="20"/>
                <w:lang w:val="ka-GE"/>
              </w:rPr>
            </w:pPr>
            <w:r w:rsidRPr="00AA6B61">
              <w:rPr>
                <w:rFonts w:eastAsia="Times New Roman" w:cs="Times New Roman"/>
                <w:sz w:val="20"/>
                <w:szCs w:val="20"/>
                <w:lang w:val="ka-GE"/>
              </w:rPr>
              <w:t>მდინარე-კვეთი</w:t>
            </w:r>
          </w:p>
        </w:tc>
        <w:tc>
          <w:tcPr>
            <w:tcW w:w="7142" w:type="dxa"/>
            <w:gridSpan w:val="11"/>
            <w:vAlign w:val="center"/>
          </w:tcPr>
          <w:p w14:paraId="465F9DEC" w14:textId="77777777" w:rsidR="00AA6B61" w:rsidRPr="00AA6B61" w:rsidRDefault="00AA6B61" w:rsidP="00AA6B61">
            <w:pPr>
              <w:spacing w:after="0" w:line="360" w:lineRule="auto"/>
              <w:ind w:firstLine="720"/>
              <w:jc w:val="center"/>
              <w:rPr>
                <w:rFonts w:eastAsia="Calibri" w:cs="Arial"/>
                <w:b/>
                <w:i/>
                <w:sz w:val="20"/>
                <w:szCs w:val="20"/>
                <w:lang w:val="ka-GE"/>
              </w:rPr>
            </w:pPr>
            <w:r w:rsidRPr="00AA6B61">
              <w:rPr>
                <w:rFonts w:eastAsia="Calibri" w:cs="Arial"/>
                <w:sz w:val="20"/>
                <w:szCs w:val="20"/>
                <w:lang w:val="ka-GE"/>
              </w:rPr>
              <w:t>უ ზ რ უ ნ ვ ე ლ ყ ო ფ ა,   %%</w:t>
            </w:r>
          </w:p>
        </w:tc>
      </w:tr>
      <w:tr w:rsidR="00AA6B61" w:rsidRPr="00AA6B61" w14:paraId="44D3A04F" w14:textId="77777777" w:rsidTr="000A5CFD">
        <w:trPr>
          <w:jc w:val="center"/>
        </w:trPr>
        <w:tc>
          <w:tcPr>
            <w:tcW w:w="398" w:type="dxa"/>
            <w:vMerge/>
            <w:tcBorders>
              <w:bottom w:val="double" w:sz="4" w:space="0" w:color="auto"/>
            </w:tcBorders>
            <w:vAlign w:val="center"/>
          </w:tcPr>
          <w:p w14:paraId="1EE5F7EA" w14:textId="77777777" w:rsidR="00AA6B61" w:rsidRPr="00AA6B61" w:rsidRDefault="00AA6B61" w:rsidP="00AA6B61">
            <w:pPr>
              <w:spacing w:after="0"/>
              <w:jc w:val="center"/>
              <w:rPr>
                <w:rFonts w:eastAsia="Calibri" w:cs="Arial"/>
                <w:bCs/>
                <w:sz w:val="20"/>
                <w:szCs w:val="20"/>
                <w:lang w:val="ka-GE"/>
              </w:rPr>
            </w:pPr>
          </w:p>
        </w:tc>
        <w:tc>
          <w:tcPr>
            <w:tcW w:w="3248" w:type="dxa"/>
            <w:vMerge/>
            <w:tcBorders>
              <w:bottom w:val="double" w:sz="4" w:space="0" w:color="auto"/>
            </w:tcBorders>
            <w:vAlign w:val="center"/>
          </w:tcPr>
          <w:p w14:paraId="7764804E" w14:textId="77777777" w:rsidR="00AA6B61" w:rsidRPr="00AA6B61" w:rsidRDefault="00AA6B61" w:rsidP="00AA6B61">
            <w:pPr>
              <w:spacing w:after="0"/>
              <w:jc w:val="center"/>
              <w:rPr>
                <w:rFonts w:eastAsia="Calibri" w:cs="Arial"/>
                <w:bCs/>
                <w:sz w:val="20"/>
                <w:szCs w:val="20"/>
                <w:lang w:val="ka-GE"/>
              </w:rPr>
            </w:pPr>
          </w:p>
        </w:tc>
        <w:tc>
          <w:tcPr>
            <w:tcW w:w="616" w:type="dxa"/>
            <w:tcBorders>
              <w:bottom w:val="double" w:sz="4" w:space="0" w:color="auto"/>
            </w:tcBorders>
            <w:vAlign w:val="center"/>
          </w:tcPr>
          <w:p w14:paraId="659B284B"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1</w:t>
            </w:r>
          </w:p>
        </w:tc>
        <w:tc>
          <w:tcPr>
            <w:tcW w:w="658" w:type="dxa"/>
            <w:tcBorders>
              <w:bottom w:val="double" w:sz="4" w:space="0" w:color="auto"/>
            </w:tcBorders>
            <w:vAlign w:val="center"/>
          </w:tcPr>
          <w:p w14:paraId="0C65BE1C"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3</w:t>
            </w:r>
          </w:p>
        </w:tc>
        <w:tc>
          <w:tcPr>
            <w:tcW w:w="588" w:type="dxa"/>
            <w:tcBorders>
              <w:bottom w:val="double" w:sz="4" w:space="0" w:color="auto"/>
            </w:tcBorders>
            <w:vAlign w:val="center"/>
          </w:tcPr>
          <w:p w14:paraId="363AEB20"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5</w:t>
            </w:r>
          </w:p>
        </w:tc>
        <w:tc>
          <w:tcPr>
            <w:tcW w:w="602" w:type="dxa"/>
            <w:tcBorders>
              <w:bottom w:val="double" w:sz="4" w:space="0" w:color="auto"/>
            </w:tcBorders>
            <w:vAlign w:val="center"/>
          </w:tcPr>
          <w:p w14:paraId="0D5AF1E3"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10</w:t>
            </w:r>
          </w:p>
        </w:tc>
        <w:tc>
          <w:tcPr>
            <w:tcW w:w="629" w:type="dxa"/>
            <w:tcBorders>
              <w:bottom w:val="double" w:sz="4" w:space="0" w:color="auto"/>
            </w:tcBorders>
            <w:vAlign w:val="center"/>
          </w:tcPr>
          <w:p w14:paraId="74FE3AF9"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25</w:t>
            </w:r>
          </w:p>
        </w:tc>
        <w:tc>
          <w:tcPr>
            <w:tcW w:w="580" w:type="dxa"/>
            <w:tcBorders>
              <w:bottom w:val="double" w:sz="4" w:space="0" w:color="auto"/>
            </w:tcBorders>
            <w:vAlign w:val="center"/>
          </w:tcPr>
          <w:p w14:paraId="5829546C"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50</w:t>
            </w:r>
          </w:p>
        </w:tc>
        <w:tc>
          <w:tcPr>
            <w:tcW w:w="646" w:type="dxa"/>
            <w:tcBorders>
              <w:bottom w:val="double" w:sz="4" w:space="0" w:color="auto"/>
            </w:tcBorders>
            <w:vAlign w:val="center"/>
          </w:tcPr>
          <w:p w14:paraId="449897B7"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75</w:t>
            </w:r>
          </w:p>
        </w:tc>
        <w:tc>
          <w:tcPr>
            <w:tcW w:w="646" w:type="dxa"/>
            <w:tcBorders>
              <w:bottom w:val="double" w:sz="4" w:space="0" w:color="auto"/>
            </w:tcBorders>
            <w:vAlign w:val="center"/>
          </w:tcPr>
          <w:p w14:paraId="2D011136"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90</w:t>
            </w:r>
          </w:p>
        </w:tc>
        <w:tc>
          <w:tcPr>
            <w:tcW w:w="719" w:type="dxa"/>
            <w:tcBorders>
              <w:bottom w:val="double" w:sz="4" w:space="0" w:color="auto"/>
            </w:tcBorders>
            <w:vAlign w:val="center"/>
          </w:tcPr>
          <w:p w14:paraId="1CFE1445"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95</w:t>
            </w:r>
          </w:p>
        </w:tc>
        <w:tc>
          <w:tcPr>
            <w:tcW w:w="729" w:type="dxa"/>
            <w:tcBorders>
              <w:bottom w:val="double" w:sz="4" w:space="0" w:color="auto"/>
            </w:tcBorders>
            <w:vAlign w:val="center"/>
          </w:tcPr>
          <w:p w14:paraId="5A5C51C3"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97</w:t>
            </w:r>
          </w:p>
        </w:tc>
        <w:tc>
          <w:tcPr>
            <w:tcW w:w="729" w:type="dxa"/>
            <w:tcBorders>
              <w:bottom w:val="double" w:sz="4" w:space="0" w:color="auto"/>
            </w:tcBorders>
            <w:vAlign w:val="center"/>
          </w:tcPr>
          <w:p w14:paraId="22B9969C" w14:textId="77777777" w:rsidR="00AA6B61" w:rsidRPr="00AA6B61" w:rsidRDefault="00AA6B61" w:rsidP="00AA6B61">
            <w:pPr>
              <w:spacing w:after="0"/>
              <w:jc w:val="center"/>
              <w:rPr>
                <w:rFonts w:eastAsia="Calibri" w:cs="Arial"/>
                <w:bCs/>
                <w:iCs/>
                <w:sz w:val="20"/>
                <w:szCs w:val="20"/>
                <w:lang w:val="ka-GE"/>
              </w:rPr>
            </w:pPr>
            <w:r w:rsidRPr="00AA6B61">
              <w:rPr>
                <w:rFonts w:eastAsia="Calibri" w:cs="Arial"/>
                <w:bCs/>
                <w:iCs/>
                <w:sz w:val="20"/>
                <w:szCs w:val="20"/>
                <w:lang w:val="ka-GE"/>
              </w:rPr>
              <w:t>99</w:t>
            </w:r>
          </w:p>
        </w:tc>
      </w:tr>
      <w:tr w:rsidR="00AA6B61" w:rsidRPr="00AA6B61" w14:paraId="452E880C" w14:textId="77777777" w:rsidTr="000A5CFD">
        <w:trPr>
          <w:trHeight w:val="239"/>
          <w:jc w:val="center"/>
        </w:trPr>
        <w:tc>
          <w:tcPr>
            <w:tcW w:w="10788" w:type="dxa"/>
            <w:gridSpan w:val="13"/>
            <w:tcBorders>
              <w:top w:val="double" w:sz="4" w:space="0" w:color="auto"/>
            </w:tcBorders>
            <w:vAlign w:val="center"/>
          </w:tcPr>
          <w:p w14:paraId="05B9D50A" w14:textId="77777777" w:rsidR="00AA6B61" w:rsidRPr="00AA6B61" w:rsidRDefault="00AA6B61" w:rsidP="000A5CFD">
            <w:pPr>
              <w:spacing w:after="0"/>
              <w:jc w:val="center"/>
              <w:rPr>
                <w:lang w:val="ka-GE" w:eastAsia="en-GB"/>
              </w:rPr>
            </w:pPr>
            <w:r w:rsidRPr="000A5CFD">
              <w:rPr>
                <w:sz w:val="20"/>
                <w:lang w:val="ka-GE" w:eastAsia="en-GB"/>
              </w:rPr>
              <w:t>საშუალოდღიური მინიმუმი</w:t>
            </w:r>
          </w:p>
        </w:tc>
      </w:tr>
      <w:tr w:rsidR="00AA6B61" w:rsidRPr="00AA6B61" w14:paraId="5AF252D1" w14:textId="77777777" w:rsidTr="000A5CFD">
        <w:trPr>
          <w:jc w:val="center"/>
        </w:trPr>
        <w:tc>
          <w:tcPr>
            <w:tcW w:w="398" w:type="dxa"/>
            <w:tcBorders>
              <w:bottom w:val="dotted" w:sz="4" w:space="0" w:color="auto"/>
            </w:tcBorders>
            <w:vAlign w:val="center"/>
          </w:tcPr>
          <w:p w14:paraId="2525FCAB"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w:t>
            </w:r>
          </w:p>
        </w:tc>
        <w:tc>
          <w:tcPr>
            <w:tcW w:w="3248" w:type="dxa"/>
            <w:tcBorders>
              <w:bottom w:val="dotted" w:sz="4" w:space="0" w:color="auto"/>
            </w:tcBorders>
          </w:tcPr>
          <w:p w14:paraId="3D5AEA76" w14:textId="77777777" w:rsidR="00AA6B61" w:rsidRPr="00AA6B61" w:rsidRDefault="00AA6B61" w:rsidP="00AA6B61">
            <w:pPr>
              <w:spacing w:after="0"/>
              <w:rPr>
                <w:rFonts w:eastAsia="Calibri" w:cs="Arial"/>
                <w:iCs/>
                <w:sz w:val="20"/>
                <w:szCs w:val="20"/>
                <w:lang w:val="ka-GE"/>
              </w:rPr>
            </w:pPr>
            <w:r w:rsidRPr="00AA6B61">
              <w:rPr>
                <w:rFonts w:eastAsia="Calibri" w:cs="Arial"/>
                <w:sz w:val="20"/>
                <w:szCs w:val="20"/>
                <w:lang w:val="ka-GE" w:eastAsia="ru-RU"/>
              </w:rPr>
              <w:t>ცხენისწყალი-სოფ. ლუჯი</w:t>
            </w:r>
          </w:p>
        </w:tc>
        <w:tc>
          <w:tcPr>
            <w:tcW w:w="616" w:type="dxa"/>
            <w:tcBorders>
              <w:bottom w:val="dotted" w:sz="4" w:space="0" w:color="auto"/>
            </w:tcBorders>
            <w:vAlign w:val="center"/>
          </w:tcPr>
          <w:p w14:paraId="63E18F80"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8.98</w:t>
            </w:r>
          </w:p>
        </w:tc>
        <w:tc>
          <w:tcPr>
            <w:tcW w:w="658" w:type="dxa"/>
            <w:tcBorders>
              <w:bottom w:val="dotted" w:sz="4" w:space="0" w:color="auto"/>
            </w:tcBorders>
            <w:vAlign w:val="center"/>
          </w:tcPr>
          <w:p w14:paraId="5F4B0B26"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7.84</w:t>
            </w:r>
          </w:p>
        </w:tc>
        <w:tc>
          <w:tcPr>
            <w:tcW w:w="588" w:type="dxa"/>
            <w:tcBorders>
              <w:bottom w:val="dotted" w:sz="4" w:space="0" w:color="auto"/>
            </w:tcBorders>
            <w:vAlign w:val="center"/>
          </w:tcPr>
          <w:p w14:paraId="5CF78EFD"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8.18</w:t>
            </w:r>
          </w:p>
        </w:tc>
        <w:tc>
          <w:tcPr>
            <w:tcW w:w="602" w:type="dxa"/>
            <w:tcBorders>
              <w:bottom w:val="dotted" w:sz="4" w:space="0" w:color="auto"/>
            </w:tcBorders>
            <w:vAlign w:val="center"/>
          </w:tcPr>
          <w:p w14:paraId="2035661D"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7.76</w:t>
            </w:r>
          </w:p>
        </w:tc>
        <w:tc>
          <w:tcPr>
            <w:tcW w:w="629" w:type="dxa"/>
            <w:tcBorders>
              <w:bottom w:val="dotted" w:sz="4" w:space="0" w:color="auto"/>
            </w:tcBorders>
            <w:vAlign w:val="center"/>
          </w:tcPr>
          <w:p w14:paraId="3B9B3715"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7.03</w:t>
            </w:r>
          </w:p>
        </w:tc>
        <w:tc>
          <w:tcPr>
            <w:tcW w:w="580" w:type="dxa"/>
            <w:tcBorders>
              <w:bottom w:val="dotted" w:sz="4" w:space="0" w:color="auto"/>
            </w:tcBorders>
            <w:vAlign w:val="center"/>
          </w:tcPr>
          <w:p w14:paraId="4C9D0495"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6.21</w:t>
            </w:r>
          </w:p>
        </w:tc>
        <w:tc>
          <w:tcPr>
            <w:tcW w:w="646" w:type="dxa"/>
            <w:tcBorders>
              <w:bottom w:val="dotted" w:sz="4" w:space="0" w:color="auto"/>
            </w:tcBorders>
            <w:vAlign w:val="center"/>
          </w:tcPr>
          <w:p w14:paraId="3EC5ADCF"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5.37</w:t>
            </w:r>
          </w:p>
        </w:tc>
        <w:tc>
          <w:tcPr>
            <w:tcW w:w="646" w:type="dxa"/>
            <w:tcBorders>
              <w:bottom w:val="dotted" w:sz="4" w:space="0" w:color="auto"/>
            </w:tcBorders>
            <w:vAlign w:val="center"/>
          </w:tcPr>
          <w:p w14:paraId="40A9A455"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4.59</w:t>
            </w:r>
          </w:p>
        </w:tc>
        <w:tc>
          <w:tcPr>
            <w:tcW w:w="719" w:type="dxa"/>
            <w:tcBorders>
              <w:bottom w:val="dotted" w:sz="4" w:space="0" w:color="auto"/>
            </w:tcBorders>
            <w:vAlign w:val="center"/>
          </w:tcPr>
          <w:p w14:paraId="47122B5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4.12</w:t>
            </w:r>
          </w:p>
        </w:tc>
        <w:tc>
          <w:tcPr>
            <w:tcW w:w="729" w:type="dxa"/>
            <w:tcBorders>
              <w:bottom w:val="dotted" w:sz="4" w:space="0" w:color="auto"/>
            </w:tcBorders>
            <w:vAlign w:val="center"/>
          </w:tcPr>
          <w:p w14:paraId="1F14A57C"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3.81</w:t>
            </w:r>
          </w:p>
        </w:tc>
        <w:tc>
          <w:tcPr>
            <w:tcW w:w="729" w:type="dxa"/>
            <w:tcBorders>
              <w:bottom w:val="dotted" w:sz="4" w:space="0" w:color="auto"/>
            </w:tcBorders>
            <w:vAlign w:val="center"/>
          </w:tcPr>
          <w:p w14:paraId="761D3E77"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2.18</w:t>
            </w:r>
          </w:p>
        </w:tc>
      </w:tr>
      <w:tr w:rsidR="00AA6B61" w:rsidRPr="00AA6B61" w14:paraId="2695EB09" w14:textId="77777777" w:rsidTr="000A5CFD">
        <w:trPr>
          <w:jc w:val="center"/>
        </w:trPr>
        <w:tc>
          <w:tcPr>
            <w:tcW w:w="398" w:type="dxa"/>
            <w:tcBorders>
              <w:top w:val="dotted" w:sz="4" w:space="0" w:color="auto"/>
              <w:bottom w:val="dotted" w:sz="4" w:space="0" w:color="auto"/>
            </w:tcBorders>
            <w:vAlign w:val="center"/>
          </w:tcPr>
          <w:p w14:paraId="1D5FF1DF"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2</w:t>
            </w:r>
          </w:p>
        </w:tc>
        <w:tc>
          <w:tcPr>
            <w:tcW w:w="3248" w:type="dxa"/>
            <w:tcBorders>
              <w:top w:val="dotted" w:sz="4" w:space="0" w:color="auto"/>
              <w:bottom w:val="dotted" w:sz="4" w:space="0" w:color="auto"/>
            </w:tcBorders>
          </w:tcPr>
          <w:p w14:paraId="04CEB89B" w14:textId="64CBA783" w:rsidR="00AA6B61" w:rsidRPr="00AA6B61" w:rsidRDefault="00AA6B61" w:rsidP="00AA6B61">
            <w:pPr>
              <w:spacing w:after="0"/>
              <w:rPr>
                <w:rFonts w:eastAsia="Calibri" w:cs="Arial"/>
                <w:iCs/>
                <w:sz w:val="20"/>
                <w:szCs w:val="20"/>
                <w:lang w:val="ka-GE"/>
              </w:rPr>
            </w:pPr>
            <w:r w:rsidRPr="00AA6B61">
              <w:rPr>
                <w:rFonts w:eastAsia="Calibri" w:cs="Arial"/>
                <w:sz w:val="20"/>
                <w:szCs w:val="20"/>
                <w:lang w:val="ka-GE" w:eastAsia="ru-RU"/>
              </w:rPr>
              <w:t>დევაშ</w:t>
            </w:r>
            <w:r w:rsidR="000A5CFD">
              <w:rPr>
                <w:rFonts w:eastAsia="Calibri" w:cs="Arial"/>
                <w:sz w:val="20"/>
                <w:szCs w:val="20"/>
                <w:lang w:val="ka-GE" w:eastAsia="ru-RU"/>
              </w:rPr>
              <w:t>ი</w:t>
            </w:r>
            <w:r w:rsidRPr="00AA6B61">
              <w:rPr>
                <w:rFonts w:eastAsia="Calibri" w:cs="Arial"/>
                <w:sz w:val="20"/>
                <w:szCs w:val="20"/>
                <w:lang w:val="ka-GE" w:eastAsia="ru-RU"/>
              </w:rPr>
              <w:t xml:space="preserve"> ჰესი</w:t>
            </w:r>
            <w:r w:rsidRPr="00AA6B61">
              <w:rPr>
                <w:rFonts w:eastAsia="Calibri" w:cs="Arial"/>
                <w:iCs/>
                <w:sz w:val="20"/>
                <w:szCs w:val="20"/>
                <w:lang w:val="ka-GE"/>
              </w:rPr>
              <w:t xml:space="preserve"> – საპროექტო კვეთი</w:t>
            </w:r>
          </w:p>
        </w:tc>
        <w:tc>
          <w:tcPr>
            <w:tcW w:w="616" w:type="dxa"/>
            <w:tcBorders>
              <w:top w:val="dotted" w:sz="4" w:space="0" w:color="auto"/>
              <w:bottom w:val="dotted" w:sz="4" w:space="0" w:color="auto"/>
            </w:tcBorders>
            <w:vAlign w:val="center"/>
          </w:tcPr>
          <w:p w14:paraId="098CB574"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0.88</w:t>
            </w:r>
          </w:p>
        </w:tc>
        <w:tc>
          <w:tcPr>
            <w:tcW w:w="658" w:type="dxa"/>
            <w:tcBorders>
              <w:top w:val="dotted" w:sz="4" w:space="0" w:color="auto"/>
              <w:bottom w:val="dotted" w:sz="4" w:space="0" w:color="auto"/>
            </w:tcBorders>
            <w:vAlign w:val="center"/>
          </w:tcPr>
          <w:p w14:paraId="7619DDE2"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0.83</w:t>
            </w:r>
          </w:p>
        </w:tc>
        <w:tc>
          <w:tcPr>
            <w:tcW w:w="588" w:type="dxa"/>
            <w:tcBorders>
              <w:top w:val="dotted" w:sz="4" w:space="0" w:color="auto"/>
              <w:bottom w:val="dotted" w:sz="4" w:space="0" w:color="auto"/>
            </w:tcBorders>
            <w:vAlign w:val="center"/>
          </w:tcPr>
          <w:p w14:paraId="59621086"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0.80</w:t>
            </w:r>
          </w:p>
        </w:tc>
        <w:tc>
          <w:tcPr>
            <w:tcW w:w="602" w:type="dxa"/>
            <w:tcBorders>
              <w:top w:val="dotted" w:sz="4" w:space="0" w:color="auto"/>
              <w:bottom w:val="dotted" w:sz="4" w:space="0" w:color="auto"/>
            </w:tcBorders>
            <w:vAlign w:val="center"/>
          </w:tcPr>
          <w:p w14:paraId="2220D466"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0.76</w:t>
            </w:r>
          </w:p>
        </w:tc>
        <w:tc>
          <w:tcPr>
            <w:tcW w:w="629" w:type="dxa"/>
            <w:tcBorders>
              <w:top w:val="dotted" w:sz="4" w:space="0" w:color="auto"/>
              <w:bottom w:val="dotted" w:sz="4" w:space="0" w:color="auto"/>
            </w:tcBorders>
            <w:vAlign w:val="center"/>
          </w:tcPr>
          <w:p w14:paraId="60812039"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0.69</w:t>
            </w:r>
          </w:p>
        </w:tc>
        <w:tc>
          <w:tcPr>
            <w:tcW w:w="580" w:type="dxa"/>
            <w:tcBorders>
              <w:top w:val="dotted" w:sz="4" w:space="0" w:color="auto"/>
              <w:bottom w:val="dotted" w:sz="4" w:space="0" w:color="auto"/>
            </w:tcBorders>
            <w:vAlign w:val="center"/>
          </w:tcPr>
          <w:p w14:paraId="54BE1C5F"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0.61</w:t>
            </w:r>
          </w:p>
        </w:tc>
        <w:tc>
          <w:tcPr>
            <w:tcW w:w="646" w:type="dxa"/>
            <w:tcBorders>
              <w:top w:val="dotted" w:sz="4" w:space="0" w:color="auto"/>
              <w:bottom w:val="dotted" w:sz="4" w:space="0" w:color="auto"/>
            </w:tcBorders>
            <w:vAlign w:val="center"/>
          </w:tcPr>
          <w:p w14:paraId="1C535768"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0.53</w:t>
            </w:r>
          </w:p>
        </w:tc>
        <w:tc>
          <w:tcPr>
            <w:tcW w:w="646" w:type="dxa"/>
            <w:tcBorders>
              <w:top w:val="dotted" w:sz="4" w:space="0" w:color="auto"/>
              <w:bottom w:val="dotted" w:sz="4" w:space="0" w:color="auto"/>
            </w:tcBorders>
            <w:vAlign w:val="center"/>
          </w:tcPr>
          <w:p w14:paraId="444D0407"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0.45</w:t>
            </w:r>
          </w:p>
        </w:tc>
        <w:tc>
          <w:tcPr>
            <w:tcW w:w="719" w:type="dxa"/>
            <w:tcBorders>
              <w:top w:val="dotted" w:sz="4" w:space="0" w:color="auto"/>
              <w:bottom w:val="dotted" w:sz="4" w:space="0" w:color="auto"/>
            </w:tcBorders>
            <w:vAlign w:val="center"/>
          </w:tcPr>
          <w:p w14:paraId="59A052D0"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0.41</w:t>
            </w:r>
          </w:p>
        </w:tc>
        <w:tc>
          <w:tcPr>
            <w:tcW w:w="729" w:type="dxa"/>
            <w:tcBorders>
              <w:top w:val="dotted" w:sz="4" w:space="0" w:color="auto"/>
              <w:bottom w:val="dotted" w:sz="4" w:space="0" w:color="auto"/>
            </w:tcBorders>
            <w:vAlign w:val="center"/>
          </w:tcPr>
          <w:p w14:paraId="7695E055"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0.37</w:t>
            </w:r>
          </w:p>
        </w:tc>
        <w:tc>
          <w:tcPr>
            <w:tcW w:w="729" w:type="dxa"/>
            <w:tcBorders>
              <w:top w:val="dotted" w:sz="4" w:space="0" w:color="auto"/>
              <w:bottom w:val="dotted" w:sz="4" w:space="0" w:color="auto"/>
            </w:tcBorders>
            <w:vAlign w:val="center"/>
          </w:tcPr>
          <w:p w14:paraId="6ECC16DC"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0.32</w:t>
            </w:r>
          </w:p>
        </w:tc>
      </w:tr>
      <w:tr w:rsidR="00AA6B61" w:rsidRPr="00AA6B61" w14:paraId="5976140D" w14:textId="77777777" w:rsidTr="000A5CFD">
        <w:trPr>
          <w:jc w:val="center"/>
        </w:trPr>
        <w:tc>
          <w:tcPr>
            <w:tcW w:w="10788" w:type="dxa"/>
            <w:gridSpan w:val="13"/>
            <w:vAlign w:val="center"/>
          </w:tcPr>
          <w:p w14:paraId="60668E83" w14:textId="77777777" w:rsidR="00AA6B61" w:rsidRPr="00AA6B61" w:rsidRDefault="00AA6B61" w:rsidP="000A5CFD">
            <w:pPr>
              <w:spacing w:after="0"/>
              <w:jc w:val="center"/>
              <w:rPr>
                <w:rFonts w:eastAsia="Times New Roman" w:cs="Times New Roman"/>
                <w:bCs/>
                <w:iCs/>
                <w:sz w:val="20"/>
                <w:szCs w:val="20"/>
                <w:lang w:val="ka-GE" w:eastAsia="en-GB"/>
              </w:rPr>
            </w:pPr>
            <w:r w:rsidRPr="00AA6B61">
              <w:rPr>
                <w:sz w:val="20"/>
                <w:lang w:val="ka-GE" w:eastAsia="en-GB"/>
              </w:rPr>
              <w:t>საშუალოთვიური მინიმუმი</w:t>
            </w:r>
          </w:p>
        </w:tc>
      </w:tr>
      <w:tr w:rsidR="00AA6B61" w:rsidRPr="00AA6B61" w14:paraId="1826B0A9" w14:textId="77777777" w:rsidTr="000A5CFD">
        <w:trPr>
          <w:jc w:val="center"/>
        </w:trPr>
        <w:tc>
          <w:tcPr>
            <w:tcW w:w="398" w:type="dxa"/>
            <w:tcBorders>
              <w:bottom w:val="dotted" w:sz="4" w:space="0" w:color="auto"/>
            </w:tcBorders>
            <w:vAlign w:val="center"/>
          </w:tcPr>
          <w:p w14:paraId="21EC161C"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1</w:t>
            </w:r>
          </w:p>
        </w:tc>
        <w:tc>
          <w:tcPr>
            <w:tcW w:w="3248" w:type="dxa"/>
            <w:tcBorders>
              <w:bottom w:val="dotted" w:sz="4" w:space="0" w:color="auto"/>
            </w:tcBorders>
          </w:tcPr>
          <w:p w14:paraId="7918EC69" w14:textId="77777777" w:rsidR="00AA6B61" w:rsidRPr="00AA6B61" w:rsidRDefault="00AA6B61" w:rsidP="00AA6B61">
            <w:pPr>
              <w:spacing w:after="0"/>
              <w:rPr>
                <w:rFonts w:eastAsia="Calibri" w:cs="Arial"/>
                <w:iCs/>
                <w:sz w:val="20"/>
                <w:szCs w:val="20"/>
                <w:lang w:val="ka-GE"/>
              </w:rPr>
            </w:pPr>
            <w:r w:rsidRPr="00AA6B61">
              <w:rPr>
                <w:rFonts w:eastAsia="Calibri" w:cs="Arial"/>
                <w:sz w:val="20"/>
                <w:szCs w:val="20"/>
                <w:lang w:val="ka-GE" w:eastAsia="ru-RU"/>
              </w:rPr>
              <w:t>ცხენისწყალი-სოფ. ლუჯი</w:t>
            </w:r>
          </w:p>
        </w:tc>
        <w:tc>
          <w:tcPr>
            <w:tcW w:w="616" w:type="dxa"/>
            <w:tcBorders>
              <w:bottom w:val="dotted" w:sz="4" w:space="0" w:color="auto"/>
            </w:tcBorders>
            <w:vAlign w:val="center"/>
          </w:tcPr>
          <w:p w14:paraId="4C3279D8"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11.8</w:t>
            </w:r>
          </w:p>
        </w:tc>
        <w:tc>
          <w:tcPr>
            <w:tcW w:w="658" w:type="dxa"/>
            <w:tcBorders>
              <w:bottom w:val="dotted" w:sz="4" w:space="0" w:color="auto"/>
            </w:tcBorders>
            <w:vAlign w:val="center"/>
          </w:tcPr>
          <w:p w14:paraId="47793D7E"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10.2</w:t>
            </w:r>
          </w:p>
        </w:tc>
        <w:tc>
          <w:tcPr>
            <w:tcW w:w="588" w:type="dxa"/>
            <w:tcBorders>
              <w:bottom w:val="dotted" w:sz="4" w:space="0" w:color="auto"/>
            </w:tcBorders>
            <w:vAlign w:val="center"/>
          </w:tcPr>
          <w:p w14:paraId="1138E57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9.57</w:t>
            </w:r>
          </w:p>
        </w:tc>
        <w:tc>
          <w:tcPr>
            <w:tcW w:w="602" w:type="dxa"/>
            <w:tcBorders>
              <w:bottom w:val="dotted" w:sz="4" w:space="0" w:color="auto"/>
            </w:tcBorders>
            <w:vAlign w:val="center"/>
          </w:tcPr>
          <w:p w14:paraId="4EC6CB49"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8.66</w:t>
            </w:r>
          </w:p>
        </w:tc>
        <w:tc>
          <w:tcPr>
            <w:tcW w:w="629" w:type="dxa"/>
            <w:tcBorders>
              <w:bottom w:val="dotted" w:sz="4" w:space="0" w:color="auto"/>
            </w:tcBorders>
            <w:vAlign w:val="center"/>
          </w:tcPr>
          <w:p w14:paraId="3B7181F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7.44</w:t>
            </w:r>
          </w:p>
        </w:tc>
        <w:tc>
          <w:tcPr>
            <w:tcW w:w="580" w:type="dxa"/>
            <w:tcBorders>
              <w:bottom w:val="dotted" w:sz="4" w:space="0" w:color="auto"/>
            </w:tcBorders>
            <w:vAlign w:val="center"/>
          </w:tcPr>
          <w:p w14:paraId="0C92CCE7"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6.36</w:t>
            </w:r>
          </w:p>
        </w:tc>
        <w:tc>
          <w:tcPr>
            <w:tcW w:w="646" w:type="dxa"/>
            <w:tcBorders>
              <w:bottom w:val="dotted" w:sz="4" w:space="0" w:color="auto"/>
            </w:tcBorders>
            <w:vAlign w:val="center"/>
          </w:tcPr>
          <w:p w14:paraId="76CB5EEE"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5.55</w:t>
            </w:r>
          </w:p>
        </w:tc>
        <w:tc>
          <w:tcPr>
            <w:tcW w:w="646" w:type="dxa"/>
            <w:tcBorders>
              <w:bottom w:val="dotted" w:sz="4" w:space="0" w:color="auto"/>
            </w:tcBorders>
            <w:vAlign w:val="center"/>
          </w:tcPr>
          <w:p w14:paraId="7305C652"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4.97</w:t>
            </w:r>
          </w:p>
        </w:tc>
        <w:tc>
          <w:tcPr>
            <w:tcW w:w="719" w:type="dxa"/>
            <w:tcBorders>
              <w:bottom w:val="dotted" w:sz="4" w:space="0" w:color="auto"/>
            </w:tcBorders>
            <w:vAlign w:val="center"/>
          </w:tcPr>
          <w:p w14:paraId="3F962D5A"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4.67</w:t>
            </w:r>
          </w:p>
        </w:tc>
        <w:tc>
          <w:tcPr>
            <w:tcW w:w="729" w:type="dxa"/>
            <w:tcBorders>
              <w:bottom w:val="dotted" w:sz="4" w:space="0" w:color="auto"/>
            </w:tcBorders>
            <w:vAlign w:val="center"/>
          </w:tcPr>
          <w:p w14:paraId="7F56AF62"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4.52</w:t>
            </w:r>
          </w:p>
        </w:tc>
        <w:tc>
          <w:tcPr>
            <w:tcW w:w="729" w:type="dxa"/>
            <w:tcBorders>
              <w:bottom w:val="dotted" w:sz="4" w:space="0" w:color="auto"/>
            </w:tcBorders>
            <w:vAlign w:val="center"/>
          </w:tcPr>
          <w:p w14:paraId="3B932CB3"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4.18</w:t>
            </w:r>
          </w:p>
        </w:tc>
      </w:tr>
      <w:tr w:rsidR="00AA6B61" w:rsidRPr="00AA6B61" w14:paraId="6E392B6E" w14:textId="77777777" w:rsidTr="000A5CFD">
        <w:trPr>
          <w:jc w:val="center"/>
        </w:trPr>
        <w:tc>
          <w:tcPr>
            <w:tcW w:w="398" w:type="dxa"/>
            <w:tcBorders>
              <w:top w:val="dotted" w:sz="4" w:space="0" w:color="auto"/>
            </w:tcBorders>
            <w:vAlign w:val="center"/>
          </w:tcPr>
          <w:p w14:paraId="1F5410DF" w14:textId="77777777" w:rsidR="00AA6B61" w:rsidRPr="00AA6B61" w:rsidRDefault="00AA6B61" w:rsidP="00AA6B61">
            <w:pPr>
              <w:spacing w:after="0"/>
              <w:jc w:val="center"/>
              <w:rPr>
                <w:rFonts w:eastAsia="Calibri" w:cs="Arial"/>
                <w:sz w:val="20"/>
                <w:szCs w:val="20"/>
                <w:lang w:val="ka-GE"/>
              </w:rPr>
            </w:pPr>
            <w:r w:rsidRPr="00AA6B61">
              <w:rPr>
                <w:rFonts w:eastAsia="Calibri" w:cs="Arial"/>
                <w:sz w:val="20"/>
                <w:szCs w:val="20"/>
                <w:lang w:val="ka-GE"/>
              </w:rPr>
              <w:t>2</w:t>
            </w:r>
          </w:p>
        </w:tc>
        <w:tc>
          <w:tcPr>
            <w:tcW w:w="3248" w:type="dxa"/>
            <w:tcBorders>
              <w:top w:val="dotted" w:sz="4" w:space="0" w:color="auto"/>
            </w:tcBorders>
          </w:tcPr>
          <w:p w14:paraId="77180DCE" w14:textId="45CCBB81" w:rsidR="00AA6B61" w:rsidRPr="00AA6B61" w:rsidRDefault="00AA6B61" w:rsidP="00AA6B61">
            <w:pPr>
              <w:spacing w:after="0"/>
              <w:rPr>
                <w:rFonts w:eastAsia="Calibri" w:cs="Arial"/>
                <w:iCs/>
                <w:sz w:val="20"/>
                <w:szCs w:val="20"/>
                <w:lang w:val="ka-GE"/>
              </w:rPr>
            </w:pPr>
            <w:r w:rsidRPr="00AA6B61">
              <w:rPr>
                <w:rFonts w:eastAsia="Calibri" w:cs="Arial"/>
                <w:sz w:val="20"/>
                <w:szCs w:val="20"/>
                <w:lang w:val="ka-GE" w:eastAsia="ru-RU"/>
              </w:rPr>
              <w:t>დევაშ</w:t>
            </w:r>
            <w:r w:rsidR="00D25CF5">
              <w:rPr>
                <w:rFonts w:eastAsia="Calibri" w:cs="Arial"/>
                <w:sz w:val="20"/>
                <w:szCs w:val="20"/>
                <w:lang w:val="ka-GE" w:eastAsia="ru-RU"/>
              </w:rPr>
              <w:t>ი</w:t>
            </w:r>
            <w:r w:rsidRPr="00AA6B61">
              <w:rPr>
                <w:rFonts w:eastAsia="Calibri" w:cs="Arial"/>
                <w:sz w:val="20"/>
                <w:szCs w:val="20"/>
                <w:lang w:val="ka-GE" w:eastAsia="ru-RU"/>
              </w:rPr>
              <w:t xml:space="preserve"> ჰესი</w:t>
            </w:r>
            <w:r w:rsidRPr="00AA6B61">
              <w:rPr>
                <w:rFonts w:eastAsia="Calibri" w:cs="Arial"/>
                <w:iCs/>
                <w:sz w:val="20"/>
                <w:szCs w:val="20"/>
                <w:lang w:val="ka-GE"/>
              </w:rPr>
              <w:t xml:space="preserve"> – საპროექტო კვეთი</w:t>
            </w:r>
          </w:p>
        </w:tc>
        <w:tc>
          <w:tcPr>
            <w:tcW w:w="616" w:type="dxa"/>
            <w:tcBorders>
              <w:top w:val="dotted" w:sz="4" w:space="0" w:color="auto"/>
            </w:tcBorders>
            <w:vAlign w:val="center"/>
          </w:tcPr>
          <w:p w14:paraId="70D68D05"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1.16</w:t>
            </w:r>
          </w:p>
        </w:tc>
        <w:tc>
          <w:tcPr>
            <w:tcW w:w="658" w:type="dxa"/>
            <w:tcBorders>
              <w:top w:val="dotted" w:sz="4" w:space="0" w:color="auto"/>
            </w:tcBorders>
            <w:vAlign w:val="center"/>
          </w:tcPr>
          <w:p w14:paraId="71ECFC50"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1.01</w:t>
            </w:r>
          </w:p>
        </w:tc>
        <w:tc>
          <w:tcPr>
            <w:tcW w:w="588" w:type="dxa"/>
            <w:tcBorders>
              <w:top w:val="dotted" w:sz="4" w:space="0" w:color="auto"/>
            </w:tcBorders>
            <w:vAlign w:val="center"/>
          </w:tcPr>
          <w:p w14:paraId="2B9880E0"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0.94</w:t>
            </w:r>
          </w:p>
        </w:tc>
        <w:tc>
          <w:tcPr>
            <w:tcW w:w="602" w:type="dxa"/>
            <w:tcBorders>
              <w:top w:val="dotted" w:sz="4" w:space="0" w:color="auto"/>
            </w:tcBorders>
            <w:vAlign w:val="center"/>
          </w:tcPr>
          <w:p w14:paraId="1494D5F0"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0.85</w:t>
            </w:r>
          </w:p>
        </w:tc>
        <w:tc>
          <w:tcPr>
            <w:tcW w:w="629" w:type="dxa"/>
            <w:tcBorders>
              <w:top w:val="dotted" w:sz="4" w:space="0" w:color="auto"/>
            </w:tcBorders>
            <w:vAlign w:val="center"/>
          </w:tcPr>
          <w:p w14:paraId="2CE01362"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0.73</w:t>
            </w:r>
          </w:p>
        </w:tc>
        <w:tc>
          <w:tcPr>
            <w:tcW w:w="580" w:type="dxa"/>
            <w:tcBorders>
              <w:top w:val="dotted" w:sz="4" w:space="0" w:color="auto"/>
            </w:tcBorders>
            <w:vAlign w:val="center"/>
          </w:tcPr>
          <w:p w14:paraId="2B545D1C"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0.63</w:t>
            </w:r>
          </w:p>
        </w:tc>
        <w:tc>
          <w:tcPr>
            <w:tcW w:w="646" w:type="dxa"/>
            <w:tcBorders>
              <w:top w:val="dotted" w:sz="4" w:space="0" w:color="auto"/>
            </w:tcBorders>
            <w:vAlign w:val="center"/>
          </w:tcPr>
          <w:p w14:paraId="5E84D216"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0.55</w:t>
            </w:r>
          </w:p>
        </w:tc>
        <w:tc>
          <w:tcPr>
            <w:tcW w:w="646" w:type="dxa"/>
            <w:tcBorders>
              <w:top w:val="dotted" w:sz="4" w:space="0" w:color="auto"/>
            </w:tcBorders>
            <w:vAlign w:val="center"/>
          </w:tcPr>
          <w:p w14:paraId="287C8ACF"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0.49</w:t>
            </w:r>
          </w:p>
        </w:tc>
        <w:tc>
          <w:tcPr>
            <w:tcW w:w="719" w:type="dxa"/>
            <w:tcBorders>
              <w:top w:val="dotted" w:sz="4" w:space="0" w:color="auto"/>
            </w:tcBorders>
            <w:vAlign w:val="center"/>
          </w:tcPr>
          <w:p w14:paraId="4CE5E17E"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0.46</w:t>
            </w:r>
          </w:p>
        </w:tc>
        <w:tc>
          <w:tcPr>
            <w:tcW w:w="729" w:type="dxa"/>
            <w:tcBorders>
              <w:top w:val="dotted" w:sz="4" w:space="0" w:color="auto"/>
            </w:tcBorders>
            <w:vAlign w:val="center"/>
          </w:tcPr>
          <w:p w14:paraId="2A0884C1"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0.44</w:t>
            </w:r>
          </w:p>
        </w:tc>
        <w:tc>
          <w:tcPr>
            <w:tcW w:w="729" w:type="dxa"/>
            <w:tcBorders>
              <w:top w:val="dotted" w:sz="4" w:space="0" w:color="auto"/>
            </w:tcBorders>
            <w:vAlign w:val="center"/>
          </w:tcPr>
          <w:p w14:paraId="23D99BC2" w14:textId="77777777" w:rsidR="00AA6B61" w:rsidRPr="00AA6B61" w:rsidRDefault="00AA6B61" w:rsidP="00AA6B61">
            <w:pPr>
              <w:spacing w:after="0"/>
              <w:jc w:val="center"/>
              <w:rPr>
                <w:rFonts w:eastAsia="Calibri" w:cs="Arial"/>
                <w:color w:val="000000"/>
                <w:sz w:val="20"/>
                <w:szCs w:val="20"/>
                <w:lang w:val="ka-GE"/>
              </w:rPr>
            </w:pPr>
            <w:r w:rsidRPr="00AA6B61">
              <w:rPr>
                <w:rFonts w:eastAsia="Calibri" w:cs="Arial"/>
                <w:color w:val="000000"/>
                <w:sz w:val="20"/>
                <w:szCs w:val="20"/>
                <w:lang w:val="ka-GE"/>
              </w:rPr>
              <w:t>0.41</w:t>
            </w:r>
          </w:p>
        </w:tc>
      </w:tr>
    </w:tbl>
    <w:p w14:paraId="2243FF84" w14:textId="2A22E03B" w:rsidR="00AA6B61" w:rsidRPr="000A5CFD" w:rsidRDefault="000A5CFD" w:rsidP="000A5CFD">
      <w:pPr>
        <w:spacing w:before="120"/>
        <w:jc w:val="right"/>
        <w:rPr>
          <w:rFonts w:eastAsia="Calibri" w:cs="Arial"/>
          <w:i/>
          <w:sz w:val="20"/>
          <w:lang w:val="ka-GE"/>
        </w:rPr>
      </w:pPr>
      <w:r>
        <w:rPr>
          <w:rFonts w:eastAsia="Calibri" w:cs="Arial"/>
          <w:i/>
          <w:sz w:val="20"/>
          <w:lang w:val="ka-GE"/>
        </w:rPr>
        <w:lastRenderedPageBreak/>
        <w:t xml:space="preserve">ნახაზი </w:t>
      </w:r>
      <w:r w:rsidRPr="000A5CFD">
        <w:rPr>
          <w:rFonts w:eastAsia="Calibri" w:cs="Arial"/>
          <w:i/>
          <w:sz w:val="20"/>
          <w:lang w:val="ka-GE"/>
        </w:rPr>
        <w:t>2.1.4.14.1. მდ.ცხენისწყალი-სოფ.ლუჯის ჰ/ს-ში საშუალოთვიური მინიმალური ჩამონადენის უზრუნველყოფის  ემპირიული და ანალიტიკური მრუდები; Qსაშ=6.64მ3/წმ, Cv = 0.24, Cs = 6.0Cv</w:t>
      </w:r>
    </w:p>
    <w:p w14:paraId="25AE3BCD" w14:textId="77777777" w:rsidR="00AA6B61" w:rsidRDefault="00AA6B61" w:rsidP="00AA6B61">
      <w:pPr>
        <w:spacing w:after="0" w:line="360" w:lineRule="auto"/>
        <w:jc w:val="center"/>
        <w:rPr>
          <w:rFonts w:eastAsia="Calibri" w:cs="Arial"/>
          <w:sz w:val="24"/>
          <w:highlight w:val="red"/>
          <w:lang w:val="ka-GE"/>
        </w:rPr>
      </w:pPr>
      <w:r w:rsidRPr="00AA6B61">
        <w:rPr>
          <w:rFonts w:eastAsia="Calibri" w:cs="Arial"/>
          <w:noProof/>
          <w:sz w:val="24"/>
          <w:lang w:eastAsia="fr-FR"/>
        </w:rPr>
        <w:drawing>
          <wp:inline distT="0" distB="0" distL="0" distR="0" wp14:anchorId="17415C2B" wp14:editId="41799DAF">
            <wp:extent cx="5000625" cy="250444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00625" cy="2504440"/>
                    </a:xfrm>
                    <a:prstGeom prst="rect">
                      <a:avLst/>
                    </a:prstGeom>
                    <a:noFill/>
                  </pic:spPr>
                </pic:pic>
              </a:graphicData>
            </a:graphic>
          </wp:inline>
        </w:drawing>
      </w:r>
    </w:p>
    <w:p w14:paraId="6694E066" w14:textId="3D258BAF" w:rsidR="000A5CFD" w:rsidRPr="00AA6B61" w:rsidRDefault="000A5CFD" w:rsidP="000A5CFD">
      <w:pPr>
        <w:spacing w:before="120"/>
        <w:jc w:val="right"/>
        <w:rPr>
          <w:rFonts w:eastAsia="Calibri" w:cs="Arial"/>
          <w:i/>
          <w:sz w:val="20"/>
          <w:lang w:val="ka-GE"/>
        </w:rPr>
      </w:pPr>
      <w:r w:rsidRPr="000A5CFD">
        <w:rPr>
          <w:rFonts w:eastAsia="Calibri" w:cs="Arial"/>
          <w:i/>
          <w:sz w:val="20"/>
          <w:lang w:val="ka-GE"/>
        </w:rPr>
        <w:t>სურ. 2.1.4.14.2. მდ.ცხენისწყალი-სოფ.ლუჯის ჰ/ს-ში საშუალოდღიური მინიმალური ჩამონადენის უზრუნველყოფის  ემპირიული და ანალიტიკური მრუდები; Qსაშ=6.19მ3/წმ, Cv = 0.20, Cs = 0.10</w:t>
      </w:r>
    </w:p>
    <w:p w14:paraId="63DE933B" w14:textId="77777777" w:rsidR="00AA6B61" w:rsidRPr="00AA6B61" w:rsidRDefault="00AA6B61" w:rsidP="00AA6B61">
      <w:pPr>
        <w:spacing w:after="0" w:line="360" w:lineRule="auto"/>
        <w:jc w:val="center"/>
        <w:rPr>
          <w:rFonts w:eastAsia="Calibri" w:cs="Arial"/>
          <w:sz w:val="24"/>
          <w:highlight w:val="red"/>
          <w:lang w:val="ka-GE"/>
        </w:rPr>
      </w:pPr>
      <w:r w:rsidRPr="00AA6B61">
        <w:rPr>
          <w:rFonts w:eastAsia="Calibri" w:cs="Arial"/>
          <w:noProof/>
          <w:sz w:val="24"/>
          <w:lang w:eastAsia="fr-FR"/>
        </w:rPr>
        <w:drawing>
          <wp:inline distT="0" distB="0" distL="0" distR="0" wp14:anchorId="71A32806" wp14:editId="1B436C23">
            <wp:extent cx="4843780" cy="307149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43780" cy="3071495"/>
                    </a:xfrm>
                    <a:prstGeom prst="rect">
                      <a:avLst/>
                    </a:prstGeom>
                    <a:noFill/>
                    <a:ln>
                      <a:noFill/>
                    </a:ln>
                  </pic:spPr>
                </pic:pic>
              </a:graphicData>
            </a:graphic>
          </wp:inline>
        </w:drawing>
      </w:r>
    </w:p>
    <w:p w14:paraId="64F02A6C" w14:textId="77777777" w:rsidR="00AA6B61" w:rsidRDefault="00AA6B61" w:rsidP="00686DDD">
      <w:pPr>
        <w:spacing w:before="120"/>
        <w:rPr>
          <w:rFonts w:cstheme="minorHAnsi"/>
          <w:lang w:val="ka-GE"/>
        </w:rPr>
      </w:pPr>
    </w:p>
    <w:p w14:paraId="5386B268" w14:textId="77777777" w:rsidR="00716CF6" w:rsidRPr="00716CF6" w:rsidRDefault="00641E29" w:rsidP="00641E29">
      <w:pPr>
        <w:pStyle w:val="Heading4"/>
        <w:rPr>
          <w:rFonts w:eastAsia="Times New Roman"/>
          <w:lang w:val="ka-GE"/>
        </w:rPr>
      </w:pPr>
      <w:bookmarkStart w:id="240" w:name="_Toc126338813"/>
      <w:r>
        <w:rPr>
          <w:rFonts w:eastAsia="Times New Roman"/>
          <w:lang w:val="ka-GE"/>
        </w:rPr>
        <w:t>მყარი ჩამონადენი</w:t>
      </w:r>
      <w:bookmarkEnd w:id="240"/>
    </w:p>
    <w:p w14:paraId="623FC839" w14:textId="6B5A4405" w:rsidR="004C02F2" w:rsidRDefault="004C02F2" w:rsidP="008F288C">
      <w:pPr>
        <w:rPr>
          <w:rFonts w:eastAsia="Times New Roman" w:cs="Sylfaen"/>
          <w:i/>
          <w:u w:val="single"/>
          <w:lang w:val="en-US"/>
        </w:rPr>
      </w:pPr>
      <w:r w:rsidRPr="004C02F2">
        <w:rPr>
          <w:rFonts w:eastAsia="Times New Roman" w:cs="Sylfaen"/>
          <w:i/>
          <w:u w:val="single"/>
          <w:lang w:val="en-US"/>
        </w:rPr>
        <w:t>ზოგადი:</w:t>
      </w:r>
    </w:p>
    <w:p w14:paraId="586D536E" w14:textId="74B49354" w:rsidR="000A5CFD" w:rsidRPr="000A5CFD" w:rsidRDefault="000A5CFD" w:rsidP="000A5CFD">
      <w:pPr>
        <w:spacing w:before="120"/>
        <w:rPr>
          <w:rFonts w:eastAsia="Calibri" w:cs="Calibri"/>
          <w:color w:val="000000"/>
          <w:lang w:val="ka-GE"/>
        </w:rPr>
      </w:pPr>
      <w:r w:rsidRPr="000A5CFD">
        <w:rPr>
          <w:rFonts w:eastAsia="Calibri" w:cs="Sylfaen"/>
          <w:lang w:val="ka-GE"/>
        </w:rPr>
        <w:t>მდინარის ნატანის</w:t>
      </w:r>
      <w:r w:rsidRPr="000A5CFD">
        <w:rPr>
          <w:rFonts w:eastAsia="Calibri" w:cs="Calibri"/>
          <w:lang w:val="ka-GE"/>
        </w:rPr>
        <w:t xml:space="preserve"> </w:t>
      </w:r>
      <w:r w:rsidRPr="000A5CFD">
        <w:rPr>
          <w:rFonts w:eastAsia="Calibri" w:cs="Sylfaen"/>
          <w:color w:val="000000"/>
          <w:lang w:val="ka-GE"/>
        </w:rPr>
        <w:t>რაოდენობა</w:t>
      </w:r>
      <w:r w:rsidRPr="000A5CFD">
        <w:rPr>
          <w:rFonts w:eastAsia="Calibri" w:cs="Calibri"/>
          <w:color w:val="000000"/>
          <w:lang w:val="ka-GE"/>
        </w:rPr>
        <w:t xml:space="preserve">, </w:t>
      </w:r>
      <w:r w:rsidRPr="000A5CFD">
        <w:rPr>
          <w:rFonts w:eastAsia="Calibri" w:cs="Sylfaen"/>
          <w:lang w:val="ka-GE"/>
        </w:rPr>
        <w:t>შეწონილი</w:t>
      </w:r>
      <w:r w:rsidRPr="000A5CFD">
        <w:rPr>
          <w:rFonts w:eastAsia="Calibri" w:cs="Calibri"/>
          <w:lang w:val="ka-GE"/>
        </w:rPr>
        <w:t xml:space="preserve">  </w:t>
      </w:r>
      <w:r w:rsidRPr="000A5CFD">
        <w:rPr>
          <w:rFonts w:eastAsia="Calibri" w:cs="Sylfaen"/>
          <w:lang w:val="ka-GE"/>
        </w:rPr>
        <w:t>ნატანების</w:t>
      </w:r>
      <w:r w:rsidRPr="000A5CFD">
        <w:rPr>
          <w:rFonts w:eastAsia="Calibri" w:cs="Calibri"/>
          <w:lang w:val="ka-GE"/>
        </w:rPr>
        <w:t xml:space="preserve"> </w:t>
      </w:r>
      <w:r w:rsidRPr="000A5CFD">
        <w:rPr>
          <w:rFonts w:eastAsia="Calibri" w:cs="Sylfaen"/>
          <w:lang w:val="ka-GE"/>
        </w:rPr>
        <w:t>შიდაწლიური</w:t>
      </w:r>
      <w:r w:rsidRPr="000A5CFD">
        <w:rPr>
          <w:rFonts w:eastAsia="Calibri" w:cs="Calibri"/>
          <w:lang w:val="ka-GE"/>
        </w:rPr>
        <w:t xml:space="preserve"> </w:t>
      </w:r>
      <w:r w:rsidRPr="000A5CFD">
        <w:rPr>
          <w:rFonts w:eastAsia="Calibri" w:cs="Sylfaen"/>
          <w:lang w:val="ka-GE"/>
        </w:rPr>
        <w:t>განაწილება</w:t>
      </w:r>
      <w:r w:rsidRPr="000A5CFD">
        <w:rPr>
          <w:rFonts w:eastAsia="Calibri" w:cs="Calibri"/>
          <w:lang w:val="ka-GE"/>
        </w:rPr>
        <w:t xml:space="preserve"> </w:t>
      </w:r>
      <w:r w:rsidRPr="000A5CFD">
        <w:rPr>
          <w:rFonts w:eastAsia="Calibri" w:cs="Sylfaen"/>
          <w:lang w:val="ka-GE"/>
        </w:rPr>
        <w:t>და</w:t>
      </w:r>
      <w:r w:rsidRPr="000A5CFD">
        <w:rPr>
          <w:rFonts w:eastAsia="Calibri" w:cs="Calibri"/>
          <w:lang w:val="ka-GE"/>
        </w:rPr>
        <w:t xml:space="preserve"> </w:t>
      </w:r>
      <w:r w:rsidRPr="000A5CFD">
        <w:rPr>
          <w:rFonts w:eastAsia="Calibri" w:cs="Sylfaen"/>
          <w:lang w:val="ka-GE"/>
        </w:rPr>
        <w:t>მათი</w:t>
      </w:r>
      <w:r w:rsidRPr="000A5CFD">
        <w:rPr>
          <w:rFonts w:eastAsia="Calibri" w:cs="Calibri"/>
          <w:lang w:val="ka-GE"/>
        </w:rPr>
        <w:t xml:space="preserve"> </w:t>
      </w:r>
      <w:r w:rsidRPr="000A5CFD">
        <w:rPr>
          <w:rFonts w:eastAsia="Calibri" w:cs="Sylfaen"/>
          <w:lang w:val="ka-GE"/>
        </w:rPr>
        <w:t>სისხო</w:t>
      </w:r>
      <w:r w:rsidRPr="000A5CFD">
        <w:rPr>
          <w:rFonts w:eastAsia="Calibri" w:cs="Calibri"/>
          <w:lang w:val="ka-GE"/>
        </w:rPr>
        <w:t xml:space="preserve"> </w:t>
      </w:r>
      <w:r w:rsidRPr="000A5CFD">
        <w:rPr>
          <w:rFonts w:eastAsia="Calibri" w:cs="Sylfaen"/>
          <w:color w:val="000000"/>
          <w:lang w:val="ka-GE"/>
        </w:rPr>
        <w:t>განისაზღვრება</w:t>
      </w:r>
      <w:r w:rsidRPr="000A5CFD">
        <w:rPr>
          <w:rFonts w:eastAsia="Calibri" w:cs="Calibri"/>
          <w:color w:val="000000"/>
          <w:lang w:val="ka-GE"/>
        </w:rPr>
        <w:t xml:space="preserve"> </w:t>
      </w:r>
      <w:r w:rsidRPr="000A5CFD">
        <w:rPr>
          <w:rFonts w:eastAsia="Calibri" w:cs="Sylfaen"/>
          <w:color w:val="000000"/>
          <w:lang w:val="ka-GE"/>
        </w:rPr>
        <w:t>მდინარეების</w:t>
      </w:r>
      <w:r w:rsidRPr="000A5CFD">
        <w:rPr>
          <w:rFonts w:eastAsia="Calibri" w:cs="Calibri"/>
          <w:color w:val="000000"/>
          <w:lang w:val="ka-GE"/>
        </w:rPr>
        <w:t xml:space="preserve"> </w:t>
      </w:r>
      <w:r w:rsidRPr="000A5CFD">
        <w:rPr>
          <w:rFonts w:eastAsia="Calibri" w:cs="Sylfaen"/>
          <w:color w:val="000000"/>
          <w:lang w:val="ka-GE"/>
        </w:rPr>
        <w:t>წყლოვანი</w:t>
      </w:r>
      <w:r w:rsidRPr="000A5CFD">
        <w:rPr>
          <w:rFonts w:eastAsia="Calibri" w:cs="Calibri"/>
          <w:color w:val="000000"/>
          <w:lang w:val="ka-GE"/>
        </w:rPr>
        <w:t xml:space="preserve"> </w:t>
      </w:r>
      <w:r w:rsidRPr="000A5CFD">
        <w:rPr>
          <w:rFonts w:eastAsia="Calibri" w:cs="Sylfaen"/>
          <w:color w:val="000000"/>
          <w:lang w:val="ka-GE"/>
        </w:rPr>
        <w:t>რეჟიმით</w:t>
      </w:r>
      <w:r w:rsidRPr="000A5CFD">
        <w:rPr>
          <w:rFonts w:eastAsia="Calibri" w:cs="Calibri"/>
          <w:color w:val="000000"/>
          <w:lang w:val="ka-GE"/>
        </w:rPr>
        <w:t xml:space="preserve">, </w:t>
      </w:r>
      <w:r w:rsidRPr="000A5CFD">
        <w:rPr>
          <w:rFonts w:eastAsia="Calibri" w:cs="Sylfaen"/>
          <w:color w:val="000000"/>
          <w:lang w:val="ka-GE"/>
        </w:rPr>
        <w:t>ნაკადის</w:t>
      </w:r>
      <w:r w:rsidRPr="000A5CFD">
        <w:rPr>
          <w:rFonts w:eastAsia="Calibri" w:cs="Calibri"/>
          <w:color w:val="000000"/>
          <w:lang w:val="ka-GE"/>
        </w:rPr>
        <w:t xml:space="preserve"> </w:t>
      </w:r>
      <w:r w:rsidRPr="000A5CFD">
        <w:rPr>
          <w:rFonts w:eastAsia="Calibri" w:cs="Sylfaen"/>
          <w:color w:val="000000"/>
          <w:lang w:val="ka-GE"/>
        </w:rPr>
        <w:t>ჰიდრავლიკით</w:t>
      </w:r>
      <w:r w:rsidRPr="000A5CFD">
        <w:rPr>
          <w:rFonts w:eastAsia="Calibri" w:cs="Calibri"/>
          <w:color w:val="000000"/>
          <w:lang w:val="ka-GE"/>
        </w:rPr>
        <w:t xml:space="preserve"> </w:t>
      </w:r>
      <w:r w:rsidRPr="000A5CFD">
        <w:rPr>
          <w:rFonts w:eastAsia="Calibri" w:cs="Sylfaen"/>
          <w:color w:val="000000"/>
          <w:lang w:val="ka-GE"/>
        </w:rPr>
        <w:t>და</w:t>
      </w:r>
      <w:r w:rsidRPr="000A5CFD">
        <w:rPr>
          <w:rFonts w:eastAsia="Calibri" w:cs="Calibri"/>
          <w:color w:val="000000"/>
          <w:lang w:val="ka-GE"/>
        </w:rPr>
        <w:t xml:space="preserve"> </w:t>
      </w:r>
      <w:r w:rsidRPr="000A5CFD">
        <w:rPr>
          <w:rFonts w:eastAsia="Calibri" w:cs="Sylfaen"/>
          <w:color w:val="000000"/>
          <w:lang w:val="ka-GE"/>
        </w:rPr>
        <w:t>მდინარის</w:t>
      </w:r>
      <w:r w:rsidRPr="000A5CFD">
        <w:rPr>
          <w:rFonts w:eastAsia="Calibri" w:cs="Calibri"/>
          <w:color w:val="000000"/>
          <w:lang w:val="ka-GE"/>
        </w:rPr>
        <w:t xml:space="preserve"> </w:t>
      </w:r>
      <w:r w:rsidRPr="000A5CFD">
        <w:rPr>
          <w:rFonts w:eastAsia="Calibri" w:cs="Sylfaen"/>
          <w:color w:val="000000"/>
          <w:lang w:val="ka-GE"/>
        </w:rPr>
        <w:t>მოცემული</w:t>
      </w:r>
      <w:r w:rsidRPr="000A5CFD">
        <w:rPr>
          <w:rFonts w:eastAsia="Calibri" w:cs="Calibri"/>
          <w:color w:val="000000"/>
          <w:lang w:val="ka-GE"/>
        </w:rPr>
        <w:t xml:space="preserve"> </w:t>
      </w:r>
      <w:r w:rsidRPr="000A5CFD">
        <w:rPr>
          <w:rFonts w:eastAsia="Calibri" w:cs="Sylfaen"/>
          <w:color w:val="000000"/>
          <w:lang w:val="ka-GE"/>
        </w:rPr>
        <w:t>აუზისთვის</w:t>
      </w:r>
      <w:r w:rsidRPr="000A5CFD">
        <w:rPr>
          <w:rFonts w:eastAsia="Calibri" w:cs="Calibri"/>
          <w:color w:val="000000"/>
          <w:lang w:val="ka-GE"/>
        </w:rPr>
        <w:t xml:space="preserve"> </w:t>
      </w:r>
      <w:r w:rsidRPr="000A5CFD">
        <w:rPr>
          <w:rFonts w:eastAsia="Calibri" w:cs="Sylfaen"/>
          <w:color w:val="000000"/>
          <w:lang w:val="ka-GE"/>
        </w:rPr>
        <w:t>დამახასიათებელი</w:t>
      </w:r>
      <w:r w:rsidRPr="000A5CFD">
        <w:rPr>
          <w:rFonts w:eastAsia="Calibri" w:cs="Calibri"/>
          <w:color w:val="000000"/>
          <w:lang w:val="ka-GE"/>
        </w:rPr>
        <w:t xml:space="preserve"> </w:t>
      </w:r>
      <w:r w:rsidRPr="000A5CFD">
        <w:rPr>
          <w:rFonts w:eastAsia="Calibri" w:cs="Sylfaen"/>
          <w:color w:val="000000"/>
          <w:lang w:val="ka-GE"/>
        </w:rPr>
        <w:t>ფერდობებისა</w:t>
      </w:r>
      <w:r w:rsidRPr="000A5CFD">
        <w:rPr>
          <w:rFonts w:eastAsia="Calibri" w:cs="Calibri"/>
          <w:color w:val="000000"/>
          <w:lang w:val="ka-GE"/>
        </w:rPr>
        <w:t xml:space="preserve"> </w:t>
      </w:r>
      <w:r w:rsidRPr="000A5CFD">
        <w:rPr>
          <w:rFonts w:eastAsia="Calibri" w:cs="Sylfaen"/>
          <w:color w:val="000000"/>
          <w:lang w:val="ka-GE"/>
        </w:rPr>
        <w:t>და</w:t>
      </w:r>
      <w:r w:rsidRPr="000A5CFD">
        <w:rPr>
          <w:rFonts w:eastAsia="Calibri" w:cs="Calibri"/>
          <w:color w:val="000000"/>
          <w:lang w:val="ka-GE"/>
        </w:rPr>
        <w:t xml:space="preserve"> </w:t>
      </w:r>
      <w:r w:rsidRPr="000A5CFD">
        <w:rPr>
          <w:rFonts w:eastAsia="Calibri" w:cs="Sylfaen"/>
          <w:color w:val="000000"/>
          <w:lang w:val="ka-GE"/>
        </w:rPr>
        <w:t>კალაპოტის</w:t>
      </w:r>
      <w:r w:rsidRPr="000A5CFD">
        <w:rPr>
          <w:rFonts w:eastAsia="Calibri" w:cs="Calibri"/>
          <w:color w:val="000000"/>
          <w:lang w:val="ka-GE"/>
        </w:rPr>
        <w:t xml:space="preserve"> </w:t>
      </w:r>
      <w:r w:rsidRPr="000A5CFD">
        <w:rPr>
          <w:rFonts w:eastAsia="Calibri" w:cs="Sylfaen"/>
          <w:color w:val="000000"/>
          <w:lang w:val="ka-GE"/>
        </w:rPr>
        <w:t>ეროზიით</w:t>
      </w:r>
      <w:r w:rsidRPr="000A5CFD">
        <w:rPr>
          <w:rFonts w:eastAsia="Calibri" w:cs="Calibri"/>
          <w:color w:val="000000"/>
          <w:lang w:val="ka-GE"/>
        </w:rPr>
        <w:t xml:space="preserve">. </w:t>
      </w:r>
      <w:r w:rsidRPr="000A5CFD">
        <w:rPr>
          <w:rFonts w:eastAsia="Calibri" w:cs="Sylfaen"/>
          <w:color w:val="000000"/>
          <w:lang w:val="ka-GE"/>
        </w:rPr>
        <w:t>ამ</w:t>
      </w:r>
      <w:r w:rsidRPr="000A5CFD">
        <w:rPr>
          <w:rFonts w:eastAsia="Calibri" w:cs="Calibri"/>
          <w:color w:val="000000"/>
          <w:lang w:val="ka-GE"/>
        </w:rPr>
        <w:t xml:space="preserve"> </w:t>
      </w:r>
      <w:r w:rsidRPr="000A5CFD">
        <w:rPr>
          <w:rFonts w:eastAsia="Calibri" w:cs="Sylfaen"/>
          <w:color w:val="000000"/>
          <w:lang w:val="ka-GE"/>
        </w:rPr>
        <w:t>საკითხის</w:t>
      </w:r>
      <w:r w:rsidRPr="000A5CFD">
        <w:rPr>
          <w:rFonts w:eastAsia="Calibri" w:cs="Calibri"/>
          <w:color w:val="000000"/>
          <w:lang w:val="ka-GE"/>
        </w:rPr>
        <w:t xml:space="preserve"> </w:t>
      </w:r>
      <w:r w:rsidRPr="000A5CFD">
        <w:rPr>
          <w:rFonts w:eastAsia="Calibri" w:cs="Sylfaen"/>
          <w:color w:val="000000"/>
          <w:lang w:val="ka-GE"/>
        </w:rPr>
        <w:t>განხილვისას</w:t>
      </w:r>
      <w:r w:rsidRPr="000A5CFD">
        <w:rPr>
          <w:rFonts w:eastAsia="Calibri" w:cs="Calibri"/>
          <w:color w:val="000000"/>
          <w:lang w:val="ka-GE"/>
        </w:rPr>
        <w:t xml:space="preserve">, </w:t>
      </w:r>
      <w:r w:rsidRPr="000A5CFD">
        <w:rPr>
          <w:rFonts w:eastAsia="Calibri" w:cs="Sylfaen"/>
          <w:color w:val="000000"/>
          <w:lang w:val="ka-GE"/>
        </w:rPr>
        <w:t>უპირველეს</w:t>
      </w:r>
      <w:r w:rsidRPr="000A5CFD">
        <w:rPr>
          <w:rFonts w:eastAsia="Calibri" w:cs="Calibri"/>
          <w:color w:val="000000"/>
          <w:lang w:val="ka-GE"/>
        </w:rPr>
        <w:t xml:space="preserve"> </w:t>
      </w:r>
      <w:r w:rsidRPr="000A5CFD">
        <w:rPr>
          <w:rFonts w:eastAsia="Calibri" w:cs="Sylfaen"/>
          <w:color w:val="000000"/>
          <w:lang w:val="ka-GE"/>
        </w:rPr>
        <w:t>ყოვლისა</w:t>
      </w:r>
      <w:r w:rsidRPr="000A5CFD">
        <w:rPr>
          <w:rFonts w:eastAsia="Calibri" w:cs="Calibri"/>
          <w:color w:val="000000"/>
          <w:lang w:val="ka-GE"/>
        </w:rPr>
        <w:t xml:space="preserve">,  </w:t>
      </w:r>
      <w:r w:rsidRPr="000A5CFD">
        <w:rPr>
          <w:rFonts w:eastAsia="Calibri" w:cs="Sylfaen"/>
          <w:color w:val="000000"/>
          <w:lang w:val="ka-GE"/>
        </w:rPr>
        <w:t>ყურადღებას</w:t>
      </w:r>
      <w:r w:rsidRPr="000A5CFD">
        <w:rPr>
          <w:rFonts w:eastAsia="Calibri" w:cs="Calibri"/>
          <w:color w:val="000000"/>
          <w:lang w:val="ka-GE"/>
        </w:rPr>
        <w:t xml:space="preserve"> </w:t>
      </w:r>
      <w:r w:rsidRPr="000A5CFD">
        <w:rPr>
          <w:rFonts w:eastAsia="Calibri" w:cs="Sylfaen"/>
          <w:color w:val="000000"/>
          <w:lang w:val="ka-GE"/>
        </w:rPr>
        <w:t>გავამახვილებთ</w:t>
      </w:r>
      <w:r w:rsidRPr="000A5CFD">
        <w:rPr>
          <w:rFonts w:eastAsia="Calibri" w:cs="Calibri"/>
          <w:color w:val="000000"/>
          <w:lang w:val="ka-GE"/>
        </w:rPr>
        <w:t xml:space="preserve"> </w:t>
      </w:r>
      <w:r w:rsidRPr="000A5CFD">
        <w:rPr>
          <w:rFonts w:eastAsia="Calibri" w:cs="Sylfaen"/>
          <w:color w:val="000000"/>
          <w:lang w:val="ka-GE"/>
        </w:rPr>
        <w:t>მდინარეებში</w:t>
      </w:r>
      <w:r w:rsidRPr="000A5CFD">
        <w:rPr>
          <w:rFonts w:eastAsia="Calibri" w:cs="Calibri"/>
          <w:color w:val="000000"/>
          <w:lang w:val="ka-GE"/>
        </w:rPr>
        <w:t xml:space="preserve"> </w:t>
      </w:r>
      <w:r w:rsidRPr="000A5CFD">
        <w:rPr>
          <w:rFonts w:eastAsia="Calibri" w:cs="Sylfaen"/>
          <w:lang w:val="ka-GE"/>
        </w:rPr>
        <w:t>ნატანების</w:t>
      </w:r>
      <w:r w:rsidRPr="000A5CFD">
        <w:rPr>
          <w:rFonts w:eastAsia="Calibri" w:cs="Calibri"/>
          <w:lang w:val="ka-GE"/>
        </w:rPr>
        <w:t xml:space="preserve"> </w:t>
      </w:r>
      <w:r w:rsidRPr="000A5CFD">
        <w:rPr>
          <w:rFonts w:eastAsia="Calibri" w:cs="Sylfaen"/>
          <w:lang w:val="ka-GE"/>
        </w:rPr>
        <w:t>ხარჯის</w:t>
      </w:r>
      <w:r w:rsidRPr="000A5CFD">
        <w:rPr>
          <w:rFonts w:eastAsia="Calibri" w:cs="Calibri"/>
          <w:lang w:val="ka-GE"/>
        </w:rPr>
        <w:t xml:space="preserve"> </w:t>
      </w:r>
      <w:r w:rsidRPr="000A5CFD">
        <w:rPr>
          <w:rFonts w:eastAsia="Calibri" w:cs="Calibri"/>
          <w:color w:val="000000"/>
          <w:lang w:val="ka-GE"/>
        </w:rPr>
        <w:t>R-</w:t>
      </w:r>
      <w:r w:rsidRPr="000A5CFD">
        <w:rPr>
          <w:rFonts w:eastAsia="Calibri" w:cs="Sylfaen"/>
          <w:color w:val="000000"/>
          <w:lang w:val="ka-GE"/>
        </w:rPr>
        <w:t>სა</w:t>
      </w:r>
      <w:r w:rsidRPr="000A5CFD">
        <w:rPr>
          <w:rFonts w:eastAsia="Calibri" w:cs="Calibri"/>
          <w:color w:val="000000"/>
          <w:lang w:val="ka-GE"/>
        </w:rPr>
        <w:t xml:space="preserve"> </w:t>
      </w:r>
      <w:r w:rsidRPr="000A5CFD">
        <w:rPr>
          <w:rFonts w:eastAsia="Calibri" w:cs="Sylfaen"/>
          <w:color w:val="000000"/>
          <w:lang w:val="ka-GE"/>
        </w:rPr>
        <w:t>და</w:t>
      </w:r>
      <w:r w:rsidRPr="000A5CFD">
        <w:rPr>
          <w:rFonts w:eastAsia="Calibri" w:cs="Calibri"/>
          <w:color w:val="000000"/>
          <w:lang w:val="ka-GE"/>
        </w:rPr>
        <w:t xml:space="preserve">  </w:t>
      </w:r>
      <w:r w:rsidRPr="000A5CFD">
        <w:rPr>
          <w:rFonts w:eastAsia="Calibri" w:cs="Sylfaen"/>
          <w:color w:val="000000"/>
          <w:lang w:val="ka-GE"/>
        </w:rPr>
        <w:t>მათი</w:t>
      </w:r>
      <w:r w:rsidRPr="000A5CFD">
        <w:rPr>
          <w:rFonts w:eastAsia="Calibri" w:cs="Calibri"/>
          <w:color w:val="000000"/>
          <w:lang w:val="ka-GE"/>
        </w:rPr>
        <w:t xml:space="preserve"> </w:t>
      </w:r>
      <w:r w:rsidRPr="000A5CFD">
        <w:rPr>
          <w:rFonts w:eastAsia="Calibri" w:cs="Sylfaen"/>
          <w:color w:val="000000"/>
          <w:lang w:val="ka-GE"/>
        </w:rPr>
        <w:t>ფრაქციული</w:t>
      </w:r>
      <w:r w:rsidRPr="000A5CFD">
        <w:rPr>
          <w:rFonts w:eastAsia="Calibri" w:cs="Calibri"/>
          <w:color w:val="000000"/>
          <w:lang w:val="ka-GE"/>
        </w:rPr>
        <w:t xml:space="preserve"> </w:t>
      </w:r>
      <w:r w:rsidRPr="000A5CFD">
        <w:rPr>
          <w:rFonts w:eastAsia="Calibri" w:cs="Sylfaen"/>
          <w:color w:val="000000"/>
          <w:lang w:val="ka-GE"/>
        </w:rPr>
        <w:t>შემადგენლობის</w:t>
      </w:r>
      <w:r w:rsidRPr="000A5CFD">
        <w:rPr>
          <w:rFonts w:eastAsia="Calibri" w:cs="Calibri"/>
          <w:color w:val="000000"/>
          <w:lang w:val="ka-GE"/>
        </w:rPr>
        <w:t xml:space="preserve"> </w:t>
      </w:r>
      <w:r w:rsidRPr="000A5CFD">
        <w:rPr>
          <w:rFonts w:eastAsia="Calibri" w:cs="Sylfaen"/>
          <w:color w:val="000000"/>
          <w:lang w:val="ka-GE"/>
        </w:rPr>
        <w:t>ცვლილებების</w:t>
      </w:r>
      <w:r w:rsidRPr="000A5CFD">
        <w:rPr>
          <w:rFonts w:eastAsia="Calibri" w:cs="Calibri"/>
          <w:color w:val="000000"/>
          <w:lang w:val="ka-GE"/>
        </w:rPr>
        <w:t xml:space="preserve"> </w:t>
      </w:r>
      <w:r w:rsidRPr="000A5CFD">
        <w:rPr>
          <w:rFonts w:eastAsia="Calibri" w:cs="Sylfaen"/>
          <w:color w:val="000000"/>
          <w:lang w:val="ka-GE"/>
        </w:rPr>
        <w:t>ანალიზზე</w:t>
      </w:r>
      <w:r w:rsidRPr="000A5CFD">
        <w:rPr>
          <w:rFonts w:eastAsia="Calibri" w:cs="Calibri"/>
          <w:color w:val="000000"/>
          <w:lang w:val="ka-GE"/>
        </w:rPr>
        <w:t xml:space="preserve"> </w:t>
      </w:r>
      <w:r w:rsidRPr="000A5CFD">
        <w:rPr>
          <w:rFonts w:eastAsia="Calibri" w:cs="Sylfaen"/>
          <w:color w:val="000000"/>
          <w:lang w:val="ka-GE"/>
        </w:rPr>
        <w:t>წყლის</w:t>
      </w:r>
      <w:r w:rsidRPr="000A5CFD">
        <w:rPr>
          <w:rFonts w:eastAsia="Calibri" w:cs="Calibri"/>
          <w:color w:val="000000"/>
          <w:lang w:val="ka-GE"/>
        </w:rPr>
        <w:t xml:space="preserve"> </w:t>
      </w:r>
      <w:r w:rsidRPr="000A5CFD">
        <w:rPr>
          <w:rFonts w:eastAsia="Calibri" w:cs="Sylfaen"/>
          <w:color w:val="000000"/>
          <w:lang w:val="ka-GE"/>
        </w:rPr>
        <w:t>ხარჯის</w:t>
      </w:r>
      <w:r w:rsidRPr="000A5CFD">
        <w:rPr>
          <w:rFonts w:eastAsia="Calibri" w:cs="Calibri"/>
          <w:color w:val="000000"/>
          <w:lang w:val="ka-GE"/>
        </w:rPr>
        <w:t xml:space="preserve"> Q-</w:t>
      </w:r>
      <w:r w:rsidRPr="000A5CFD">
        <w:rPr>
          <w:rFonts w:eastAsia="Calibri" w:cs="Sylfaen"/>
          <w:color w:val="000000"/>
          <w:lang w:val="ka-GE"/>
        </w:rPr>
        <w:t>ს</w:t>
      </w:r>
      <w:r w:rsidRPr="000A5CFD">
        <w:rPr>
          <w:rFonts w:eastAsia="Calibri" w:cs="Calibri"/>
          <w:color w:val="000000"/>
          <w:lang w:val="ka-GE"/>
        </w:rPr>
        <w:t xml:space="preserve"> </w:t>
      </w:r>
      <w:r w:rsidRPr="000A5CFD">
        <w:rPr>
          <w:rFonts w:eastAsia="Calibri" w:cs="Sylfaen"/>
          <w:color w:val="000000"/>
          <w:lang w:val="ka-GE"/>
        </w:rPr>
        <w:t>კვალდაკვალ</w:t>
      </w:r>
      <w:r w:rsidRPr="000A5CFD">
        <w:rPr>
          <w:rFonts w:eastAsia="Calibri" w:cs="Calibri"/>
          <w:color w:val="000000"/>
          <w:lang w:val="ka-GE"/>
        </w:rPr>
        <w:t xml:space="preserve">.  </w:t>
      </w:r>
      <w:r w:rsidRPr="000A5CFD">
        <w:rPr>
          <w:rFonts w:eastAsia="Calibri" w:cs="Sylfaen"/>
          <w:color w:val="000000"/>
          <w:lang w:val="ka-GE"/>
        </w:rPr>
        <w:t>მდინარე</w:t>
      </w:r>
      <w:r w:rsidRPr="000A5CFD">
        <w:rPr>
          <w:rFonts w:eastAsia="Calibri" w:cs="Calibri"/>
          <w:color w:val="000000"/>
          <w:lang w:val="ka-GE"/>
        </w:rPr>
        <w:t xml:space="preserve"> </w:t>
      </w:r>
      <w:r w:rsidRPr="000A5CFD">
        <w:rPr>
          <w:rFonts w:eastAsia="Calibri" w:cs="Sylfaen"/>
          <w:color w:val="000000"/>
          <w:lang w:val="ka-GE"/>
        </w:rPr>
        <w:t>ცხენის</w:t>
      </w:r>
      <w:r w:rsidRPr="000A5CFD">
        <w:rPr>
          <w:rFonts w:eastAsia="Calibri" w:cs="Calibri"/>
          <w:color w:val="000000"/>
          <w:lang w:val="ka-GE"/>
        </w:rPr>
        <w:t>-</w:t>
      </w:r>
      <w:r w:rsidRPr="000A5CFD">
        <w:rPr>
          <w:rFonts w:eastAsia="Calibri" w:cs="Sylfaen"/>
          <w:color w:val="000000"/>
          <w:lang w:val="ka-GE"/>
        </w:rPr>
        <w:t>წყალი</w:t>
      </w:r>
      <w:r w:rsidRPr="000A5CFD">
        <w:rPr>
          <w:rFonts w:eastAsia="Calibri" w:cs="Calibri"/>
          <w:color w:val="000000"/>
          <w:lang w:val="ka-GE"/>
        </w:rPr>
        <w:t xml:space="preserve"> </w:t>
      </w:r>
      <w:r w:rsidRPr="000A5CFD">
        <w:rPr>
          <w:rFonts w:eastAsia="Calibri" w:cs="Sylfaen"/>
          <w:color w:val="000000"/>
          <w:lang w:val="ka-GE"/>
        </w:rPr>
        <w:t>და</w:t>
      </w:r>
      <w:r w:rsidRPr="000A5CFD">
        <w:rPr>
          <w:rFonts w:eastAsia="Calibri" w:cs="Calibri"/>
          <w:color w:val="000000"/>
          <w:lang w:val="ka-GE"/>
        </w:rPr>
        <w:t xml:space="preserve"> </w:t>
      </w:r>
      <w:r w:rsidRPr="000A5CFD">
        <w:rPr>
          <w:rFonts w:eastAsia="Calibri" w:cs="Sylfaen"/>
          <w:color w:val="000000"/>
          <w:lang w:val="ka-GE"/>
        </w:rPr>
        <w:t>მისი</w:t>
      </w:r>
      <w:r w:rsidRPr="000A5CFD">
        <w:rPr>
          <w:rFonts w:eastAsia="Calibri" w:cs="Calibri"/>
          <w:color w:val="000000"/>
          <w:lang w:val="ka-GE"/>
        </w:rPr>
        <w:t xml:space="preserve"> </w:t>
      </w:r>
      <w:r w:rsidRPr="000A5CFD">
        <w:rPr>
          <w:rFonts w:eastAsia="Calibri" w:cs="Sylfaen"/>
          <w:color w:val="000000"/>
          <w:lang w:val="ka-GE"/>
        </w:rPr>
        <w:t>შენაკადები</w:t>
      </w:r>
      <w:r w:rsidRPr="000A5CFD">
        <w:rPr>
          <w:rFonts w:eastAsia="Calibri" w:cs="Calibri"/>
          <w:color w:val="000000"/>
          <w:lang w:val="ka-GE"/>
        </w:rPr>
        <w:t xml:space="preserve"> </w:t>
      </w:r>
      <w:r w:rsidRPr="000A5CFD">
        <w:rPr>
          <w:rFonts w:eastAsia="Calibri" w:cs="Sylfaen"/>
          <w:color w:val="000000"/>
          <w:lang w:val="ka-GE"/>
        </w:rPr>
        <w:t>მიეკუთვნება</w:t>
      </w:r>
      <w:r w:rsidRPr="000A5CFD">
        <w:rPr>
          <w:rFonts w:eastAsia="Calibri" w:cs="Calibri"/>
          <w:color w:val="000000"/>
          <w:lang w:val="ka-GE"/>
        </w:rPr>
        <w:t xml:space="preserve"> </w:t>
      </w:r>
      <w:r w:rsidRPr="000A5CFD">
        <w:rPr>
          <w:rFonts w:eastAsia="Calibri" w:cs="Sylfaen"/>
          <w:color w:val="000000"/>
          <w:lang w:val="ka-GE"/>
        </w:rPr>
        <w:t>მდინარე</w:t>
      </w:r>
      <w:r w:rsidRPr="000A5CFD">
        <w:rPr>
          <w:rFonts w:eastAsia="Calibri" w:cs="Calibri"/>
          <w:color w:val="000000"/>
          <w:lang w:val="ka-GE"/>
        </w:rPr>
        <w:t xml:space="preserve"> </w:t>
      </w:r>
      <w:r w:rsidRPr="000A5CFD">
        <w:rPr>
          <w:rFonts w:eastAsia="Calibri" w:cs="Sylfaen"/>
          <w:color w:val="000000"/>
          <w:lang w:val="ka-GE"/>
        </w:rPr>
        <w:t>რიონის</w:t>
      </w:r>
      <w:r w:rsidRPr="000A5CFD">
        <w:rPr>
          <w:rFonts w:eastAsia="Calibri" w:cs="Calibri"/>
          <w:color w:val="000000"/>
          <w:lang w:val="ka-GE"/>
        </w:rPr>
        <w:t xml:space="preserve">  </w:t>
      </w:r>
      <w:r w:rsidRPr="000A5CFD">
        <w:rPr>
          <w:rFonts w:eastAsia="Calibri" w:cs="Sylfaen"/>
          <w:color w:val="000000"/>
          <w:lang w:val="ka-GE"/>
        </w:rPr>
        <w:t>მდინარეების</w:t>
      </w:r>
      <w:r w:rsidRPr="000A5CFD">
        <w:rPr>
          <w:rFonts w:eastAsia="Calibri" w:cs="Calibri"/>
          <w:color w:val="000000"/>
          <w:lang w:val="ka-GE"/>
        </w:rPr>
        <w:t xml:space="preserve"> </w:t>
      </w:r>
      <w:r w:rsidRPr="000A5CFD">
        <w:rPr>
          <w:rFonts w:eastAsia="Calibri" w:cs="Sylfaen"/>
          <w:color w:val="000000"/>
          <w:lang w:val="ka-GE"/>
        </w:rPr>
        <w:t>აუზს</w:t>
      </w:r>
      <w:r w:rsidRPr="000A5CFD">
        <w:rPr>
          <w:rFonts w:eastAsia="Calibri" w:cs="Calibri"/>
          <w:color w:val="000000"/>
          <w:lang w:val="ka-GE"/>
        </w:rPr>
        <w:t xml:space="preserve">, </w:t>
      </w:r>
      <w:r w:rsidRPr="000A5CFD">
        <w:rPr>
          <w:rFonts w:eastAsia="Calibri" w:cs="Sylfaen"/>
          <w:color w:val="000000"/>
          <w:lang w:val="ka-GE"/>
        </w:rPr>
        <w:t>რომლის</w:t>
      </w:r>
      <w:r w:rsidRPr="000A5CFD">
        <w:rPr>
          <w:rFonts w:eastAsia="Calibri" w:cs="Calibri"/>
          <w:color w:val="000000"/>
          <w:lang w:val="ka-GE"/>
        </w:rPr>
        <w:t xml:space="preserve"> </w:t>
      </w:r>
      <w:r w:rsidRPr="000A5CFD">
        <w:rPr>
          <w:rFonts w:eastAsia="Calibri" w:cs="Sylfaen"/>
          <w:color w:val="000000"/>
          <w:lang w:val="ka-GE"/>
        </w:rPr>
        <w:t>რეჟიმი</w:t>
      </w:r>
      <w:r w:rsidRPr="000A5CFD">
        <w:rPr>
          <w:rFonts w:eastAsia="Calibri" w:cs="Calibri"/>
          <w:color w:val="000000"/>
          <w:lang w:val="ka-GE"/>
        </w:rPr>
        <w:t xml:space="preserve"> </w:t>
      </w:r>
      <w:r w:rsidRPr="000A5CFD">
        <w:rPr>
          <w:rFonts w:eastAsia="Calibri" w:cs="Sylfaen"/>
          <w:color w:val="000000"/>
          <w:lang w:val="ka-GE"/>
        </w:rPr>
        <w:t>ყალიბდება</w:t>
      </w:r>
      <w:r w:rsidRPr="000A5CFD">
        <w:rPr>
          <w:rFonts w:eastAsia="Calibri" w:cs="Calibri"/>
          <w:color w:val="000000"/>
          <w:lang w:val="ka-GE"/>
        </w:rPr>
        <w:t xml:space="preserve"> </w:t>
      </w:r>
      <w:r w:rsidRPr="000A5CFD">
        <w:rPr>
          <w:rFonts w:eastAsia="Calibri" w:cs="Sylfaen"/>
          <w:color w:val="000000"/>
          <w:lang w:val="ka-GE"/>
        </w:rPr>
        <w:t>დასავლეთ</w:t>
      </w:r>
      <w:r w:rsidRPr="000A5CFD">
        <w:rPr>
          <w:rFonts w:eastAsia="Calibri" w:cs="Calibri"/>
          <w:color w:val="000000"/>
          <w:lang w:val="ka-GE"/>
        </w:rPr>
        <w:t xml:space="preserve"> </w:t>
      </w:r>
      <w:r w:rsidRPr="000A5CFD">
        <w:rPr>
          <w:rFonts w:eastAsia="Calibri" w:cs="Sylfaen"/>
          <w:color w:val="000000"/>
          <w:lang w:val="ka-GE"/>
        </w:rPr>
        <w:t>ამიერკავკასიის</w:t>
      </w:r>
      <w:r w:rsidRPr="000A5CFD">
        <w:rPr>
          <w:rFonts w:eastAsia="Calibri" w:cs="Calibri"/>
          <w:color w:val="000000"/>
          <w:lang w:val="ka-GE"/>
        </w:rPr>
        <w:t xml:space="preserve"> </w:t>
      </w:r>
      <w:r w:rsidRPr="000A5CFD">
        <w:rPr>
          <w:rFonts w:eastAsia="Calibri" w:cs="Sylfaen"/>
          <w:color w:val="000000"/>
          <w:lang w:val="ka-GE"/>
        </w:rPr>
        <w:t>კონტინენტურ</w:t>
      </w:r>
      <w:r w:rsidRPr="000A5CFD">
        <w:rPr>
          <w:rFonts w:eastAsia="Calibri" w:cs="Calibri"/>
          <w:color w:val="000000"/>
          <w:lang w:val="ka-GE"/>
        </w:rPr>
        <w:t xml:space="preserve"> </w:t>
      </w:r>
      <w:r w:rsidRPr="000A5CFD">
        <w:rPr>
          <w:rFonts w:eastAsia="Calibri" w:cs="Sylfaen"/>
          <w:color w:val="000000"/>
          <w:lang w:val="ka-GE"/>
        </w:rPr>
        <w:t>კლიმატის</w:t>
      </w:r>
      <w:r w:rsidRPr="000A5CFD">
        <w:rPr>
          <w:rFonts w:eastAsia="Calibri" w:cs="Calibri"/>
          <w:color w:val="000000"/>
          <w:lang w:val="ka-GE"/>
        </w:rPr>
        <w:t xml:space="preserve"> </w:t>
      </w:r>
      <w:r w:rsidRPr="000A5CFD">
        <w:rPr>
          <w:rFonts w:eastAsia="Calibri" w:cs="Sylfaen"/>
          <w:color w:val="000000"/>
          <w:lang w:val="ka-GE"/>
        </w:rPr>
        <w:t>პირობებში</w:t>
      </w:r>
      <w:r w:rsidRPr="000A5CFD">
        <w:rPr>
          <w:rFonts w:eastAsia="Calibri" w:cs="Calibri"/>
          <w:color w:val="000000"/>
          <w:lang w:val="ka-GE"/>
        </w:rPr>
        <w:t xml:space="preserve">, </w:t>
      </w:r>
      <w:r w:rsidRPr="000A5CFD">
        <w:rPr>
          <w:rFonts w:eastAsia="Calibri" w:cs="Sylfaen"/>
          <w:color w:val="000000"/>
          <w:lang w:val="ka-GE"/>
        </w:rPr>
        <w:t>გამოირჩევა</w:t>
      </w:r>
      <w:r w:rsidRPr="000A5CFD">
        <w:rPr>
          <w:rFonts w:eastAsia="Calibri" w:cs="Calibri"/>
          <w:color w:val="000000"/>
          <w:lang w:val="ka-GE"/>
        </w:rPr>
        <w:t xml:space="preserve"> </w:t>
      </w:r>
      <w:r w:rsidRPr="000A5CFD">
        <w:rPr>
          <w:rFonts w:eastAsia="Calibri" w:cs="Sylfaen"/>
          <w:lang w:val="ka-GE"/>
        </w:rPr>
        <w:t>წყალმოვარდნითი</w:t>
      </w:r>
      <w:r w:rsidRPr="000A5CFD">
        <w:rPr>
          <w:rFonts w:eastAsia="Calibri" w:cs="Calibri"/>
          <w:lang w:val="ka-GE"/>
        </w:rPr>
        <w:t xml:space="preserve"> </w:t>
      </w:r>
      <w:r w:rsidRPr="000A5CFD">
        <w:rPr>
          <w:rFonts w:eastAsia="Calibri" w:cs="Sylfaen"/>
          <w:lang w:val="ka-GE"/>
        </w:rPr>
        <w:t>რეჟიმით</w:t>
      </w:r>
      <w:r w:rsidRPr="000A5CFD">
        <w:rPr>
          <w:rFonts w:eastAsia="Calibri" w:cs="Calibri"/>
          <w:lang w:val="ka-GE"/>
        </w:rPr>
        <w:t xml:space="preserve">  </w:t>
      </w:r>
      <w:r w:rsidRPr="000A5CFD">
        <w:rPr>
          <w:rFonts w:eastAsia="Calibri" w:cs="Sylfaen"/>
          <w:lang w:val="ka-GE"/>
        </w:rPr>
        <w:t>თოვლდნობის</w:t>
      </w:r>
      <w:r w:rsidRPr="000A5CFD">
        <w:rPr>
          <w:rFonts w:eastAsia="Calibri" w:cs="Calibri"/>
          <w:lang w:val="ka-GE"/>
        </w:rPr>
        <w:t xml:space="preserve"> </w:t>
      </w:r>
      <w:r w:rsidRPr="000A5CFD">
        <w:rPr>
          <w:rFonts w:eastAsia="Calibri" w:cs="Sylfaen"/>
          <w:lang w:val="ka-GE"/>
        </w:rPr>
        <w:t>და</w:t>
      </w:r>
      <w:r w:rsidRPr="000A5CFD">
        <w:rPr>
          <w:rFonts w:eastAsia="Calibri" w:cs="Calibri"/>
          <w:lang w:val="ka-GE"/>
        </w:rPr>
        <w:t xml:space="preserve"> </w:t>
      </w:r>
      <w:r w:rsidRPr="000A5CFD">
        <w:rPr>
          <w:rFonts w:eastAsia="Calibri" w:cs="Sylfaen"/>
          <w:color w:val="000000"/>
          <w:lang w:val="ka-GE"/>
        </w:rPr>
        <w:t>ინტენსიური</w:t>
      </w:r>
      <w:r w:rsidRPr="000A5CFD">
        <w:rPr>
          <w:rFonts w:eastAsia="Calibri" w:cs="Calibri"/>
          <w:color w:val="000000"/>
          <w:lang w:val="ka-GE"/>
        </w:rPr>
        <w:t xml:space="preserve"> </w:t>
      </w:r>
      <w:r w:rsidRPr="000A5CFD">
        <w:rPr>
          <w:rFonts w:eastAsia="Calibri" w:cs="Sylfaen"/>
          <w:color w:val="000000"/>
          <w:lang w:val="ka-GE"/>
        </w:rPr>
        <w:t>კოკისპირული</w:t>
      </w:r>
      <w:r w:rsidRPr="000A5CFD">
        <w:rPr>
          <w:rFonts w:eastAsia="Calibri" w:cs="Calibri"/>
          <w:color w:val="000000"/>
          <w:lang w:val="ka-GE"/>
        </w:rPr>
        <w:t xml:space="preserve"> </w:t>
      </w:r>
      <w:r w:rsidRPr="000A5CFD">
        <w:rPr>
          <w:rFonts w:eastAsia="Calibri" w:cs="Sylfaen"/>
          <w:color w:val="000000"/>
          <w:lang w:val="ka-GE"/>
        </w:rPr>
        <w:t>წვიმების</w:t>
      </w:r>
      <w:r w:rsidRPr="000A5CFD">
        <w:rPr>
          <w:rFonts w:eastAsia="Calibri" w:cs="Calibri"/>
          <w:color w:val="000000"/>
          <w:lang w:val="ka-GE"/>
        </w:rPr>
        <w:t xml:space="preserve"> </w:t>
      </w:r>
      <w:r w:rsidRPr="000A5CFD">
        <w:rPr>
          <w:rFonts w:eastAsia="Calibri" w:cs="Sylfaen"/>
          <w:color w:val="000000"/>
          <w:lang w:val="ka-GE"/>
        </w:rPr>
        <w:t>მოსვლის</w:t>
      </w:r>
      <w:r w:rsidRPr="000A5CFD">
        <w:rPr>
          <w:rFonts w:eastAsia="Calibri" w:cs="Calibri"/>
          <w:color w:val="000000"/>
          <w:lang w:val="ka-GE"/>
        </w:rPr>
        <w:t xml:space="preserve"> </w:t>
      </w:r>
      <w:r w:rsidRPr="000A5CFD">
        <w:rPr>
          <w:rFonts w:eastAsia="Calibri" w:cs="Sylfaen"/>
          <w:color w:val="000000"/>
          <w:lang w:val="ka-GE"/>
        </w:rPr>
        <w:t>პერიოდში</w:t>
      </w:r>
      <w:r w:rsidRPr="000A5CFD">
        <w:rPr>
          <w:rFonts w:eastAsia="Calibri" w:cs="Calibri"/>
          <w:color w:val="000000"/>
          <w:lang w:val="ka-GE"/>
        </w:rPr>
        <w:t xml:space="preserve">. </w:t>
      </w:r>
      <w:r w:rsidRPr="000A5CFD">
        <w:rPr>
          <w:rFonts w:eastAsia="Calibri" w:cs="Sylfaen"/>
          <w:color w:val="000000"/>
          <w:lang w:val="ka-GE"/>
        </w:rPr>
        <w:t>მდინარის</w:t>
      </w:r>
      <w:r w:rsidRPr="000A5CFD">
        <w:rPr>
          <w:rFonts w:eastAsia="Calibri" w:cs="Calibri"/>
          <w:color w:val="000000"/>
          <w:lang w:val="ka-GE"/>
        </w:rPr>
        <w:t xml:space="preserve"> </w:t>
      </w:r>
      <w:r w:rsidRPr="000A5CFD">
        <w:rPr>
          <w:rFonts w:eastAsia="Calibri" w:cs="Sylfaen"/>
          <w:color w:val="000000"/>
          <w:lang w:val="ka-GE"/>
        </w:rPr>
        <w:t>შიდაწლიური</w:t>
      </w:r>
      <w:r w:rsidRPr="000A5CFD">
        <w:rPr>
          <w:rFonts w:eastAsia="Calibri" w:cs="Calibri"/>
          <w:color w:val="000000"/>
          <w:lang w:val="ka-GE"/>
        </w:rPr>
        <w:t xml:space="preserve"> </w:t>
      </w:r>
      <w:r w:rsidRPr="000A5CFD">
        <w:rPr>
          <w:rFonts w:eastAsia="Calibri" w:cs="Sylfaen"/>
          <w:color w:val="000000"/>
          <w:lang w:val="ka-GE"/>
        </w:rPr>
        <w:t>რეჟიმის</w:t>
      </w:r>
      <w:r w:rsidRPr="000A5CFD">
        <w:rPr>
          <w:rFonts w:eastAsia="Calibri" w:cs="Calibri"/>
          <w:color w:val="000000"/>
          <w:lang w:val="ka-GE"/>
        </w:rPr>
        <w:t xml:space="preserve"> </w:t>
      </w:r>
      <w:r w:rsidRPr="000A5CFD">
        <w:rPr>
          <w:rFonts w:eastAsia="Calibri" w:cs="Sylfaen"/>
          <w:color w:val="000000"/>
          <w:lang w:val="ka-GE"/>
        </w:rPr>
        <w:lastRenderedPageBreak/>
        <w:t>დამახასიათებელი</w:t>
      </w:r>
      <w:r w:rsidRPr="000A5CFD">
        <w:rPr>
          <w:rFonts w:eastAsia="Calibri" w:cs="Calibri"/>
          <w:color w:val="000000"/>
          <w:lang w:val="ka-GE"/>
        </w:rPr>
        <w:t xml:space="preserve"> </w:t>
      </w:r>
      <w:r w:rsidRPr="000A5CFD">
        <w:rPr>
          <w:rFonts w:eastAsia="Calibri" w:cs="Sylfaen"/>
          <w:color w:val="000000"/>
          <w:lang w:val="ka-GE"/>
        </w:rPr>
        <w:t>ძირითადი</w:t>
      </w:r>
      <w:r w:rsidRPr="000A5CFD">
        <w:rPr>
          <w:rFonts w:eastAsia="Calibri" w:cs="Calibri"/>
          <w:color w:val="000000"/>
          <w:lang w:val="ka-GE"/>
        </w:rPr>
        <w:t xml:space="preserve"> </w:t>
      </w:r>
      <w:r w:rsidRPr="000A5CFD">
        <w:rPr>
          <w:rFonts w:eastAsia="Calibri" w:cs="Sylfaen"/>
          <w:color w:val="000000"/>
          <w:lang w:val="ka-GE"/>
        </w:rPr>
        <w:t>ფაზებია</w:t>
      </w:r>
      <w:r w:rsidRPr="000A5CFD">
        <w:rPr>
          <w:rFonts w:eastAsia="Calibri" w:cs="Calibri"/>
          <w:color w:val="000000"/>
          <w:lang w:val="ka-GE"/>
        </w:rPr>
        <w:t xml:space="preserve"> </w:t>
      </w:r>
      <w:r w:rsidRPr="000A5CFD">
        <w:rPr>
          <w:rFonts w:eastAsia="Calibri" w:cs="Sylfaen"/>
          <w:color w:val="000000"/>
          <w:lang w:val="ka-GE"/>
        </w:rPr>
        <w:t>გაზაფხულის</w:t>
      </w:r>
      <w:r w:rsidRPr="000A5CFD">
        <w:rPr>
          <w:rFonts w:eastAsia="Calibri" w:cs="Calibri"/>
          <w:color w:val="000000"/>
          <w:lang w:val="ka-GE"/>
        </w:rPr>
        <w:t xml:space="preserve"> </w:t>
      </w:r>
      <w:r w:rsidRPr="000A5CFD">
        <w:rPr>
          <w:rFonts w:eastAsia="Calibri" w:cs="Sylfaen"/>
          <w:color w:val="000000"/>
          <w:lang w:val="ka-GE"/>
        </w:rPr>
        <w:t>წყალდიდობა</w:t>
      </w:r>
      <w:r w:rsidRPr="000A5CFD">
        <w:rPr>
          <w:rFonts w:eastAsia="Calibri" w:cs="Calibri"/>
          <w:color w:val="000000"/>
          <w:lang w:val="ka-GE"/>
        </w:rPr>
        <w:t xml:space="preserve">, </w:t>
      </w:r>
      <w:r w:rsidRPr="000A5CFD">
        <w:rPr>
          <w:rFonts w:eastAsia="Calibri" w:cs="Sylfaen"/>
          <w:color w:val="000000"/>
          <w:lang w:val="ka-GE"/>
        </w:rPr>
        <w:t>მყარი</w:t>
      </w:r>
      <w:r w:rsidRPr="000A5CFD">
        <w:rPr>
          <w:rFonts w:eastAsia="Calibri" w:cs="Calibri"/>
          <w:color w:val="000000"/>
          <w:lang w:val="ka-GE"/>
        </w:rPr>
        <w:t xml:space="preserve">  </w:t>
      </w:r>
      <w:r w:rsidRPr="000A5CFD">
        <w:rPr>
          <w:rFonts w:eastAsia="Calibri" w:cs="Sylfaen"/>
          <w:color w:val="000000"/>
          <w:lang w:val="ka-GE"/>
        </w:rPr>
        <w:t>ზაფხულ</w:t>
      </w:r>
      <w:r w:rsidRPr="000A5CFD">
        <w:rPr>
          <w:rFonts w:eastAsia="Calibri" w:cs="Calibri"/>
          <w:color w:val="000000"/>
          <w:lang w:val="ka-GE"/>
        </w:rPr>
        <w:t>-</w:t>
      </w:r>
      <w:r w:rsidRPr="000A5CFD">
        <w:rPr>
          <w:rFonts w:eastAsia="Calibri" w:cs="Sylfaen"/>
          <w:color w:val="000000"/>
          <w:lang w:val="ka-GE"/>
        </w:rPr>
        <w:t>შემოდგომის</w:t>
      </w:r>
      <w:r w:rsidRPr="000A5CFD">
        <w:rPr>
          <w:rFonts w:eastAsia="Calibri" w:cs="Calibri"/>
          <w:color w:val="000000"/>
          <w:lang w:val="ka-GE"/>
        </w:rPr>
        <w:t xml:space="preserve"> </w:t>
      </w:r>
      <w:r w:rsidRPr="000A5CFD">
        <w:rPr>
          <w:rFonts w:eastAsia="Calibri" w:cs="Sylfaen"/>
          <w:lang w:val="ka-GE"/>
        </w:rPr>
        <w:t>წყალმცირობა</w:t>
      </w:r>
      <w:r w:rsidRPr="000A5CFD">
        <w:rPr>
          <w:rFonts w:eastAsia="Calibri" w:cs="Calibri"/>
          <w:lang w:val="ka-GE"/>
        </w:rPr>
        <w:t xml:space="preserve"> </w:t>
      </w:r>
      <w:r w:rsidRPr="000A5CFD">
        <w:rPr>
          <w:rFonts w:eastAsia="Calibri" w:cs="Sylfaen"/>
          <w:color w:val="000000"/>
          <w:lang w:val="ka-GE"/>
        </w:rPr>
        <w:t>და</w:t>
      </w:r>
      <w:r w:rsidRPr="000A5CFD">
        <w:rPr>
          <w:rFonts w:eastAsia="Calibri" w:cs="Calibri"/>
          <w:color w:val="000000"/>
          <w:lang w:val="ka-GE"/>
        </w:rPr>
        <w:t xml:space="preserve"> </w:t>
      </w:r>
      <w:r w:rsidRPr="000A5CFD">
        <w:rPr>
          <w:rFonts w:eastAsia="Calibri" w:cs="Sylfaen"/>
          <w:color w:val="000000"/>
          <w:lang w:val="ka-GE"/>
        </w:rPr>
        <w:t>ზამთრის</w:t>
      </w:r>
      <w:r w:rsidRPr="000A5CFD">
        <w:rPr>
          <w:rFonts w:eastAsia="Calibri" w:cs="Calibri"/>
          <w:color w:val="000000"/>
          <w:lang w:val="ka-GE"/>
        </w:rPr>
        <w:t xml:space="preserve"> </w:t>
      </w:r>
      <w:r w:rsidRPr="000A5CFD">
        <w:rPr>
          <w:rFonts w:eastAsia="Calibri" w:cs="Sylfaen"/>
          <w:color w:val="000000"/>
          <w:lang w:val="ka-GE"/>
        </w:rPr>
        <w:t>არამდგრადი</w:t>
      </w:r>
      <w:r w:rsidRPr="000A5CFD">
        <w:rPr>
          <w:rFonts w:eastAsia="Calibri" w:cs="Calibri"/>
          <w:color w:val="000000"/>
          <w:lang w:val="ka-GE"/>
        </w:rPr>
        <w:t xml:space="preserve"> </w:t>
      </w:r>
      <w:r w:rsidRPr="000A5CFD">
        <w:rPr>
          <w:rFonts w:eastAsia="Calibri" w:cs="Sylfaen"/>
          <w:lang w:val="ka-GE"/>
        </w:rPr>
        <w:t>წყალმცირობა</w:t>
      </w:r>
      <w:r w:rsidRPr="000A5CFD">
        <w:rPr>
          <w:rFonts w:eastAsia="Calibri" w:cs="Calibri"/>
          <w:color w:val="000000"/>
          <w:lang w:val="ka-GE"/>
        </w:rPr>
        <w:t>.</w:t>
      </w:r>
    </w:p>
    <w:p w14:paraId="752681D1" w14:textId="77777777" w:rsidR="000A5CFD" w:rsidRPr="000A5CFD" w:rsidRDefault="000A5CFD" w:rsidP="000A5CFD">
      <w:pPr>
        <w:spacing w:before="120"/>
        <w:rPr>
          <w:rFonts w:eastAsia="Calibri" w:cs="Calibri"/>
          <w:color w:val="000000"/>
          <w:lang w:val="ka-GE"/>
        </w:rPr>
      </w:pPr>
      <w:r w:rsidRPr="000A5CFD">
        <w:rPr>
          <w:rFonts w:eastAsia="Calibri" w:cs="Sylfaen"/>
          <w:color w:val="000000"/>
          <w:lang w:val="ka-GE"/>
        </w:rPr>
        <w:t>ამავე</w:t>
      </w:r>
      <w:r w:rsidRPr="000A5CFD">
        <w:rPr>
          <w:rFonts w:eastAsia="Calibri" w:cs="Calibri"/>
          <w:color w:val="000000"/>
          <w:lang w:val="ka-GE"/>
        </w:rPr>
        <w:t xml:space="preserve"> </w:t>
      </w:r>
      <w:r w:rsidRPr="000A5CFD">
        <w:rPr>
          <w:rFonts w:eastAsia="Calibri" w:cs="Sylfaen"/>
          <w:color w:val="000000"/>
          <w:lang w:val="ka-GE"/>
        </w:rPr>
        <w:t>დროს</w:t>
      </w:r>
      <w:r w:rsidRPr="000A5CFD">
        <w:rPr>
          <w:rFonts w:eastAsia="Calibri" w:cs="Calibri"/>
          <w:color w:val="000000"/>
          <w:lang w:val="ka-GE"/>
        </w:rPr>
        <w:t xml:space="preserve">, </w:t>
      </w:r>
      <w:r w:rsidRPr="000A5CFD">
        <w:rPr>
          <w:rFonts w:eastAsia="Calibri" w:cs="Sylfaen"/>
          <w:color w:val="000000"/>
          <w:lang w:val="ka-GE"/>
        </w:rPr>
        <w:t>ბუნებრივია</w:t>
      </w:r>
      <w:r w:rsidRPr="000A5CFD">
        <w:rPr>
          <w:rFonts w:eastAsia="Calibri" w:cs="Calibri"/>
          <w:color w:val="000000"/>
          <w:lang w:val="ka-GE"/>
        </w:rPr>
        <w:t xml:space="preserve">, </w:t>
      </w:r>
      <w:r w:rsidRPr="000A5CFD">
        <w:rPr>
          <w:rFonts w:eastAsia="Calibri" w:cs="Sylfaen"/>
          <w:color w:val="000000"/>
          <w:lang w:val="ka-GE"/>
        </w:rPr>
        <w:t>რომ</w:t>
      </w:r>
      <w:r w:rsidRPr="000A5CFD">
        <w:rPr>
          <w:rFonts w:eastAsia="Calibri" w:cs="Calibri"/>
          <w:color w:val="000000"/>
          <w:lang w:val="ka-GE"/>
        </w:rPr>
        <w:t xml:space="preserve"> </w:t>
      </w:r>
      <w:r w:rsidRPr="000A5CFD">
        <w:rPr>
          <w:rFonts w:eastAsia="Calibri" w:cs="Sylfaen"/>
          <w:color w:val="000000"/>
          <w:lang w:val="ka-GE"/>
        </w:rPr>
        <w:t>წყალდიდობის</w:t>
      </w:r>
      <w:r w:rsidRPr="000A5CFD">
        <w:rPr>
          <w:rFonts w:eastAsia="Calibri" w:cs="Calibri"/>
          <w:color w:val="000000"/>
          <w:lang w:val="ka-GE"/>
        </w:rPr>
        <w:t xml:space="preserve"> </w:t>
      </w:r>
      <w:r w:rsidRPr="000A5CFD">
        <w:rPr>
          <w:rFonts w:eastAsia="Calibri" w:cs="Sylfaen"/>
          <w:color w:val="000000"/>
          <w:lang w:val="ka-GE"/>
        </w:rPr>
        <w:t>დასაწყისში</w:t>
      </w:r>
      <w:r w:rsidRPr="000A5CFD">
        <w:rPr>
          <w:rFonts w:eastAsia="Calibri" w:cs="Calibri"/>
          <w:color w:val="000000"/>
          <w:lang w:val="ka-GE"/>
        </w:rPr>
        <w:t xml:space="preserve">,  </w:t>
      </w:r>
      <w:r w:rsidRPr="000A5CFD">
        <w:rPr>
          <w:rFonts w:eastAsia="Calibri" w:cs="Sylfaen"/>
          <w:color w:val="000000"/>
          <w:lang w:val="ka-GE"/>
        </w:rPr>
        <w:t>პირველ</w:t>
      </w:r>
      <w:r w:rsidRPr="000A5CFD">
        <w:rPr>
          <w:rFonts w:eastAsia="Calibri" w:cs="Calibri"/>
          <w:color w:val="000000"/>
          <w:lang w:val="ka-GE"/>
        </w:rPr>
        <w:t xml:space="preserve"> </w:t>
      </w:r>
      <w:r w:rsidRPr="000A5CFD">
        <w:rPr>
          <w:rFonts w:eastAsia="Calibri" w:cs="Sylfaen"/>
          <w:color w:val="000000"/>
          <w:lang w:val="ka-GE"/>
        </w:rPr>
        <w:t>რიგში</w:t>
      </w:r>
      <w:r w:rsidRPr="000A5CFD">
        <w:rPr>
          <w:rFonts w:eastAsia="Calibri" w:cs="Sylfaen"/>
          <w:color w:val="000000"/>
          <w:lang w:val="en-US"/>
        </w:rPr>
        <w:t>,</w:t>
      </w:r>
      <w:r w:rsidRPr="000A5CFD">
        <w:rPr>
          <w:rFonts w:eastAsia="Calibri" w:cs="Calibri"/>
          <w:color w:val="000000"/>
          <w:lang w:val="ka-GE"/>
        </w:rPr>
        <w:t xml:space="preserve"> </w:t>
      </w:r>
      <w:r w:rsidRPr="000A5CFD">
        <w:rPr>
          <w:rFonts w:eastAsia="Calibri" w:cs="Sylfaen"/>
          <w:color w:val="000000"/>
          <w:lang w:val="ka-GE"/>
        </w:rPr>
        <w:t>ფერდობებიდან</w:t>
      </w:r>
      <w:r w:rsidRPr="000A5CFD">
        <w:rPr>
          <w:rFonts w:eastAsia="Calibri" w:cs="Calibri"/>
          <w:color w:val="000000"/>
          <w:lang w:val="ka-GE"/>
        </w:rPr>
        <w:t xml:space="preserve"> </w:t>
      </w:r>
      <w:r w:rsidRPr="000A5CFD">
        <w:rPr>
          <w:rFonts w:eastAsia="Calibri" w:cs="Sylfaen"/>
          <w:color w:val="000000"/>
          <w:lang w:val="ka-GE"/>
        </w:rPr>
        <w:t>ჩამოიდინება</w:t>
      </w:r>
      <w:r w:rsidRPr="000A5CFD">
        <w:rPr>
          <w:rFonts w:eastAsia="Calibri" w:cs="Calibri"/>
          <w:color w:val="000000"/>
          <w:lang w:val="ka-GE"/>
        </w:rPr>
        <w:t xml:space="preserve"> </w:t>
      </w:r>
      <w:r w:rsidRPr="000A5CFD">
        <w:rPr>
          <w:rFonts w:eastAsia="Calibri" w:cs="Sylfaen"/>
          <w:color w:val="000000"/>
          <w:lang w:val="ka-GE"/>
        </w:rPr>
        <w:t>წინა</w:t>
      </w:r>
      <w:r w:rsidRPr="000A5CFD">
        <w:rPr>
          <w:rFonts w:eastAsia="Calibri" w:cs="Calibri"/>
          <w:color w:val="000000"/>
          <w:lang w:val="ka-GE"/>
        </w:rPr>
        <w:t xml:space="preserve"> </w:t>
      </w:r>
      <w:r w:rsidRPr="000A5CFD">
        <w:rPr>
          <w:rFonts w:eastAsia="Calibri" w:cs="Sylfaen"/>
          <w:color w:val="000000"/>
          <w:lang w:val="ka-GE"/>
        </w:rPr>
        <w:t>ზაფხულისა</w:t>
      </w:r>
      <w:r w:rsidRPr="000A5CFD">
        <w:rPr>
          <w:rFonts w:eastAsia="Calibri" w:cs="Calibri"/>
          <w:color w:val="000000"/>
          <w:lang w:val="ka-GE"/>
        </w:rPr>
        <w:t xml:space="preserve"> </w:t>
      </w:r>
      <w:r w:rsidRPr="000A5CFD">
        <w:rPr>
          <w:rFonts w:eastAsia="Calibri" w:cs="Sylfaen"/>
          <w:color w:val="000000"/>
          <w:lang w:val="ka-GE"/>
        </w:rPr>
        <w:t>და</w:t>
      </w:r>
      <w:r w:rsidRPr="000A5CFD">
        <w:rPr>
          <w:rFonts w:eastAsia="Calibri" w:cs="Calibri"/>
          <w:color w:val="000000"/>
          <w:lang w:val="ka-GE"/>
        </w:rPr>
        <w:t xml:space="preserve"> </w:t>
      </w:r>
      <w:r w:rsidRPr="000A5CFD">
        <w:rPr>
          <w:rFonts w:eastAsia="Calibri" w:cs="Sylfaen"/>
          <w:color w:val="000000"/>
          <w:lang w:val="ka-GE"/>
        </w:rPr>
        <w:t>ზამთრის</w:t>
      </w:r>
      <w:r w:rsidRPr="000A5CFD">
        <w:rPr>
          <w:rFonts w:eastAsia="Calibri" w:cs="Calibri"/>
          <w:color w:val="000000"/>
          <w:lang w:val="ka-GE"/>
        </w:rPr>
        <w:t xml:space="preserve"> </w:t>
      </w:r>
      <w:r w:rsidRPr="000A5CFD">
        <w:rPr>
          <w:rFonts w:eastAsia="Calibri" w:cs="Sylfaen"/>
          <w:color w:val="000000"/>
          <w:lang w:val="ka-GE"/>
        </w:rPr>
        <w:t>პერიოდში</w:t>
      </w:r>
      <w:r w:rsidRPr="000A5CFD">
        <w:rPr>
          <w:rFonts w:eastAsia="Calibri" w:cs="Calibri"/>
          <w:color w:val="000000"/>
          <w:lang w:val="ka-GE"/>
        </w:rPr>
        <w:t xml:space="preserve"> </w:t>
      </w:r>
      <w:r w:rsidRPr="000A5CFD">
        <w:rPr>
          <w:rFonts w:eastAsia="Calibri" w:cs="Sylfaen"/>
          <w:color w:val="000000"/>
          <w:lang w:val="ka-GE"/>
        </w:rPr>
        <w:t>წარმოქმნილი</w:t>
      </w:r>
      <w:r w:rsidRPr="000A5CFD">
        <w:rPr>
          <w:rFonts w:eastAsia="Calibri" w:cs="Calibri"/>
          <w:color w:val="000000"/>
          <w:lang w:val="ka-GE"/>
        </w:rPr>
        <w:t xml:space="preserve"> </w:t>
      </w:r>
      <w:r w:rsidRPr="000A5CFD">
        <w:rPr>
          <w:rFonts w:eastAsia="Calibri" w:cs="Sylfaen"/>
          <w:color w:val="000000"/>
          <w:lang w:val="ka-GE"/>
        </w:rPr>
        <w:t>წვრილი</w:t>
      </w:r>
      <w:r w:rsidRPr="000A5CFD">
        <w:rPr>
          <w:rFonts w:eastAsia="Calibri" w:cs="Calibri"/>
          <w:color w:val="000000"/>
          <w:lang w:val="ka-GE"/>
        </w:rPr>
        <w:t xml:space="preserve"> </w:t>
      </w:r>
      <w:r w:rsidRPr="000A5CFD">
        <w:rPr>
          <w:rFonts w:eastAsia="Calibri" w:cs="Sylfaen"/>
          <w:color w:val="000000"/>
          <w:lang w:val="ka-GE"/>
        </w:rPr>
        <w:t>გამტვერილი</w:t>
      </w:r>
      <w:r w:rsidRPr="000A5CFD">
        <w:rPr>
          <w:rFonts w:eastAsia="Calibri" w:cs="Calibri"/>
          <w:color w:val="000000"/>
          <w:lang w:val="ka-GE"/>
        </w:rPr>
        <w:t xml:space="preserve"> </w:t>
      </w:r>
      <w:r w:rsidRPr="000A5CFD">
        <w:rPr>
          <w:rFonts w:eastAsia="Calibri" w:cs="Sylfaen"/>
          <w:color w:val="000000"/>
          <w:lang w:val="ka-GE"/>
        </w:rPr>
        <w:t>მასალა</w:t>
      </w:r>
      <w:r w:rsidRPr="000A5CFD">
        <w:rPr>
          <w:rFonts w:eastAsia="Calibri" w:cs="Calibri"/>
          <w:color w:val="000000"/>
          <w:lang w:val="ka-GE"/>
        </w:rPr>
        <w:t xml:space="preserve">. </w:t>
      </w:r>
      <w:r w:rsidRPr="000A5CFD">
        <w:rPr>
          <w:rFonts w:eastAsia="Calibri" w:cs="Sylfaen"/>
          <w:color w:val="000000"/>
          <w:lang w:val="ka-GE"/>
        </w:rPr>
        <w:t>გრუნტის</w:t>
      </w:r>
      <w:r w:rsidRPr="000A5CFD">
        <w:rPr>
          <w:rFonts w:eastAsia="Calibri" w:cs="Calibri"/>
          <w:color w:val="000000"/>
          <w:lang w:val="ka-GE"/>
        </w:rPr>
        <w:t xml:space="preserve"> </w:t>
      </w:r>
      <w:r w:rsidRPr="000A5CFD">
        <w:rPr>
          <w:rFonts w:eastAsia="Calibri" w:cs="Sylfaen"/>
          <w:color w:val="000000"/>
          <w:lang w:val="ka-GE"/>
        </w:rPr>
        <w:t>წვრილი</w:t>
      </w:r>
      <w:r w:rsidRPr="000A5CFD">
        <w:rPr>
          <w:rFonts w:eastAsia="Calibri" w:cs="Calibri"/>
          <w:color w:val="000000"/>
          <w:lang w:val="ka-GE"/>
        </w:rPr>
        <w:t xml:space="preserve"> </w:t>
      </w:r>
      <w:r w:rsidRPr="000A5CFD">
        <w:rPr>
          <w:rFonts w:eastAsia="Calibri" w:cs="Sylfaen"/>
          <w:color w:val="000000"/>
          <w:lang w:val="ka-GE"/>
        </w:rPr>
        <w:t>ნაწილაკების</w:t>
      </w:r>
      <w:r w:rsidRPr="000A5CFD">
        <w:rPr>
          <w:rFonts w:eastAsia="Calibri" w:cs="Calibri"/>
          <w:color w:val="000000"/>
          <w:lang w:val="ka-GE"/>
        </w:rPr>
        <w:t xml:space="preserve"> </w:t>
      </w:r>
      <w:r w:rsidRPr="000A5CFD">
        <w:rPr>
          <w:rFonts w:eastAsia="Calibri" w:cs="Sylfaen"/>
          <w:color w:val="000000"/>
          <w:lang w:val="ka-GE"/>
        </w:rPr>
        <w:t>წარეცხვასა</w:t>
      </w:r>
      <w:r w:rsidRPr="000A5CFD">
        <w:rPr>
          <w:rFonts w:eastAsia="Calibri" w:cs="Calibri"/>
          <w:color w:val="000000"/>
          <w:lang w:val="ka-GE"/>
        </w:rPr>
        <w:t xml:space="preserve">   </w:t>
      </w:r>
      <w:r w:rsidRPr="000A5CFD">
        <w:rPr>
          <w:rFonts w:eastAsia="Calibri" w:cs="Sylfaen"/>
          <w:color w:val="000000"/>
          <w:lang w:val="ka-GE"/>
        </w:rPr>
        <w:t>და</w:t>
      </w:r>
      <w:r w:rsidRPr="000A5CFD">
        <w:rPr>
          <w:rFonts w:eastAsia="Calibri" w:cs="Calibri"/>
          <w:color w:val="000000"/>
          <w:lang w:val="ka-GE"/>
        </w:rPr>
        <w:t xml:space="preserve"> </w:t>
      </w:r>
      <w:r w:rsidRPr="000A5CFD">
        <w:rPr>
          <w:rFonts w:eastAsia="Calibri" w:cs="Sylfaen"/>
          <w:color w:val="000000"/>
          <w:lang w:val="ka-GE"/>
        </w:rPr>
        <w:t>წყლის</w:t>
      </w:r>
      <w:r w:rsidRPr="000A5CFD">
        <w:rPr>
          <w:rFonts w:eastAsia="Calibri" w:cs="Calibri"/>
          <w:color w:val="000000"/>
          <w:lang w:val="ka-GE"/>
        </w:rPr>
        <w:t xml:space="preserve"> </w:t>
      </w:r>
      <w:r w:rsidRPr="000A5CFD">
        <w:rPr>
          <w:rFonts w:eastAsia="Calibri" w:cs="Sylfaen"/>
          <w:color w:val="000000"/>
          <w:lang w:val="ka-GE"/>
        </w:rPr>
        <w:t>ჩამონადენის</w:t>
      </w:r>
      <w:r w:rsidRPr="000A5CFD">
        <w:rPr>
          <w:rFonts w:eastAsia="Calibri" w:cs="Calibri"/>
          <w:color w:val="000000"/>
          <w:lang w:val="ka-GE"/>
        </w:rPr>
        <w:t xml:space="preserve"> </w:t>
      </w:r>
      <w:r w:rsidRPr="000A5CFD">
        <w:rPr>
          <w:rFonts w:eastAsia="Calibri" w:cs="Sylfaen"/>
          <w:color w:val="000000"/>
          <w:lang w:val="ka-GE"/>
        </w:rPr>
        <w:t>ზრდასთან</w:t>
      </w:r>
      <w:r w:rsidRPr="000A5CFD">
        <w:rPr>
          <w:rFonts w:eastAsia="Calibri" w:cs="Calibri"/>
          <w:color w:val="000000"/>
          <w:lang w:val="ka-GE"/>
        </w:rPr>
        <w:t xml:space="preserve"> </w:t>
      </w:r>
      <w:r w:rsidRPr="000A5CFD">
        <w:rPr>
          <w:rFonts w:eastAsia="Calibri" w:cs="Sylfaen"/>
          <w:color w:val="000000"/>
          <w:lang w:val="ka-GE"/>
        </w:rPr>
        <w:t>ერთად</w:t>
      </w:r>
      <w:r w:rsidRPr="000A5CFD">
        <w:rPr>
          <w:rFonts w:eastAsia="Calibri" w:cs="Calibri"/>
          <w:color w:val="000000"/>
          <w:lang w:val="ka-GE"/>
        </w:rPr>
        <w:t xml:space="preserve">, </w:t>
      </w:r>
      <w:r w:rsidRPr="000A5CFD">
        <w:rPr>
          <w:rFonts w:eastAsia="Calibri" w:cs="Sylfaen"/>
          <w:color w:val="000000"/>
          <w:lang w:val="ka-GE"/>
        </w:rPr>
        <w:t>მდინარეში</w:t>
      </w:r>
      <w:r w:rsidRPr="000A5CFD">
        <w:rPr>
          <w:rFonts w:eastAsia="Calibri" w:cs="Calibri"/>
          <w:color w:val="000000"/>
          <w:lang w:val="ka-GE"/>
        </w:rPr>
        <w:t xml:space="preserve"> </w:t>
      </w:r>
      <w:r w:rsidRPr="000A5CFD">
        <w:rPr>
          <w:rFonts w:eastAsia="Calibri" w:cs="Sylfaen"/>
          <w:color w:val="000000"/>
          <w:lang w:val="ka-GE"/>
        </w:rPr>
        <w:t>ჩაედინება</w:t>
      </w:r>
      <w:r w:rsidRPr="000A5CFD">
        <w:rPr>
          <w:rFonts w:eastAsia="Calibri" w:cs="Calibri"/>
          <w:color w:val="000000"/>
          <w:lang w:val="ka-GE"/>
        </w:rPr>
        <w:t xml:space="preserve"> </w:t>
      </w:r>
      <w:r w:rsidRPr="000A5CFD">
        <w:rPr>
          <w:rFonts w:eastAsia="Calibri" w:cs="Sylfaen"/>
          <w:color w:val="000000"/>
          <w:lang w:val="ka-GE"/>
        </w:rPr>
        <w:t>სიღრმული</w:t>
      </w:r>
      <w:r w:rsidRPr="000A5CFD">
        <w:rPr>
          <w:rFonts w:eastAsia="Calibri" w:cs="Calibri"/>
          <w:color w:val="000000"/>
          <w:lang w:val="ka-GE"/>
        </w:rPr>
        <w:t xml:space="preserve"> </w:t>
      </w:r>
      <w:r w:rsidRPr="000A5CFD">
        <w:rPr>
          <w:rFonts w:eastAsia="Calibri" w:cs="Sylfaen"/>
          <w:color w:val="000000"/>
          <w:lang w:val="ka-GE"/>
        </w:rPr>
        <w:t>ეროზიის</w:t>
      </w:r>
      <w:r w:rsidRPr="000A5CFD">
        <w:rPr>
          <w:rFonts w:eastAsia="Calibri" w:cs="Calibri"/>
          <w:color w:val="000000"/>
          <w:lang w:val="ka-GE"/>
        </w:rPr>
        <w:t xml:space="preserve"> </w:t>
      </w:r>
      <w:r w:rsidRPr="000A5CFD">
        <w:rPr>
          <w:rFonts w:eastAsia="Calibri" w:cs="Sylfaen"/>
          <w:color w:val="000000"/>
          <w:lang w:val="ka-GE"/>
        </w:rPr>
        <w:t>შედეგად</w:t>
      </w:r>
      <w:r w:rsidRPr="000A5CFD">
        <w:rPr>
          <w:rFonts w:eastAsia="Calibri" w:cs="Calibri"/>
          <w:color w:val="000000"/>
          <w:lang w:val="ka-GE"/>
        </w:rPr>
        <w:t xml:space="preserve"> </w:t>
      </w:r>
      <w:r w:rsidRPr="000A5CFD">
        <w:rPr>
          <w:rFonts w:eastAsia="Calibri" w:cs="Sylfaen"/>
          <w:color w:val="000000"/>
          <w:lang w:val="ka-GE"/>
        </w:rPr>
        <w:t>წარმოქმნილი</w:t>
      </w:r>
      <w:r w:rsidRPr="000A5CFD">
        <w:rPr>
          <w:rFonts w:eastAsia="Calibri" w:cs="Calibri"/>
          <w:color w:val="000000"/>
          <w:lang w:val="ka-GE"/>
        </w:rPr>
        <w:t xml:space="preserve"> </w:t>
      </w:r>
      <w:r w:rsidRPr="000A5CFD">
        <w:rPr>
          <w:rFonts w:eastAsia="Calibri" w:cs="Sylfaen"/>
          <w:color w:val="000000"/>
          <w:lang w:val="ka-GE"/>
        </w:rPr>
        <w:t>უფრო</w:t>
      </w:r>
      <w:r w:rsidRPr="000A5CFD">
        <w:rPr>
          <w:rFonts w:eastAsia="Calibri" w:cs="Calibri"/>
          <w:color w:val="000000"/>
          <w:lang w:val="ka-GE"/>
        </w:rPr>
        <w:t xml:space="preserve"> </w:t>
      </w:r>
      <w:r w:rsidRPr="000A5CFD">
        <w:rPr>
          <w:rFonts w:eastAsia="Calibri" w:cs="Sylfaen"/>
          <w:color w:val="000000"/>
          <w:lang w:val="ka-GE"/>
        </w:rPr>
        <w:t>მსხვილი</w:t>
      </w:r>
      <w:r w:rsidRPr="000A5CFD">
        <w:rPr>
          <w:rFonts w:eastAsia="Calibri" w:cs="Calibri"/>
          <w:color w:val="000000"/>
          <w:lang w:val="ka-GE"/>
        </w:rPr>
        <w:t xml:space="preserve">  </w:t>
      </w:r>
      <w:r w:rsidRPr="000A5CFD">
        <w:rPr>
          <w:rFonts w:eastAsia="Calibri" w:cs="Sylfaen"/>
          <w:color w:val="000000"/>
          <w:lang w:val="ka-GE"/>
        </w:rPr>
        <w:t>მასალა</w:t>
      </w:r>
      <w:r w:rsidRPr="000A5CFD">
        <w:rPr>
          <w:rFonts w:eastAsia="Calibri" w:cs="Calibri"/>
          <w:color w:val="000000"/>
          <w:lang w:val="ka-GE"/>
        </w:rPr>
        <w:t xml:space="preserve">, </w:t>
      </w:r>
      <w:r w:rsidRPr="000A5CFD">
        <w:rPr>
          <w:rFonts w:eastAsia="Calibri" w:cs="Sylfaen"/>
          <w:color w:val="000000"/>
          <w:lang w:val="ka-GE"/>
        </w:rPr>
        <w:t>როგორც</w:t>
      </w:r>
      <w:r w:rsidRPr="000A5CFD">
        <w:rPr>
          <w:rFonts w:eastAsia="Calibri" w:cs="Calibri"/>
          <w:color w:val="000000"/>
          <w:lang w:val="ka-GE"/>
        </w:rPr>
        <w:t xml:space="preserve"> </w:t>
      </w:r>
      <w:r w:rsidRPr="000A5CFD">
        <w:rPr>
          <w:rFonts w:eastAsia="Calibri" w:cs="Sylfaen"/>
          <w:color w:val="000000"/>
          <w:lang w:val="ka-GE"/>
        </w:rPr>
        <w:t>თავად</w:t>
      </w:r>
      <w:r w:rsidRPr="000A5CFD">
        <w:rPr>
          <w:rFonts w:eastAsia="Calibri" w:cs="Calibri"/>
          <w:color w:val="000000"/>
          <w:lang w:val="ka-GE"/>
        </w:rPr>
        <w:t xml:space="preserve"> </w:t>
      </w:r>
      <w:r w:rsidRPr="000A5CFD">
        <w:rPr>
          <w:rFonts w:eastAsia="Calibri" w:cs="Sylfaen"/>
          <w:color w:val="000000"/>
          <w:lang w:val="ka-GE"/>
        </w:rPr>
        <w:t>ფერდობების</w:t>
      </w:r>
      <w:r w:rsidRPr="000A5CFD">
        <w:rPr>
          <w:rFonts w:eastAsia="Calibri" w:cs="Calibri"/>
          <w:color w:val="000000"/>
          <w:lang w:val="ka-GE"/>
        </w:rPr>
        <w:t xml:space="preserve">, </w:t>
      </w:r>
      <w:r w:rsidRPr="000A5CFD">
        <w:rPr>
          <w:rFonts w:eastAsia="Calibri" w:cs="Sylfaen"/>
          <w:color w:val="000000"/>
          <w:lang w:val="ka-GE"/>
        </w:rPr>
        <w:t>ასევე</w:t>
      </w:r>
      <w:r w:rsidRPr="000A5CFD">
        <w:rPr>
          <w:rFonts w:eastAsia="Calibri" w:cs="Calibri"/>
          <w:color w:val="000000"/>
          <w:lang w:val="ka-GE"/>
        </w:rPr>
        <w:t xml:space="preserve"> </w:t>
      </w:r>
      <w:r w:rsidRPr="000A5CFD">
        <w:rPr>
          <w:rFonts w:eastAsia="Calibri" w:cs="Sylfaen"/>
          <w:color w:val="000000"/>
          <w:lang w:val="ka-GE"/>
        </w:rPr>
        <w:t>მათ</w:t>
      </w:r>
      <w:r w:rsidRPr="000A5CFD">
        <w:rPr>
          <w:rFonts w:eastAsia="Calibri" w:cs="Calibri"/>
          <w:color w:val="000000"/>
          <w:lang w:val="ka-GE"/>
        </w:rPr>
        <w:t xml:space="preserve"> </w:t>
      </w:r>
      <w:r w:rsidRPr="000A5CFD">
        <w:rPr>
          <w:rFonts w:eastAsia="Calibri" w:cs="Sylfaen"/>
          <w:color w:val="000000"/>
          <w:lang w:val="ka-GE"/>
        </w:rPr>
        <w:t>ძირში</w:t>
      </w:r>
      <w:r w:rsidRPr="000A5CFD">
        <w:rPr>
          <w:rFonts w:eastAsia="Calibri" w:cs="Calibri"/>
          <w:color w:val="000000"/>
          <w:lang w:val="ka-GE"/>
        </w:rPr>
        <w:t xml:space="preserve"> </w:t>
      </w:r>
      <w:r w:rsidRPr="000A5CFD">
        <w:rPr>
          <w:rFonts w:eastAsia="Calibri" w:cs="Sylfaen"/>
          <w:color w:val="000000"/>
          <w:lang w:val="ka-GE"/>
        </w:rPr>
        <w:t>წარმოქმნილი</w:t>
      </w:r>
      <w:r w:rsidRPr="000A5CFD">
        <w:rPr>
          <w:rFonts w:eastAsia="Calibri" w:cs="Calibri"/>
          <w:color w:val="000000"/>
          <w:lang w:val="ka-GE"/>
        </w:rPr>
        <w:t xml:space="preserve"> </w:t>
      </w:r>
      <w:r w:rsidRPr="000A5CFD">
        <w:rPr>
          <w:rFonts w:eastAsia="Calibri" w:cs="Sylfaen"/>
          <w:color w:val="000000"/>
          <w:lang w:val="ka-GE"/>
        </w:rPr>
        <w:t>ნალექების</w:t>
      </w:r>
      <w:r w:rsidRPr="000A5CFD">
        <w:rPr>
          <w:rFonts w:eastAsia="Calibri" w:cs="Calibri"/>
          <w:color w:val="000000"/>
          <w:lang w:val="ka-GE"/>
        </w:rPr>
        <w:t xml:space="preserve"> </w:t>
      </w:r>
      <w:r w:rsidRPr="000A5CFD">
        <w:rPr>
          <w:rFonts w:eastAsia="Calibri" w:cs="Sylfaen"/>
          <w:color w:val="000000"/>
          <w:lang w:val="ka-GE"/>
        </w:rPr>
        <w:t>ფარგლებში</w:t>
      </w:r>
      <w:r w:rsidRPr="000A5CFD">
        <w:rPr>
          <w:rFonts w:eastAsia="Calibri" w:cs="Calibri"/>
          <w:color w:val="000000"/>
          <w:lang w:val="ka-GE"/>
        </w:rPr>
        <w:t xml:space="preserve">. </w:t>
      </w:r>
      <w:r w:rsidRPr="000A5CFD">
        <w:rPr>
          <w:rFonts w:eastAsia="Calibri" w:cs="Sylfaen"/>
          <w:lang w:val="ka-GE"/>
        </w:rPr>
        <w:t>წყალმოვარდნის</w:t>
      </w:r>
      <w:r w:rsidRPr="000A5CFD">
        <w:rPr>
          <w:rFonts w:eastAsia="Calibri" w:cs="Calibri"/>
          <w:lang w:val="ka-GE"/>
        </w:rPr>
        <w:t xml:space="preserve"> </w:t>
      </w:r>
      <w:r w:rsidRPr="000A5CFD">
        <w:rPr>
          <w:rFonts w:eastAsia="Calibri" w:cs="Sylfaen"/>
          <w:color w:val="000000"/>
          <w:lang w:val="ka-GE"/>
        </w:rPr>
        <w:t>პიკის</w:t>
      </w:r>
      <w:r w:rsidRPr="000A5CFD">
        <w:rPr>
          <w:rFonts w:eastAsia="Calibri" w:cs="Calibri"/>
          <w:color w:val="000000"/>
          <w:lang w:val="ka-GE"/>
        </w:rPr>
        <w:t xml:space="preserve"> </w:t>
      </w:r>
      <w:r w:rsidRPr="000A5CFD">
        <w:rPr>
          <w:rFonts w:eastAsia="Calibri" w:cs="Sylfaen"/>
          <w:color w:val="000000"/>
          <w:lang w:val="ka-GE"/>
        </w:rPr>
        <w:t>გავლისას</w:t>
      </w:r>
      <w:r w:rsidRPr="000A5CFD">
        <w:rPr>
          <w:rFonts w:eastAsia="Calibri" w:cs="Calibri"/>
          <w:color w:val="000000"/>
          <w:lang w:val="ka-GE"/>
        </w:rPr>
        <w:t xml:space="preserve">, </w:t>
      </w:r>
      <w:r w:rsidRPr="000A5CFD">
        <w:rPr>
          <w:rFonts w:eastAsia="Calibri" w:cs="Sylfaen"/>
          <w:color w:val="000000"/>
          <w:lang w:val="ka-GE"/>
        </w:rPr>
        <w:t>შეწონილი</w:t>
      </w:r>
      <w:r w:rsidRPr="000A5CFD">
        <w:rPr>
          <w:rFonts w:eastAsia="Calibri" w:cs="Calibri"/>
          <w:color w:val="000000"/>
          <w:lang w:val="ka-GE"/>
        </w:rPr>
        <w:t xml:space="preserve"> </w:t>
      </w:r>
      <w:r w:rsidRPr="000A5CFD">
        <w:rPr>
          <w:rFonts w:eastAsia="Calibri" w:cs="Sylfaen"/>
          <w:color w:val="000000"/>
          <w:lang w:val="ka-GE"/>
        </w:rPr>
        <w:t>ნატანები</w:t>
      </w:r>
      <w:r w:rsidRPr="000A5CFD">
        <w:rPr>
          <w:rFonts w:eastAsia="Calibri" w:cs="Calibri"/>
          <w:color w:val="000000"/>
          <w:lang w:val="ka-GE"/>
        </w:rPr>
        <w:t xml:space="preserve"> </w:t>
      </w:r>
      <w:r w:rsidRPr="000A5CFD">
        <w:rPr>
          <w:rFonts w:eastAsia="Calibri" w:cs="Sylfaen"/>
          <w:color w:val="000000"/>
          <w:lang w:val="ka-GE"/>
        </w:rPr>
        <w:t>ნაწილობრივ</w:t>
      </w:r>
      <w:r w:rsidRPr="000A5CFD">
        <w:rPr>
          <w:rFonts w:eastAsia="Calibri" w:cs="Calibri"/>
          <w:color w:val="000000"/>
          <w:lang w:val="ka-GE"/>
        </w:rPr>
        <w:t xml:space="preserve"> </w:t>
      </w:r>
      <w:r w:rsidRPr="000A5CFD">
        <w:rPr>
          <w:rFonts w:eastAsia="Calibri" w:cs="Sylfaen"/>
          <w:color w:val="000000"/>
          <w:lang w:val="ka-GE"/>
        </w:rPr>
        <w:t>ილექება</w:t>
      </w:r>
      <w:r w:rsidRPr="000A5CFD">
        <w:rPr>
          <w:rFonts w:eastAsia="Calibri" w:cs="Calibri"/>
          <w:color w:val="000000"/>
          <w:lang w:val="ka-GE"/>
        </w:rPr>
        <w:t xml:space="preserve"> </w:t>
      </w:r>
      <w:r w:rsidRPr="000A5CFD">
        <w:rPr>
          <w:rFonts w:eastAsia="Calibri" w:cs="Sylfaen"/>
          <w:color w:val="000000"/>
          <w:lang w:val="ka-GE"/>
        </w:rPr>
        <w:t>დატბორილი</w:t>
      </w:r>
      <w:r w:rsidRPr="000A5CFD">
        <w:rPr>
          <w:rFonts w:eastAsia="Calibri" w:cs="Calibri"/>
          <w:color w:val="000000"/>
          <w:lang w:val="ka-GE"/>
        </w:rPr>
        <w:t xml:space="preserve"> </w:t>
      </w:r>
      <w:r w:rsidRPr="000A5CFD">
        <w:rPr>
          <w:rFonts w:eastAsia="Calibri" w:cs="Sylfaen"/>
          <w:color w:val="000000"/>
          <w:lang w:val="ka-GE"/>
        </w:rPr>
        <w:t>ჭალის</w:t>
      </w:r>
      <w:r w:rsidRPr="000A5CFD">
        <w:rPr>
          <w:rFonts w:eastAsia="Calibri" w:cs="Calibri"/>
          <w:color w:val="000000"/>
          <w:lang w:val="ka-GE"/>
        </w:rPr>
        <w:t xml:space="preserve"> </w:t>
      </w:r>
      <w:r w:rsidRPr="000A5CFD">
        <w:rPr>
          <w:rFonts w:eastAsia="Calibri" w:cs="Sylfaen"/>
          <w:color w:val="000000"/>
          <w:lang w:val="ka-GE"/>
        </w:rPr>
        <w:t>არეებში</w:t>
      </w:r>
      <w:r w:rsidRPr="000A5CFD">
        <w:rPr>
          <w:rFonts w:eastAsia="Calibri" w:cs="Calibri"/>
          <w:color w:val="000000"/>
          <w:lang w:val="ka-GE"/>
        </w:rPr>
        <w:t xml:space="preserve">, </w:t>
      </w:r>
      <w:r w:rsidRPr="000A5CFD">
        <w:rPr>
          <w:rFonts w:eastAsia="Calibri" w:cs="Sylfaen"/>
          <w:color w:val="000000"/>
          <w:lang w:val="ka-GE"/>
        </w:rPr>
        <w:t>მაგრამ</w:t>
      </w:r>
      <w:r w:rsidRPr="000A5CFD">
        <w:rPr>
          <w:rFonts w:eastAsia="Calibri" w:cs="Calibri"/>
          <w:color w:val="000000"/>
          <w:lang w:val="ka-GE"/>
        </w:rPr>
        <w:t xml:space="preserve"> </w:t>
      </w:r>
      <w:r w:rsidRPr="000A5CFD">
        <w:rPr>
          <w:rFonts w:eastAsia="Calibri" w:cs="Sylfaen"/>
          <w:color w:val="000000"/>
          <w:lang w:val="ka-GE"/>
        </w:rPr>
        <w:t>ამავე</w:t>
      </w:r>
      <w:r w:rsidRPr="000A5CFD">
        <w:rPr>
          <w:rFonts w:eastAsia="Calibri" w:cs="Calibri"/>
          <w:color w:val="000000"/>
          <w:lang w:val="ka-GE"/>
        </w:rPr>
        <w:t xml:space="preserve"> </w:t>
      </w:r>
      <w:r w:rsidRPr="000A5CFD">
        <w:rPr>
          <w:rFonts w:eastAsia="Calibri" w:cs="Sylfaen"/>
          <w:color w:val="000000"/>
          <w:lang w:val="ka-GE"/>
        </w:rPr>
        <w:t>დროს</w:t>
      </w:r>
      <w:r w:rsidRPr="000A5CFD">
        <w:rPr>
          <w:rFonts w:eastAsia="Calibri" w:cs="Calibri"/>
          <w:color w:val="000000"/>
          <w:lang w:val="ka-GE"/>
        </w:rPr>
        <w:t xml:space="preserve">, </w:t>
      </w:r>
      <w:r w:rsidRPr="000A5CFD">
        <w:rPr>
          <w:rFonts w:eastAsia="Calibri" w:cs="Sylfaen"/>
          <w:color w:val="000000"/>
          <w:lang w:val="ka-GE"/>
        </w:rPr>
        <w:t>გარკვეულწილად</w:t>
      </w:r>
      <w:r w:rsidRPr="000A5CFD">
        <w:rPr>
          <w:rFonts w:eastAsia="Calibri" w:cs="Calibri"/>
          <w:color w:val="000000"/>
          <w:lang w:val="ka-GE"/>
        </w:rPr>
        <w:t xml:space="preserve">, </w:t>
      </w:r>
      <w:r w:rsidRPr="000A5CFD">
        <w:rPr>
          <w:rFonts w:eastAsia="Calibri" w:cs="Sylfaen"/>
          <w:color w:val="000000"/>
          <w:lang w:val="ka-GE"/>
        </w:rPr>
        <w:t>ისინი</w:t>
      </w:r>
      <w:r w:rsidRPr="000A5CFD">
        <w:rPr>
          <w:rFonts w:eastAsia="Calibri" w:cs="Calibri"/>
          <w:color w:val="000000"/>
          <w:lang w:val="ka-GE"/>
        </w:rPr>
        <w:t xml:space="preserve"> </w:t>
      </w:r>
      <w:r w:rsidRPr="000A5CFD">
        <w:rPr>
          <w:rFonts w:eastAsia="Calibri" w:cs="Sylfaen"/>
          <w:color w:val="000000"/>
          <w:lang w:val="ka-GE"/>
        </w:rPr>
        <w:t>ივსება</w:t>
      </w:r>
      <w:r w:rsidRPr="000A5CFD">
        <w:rPr>
          <w:rFonts w:eastAsia="Calibri" w:cs="Calibri"/>
          <w:color w:val="000000"/>
          <w:lang w:val="ka-GE"/>
        </w:rPr>
        <w:t xml:space="preserve"> </w:t>
      </w:r>
      <w:r w:rsidRPr="000A5CFD">
        <w:rPr>
          <w:rFonts w:eastAsia="Calibri" w:cs="Sylfaen"/>
          <w:color w:val="000000"/>
          <w:lang w:val="ka-GE"/>
        </w:rPr>
        <w:t>ნატანების</w:t>
      </w:r>
      <w:r w:rsidRPr="000A5CFD">
        <w:rPr>
          <w:rFonts w:eastAsia="Calibri" w:cs="Calibri"/>
          <w:color w:val="000000"/>
          <w:lang w:val="ka-GE"/>
        </w:rPr>
        <w:t xml:space="preserve">  </w:t>
      </w:r>
      <w:r w:rsidRPr="000A5CFD">
        <w:rPr>
          <w:rFonts w:eastAsia="Calibri" w:cs="Sylfaen"/>
          <w:color w:val="000000"/>
          <w:lang w:val="ka-GE"/>
        </w:rPr>
        <w:t>უფრო</w:t>
      </w:r>
      <w:r w:rsidRPr="000A5CFD">
        <w:rPr>
          <w:rFonts w:eastAsia="Calibri" w:cs="Calibri"/>
          <w:color w:val="000000"/>
          <w:lang w:val="ka-GE"/>
        </w:rPr>
        <w:t xml:space="preserve"> </w:t>
      </w:r>
      <w:r w:rsidRPr="000A5CFD">
        <w:rPr>
          <w:rFonts w:eastAsia="Calibri" w:cs="Sylfaen"/>
          <w:color w:val="000000"/>
          <w:lang w:val="ka-GE"/>
        </w:rPr>
        <w:t>მსხვილი</w:t>
      </w:r>
      <w:r w:rsidRPr="000A5CFD">
        <w:rPr>
          <w:rFonts w:eastAsia="Calibri" w:cs="Calibri"/>
          <w:color w:val="000000"/>
          <w:lang w:val="ka-GE"/>
        </w:rPr>
        <w:t xml:space="preserve"> </w:t>
      </w:r>
      <w:r w:rsidRPr="000A5CFD">
        <w:rPr>
          <w:rFonts w:eastAsia="Calibri" w:cs="Sylfaen"/>
          <w:color w:val="000000"/>
          <w:lang w:val="ka-GE"/>
        </w:rPr>
        <w:t>ნაწილაკებით</w:t>
      </w:r>
      <w:r w:rsidRPr="000A5CFD">
        <w:rPr>
          <w:rFonts w:eastAsia="Calibri" w:cs="Calibri"/>
          <w:color w:val="000000"/>
          <w:lang w:val="ka-GE"/>
        </w:rPr>
        <w:t xml:space="preserve">  </w:t>
      </w:r>
      <w:r w:rsidRPr="000A5CFD">
        <w:rPr>
          <w:rFonts w:eastAsia="Calibri" w:cs="Sylfaen"/>
          <w:color w:val="000000"/>
          <w:lang w:val="ka-GE"/>
        </w:rPr>
        <w:t>ხრამების</w:t>
      </w:r>
      <w:r w:rsidRPr="000A5CFD">
        <w:rPr>
          <w:rFonts w:eastAsia="Calibri" w:cs="Calibri"/>
          <w:color w:val="000000"/>
          <w:lang w:val="ka-GE"/>
        </w:rPr>
        <w:t xml:space="preserve"> </w:t>
      </w:r>
      <w:r w:rsidRPr="000A5CFD">
        <w:rPr>
          <w:rFonts w:eastAsia="Calibri" w:cs="Sylfaen"/>
          <w:color w:val="000000"/>
          <w:lang w:val="ka-GE"/>
        </w:rPr>
        <w:t>და</w:t>
      </w:r>
      <w:r w:rsidRPr="000A5CFD">
        <w:rPr>
          <w:rFonts w:eastAsia="Calibri" w:cs="Calibri"/>
          <w:color w:val="000000"/>
          <w:lang w:val="ka-GE"/>
        </w:rPr>
        <w:t xml:space="preserve"> </w:t>
      </w:r>
      <w:r w:rsidRPr="000A5CFD">
        <w:rPr>
          <w:rFonts w:eastAsia="Calibri" w:cs="Sylfaen"/>
          <w:color w:val="000000"/>
          <w:lang w:val="ka-GE"/>
        </w:rPr>
        <w:t>კალაპოტის</w:t>
      </w:r>
      <w:r w:rsidRPr="000A5CFD">
        <w:rPr>
          <w:rFonts w:eastAsia="Calibri" w:cs="Calibri"/>
          <w:color w:val="000000"/>
          <w:lang w:val="ka-GE"/>
        </w:rPr>
        <w:t xml:space="preserve"> </w:t>
      </w:r>
      <w:r w:rsidRPr="000A5CFD">
        <w:rPr>
          <w:rFonts w:eastAsia="Calibri" w:cs="Sylfaen"/>
          <w:color w:val="000000"/>
          <w:lang w:val="ka-GE"/>
        </w:rPr>
        <w:t>ეროზიის</w:t>
      </w:r>
      <w:r w:rsidRPr="000A5CFD">
        <w:rPr>
          <w:rFonts w:eastAsia="Calibri" w:cs="Calibri"/>
          <w:color w:val="000000"/>
          <w:lang w:val="ka-GE"/>
        </w:rPr>
        <w:t xml:space="preserve"> </w:t>
      </w:r>
      <w:r w:rsidRPr="000A5CFD">
        <w:rPr>
          <w:rFonts w:eastAsia="Calibri" w:cs="Sylfaen"/>
          <w:color w:val="000000"/>
          <w:lang w:val="ka-GE"/>
        </w:rPr>
        <w:t>შედეგად</w:t>
      </w:r>
      <w:r w:rsidRPr="000A5CFD">
        <w:rPr>
          <w:rFonts w:eastAsia="Calibri" w:cs="Calibri"/>
          <w:color w:val="000000"/>
          <w:lang w:val="ka-GE"/>
        </w:rPr>
        <w:t>.</w:t>
      </w:r>
    </w:p>
    <w:p w14:paraId="614F2D7A" w14:textId="77777777" w:rsidR="000A5CFD" w:rsidRPr="000A5CFD" w:rsidRDefault="000A5CFD" w:rsidP="000A5CFD">
      <w:pPr>
        <w:spacing w:before="120"/>
        <w:rPr>
          <w:rFonts w:eastAsia="Calibri" w:cs="Calibri"/>
          <w:lang w:val="ka-GE"/>
        </w:rPr>
      </w:pPr>
      <w:r w:rsidRPr="000A5CFD">
        <w:rPr>
          <w:rFonts w:eastAsia="Calibri" w:cs="Sylfaen"/>
          <w:color w:val="000000"/>
          <w:lang w:val="ka-GE"/>
        </w:rPr>
        <w:t>განსახილველ</w:t>
      </w:r>
      <w:r w:rsidRPr="000A5CFD">
        <w:rPr>
          <w:rFonts w:eastAsia="Calibri" w:cs="Calibri"/>
          <w:color w:val="000000"/>
          <w:lang w:val="ka-GE"/>
        </w:rPr>
        <w:t xml:space="preserve"> </w:t>
      </w:r>
      <w:r w:rsidRPr="000A5CFD">
        <w:rPr>
          <w:rFonts w:eastAsia="Calibri" w:cs="Sylfaen"/>
          <w:color w:val="000000"/>
          <w:lang w:val="ka-GE"/>
        </w:rPr>
        <w:t>რაიონში</w:t>
      </w:r>
      <w:r w:rsidRPr="000A5CFD">
        <w:rPr>
          <w:rFonts w:eastAsia="Calibri" w:cs="Calibri"/>
          <w:color w:val="000000"/>
          <w:lang w:val="ka-GE"/>
        </w:rPr>
        <w:t xml:space="preserve"> </w:t>
      </w:r>
      <w:r w:rsidRPr="000A5CFD">
        <w:rPr>
          <w:rFonts w:eastAsia="Calibri" w:cs="Sylfaen"/>
          <w:color w:val="000000"/>
          <w:lang w:val="ka-GE"/>
        </w:rPr>
        <w:t>მყარი</w:t>
      </w:r>
      <w:r w:rsidRPr="000A5CFD">
        <w:rPr>
          <w:rFonts w:eastAsia="Calibri" w:cs="Calibri"/>
          <w:color w:val="000000"/>
          <w:lang w:val="ka-GE"/>
        </w:rPr>
        <w:t xml:space="preserve"> </w:t>
      </w:r>
      <w:r w:rsidRPr="000A5CFD">
        <w:rPr>
          <w:rFonts w:eastAsia="Calibri" w:cs="Sylfaen"/>
          <w:color w:val="000000"/>
          <w:lang w:val="ka-GE"/>
        </w:rPr>
        <w:t>ჩამონადენი</w:t>
      </w:r>
      <w:r w:rsidRPr="000A5CFD">
        <w:rPr>
          <w:rFonts w:eastAsia="Calibri" w:cs="Calibri"/>
          <w:color w:val="000000"/>
          <w:lang w:val="ka-GE"/>
        </w:rPr>
        <w:t xml:space="preserve"> </w:t>
      </w:r>
      <w:r w:rsidRPr="000A5CFD">
        <w:rPr>
          <w:rFonts w:eastAsia="Calibri" w:cs="Sylfaen"/>
          <w:color w:val="000000"/>
          <w:lang w:val="ka-GE"/>
        </w:rPr>
        <w:t>შეისწავლებოდა</w:t>
      </w:r>
      <w:r w:rsidRPr="000A5CFD">
        <w:rPr>
          <w:rFonts w:eastAsia="Calibri" w:cs="Calibri"/>
          <w:color w:val="000000"/>
          <w:lang w:val="ka-GE"/>
        </w:rPr>
        <w:t xml:space="preserve"> </w:t>
      </w:r>
      <w:r w:rsidRPr="000A5CFD">
        <w:rPr>
          <w:rFonts w:eastAsia="Calibri" w:cs="Sylfaen"/>
          <w:color w:val="000000"/>
          <w:lang w:val="ka-GE"/>
        </w:rPr>
        <w:t>მდინარე</w:t>
      </w:r>
      <w:r w:rsidRPr="000A5CFD">
        <w:rPr>
          <w:rFonts w:eastAsia="Calibri" w:cs="Calibri"/>
          <w:color w:val="000000"/>
          <w:lang w:val="ka-GE"/>
        </w:rPr>
        <w:t xml:space="preserve"> </w:t>
      </w:r>
      <w:r w:rsidRPr="000A5CFD">
        <w:rPr>
          <w:rFonts w:eastAsia="Calibri" w:cs="Sylfaen"/>
          <w:color w:val="000000"/>
          <w:lang w:val="ka-GE"/>
        </w:rPr>
        <w:t>ცხენის</w:t>
      </w:r>
      <w:r w:rsidRPr="000A5CFD">
        <w:rPr>
          <w:rFonts w:eastAsia="Calibri" w:cs="Calibri"/>
          <w:color w:val="000000"/>
          <w:lang w:val="ka-GE"/>
        </w:rPr>
        <w:t>-</w:t>
      </w:r>
      <w:r w:rsidRPr="000A5CFD">
        <w:rPr>
          <w:rFonts w:eastAsia="Calibri" w:cs="Sylfaen"/>
          <w:color w:val="000000"/>
          <w:lang w:val="ka-GE"/>
        </w:rPr>
        <w:t>წყალი</w:t>
      </w:r>
      <w:r w:rsidRPr="000A5CFD">
        <w:rPr>
          <w:rFonts w:eastAsia="Calibri" w:cs="Calibri"/>
          <w:color w:val="000000"/>
          <w:lang w:val="ka-GE"/>
        </w:rPr>
        <w:t xml:space="preserve"> – </w:t>
      </w:r>
      <w:r w:rsidRPr="000A5CFD">
        <w:rPr>
          <w:rFonts w:eastAsia="Calibri" w:cs="Sylfaen"/>
          <w:color w:val="000000"/>
          <w:lang w:val="ka-GE"/>
        </w:rPr>
        <w:t>ს</w:t>
      </w:r>
      <w:r w:rsidRPr="000A5CFD">
        <w:rPr>
          <w:rFonts w:eastAsia="Calibri" w:cs="Calibri"/>
          <w:color w:val="000000"/>
          <w:lang w:val="ka-GE"/>
        </w:rPr>
        <w:t xml:space="preserve">. </w:t>
      </w:r>
      <w:r w:rsidRPr="000A5CFD">
        <w:rPr>
          <w:rFonts w:eastAsia="Calibri" w:cs="Sylfaen"/>
          <w:color w:val="000000"/>
          <w:lang w:val="ka-GE"/>
        </w:rPr>
        <w:t>რცხმელურის</w:t>
      </w:r>
      <w:r w:rsidRPr="000A5CFD">
        <w:rPr>
          <w:rFonts w:eastAsia="Calibri" w:cs="Calibri"/>
          <w:color w:val="000000"/>
          <w:lang w:val="ka-GE"/>
        </w:rPr>
        <w:t xml:space="preserve"> </w:t>
      </w:r>
      <w:r w:rsidRPr="000A5CFD">
        <w:rPr>
          <w:rFonts w:eastAsia="Calibri" w:cs="Sylfaen"/>
          <w:color w:val="000000"/>
          <w:lang w:val="ka-GE"/>
        </w:rPr>
        <w:t>უბანზე</w:t>
      </w:r>
      <w:r w:rsidRPr="000A5CFD">
        <w:rPr>
          <w:rFonts w:eastAsia="Calibri" w:cs="Calibri"/>
          <w:color w:val="000000"/>
          <w:lang w:val="ka-GE"/>
        </w:rPr>
        <w:t xml:space="preserve">  (1950-1975 </w:t>
      </w:r>
      <w:r w:rsidRPr="000A5CFD">
        <w:rPr>
          <w:rFonts w:eastAsia="Calibri" w:cs="Sylfaen"/>
          <w:color w:val="000000"/>
          <w:lang w:val="ka-GE"/>
        </w:rPr>
        <w:t>წ</w:t>
      </w:r>
      <w:r w:rsidRPr="000A5CFD">
        <w:rPr>
          <w:rFonts w:eastAsia="Calibri" w:cs="Calibri"/>
          <w:color w:val="000000"/>
          <w:lang w:val="ka-GE"/>
        </w:rPr>
        <w:t>.</w:t>
      </w:r>
      <w:r w:rsidRPr="000A5CFD">
        <w:rPr>
          <w:rFonts w:eastAsia="Calibri" w:cs="Sylfaen"/>
          <w:color w:val="000000"/>
          <w:lang w:val="ka-GE"/>
        </w:rPr>
        <w:t>წ</w:t>
      </w:r>
      <w:r w:rsidRPr="000A5CFD">
        <w:rPr>
          <w:rFonts w:eastAsia="Calibri" w:cs="Calibri"/>
          <w:color w:val="000000"/>
          <w:lang w:val="ka-GE"/>
        </w:rPr>
        <w:t>.</w:t>
      </w:r>
      <w:r w:rsidRPr="000A5CFD">
        <w:rPr>
          <w:rFonts w:eastAsia="Calibri" w:cs="Calibri"/>
          <w:lang w:val="ka-GE"/>
        </w:rPr>
        <w:t>).</w:t>
      </w:r>
    </w:p>
    <w:p w14:paraId="05D85CD0" w14:textId="77777777" w:rsidR="000A5CFD" w:rsidRPr="004C02F2" w:rsidRDefault="000A5CFD" w:rsidP="004C02F2">
      <w:pPr>
        <w:autoSpaceDE w:val="0"/>
        <w:autoSpaceDN w:val="0"/>
        <w:adjustRightInd w:val="0"/>
        <w:spacing w:after="0" w:line="288" w:lineRule="auto"/>
        <w:ind w:firstLine="567"/>
        <w:rPr>
          <w:rFonts w:ascii="Calibri" w:eastAsia="ArialMT" w:hAnsi="Calibri" w:cs="Calibri"/>
          <w:color w:val="202124"/>
          <w:sz w:val="24"/>
          <w:szCs w:val="24"/>
          <w:lang w:val="ka-GE"/>
        </w:rPr>
      </w:pPr>
    </w:p>
    <w:p w14:paraId="2C372759" w14:textId="5D4AD557" w:rsidR="004C02F2" w:rsidRPr="004C02F2" w:rsidRDefault="004C02F2" w:rsidP="004C02F2">
      <w:pPr>
        <w:rPr>
          <w:i/>
          <w:u w:val="single"/>
          <w:lang w:val="ka-GE"/>
        </w:rPr>
      </w:pPr>
      <w:r w:rsidRPr="004C02F2">
        <w:rPr>
          <w:i/>
          <w:u w:val="single"/>
          <w:lang w:val="ka-GE"/>
        </w:rPr>
        <w:t xml:space="preserve">მყარი  ჩამონადენის შეფასება </w:t>
      </w:r>
    </w:p>
    <w:p w14:paraId="6A3B9496" w14:textId="77777777" w:rsidR="000A5CFD" w:rsidRDefault="000A5CFD" w:rsidP="000A5CFD">
      <w:pPr>
        <w:spacing w:before="120"/>
        <w:rPr>
          <w:rFonts w:eastAsia="Calibri" w:cs="Sylfaen"/>
          <w:color w:val="000000"/>
          <w:lang w:val="ka-GE"/>
        </w:rPr>
      </w:pPr>
      <w:r w:rsidRPr="000A5CFD">
        <w:rPr>
          <w:rFonts w:eastAsia="Calibri" w:cs="Sylfaen"/>
          <w:color w:val="000000"/>
          <w:lang w:val="ka-GE"/>
        </w:rPr>
        <w:t xml:space="preserve">მყარი ჩამონადენის წლიური ჯამური ოდენობის დასადგენად წინასწარ განისაზღვრება შეწონილი და წყლით ჩამორეცხილი ნატანების  რაოდენობა.  მყარი ჩამონადენი მდ. ცხენისწყალის საანგარიშო გასწორში არ შეისწავლებოდა, ვინაიდან მყარი ჩამონადენი საანგარიშო გასწორში განისაზღვრა ანალოგიით. ანალოგის სახით შერჩეულ იქნა მდინარე ცხენის-წყალი, სადაც მყარი ჩამონადენი შესწავლილ იქნა მდინარე რცხმელურის საანგარიშო გასწორში. მდინარე ცხენისწყალი სათავეს იღებს კავკასიონის მთავარ ქედზე და წარმოადგენს მდინარე რიონის მარჯვენა შენაკადს. </w:t>
      </w:r>
    </w:p>
    <w:p w14:paraId="314AB318" w14:textId="60F1D1C4" w:rsidR="000A5CFD" w:rsidRPr="000A5CFD" w:rsidRDefault="000A5CFD" w:rsidP="000A5CFD">
      <w:pPr>
        <w:spacing w:before="120"/>
        <w:rPr>
          <w:rFonts w:eastAsia="Calibri" w:cs="Sylfaen"/>
          <w:color w:val="000000"/>
          <w:lang w:val="ka-GE"/>
        </w:rPr>
      </w:pPr>
      <w:r w:rsidRPr="000A5CFD">
        <w:rPr>
          <w:rFonts w:eastAsia="Calibri" w:cs="Sylfaen"/>
          <w:color w:val="000000"/>
          <w:lang w:val="ka-GE"/>
        </w:rPr>
        <w:t>ცხრილში 2.1.4.1</w:t>
      </w:r>
      <w:r>
        <w:rPr>
          <w:rFonts w:eastAsia="Calibri" w:cs="Sylfaen"/>
          <w:color w:val="000000"/>
          <w:lang w:val="ka-GE"/>
        </w:rPr>
        <w:t>5</w:t>
      </w:r>
      <w:r w:rsidRPr="000A5CFD">
        <w:rPr>
          <w:rFonts w:eastAsia="Calibri" w:cs="Sylfaen"/>
          <w:color w:val="000000"/>
          <w:lang w:val="ka-GE"/>
        </w:rPr>
        <w:t>.</w:t>
      </w:r>
      <w:r>
        <w:rPr>
          <w:rFonts w:eastAsia="Calibri" w:cs="Sylfaen"/>
          <w:color w:val="000000"/>
          <w:lang w:val="ka-GE"/>
        </w:rPr>
        <w:t>1</w:t>
      </w:r>
      <w:r w:rsidRPr="000A5CFD">
        <w:rPr>
          <w:rFonts w:eastAsia="Calibri" w:cs="Sylfaen"/>
          <w:color w:val="000000"/>
          <w:lang w:val="ka-GE"/>
        </w:rPr>
        <w:t>. მოცემულია მდინარე ცხენისწყალი – მდინარე რცხმელურის  საანგარიშო გასწორში შეწონილი ნატანების ხარჯის დაკვირვებ</w:t>
      </w:r>
      <w:r w:rsidR="00C247C7">
        <w:rPr>
          <w:rFonts w:eastAsia="Calibri" w:cs="Sylfaen"/>
          <w:color w:val="000000"/>
          <w:lang w:val="ka-GE"/>
        </w:rPr>
        <w:t>ის რიგი</w:t>
      </w:r>
      <w:r w:rsidRPr="000A5CFD">
        <w:rPr>
          <w:rFonts w:eastAsia="Calibri" w:cs="Sylfaen"/>
          <w:color w:val="000000"/>
          <w:lang w:val="ka-GE"/>
        </w:rPr>
        <w:t>. ჩამოტანილი და ფსკერული ნატანები აღნიშნულ გასწორში არ შეისწავლებოდა. შეწონილი  ნატანების საშუალო მრავალწლიანი  ხარჯი  მდინარე ცხენისწყალი – მდინარე რცხმელურის პუნქტში უდრის 39,7 კგ/წმ.</w:t>
      </w:r>
    </w:p>
    <w:p w14:paraId="452073CA" w14:textId="07221250" w:rsidR="000A5CFD" w:rsidRPr="000A5CFD" w:rsidRDefault="000A5CFD" w:rsidP="000A5CFD">
      <w:pPr>
        <w:spacing w:after="0" w:line="360" w:lineRule="auto"/>
        <w:jc w:val="right"/>
        <w:rPr>
          <w:rFonts w:ascii="Calibri" w:eastAsia="Calibri" w:hAnsi="Calibri" w:cs="Calibri"/>
          <w:i/>
          <w:sz w:val="20"/>
          <w:szCs w:val="20"/>
          <w:lang w:val="ka-GE"/>
        </w:rPr>
      </w:pPr>
      <w:bookmarkStart w:id="241" w:name="_Toc74065980"/>
      <w:bookmarkStart w:id="242" w:name="_Toc264306426"/>
      <w:bookmarkStart w:id="243" w:name="_Toc264306639"/>
      <w:bookmarkStart w:id="244" w:name="_Toc264307213"/>
      <w:bookmarkStart w:id="245" w:name="_Toc285978631"/>
      <w:bookmarkStart w:id="246" w:name="_Toc286335466"/>
      <w:r w:rsidRPr="000A5CFD">
        <w:rPr>
          <w:rFonts w:eastAsia="Calibri" w:cs="Sylfaen"/>
          <w:i/>
          <w:sz w:val="20"/>
          <w:szCs w:val="20"/>
          <w:lang w:val="ka-GE"/>
        </w:rPr>
        <w:t>ცხრილი</w:t>
      </w:r>
      <w:r w:rsidRPr="000A5CFD">
        <w:rPr>
          <w:rFonts w:ascii="Calibri" w:eastAsia="Calibri" w:hAnsi="Calibri" w:cs="Calibri"/>
          <w:i/>
          <w:sz w:val="20"/>
          <w:szCs w:val="20"/>
          <w:lang w:val="ka-GE"/>
        </w:rPr>
        <w:t xml:space="preserve"> </w:t>
      </w:r>
      <w:r w:rsidRPr="000A5CFD">
        <w:rPr>
          <w:rFonts w:eastAsia="Calibri" w:cs="Sylfaen"/>
          <w:i/>
          <w:color w:val="000000"/>
          <w:sz w:val="20"/>
          <w:szCs w:val="20"/>
          <w:lang w:val="ka-GE"/>
        </w:rPr>
        <w:t xml:space="preserve">2.1.4.15.1. </w:t>
      </w:r>
      <w:r w:rsidRPr="000A5CFD">
        <w:rPr>
          <w:rFonts w:eastAsia="Calibri" w:cs="Sylfaen"/>
          <w:i/>
          <w:sz w:val="20"/>
          <w:szCs w:val="20"/>
          <w:lang w:val="ka-GE"/>
        </w:rPr>
        <w:t>მდინარე</w:t>
      </w:r>
      <w:r w:rsidRPr="000A5CFD">
        <w:rPr>
          <w:rFonts w:ascii="Calibri" w:eastAsia="Calibri" w:hAnsi="Calibri" w:cs="Calibri"/>
          <w:i/>
          <w:sz w:val="20"/>
          <w:szCs w:val="20"/>
          <w:lang w:val="ka-GE"/>
        </w:rPr>
        <w:t xml:space="preserve"> </w:t>
      </w:r>
      <w:r w:rsidRPr="000A5CFD">
        <w:rPr>
          <w:rFonts w:eastAsia="Calibri" w:cs="Sylfaen"/>
          <w:i/>
          <w:sz w:val="20"/>
          <w:szCs w:val="20"/>
          <w:lang w:val="ka-GE"/>
        </w:rPr>
        <w:t>ცხენისწყალის</w:t>
      </w:r>
      <w:r w:rsidRPr="000A5CFD">
        <w:rPr>
          <w:rFonts w:ascii="Calibri" w:eastAsia="Calibri" w:hAnsi="Calibri" w:cs="Calibri"/>
          <w:i/>
          <w:sz w:val="20"/>
          <w:szCs w:val="20"/>
          <w:lang w:val="ka-GE"/>
        </w:rPr>
        <w:t xml:space="preserve"> – </w:t>
      </w:r>
      <w:r w:rsidRPr="000A5CFD">
        <w:rPr>
          <w:rFonts w:eastAsia="Calibri" w:cs="Sylfaen"/>
          <w:i/>
          <w:sz w:val="20"/>
          <w:szCs w:val="20"/>
          <w:lang w:val="ka-GE"/>
        </w:rPr>
        <w:t>მდინარე</w:t>
      </w:r>
      <w:r w:rsidRPr="000A5CFD">
        <w:rPr>
          <w:rFonts w:ascii="Calibri" w:eastAsia="Calibri" w:hAnsi="Calibri" w:cs="Calibri"/>
          <w:i/>
          <w:sz w:val="20"/>
          <w:szCs w:val="20"/>
          <w:lang w:val="ka-GE"/>
        </w:rPr>
        <w:t xml:space="preserve"> </w:t>
      </w:r>
      <w:r w:rsidRPr="000A5CFD">
        <w:rPr>
          <w:rFonts w:eastAsia="Calibri" w:cs="Sylfaen"/>
          <w:i/>
          <w:sz w:val="20"/>
          <w:szCs w:val="20"/>
          <w:lang w:val="ka-GE"/>
        </w:rPr>
        <w:t>რცხმელურის</w:t>
      </w:r>
      <w:r w:rsidRPr="000A5CFD">
        <w:rPr>
          <w:rFonts w:ascii="Calibri" w:eastAsia="Calibri" w:hAnsi="Calibri" w:cs="Calibri"/>
          <w:i/>
          <w:sz w:val="20"/>
          <w:szCs w:val="20"/>
          <w:lang w:val="ka-GE"/>
        </w:rPr>
        <w:t xml:space="preserve"> </w:t>
      </w:r>
      <w:r w:rsidRPr="000A5CFD">
        <w:rPr>
          <w:rFonts w:eastAsia="Calibri" w:cs="Sylfaen"/>
          <w:i/>
          <w:sz w:val="20"/>
          <w:szCs w:val="20"/>
          <w:lang w:val="ka-GE"/>
        </w:rPr>
        <w:t>შეწონილი</w:t>
      </w:r>
      <w:r w:rsidRPr="000A5CFD">
        <w:rPr>
          <w:rFonts w:ascii="Calibri" w:eastAsia="Calibri" w:hAnsi="Calibri" w:cs="Calibri"/>
          <w:i/>
          <w:sz w:val="20"/>
          <w:szCs w:val="20"/>
          <w:lang w:val="ka-GE"/>
        </w:rPr>
        <w:t xml:space="preserve"> </w:t>
      </w:r>
      <w:r w:rsidRPr="000A5CFD">
        <w:rPr>
          <w:rFonts w:eastAsia="Calibri" w:cs="Sylfaen"/>
          <w:i/>
          <w:sz w:val="20"/>
          <w:szCs w:val="20"/>
          <w:lang w:val="ka-GE"/>
        </w:rPr>
        <w:t>ნატანების</w:t>
      </w:r>
      <w:r w:rsidRPr="000A5CFD">
        <w:rPr>
          <w:rFonts w:ascii="Calibri" w:eastAsia="Calibri" w:hAnsi="Calibri" w:cs="Calibri"/>
          <w:i/>
          <w:sz w:val="20"/>
          <w:szCs w:val="20"/>
          <w:lang w:val="ka-GE"/>
        </w:rPr>
        <w:t xml:space="preserve"> </w:t>
      </w:r>
      <w:r w:rsidRPr="000A5CFD">
        <w:rPr>
          <w:rFonts w:eastAsia="Calibri" w:cs="Sylfaen"/>
          <w:i/>
          <w:sz w:val="20"/>
          <w:szCs w:val="20"/>
          <w:lang w:val="ka-GE"/>
        </w:rPr>
        <w:t>ხარჯი</w:t>
      </w:r>
      <w:r w:rsidRPr="000A5CFD">
        <w:rPr>
          <w:rFonts w:ascii="Calibri" w:eastAsia="Calibri" w:hAnsi="Calibri" w:cs="Calibri"/>
          <w:i/>
          <w:sz w:val="20"/>
          <w:szCs w:val="20"/>
          <w:lang w:val="ka-GE"/>
        </w:rPr>
        <w:t xml:space="preserve">, </w:t>
      </w:r>
      <w:r w:rsidRPr="000A5CFD">
        <w:rPr>
          <w:rFonts w:eastAsia="Calibri" w:cs="Sylfaen"/>
          <w:i/>
          <w:sz w:val="20"/>
          <w:szCs w:val="20"/>
          <w:lang w:val="ka-GE"/>
        </w:rPr>
        <w:t>კგ</w:t>
      </w:r>
      <w:r w:rsidRPr="000A5CFD">
        <w:rPr>
          <w:rFonts w:ascii="Calibri" w:eastAsia="Calibri" w:hAnsi="Calibri" w:cs="Calibri"/>
          <w:i/>
          <w:sz w:val="20"/>
          <w:szCs w:val="20"/>
          <w:lang w:val="ka-GE"/>
        </w:rPr>
        <w:t>/</w:t>
      </w:r>
      <w:r w:rsidRPr="000A5CFD">
        <w:rPr>
          <w:rFonts w:eastAsia="Calibri" w:cs="Sylfaen"/>
          <w:i/>
          <w:sz w:val="20"/>
          <w:szCs w:val="20"/>
          <w:lang w:val="ka-GE"/>
        </w:rPr>
        <w:t>წმ</w:t>
      </w:r>
      <w:r w:rsidRPr="000A5CFD">
        <w:rPr>
          <w:rFonts w:ascii="Calibri" w:eastAsia="Calibri" w:hAnsi="Calibri" w:cs="Calibri"/>
          <w:i/>
          <w:sz w:val="20"/>
          <w:szCs w:val="20"/>
          <w:lang w:val="ka-GE"/>
        </w:rPr>
        <w:t xml:space="preserve">. </w:t>
      </w:r>
      <w:bookmarkEnd w:id="241"/>
    </w:p>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3"/>
        <w:gridCol w:w="744"/>
        <w:gridCol w:w="745"/>
        <w:gridCol w:w="744"/>
        <w:gridCol w:w="745"/>
        <w:gridCol w:w="744"/>
        <w:gridCol w:w="745"/>
        <w:gridCol w:w="744"/>
        <w:gridCol w:w="745"/>
        <w:gridCol w:w="744"/>
        <w:gridCol w:w="745"/>
        <w:gridCol w:w="744"/>
        <w:gridCol w:w="745"/>
        <w:gridCol w:w="745"/>
      </w:tblGrid>
      <w:tr w:rsidR="000A5CFD" w:rsidRPr="000A5CFD" w14:paraId="6B1BDCF8" w14:textId="77777777" w:rsidTr="000A5CFD">
        <w:trPr>
          <w:jc w:val="center"/>
        </w:trPr>
        <w:tc>
          <w:tcPr>
            <w:tcW w:w="893" w:type="dxa"/>
            <w:shd w:val="clear" w:color="auto" w:fill="auto"/>
            <w:noWrap/>
            <w:vAlign w:val="center"/>
          </w:tcPr>
          <w:p w14:paraId="0906E181" w14:textId="77777777" w:rsidR="000A5CFD" w:rsidRPr="000A5CFD" w:rsidRDefault="000A5CFD" w:rsidP="000A5CFD">
            <w:pPr>
              <w:spacing w:after="0"/>
              <w:rPr>
                <w:rFonts w:eastAsia="Calibri" w:cs="Calibri"/>
                <w:b/>
                <w:i/>
                <w:sz w:val="20"/>
                <w:szCs w:val="20"/>
                <w:lang w:val="ka-GE"/>
              </w:rPr>
            </w:pPr>
            <w:r w:rsidRPr="000A5CFD">
              <w:rPr>
                <w:rFonts w:eastAsia="Calibri" w:cs="Sylfaen"/>
                <w:b/>
                <w:i/>
                <w:sz w:val="20"/>
                <w:szCs w:val="20"/>
                <w:lang w:val="ka-GE"/>
              </w:rPr>
              <w:t>წლები</w:t>
            </w:r>
          </w:p>
        </w:tc>
        <w:tc>
          <w:tcPr>
            <w:tcW w:w="744" w:type="dxa"/>
            <w:shd w:val="clear" w:color="auto" w:fill="auto"/>
            <w:noWrap/>
            <w:vAlign w:val="center"/>
          </w:tcPr>
          <w:p w14:paraId="6805D286"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I</w:t>
            </w:r>
          </w:p>
        </w:tc>
        <w:tc>
          <w:tcPr>
            <w:tcW w:w="745" w:type="dxa"/>
            <w:shd w:val="clear" w:color="auto" w:fill="auto"/>
            <w:noWrap/>
            <w:vAlign w:val="center"/>
          </w:tcPr>
          <w:p w14:paraId="426A5584"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II</w:t>
            </w:r>
          </w:p>
        </w:tc>
        <w:tc>
          <w:tcPr>
            <w:tcW w:w="744" w:type="dxa"/>
            <w:shd w:val="clear" w:color="auto" w:fill="auto"/>
            <w:noWrap/>
            <w:vAlign w:val="center"/>
          </w:tcPr>
          <w:p w14:paraId="045F85F1"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III</w:t>
            </w:r>
          </w:p>
        </w:tc>
        <w:tc>
          <w:tcPr>
            <w:tcW w:w="745" w:type="dxa"/>
            <w:shd w:val="clear" w:color="auto" w:fill="auto"/>
            <w:noWrap/>
            <w:vAlign w:val="center"/>
          </w:tcPr>
          <w:p w14:paraId="5FA231FC"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IV</w:t>
            </w:r>
          </w:p>
        </w:tc>
        <w:tc>
          <w:tcPr>
            <w:tcW w:w="744" w:type="dxa"/>
            <w:shd w:val="clear" w:color="auto" w:fill="auto"/>
            <w:noWrap/>
            <w:vAlign w:val="center"/>
          </w:tcPr>
          <w:p w14:paraId="6C647CAA"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V</w:t>
            </w:r>
          </w:p>
        </w:tc>
        <w:tc>
          <w:tcPr>
            <w:tcW w:w="745" w:type="dxa"/>
            <w:shd w:val="clear" w:color="auto" w:fill="auto"/>
            <w:noWrap/>
            <w:vAlign w:val="center"/>
          </w:tcPr>
          <w:p w14:paraId="660F8A14"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VI</w:t>
            </w:r>
          </w:p>
        </w:tc>
        <w:tc>
          <w:tcPr>
            <w:tcW w:w="744" w:type="dxa"/>
            <w:shd w:val="clear" w:color="auto" w:fill="auto"/>
            <w:noWrap/>
            <w:vAlign w:val="center"/>
          </w:tcPr>
          <w:p w14:paraId="7D311913"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VII</w:t>
            </w:r>
          </w:p>
        </w:tc>
        <w:tc>
          <w:tcPr>
            <w:tcW w:w="745" w:type="dxa"/>
            <w:shd w:val="clear" w:color="auto" w:fill="auto"/>
            <w:noWrap/>
            <w:vAlign w:val="center"/>
          </w:tcPr>
          <w:p w14:paraId="5F9BD8C0"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VIII</w:t>
            </w:r>
          </w:p>
        </w:tc>
        <w:tc>
          <w:tcPr>
            <w:tcW w:w="744" w:type="dxa"/>
            <w:shd w:val="clear" w:color="auto" w:fill="auto"/>
            <w:noWrap/>
            <w:vAlign w:val="center"/>
          </w:tcPr>
          <w:p w14:paraId="78D7187C"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IX</w:t>
            </w:r>
          </w:p>
        </w:tc>
        <w:tc>
          <w:tcPr>
            <w:tcW w:w="745" w:type="dxa"/>
            <w:shd w:val="clear" w:color="auto" w:fill="auto"/>
            <w:noWrap/>
            <w:vAlign w:val="center"/>
          </w:tcPr>
          <w:p w14:paraId="6ED34BF9"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X</w:t>
            </w:r>
          </w:p>
        </w:tc>
        <w:tc>
          <w:tcPr>
            <w:tcW w:w="744" w:type="dxa"/>
            <w:shd w:val="clear" w:color="auto" w:fill="auto"/>
            <w:noWrap/>
            <w:vAlign w:val="center"/>
          </w:tcPr>
          <w:p w14:paraId="3B168445"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XI</w:t>
            </w:r>
          </w:p>
        </w:tc>
        <w:tc>
          <w:tcPr>
            <w:tcW w:w="745" w:type="dxa"/>
            <w:shd w:val="clear" w:color="auto" w:fill="auto"/>
            <w:noWrap/>
            <w:vAlign w:val="center"/>
          </w:tcPr>
          <w:p w14:paraId="69DD2BCC" w14:textId="77777777" w:rsidR="000A5CFD" w:rsidRPr="000A5CFD" w:rsidRDefault="000A5CFD" w:rsidP="000A5CFD">
            <w:pPr>
              <w:spacing w:after="0"/>
              <w:ind w:firstLine="18"/>
              <w:rPr>
                <w:rFonts w:eastAsia="Calibri" w:cs="Calibri"/>
                <w:i/>
                <w:color w:val="000000"/>
                <w:sz w:val="20"/>
                <w:szCs w:val="20"/>
                <w:lang w:val="ka-GE"/>
              </w:rPr>
            </w:pPr>
            <w:r w:rsidRPr="000A5CFD">
              <w:rPr>
                <w:rFonts w:eastAsia="Calibri" w:cs="Calibri"/>
                <w:i/>
                <w:color w:val="000000"/>
                <w:sz w:val="20"/>
                <w:szCs w:val="20"/>
                <w:lang w:val="ka-GE"/>
              </w:rPr>
              <w:t>XII</w:t>
            </w:r>
          </w:p>
        </w:tc>
        <w:tc>
          <w:tcPr>
            <w:tcW w:w="745" w:type="dxa"/>
            <w:shd w:val="clear" w:color="auto" w:fill="auto"/>
            <w:noWrap/>
            <w:vAlign w:val="center"/>
          </w:tcPr>
          <w:p w14:paraId="64E61E0E" w14:textId="77777777" w:rsidR="000A5CFD" w:rsidRPr="000A5CFD" w:rsidRDefault="000A5CFD" w:rsidP="000A5CFD">
            <w:pPr>
              <w:spacing w:after="0"/>
              <w:ind w:firstLine="18"/>
              <w:jc w:val="center"/>
              <w:rPr>
                <w:rFonts w:eastAsia="Calibri" w:cs="Calibri"/>
                <w:color w:val="000000"/>
                <w:sz w:val="20"/>
                <w:szCs w:val="20"/>
                <w:lang w:val="ka-GE"/>
              </w:rPr>
            </w:pPr>
            <w:r w:rsidRPr="000A5CFD">
              <w:rPr>
                <w:rFonts w:eastAsia="Calibri" w:cs="Calibri"/>
                <w:color w:val="000000"/>
                <w:sz w:val="20"/>
                <w:szCs w:val="20"/>
                <w:lang w:val="ka-GE"/>
              </w:rPr>
              <w:t>საშ. წელი</w:t>
            </w:r>
          </w:p>
        </w:tc>
      </w:tr>
      <w:tr w:rsidR="000A5CFD" w:rsidRPr="000A5CFD" w14:paraId="5347E537" w14:textId="77777777" w:rsidTr="000A5CFD">
        <w:trPr>
          <w:jc w:val="center"/>
        </w:trPr>
        <w:tc>
          <w:tcPr>
            <w:tcW w:w="893" w:type="dxa"/>
            <w:shd w:val="clear" w:color="auto" w:fill="auto"/>
            <w:noWrap/>
            <w:vAlign w:val="center"/>
          </w:tcPr>
          <w:p w14:paraId="26F906C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1950</w:t>
            </w:r>
          </w:p>
        </w:tc>
        <w:tc>
          <w:tcPr>
            <w:tcW w:w="744" w:type="dxa"/>
            <w:shd w:val="clear" w:color="auto" w:fill="auto"/>
            <w:noWrap/>
            <w:vAlign w:val="center"/>
          </w:tcPr>
          <w:p w14:paraId="3A862E0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0.35</w:t>
            </w:r>
          </w:p>
        </w:tc>
        <w:tc>
          <w:tcPr>
            <w:tcW w:w="745" w:type="dxa"/>
            <w:shd w:val="clear" w:color="auto" w:fill="auto"/>
            <w:noWrap/>
            <w:vAlign w:val="center"/>
          </w:tcPr>
          <w:p w14:paraId="48A18B2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0.33</w:t>
            </w:r>
          </w:p>
        </w:tc>
        <w:tc>
          <w:tcPr>
            <w:tcW w:w="744" w:type="dxa"/>
            <w:shd w:val="clear" w:color="auto" w:fill="auto"/>
            <w:noWrap/>
            <w:vAlign w:val="center"/>
          </w:tcPr>
          <w:p w14:paraId="7865311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1.20</w:t>
            </w:r>
          </w:p>
        </w:tc>
        <w:tc>
          <w:tcPr>
            <w:tcW w:w="745" w:type="dxa"/>
            <w:shd w:val="clear" w:color="auto" w:fill="auto"/>
            <w:noWrap/>
            <w:vAlign w:val="center"/>
          </w:tcPr>
          <w:p w14:paraId="5D19F15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63.0</w:t>
            </w:r>
          </w:p>
        </w:tc>
        <w:tc>
          <w:tcPr>
            <w:tcW w:w="744" w:type="dxa"/>
            <w:shd w:val="clear" w:color="auto" w:fill="auto"/>
            <w:noWrap/>
            <w:vAlign w:val="center"/>
          </w:tcPr>
          <w:p w14:paraId="474D4FB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44.0</w:t>
            </w:r>
          </w:p>
        </w:tc>
        <w:tc>
          <w:tcPr>
            <w:tcW w:w="745" w:type="dxa"/>
            <w:shd w:val="clear" w:color="auto" w:fill="auto"/>
            <w:noWrap/>
            <w:vAlign w:val="center"/>
          </w:tcPr>
          <w:p w14:paraId="7BF895B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25.0</w:t>
            </w:r>
          </w:p>
        </w:tc>
        <w:tc>
          <w:tcPr>
            <w:tcW w:w="744" w:type="dxa"/>
            <w:shd w:val="clear" w:color="auto" w:fill="auto"/>
            <w:noWrap/>
            <w:vAlign w:val="center"/>
          </w:tcPr>
          <w:p w14:paraId="0A93A29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42.0</w:t>
            </w:r>
          </w:p>
        </w:tc>
        <w:tc>
          <w:tcPr>
            <w:tcW w:w="745" w:type="dxa"/>
            <w:shd w:val="clear" w:color="auto" w:fill="auto"/>
            <w:noWrap/>
            <w:vAlign w:val="center"/>
          </w:tcPr>
          <w:p w14:paraId="5CD01A2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14.0</w:t>
            </w:r>
          </w:p>
        </w:tc>
        <w:tc>
          <w:tcPr>
            <w:tcW w:w="744" w:type="dxa"/>
            <w:shd w:val="clear" w:color="auto" w:fill="auto"/>
            <w:noWrap/>
            <w:vAlign w:val="center"/>
          </w:tcPr>
          <w:p w14:paraId="3687E13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1.50</w:t>
            </w:r>
          </w:p>
        </w:tc>
        <w:tc>
          <w:tcPr>
            <w:tcW w:w="745" w:type="dxa"/>
            <w:shd w:val="clear" w:color="auto" w:fill="auto"/>
            <w:noWrap/>
            <w:vAlign w:val="center"/>
          </w:tcPr>
          <w:p w14:paraId="15D905A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37.0</w:t>
            </w:r>
          </w:p>
        </w:tc>
        <w:tc>
          <w:tcPr>
            <w:tcW w:w="744" w:type="dxa"/>
            <w:shd w:val="clear" w:color="auto" w:fill="auto"/>
            <w:noWrap/>
            <w:vAlign w:val="center"/>
          </w:tcPr>
          <w:p w14:paraId="41B9BFD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17.0</w:t>
            </w:r>
          </w:p>
        </w:tc>
        <w:tc>
          <w:tcPr>
            <w:tcW w:w="745" w:type="dxa"/>
            <w:shd w:val="clear" w:color="auto" w:fill="auto"/>
            <w:noWrap/>
            <w:vAlign w:val="center"/>
          </w:tcPr>
          <w:p w14:paraId="0E025AF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0.91</w:t>
            </w:r>
          </w:p>
        </w:tc>
        <w:tc>
          <w:tcPr>
            <w:tcW w:w="745" w:type="dxa"/>
            <w:shd w:val="clear" w:color="auto" w:fill="auto"/>
            <w:noWrap/>
            <w:vAlign w:val="center"/>
          </w:tcPr>
          <w:p w14:paraId="0B68EC8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20.5</w:t>
            </w:r>
          </w:p>
        </w:tc>
      </w:tr>
      <w:tr w:rsidR="000A5CFD" w:rsidRPr="000A5CFD" w14:paraId="59513EE1" w14:textId="77777777" w:rsidTr="000A5CFD">
        <w:trPr>
          <w:jc w:val="center"/>
        </w:trPr>
        <w:tc>
          <w:tcPr>
            <w:tcW w:w="893" w:type="dxa"/>
            <w:shd w:val="clear" w:color="auto" w:fill="auto"/>
            <w:noWrap/>
            <w:vAlign w:val="center"/>
          </w:tcPr>
          <w:p w14:paraId="083162D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1951</w:t>
            </w:r>
          </w:p>
        </w:tc>
        <w:tc>
          <w:tcPr>
            <w:tcW w:w="744" w:type="dxa"/>
            <w:shd w:val="clear" w:color="auto" w:fill="auto"/>
            <w:noWrap/>
            <w:vAlign w:val="center"/>
          </w:tcPr>
          <w:p w14:paraId="69A8E51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0.36</w:t>
            </w:r>
          </w:p>
        </w:tc>
        <w:tc>
          <w:tcPr>
            <w:tcW w:w="745" w:type="dxa"/>
            <w:shd w:val="clear" w:color="auto" w:fill="auto"/>
            <w:noWrap/>
            <w:vAlign w:val="center"/>
          </w:tcPr>
          <w:p w14:paraId="0F694BD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0.30</w:t>
            </w:r>
          </w:p>
        </w:tc>
        <w:tc>
          <w:tcPr>
            <w:tcW w:w="744" w:type="dxa"/>
            <w:shd w:val="clear" w:color="auto" w:fill="auto"/>
            <w:noWrap/>
            <w:vAlign w:val="center"/>
          </w:tcPr>
          <w:p w14:paraId="558E6E1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1.60</w:t>
            </w:r>
          </w:p>
        </w:tc>
        <w:tc>
          <w:tcPr>
            <w:tcW w:w="745" w:type="dxa"/>
            <w:shd w:val="clear" w:color="auto" w:fill="auto"/>
            <w:noWrap/>
            <w:vAlign w:val="center"/>
          </w:tcPr>
          <w:p w14:paraId="54212D2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7.60</w:t>
            </w:r>
          </w:p>
        </w:tc>
        <w:tc>
          <w:tcPr>
            <w:tcW w:w="744" w:type="dxa"/>
            <w:shd w:val="clear" w:color="auto" w:fill="auto"/>
            <w:noWrap/>
            <w:vAlign w:val="center"/>
          </w:tcPr>
          <w:p w14:paraId="17CF47F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23.0</w:t>
            </w:r>
          </w:p>
        </w:tc>
        <w:tc>
          <w:tcPr>
            <w:tcW w:w="745" w:type="dxa"/>
            <w:shd w:val="clear" w:color="auto" w:fill="auto"/>
            <w:noWrap/>
            <w:vAlign w:val="center"/>
          </w:tcPr>
          <w:p w14:paraId="06083A5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80.0</w:t>
            </w:r>
          </w:p>
        </w:tc>
        <w:tc>
          <w:tcPr>
            <w:tcW w:w="744" w:type="dxa"/>
            <w:shd w:val="clear" w:color="auto" w:fill="auto"/>
            <w:noWrap/>
            <w:vAlign w:val="center"/>
          </w:tcPr>
          <w:p w14:paraId="04B358F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200</w:t>
            </w:r>
          </w:p>
        </w:tc>
        <w:tc>
          <w:tcPr>
            <w:tcW w:w="745" w:type="dxa"/>
            <w:shd w:val="clear" w:color="auto" w:fill="auto"/>
            <w:noWrap/>
            <w:vAlign w:val="center"/>
          </w:tcPr>
          <w:p w14:paraId="6F683C5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110</w:t>
            </w:r>
          </w:p>
        </w:tc>
        <w:tc>
          <w:tcPr>
            <w:tcW w:w="744" w:type="dxa"/>
            <w:shd w:val="clear" w:color="auto" w:fill="auto"/>
            <w:noWrap/>
            <w:vAlign w:val="center"/>
          </w:tcPr>
          <w:p w14:paraId="0CDFBC3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42.0</w:t>
            </w:r>
          </w:p>
        </w:tc>
        <w:tc>
          <w:tcPr>
            <w:tcW w:w="745" w:type="dxa"/>
            <w:shd w:val="clear" w:color="auto" w:fill="auto"/>
            <w:noWrap/>
            <w:vAlign w:val="center"/>
          </w:tcPr>
          <w:p w14:paraId="7E43242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10.0</w:t>
            </w:r>
          </w:p>
        </w:tc>
        <w:tc>
          <w:tcPr>
            <w:tcW w:w="744" w:type="dxa"/>
            <w:shd w:val="clear" w:color="auto" w:fill="auto"/>
            <w:noWrap/>
            <w:vAlign w:val="center"/>
          </w:tcPr>
          <w:p w14:paraId="70CFA8A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1.90</w:t>
            </w:r>
          </w:p>
        </w:tc>
        <w:tc>
          <w:tcPr>
            <w:tcW w:w="745" w:type="dxa"/>
            <w:shd w:val="clear" w:color="auto" w:fill="auto"/>
            <w:noWrap/>
            <w:vAlign w:val="center"/>
          </w:tcPr>
          <w:p w14:paraId="6986652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0.65</w:t>
            </w:r>
          </w:p>
        </w:tc>
        <w:tc>
          <w:tcPr>
            <w:tcW w:w="745" w:type="dxa"/>
            <w:shd w:val="clear" w:color="auto" w:fill="auto"/>
            <w:noWrap/>
            <w:vAlign w:val="center"/>
          </w:tcPr>
          <w:p w14:paraId="63E4BDC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39.8</w:t>
            </w:r>
          </w:p>
        </w:tc>
      </w:tr>
      <w:tr w:rsidR="000A5CFD" w:rsidRPr="000A5CFD" w14:paraId="47A34B98" w14:textId="77777777" w:rsidTr="000A5CFD">
        <w:trPr>
          <w:jc w:val="center"/>
        </w:trPr>
        <w:tc>
          <w:tcPr>
            <w:tcW w:w="893" w:type="dxa"/>
            <w:shd w:val="clear" w:color="auto" w:fill="auto"/>
            <w:noWrap/>
            <w:vAlign w:val="center"/>
          </w:tcPr>
          <w:p w14:paraId="1CE6117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1952</w:t>
            </w:r>
          </w:p>
        </w:tc>
        <w:tc>
          <w:tcPr>
            <w:tcW w:w="744" w:type="dxa"/>
            <w:shd w:val="clear" w:color="auto" w:fill="auto"/>
            <w:noWrap/>
            <w:vAlign w:val="center"/>
          </w:tcPr>
          <w:p w14:paraId="4137A50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0.23</w:t>
            </w:r>
          </w:p>
        </w:tc>
        <w:tc>
          <w:tcPr>
            <w:tcW w:w="745" w:type="dxa"/>
            <w:shd w:val="clear" w:color="auto" w:fill="auto"/>
            <w:noWrap/>
            <w:vAlign w:val="center"/>
          </w:tcPr>
          <w:p w14:paraId="0EC3690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0.80</w:t>
            </w:r>
          </w:p>
        </w:tc>
        <w:tc>
          <w:tcPr>
            <w:tcW w:w="744" w:type="dxa"/>
            <w:shd w:val="clear" w:color="auto" w:fill="auto"/>
            <w:noWrap/>
            <w:vAlign w:val="center"/>
          </w:tcPr>
          <w:p w14:paraId="79A1A0D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2.00</w:t>
            </w:r>
          </w:p>
        </w:tc>
        <w:tc>
          <w:tcPr>
            <w:tcW w:w="745" w:type="dxa"/>
            <w:shd w:val="clear" w:color="auto" w:fill="auto"/>
            <w:noWrap/>
            <w:vAlign w:val="center"/>
          </w:tcPr>
          <w:p w14:paraId="48A51E4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120</w:t>
            </w:r>
          </w:p>
        </w:tc>
        <w:tc>
          <w:tcPr>
            <w:tcW w:w="744" w:type="dxa"/>
            <w:shd w:val="clear" w:color="auto" w:fill="auto"/>
            <w:noWrap/>
            <w:vAlign w:val="center"/>
          </w:tcPr>
          <w:p w14:paraId="01870AC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200</w:t>
            </w:r>
          </w:p>
        </w:tc>
        <w:tc>
          <w:tcPr>
            <w:tcW w:w="745" w:type="dxa"/>
            <w:shd w:val="clear" w:color="auto" w:fill="auto"/>
            <w:noWrap/>
            <w:vAlign w:val="center"/>
          </w:tcPr>
          <w:p w14:paraId="34B4E8E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120</w:t>
            </w:r>
          </w:p>
        </w:tc>
        <w:tc>
          <w:tcPr>
            <w:tcW w:w="744" w:type="dxa"/>
            <w:shd w:val="clear" w:color="auto" w:fill="auto"/>
            <w:noWrap/>
            <w:vAlign w:val="center"/>
          </w:tcPr>
          <w:p w14:paraId="1B57CEB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200</w:t>
            </w:r>
          </w:p>
        </w:tc>
        <w:tc>
          <w:tcPr>
            <w:tcW w:w="745" w:type="dxa"/>
            <w:shd w:val="clear" w:color="auto" w:fill="auto"/>
            <w:noWrap/>
            <w:vAlign w:val="center"/>
          </w:tcPr>
          <w:p w14:paraId="12A338C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11.0</w:t>
            </w:r>
          </w:p>
        </w:tc>
        <w:tc>
          <w:tcPr>
            <w:tcW w:w="744" w:type="dxa"/>
            <w:shd w:val="clear" w:color="auto" w:fill="auto"/>
            <w:noWrap/>
            <w:vAlign w:val="center"/>
          </w:tcPr>
          <w:p w14:paraId="1AC64C7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3.70</w:t>
            </w:r>
          </w:p>
        </w:tc>
        <w:tc>
          <w:tcPr>
            <w:tcW w:w="745" w:type="dxa"/>
            <w:shd w:val="clear" w:color="auto" w:fill="auto"/>
            <w:noWrap/>
            <w:vAlign w:val="center"/>
          </w:tcPr>
          <w:p w14:paraId="4470B12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1.60</w:t>
            </w:r>
          </w:p>
        </w:tc>
        <w:tc>
          <w:tcPr>
            <w:tcW w:w="744" w:type="dxa"/>
            <w:shd w:val="clear" w:color="auto" w:fill="auto"/>
            <w:noWrap/>
            <w:vAlign w:val="center"/>
          </w:tcPr>
          <w:p w14:paraId="3249430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0.27</w:t>
            </w:r>
          </w:p>
        </w:tc>
        <w:tc>
          <w:tcPr>
            <w:tcW w:w="745" w:type="dxa"/>
            <w:shd w:val="clear" w:color="auto" w:fill="auto"/>
            <w:noWrap/>
            <w:vAlign w:val="center"/>
          </w:tcPr>
          <w:p w14:paraId="3F9C5C1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0.047</w:t>
            </w:r>
          </w:p>
        </w:tc>
        <w:tc>
          <w:tcPr>
            <w:tcW w:w="745" w:type="dxa"/>
            <w:shd w:val="clear" w:color="auto" w:fill="auto"/>
            <w:noWrap/>
            <w:vAlign w:val="center"/>
          </w:tcPr>
          <w:p w14:paraId="6C850F2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55.0</w:t>
            </w:r>
          </w:p>
        </w:tc>
      </w:tr>
      <w:tr w:rsidR="000A5CFD" w:rsidRPr="000A5CFD" w14:paraId="004CEE7B" w14:textId="77777777" w:rsidTr="000A5CFD">
        <w:trPr>
          <w:jc w:val="center"/>
        </w:trPr>
        <w:tc>
          <w:tcPr>
            <w:tcW w:w="893" w:type="dxa"/>
            <w:shd w:val="clear" w:color="auto" w:fill="auto"/>
            <w:noWrap/>
            <w:vAlign w:val="center"/>
          </w:tcPr>
          <w:p w14:paraId="5E97ECF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1953</w:t>
            </w:r>
          </w:p>
        </w:tc>
        <w:tc>
          <w:tcPr>
            <w:tcW w:w="744" w:type="dxa"/>
            <w:shd w:val="clear" w:color="auto" w:fill="auto"/>
            <w:noWrap/>
            <w:vAlign w:val="center"/>
          </w:tcPr>
          <w:p w14:paraId="0569DAE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0.24</w:t>
            </w:r>
          </w:p>
        </w:tc>
        <w:tc>
          <w:tcPr>
            <w:tcW w:w="745" w:type="dxa"/>
            <w:shd w:val="clear" w:color="auto" w:fill="auto"/>
            <w:noWrap/>
            <w:vAlign w:val="center"/>
          </w:tcPr>
          <w:p w14:paraId="48FEB0D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0.46</w:t>
            </w:r>
          </w:p>
        </w:tc>
        <w:tc>
          <w:tcPr>
            <w:tcW w:w="744" w:type="dxa"/>
            <w:shd w:val="clear" w:color="auto" w:fill="auto"/>
            <w:noWrap/>
            <w:vAlign w:val="center"/>
          </w:tcPr>
          <w:p w14:paraId="6DD336C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0.57</w:t>
            </w:r>
          </w:p>
        </w:tc>
        <w:tc>
          <w:tcPr>
            <w:tcW w:w="745" w:type="dxa"/>
            <w:shd w:val="clear" w:color="auto" w:fill="auto"/>
            <w:noWrap/>
            <w:vAlign w:val="center"/>
          </w:tcPr>
          <w:p w14:paraId="5AE8F76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39.0</w:t>
            </w:r>
          </w:p>
        </w:tc>
        <w:tc>
          <w:tcPr>
            <w:tcW w:w="744" w:type="dxa"/>
            <w:shd w:val="clear" w:color="auto" w:fill="auto"/>
            <w:noWrap/>
            <w:vAlign w:val="center"/>
          </w:tcPr>
          <w:p w14:paraId="36685AE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200</w:t>
            </w:r>
          </w:p>
        </w:tc>
        <w:tc>
          <w:tcPr>
            <w:tcW w:w="745" w:type="dxa"/>
            <w:shd w:val="clear" w:color="auto" w:fill="auto"/>
            <w:noWrap/>
            <w:vAlign w:val="center"/>
          </w:tcPr>
          <w:p w14:paraId="5C73142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110</w:t>
            </w:r>
          </w:p>
        </w:tc>
        <w:tc>
          <w:tcPr>
            <w:tcW w:w="744" w:type="dxa"/>
            <w:shd w:val="clear" w:color="auto" w:fill="auto"/>
            <w:noWrap/>
            <w:vAlign w:val="center"/>
          </w:tcPr>
          <w:p w14:paraId="45D8C84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34.0</w:t>
            </w:r>
          </w:p>
        </w:tc>
        <w:tc>
          <w:tcPr>
            <w:tcW w:w="745" w:type="dxa"/>
            <w:shd w:val="clear" w:color="auto" w:fill="auto"/>
            <w:noWrap/>
            <w:vAlign w:val="center"/>
          </w:tcPr>
          <w:p w14:paraId="28890B4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320</w:t>
            </w:r>
          </w:p>
        </w:tc>
        <w:tc>
          <w:tcPr>
            <w:tcW w:w="744" w:type="dxa"/>
            <w:shd w:val="clear" w:color="auto" w:fill="auto"/>
            <w:noWrap/>
            <w:vAlign w:val="center"/>
          </w:tcPr>
          <w:p w14:paraId="2C82DD2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88.0</w:t>
            </w:r>
          </w:p>
        </w:tc>
        <w:tc>
          <w:tcPr>
            <w:tcW w:w="745" w:type="dxa"/>
            <w:shd w:val="clear" w:color="auto" w:fill="auto"/>
            <w:noWrap/>
            <w:vAlign w:val="center"/>
          </w:tcPr>
          <w:p w14:paraId="336A7DF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16.0</w:t>
            </w:r>
          </w:p>
        </w:tc>
        <w:tc>
          <w:tcPr>
            <w:tcW w:w="744" w:type="dxa"/>
            <w:shd w:val="clear" w:color="auto" w:fill="auto"/>
            <w:noWrap/>
            <w:vAlign w:val="center"/>
          </w:tcPr>
          <w:p w14:paraId="176EC53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1.20</w:t>
            </w:r>
          </w:p>
        </w:tc>
        <w:tc>
          <w:tcPr>
            <w:tcW w:w="745" w:type="dxa"/>
            <w:shd w:val="clear" w:color="auto" w:fill="auto"/>
            <w:noWrap/>
            <w:vAlign w:val="center"/>
          </w:tcPr>
          <w:p w14:paraId="0F91BFE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0.75</w:t>
            </w:r>
          </w:p>
        </w:tc>
        <w:tc>
          <w:tcPr>
            <w:tcW w:w="745" w:type="dxa"/>
            <w:shd w:val="clear" w:color="auto" w:fill="auto"/>
            <w:noWrap/>
            <w:vAlign w:val="center"/>
          </w:tcPr>
          <w:p w14:paraId="657CD03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67.5</w:t>
            </w:r>
          </w:p>
        </w:tc>
      </w:tr>
      <w:tr w:rsidR="000A5CFD" w:rsidRPr="000A5CFD" w14:paraId="701487B7" w14:textId="77777777" w:rsidTr="000A5CFD">
        <w:trPr>
          <w:jc w:val="center"/>
        </w:trPr>
        <w:tc>
          <w:tcPr>
            <w:tcW w:w="893" w:type="dxa"/>
            <w:shd w:val="clear" w:color="auto" w:fill="auto"/>
            <w:noWrap/>
            <w:vAlign w:val="center"/>
          </w:tcPr>
          <w:p w14:paraId="22659B0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1958</w:t>
            </w:r>
          </w:p>
        </w:tc>
        <w:tc>
          <w:tcPr>
            <w:tcW w:w="744" w:type="dxa"/>
            <w:shd w:val="clear" w:color="auto" w:fill="auto"/>
            <w:noWrap/>
            <w:vAlign w:val="center"/>
          </w:tcPr>
          <w:p w14:paraId="2EF869A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0.45</w:t>
            </w:r>
          </w:p>
        </w:tc>
        <w:tc>
          <w:tcPr>
            <w:tcW w:w="745" w:type="dxa"/>
            <w:shd w:val="clear" w:color="auto" w:fill="auto"/>
            <w:noWrap/>
            <w:vAlign w:val="center"/>
          </w:tcPr>
          <w:p w14:paraId="0AFA104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0.46</w:t>
            </w:r>
          </w:p>
        </w:tc>
        <w:tc>
          <w:tcPr>
            <w:tcW w:w="744" w:type="dxa"/>
            <w:shd w:val="clear" w:color="auto" w:fill="auto"/>
            <w:noWrap/>
            <w:vAlign w:val="center"/>
          </w:tcPr>
          <w:p w14:paraId="36500B4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2.30</w:t>
            </w:r>
          </w:p>
        </w:tc>
        <w:tc>
          <w:tcPr>
            <w:tcW w:w="745" w:type="dxa"/>
            <w:shd w:val="clear" w:color="auto" w:fill="auto"/>
            <w:noWrap/>
            <w:vAlign w:val="center"/>
          </w:tcPr>
          <w:p w14:paraId="37CD6A3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69.0</w:t>
            </w:r>
          </w:p>
        </w:tc>
        <w:tc>
          <w:tcPr>
            <w:tcW w:w="744" w:type="dxa"/>
            <w:shd w:val="clear" w:color="auto" w:fill="auto"/>
            <w:noWrap/>
            <w:vAlign w:val="center"/>
          </w:tcPr>
          <w:p w14:paraId="5E70045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510</w:t>
            </w:r>
          </w:p>
        </w:tc>
        <w:tc>
          <w:tcPr>
            <w:tcW w:w="745" w:type="dxa"/>
            <w:shd w:val="clear" w:color="auto" w:fill="auto"/>
            <w:noWrap/>
            <w:vAlign w:val="center"/>
          </w:tcPr>
          <w:p w14:paraId="0A6340F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160</w:t>
            </w:r>
          </w:p>
        </w:tc>
        <w:tc>
          <w:tcPr>
            <w:tcW w:w="744" w:type="dxa"/>
            <w:shd w:val="clear" w:color="auto" w:fill="auto"/>
            <w:noWrap/>
            <w:vAlign w:val="center"/>
          </w:tcPr>
          <w:p w14:paraId="1CC028E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28.0</w:t>
            </w:r>
          </w:p>
        </w:tc>
        <w:tc>
          <w:tcPr>
            <w:tcW w:w="745" w:type="dxa"/>
            <w:shd w:val="clear" w:color="auto" w:fill="auto"/>
            <w:noWrap/>
            <w:vAlign w:val="center"/>
          </w:tcPr>
          <w:p w14:paraId="12ED483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11.0</w:t>
            </w:r>
          </w:p>
        </w:tc>
        <w:tc>
          <w:tcPr>
            <w:tcW w:w="744" w:type="dxa"/>
            <w:shd w:val="clear" w:color="auto" w:fill="auto"/>
            <w:noWrap/>
            <w:vAlign w:val="center"/>
          </w:tcPr>
          <w:p w14:paraId="33F703F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2.70</w:t>
            </w:r>
          </w:p>
        </w:tc>
        <w:tc>
          <w:tcPr>
            <w:tcW w:w="745" w:type="dxa"/>
            <w:shd w:val="clear" w:color="auto" w:fill="auto"/>
            <w:noWrap/>
            <w:vAlign w:val="center"/>
          </w:tcPr>
          <w:p w14:paraId="26612E1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0.51</w:t>
            </w:r>
          </w:p>
        </w:tc>
        <w:tc>
          <w:tcPr>
            <w:tcW w:w="744" w:type="dxa"/>
            <w:shd w:val="clear" w:color="auto" w:fill="auto"/>
            <w:noWrap/>
            <w:vAlign w:val="center"/>
          </w:tcPr>
          <w:p w14:paraId="7931399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0.018</w:t>
            </w:r>
          </w:p>
        </w:tc>
        <w:tc>
          <w:tcPr>
            <w:tcW w:w="745" w:type="dxa"/>
            <w:shd w:val="clear" w:color="auto" w:fill="auto"/>
            <w:noWrap/>
            <w:vAlign w:val="center"/>
          </w:tcPr>
          <w:p w14:paraId="707C040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0.27</w:t>
            </w:r>
          </w:p>
        </w:tc>
        <w:tc>
          <w:tcPr>
            <w:tcW w:w="745" w:type="dxa"/>
            <w:shd w:val="clear" w:color="auto" w:fill="auto"/>
            <w:noWrap/>
            <w:vAlign w:val="center"/>
          </w:tcPr>
          <w:p w14:paraId="60B3E2E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65.4</w:t>
            </w:r>
          </w:p>
        </w:tc>
      </w:tr>
      <w:tr w:rsidR="000A5CFD" w:rsidRPr="000A5CFD" w14:paraId="7A84F31D" w14:textId="77777777" w:rsidTr="000A5CFD">
        <w:trPr>
          <w:jc w:val="center"/>
        </w:trPr>
        <w:tc>
          <w:tcPr>
            <w:tcW w:w="893" w:type="dxa"/>
            <w:shd w:val="clear" w:color="auto" w:fill="auto"/>
            <w:noWrap/>
            <w:vAlign w:val="center"/>
          </w:tcPr>
          <w:p w14:paraId="5EA7627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1959</w:t>
            </w:r>
          </w:p>
        </w:tc>
        <w:tc>
          <w:tcPr>
            <w:tcW w:w="744" w:type="dxa"/>
            <w:shd w:val="clear" w:color="auto" w:fill="auto"/>
            <w:noWrap/>
            <w:vAlign w:val="center"/>
          </w:tcPr>
          <w:p w14:paraId="5679CAD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0.43</w:t>
            </w:r>
          </w:p>
        </w:tc>
        <w:tc>
          <w:tcPr>
            <w:tcW w:w="745" w:type="dxa"/>
            <w:shd w:val="clear" w:color="auto" w:fill="auto"/>
            <w:noWrap/>
            <w:vAlign w:val="center"/>
          </w:tcPr>
          <w:p w14:paraId="1967A93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0.14</w:t>
            </w:r>
          </w:p>
        </w:tc>
        <w:tc>
          <w:tcPr>
            <w:tcW w:w="744" w:type="dxa"/>
            <w:shd w:val="clear" w:color="auto" w:fill="auto"/>
            <w:noWrap/>
            <w:vAlign w:val="center"/>
          </w:tcPr>
          <w:p w14:paraId="38D3A0A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0.92</w:t>
            </w:r>
          </w:p>
        </w:tc>
        <w:tc>
          <w:tcPr>
            <w:tcW w:w="745" w:type="dxa"/>
            <w:shd w:val="clear" w:color="auto" w:fill="auto"/>
            <w:noWrap/>
            <w:vAlign w:val="center"/>
          </w:tcPr>
          <w:p w14:paraId="29C6582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0.54</w:t>
            </w:r>
          </w:p>
        </w:tc>
        <w:tc>
          <w:tcPr>
            <w:tcW w:w="744" w:type="dxa"/>
            <w:shd w:val="clear" w:color="auto" w:fill="auto"/>
            <w:noWrap/>
            <w:vAlign w:val="center"/>
          </w:tcPr>
          <w:p w14:paraId="39304F7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0.74</w:t>
            </w:r>
          </w:p>
        </w:tc>
        <w:tc>
          <w:tcPr>
            <w:tcW w:w="745" w:type="dxa"/>
            <w:shd w:val="clear" w:color="auto" w:fill="auto"/>
            <w:noWrap/>
            <w:vAlign w:val="center"/>
          </w:tcPr>
          <w:p w14:paraId="0D667CA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0.36</w:t>
            </w:r>
          </w:p>
        </w:tc>
        <w:tc>
          <w:tcPr>
            <w:tcW w:w="744" w:type="dxa"/>
            <w:shd w:val="clear" w:color="auto" w:fill="auto"/>
            <w:noWrap/>
            <w:vAlign w:val="center"/>
          </w:tcPr>
          <w:p w14:paraId="2FC7D68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0.74</w:t>
            </w:r>
          </w:p>
        </w:tc>
        <w:tc>
          <w:tcPr>
            <w:tcW w:w="745" w:type="dxa"/>
            <w:shd w:val="clear" w:color="auto" w:fill="auto"/>
            <w:noWrap/>
            <w:vAlign w:val="center"/>
          </w:tcPr>
          <w:p w14:paraId="207DA8B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110</w:t>
            </w:r>
          </w:p>
        </w:tc>
        <w:tc>
          <w:tcPr>
            <w:tcW w:w="744" w:type="dxa"/>
            <w:shd w:val="clear" w:color="auto" w:fill="auto"/>
            <w:noWrap/>
            <w:vAlign w:val="center"/>
          </w:tcPr>
          <w:p w14:paraId="0FBDA29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17.0</w:t>
            </w:r>
          </w:p>
        </w:tc>
        <w:tc>
          <w:tcPr>
            <w:tcW w:w="745" w:type="dxa"/>
            <w:shd w:val="clear" w:color="auto" w:fill="auto"/>
            <w:noWrap/>
            <w:vAlign w:val="center"/>
          </w:tcPr>
          <w:p w14:paraId="791319D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5.00</w:t>
            </w:r>
          </w:p>
        </w:tc>
        <w:tc>
          <w:tcPr>
            <w:tcW w:w="744" w:type="dxa"/>
            <w:shd w:val="clear" w:color="auto" w:fill="auto"/>
            <w:noWrap/>
            <w:vAlign w:val="center"/>
          </w:tcPr>
          <w:p w14:paraId="6CD487D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0.97</w:t>
            </w:r>
          </w:p>
        </w:tc>
        <w:tc>
          <w:tcPr>
            <w:tcW w:w="745" w:type="dxa"/>
            <w:shd w:val="clear" w:color="auto" w:fill="auto"/>
            <w:noWrap/>
            <w:vAlign w:val="center"/>
          </w:tcPr>
          <w:p w14:paraId="306CC28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0.27</w:t>
            </w:r>
          </w:p>
        </w:tc>
        <w:tc>
          <w:tcPr>
            <w:tcW w:w="745" w:type="dxa"/>
            <w:shd w:val="clear" w:color="auto" w:fill="auto"/>
            <w:noWrap/>
            <w:vAlign w:val="center"/>
          </w:tcPr>
          <w:p w14:paraId="576FE3D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11.4</w:t>
            </w:r>
          </w:p>
        </w:tc>
      </w:tr>
      <w:tr w:rsidR="000A5CFD" w:rsidRPr="000A5CFD" w14:paraId="1745D409" w14:textId="77777777" w:rsidTr="000A5CFD">
        <w:trPr>
          <w:jc w:val="center"/>
        </w:trPr>
        <w:tc>
          <w:tcPr>
            <w:tcW w:w="893" w:type="dxa"/>
            <w:shd w:val="clear" w:color="auto" w:fill="auto"/>
            <w:noWrap/>
            <w:vAlign w:val="center"/>
          </w:tcPr>
          <w:p w14:paraId="596FA65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1960</w:t>
            </w:r>
          </w:p>
        </w:tc>
        <w:tc>
          <w:tcPr>
            <w:tcW w:w="744" w:type="dxa"/>
            <w:shd w:val="clear" w:color="auto" w:fill="auto"/>
            <w:noWrap/>
            <w:vAlign w:val="center"/>
          </w:tcPr>
          <w:p w14:paraId="2B4CDC0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0.52</w:t>
            </w:r>
          </w:p>
        </w:tc>
        <w:tc>
          <w:tcPr>
            <w:tcW w:w="745" w:type="dxa"/>
            <w:shd w:val="clear" w:color="auto" w:fill="auto"/>
            <w:noWrap/>
            <w:vAlign w:val="center"/>
          </w:tcPr>
          <w:p w14:paraId="3EA1C78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8.00</w:t>
            </w:r>
          </w:p>
        </w:tc>
        <w:tc>
          <w:tcPr>
            <w:tcW w:w="744" w:type="dxa"/>
            <w:shd w:val="clear" w:color="auto" w:fill="auto"/>
            <w:noWrap/>
            <w:vAlign w:val="center"/>
          </w:tcPr>
          <w:p w14:paraId="5F6FFE0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0.77</w:t>
            </w:r>
          </w:p>
        </w:tc>
        <w:tc>
          <w:tcPr>
            <w:tcW w:w="745" w:type="dxa"/>
            <w:shd w:val="clear" w:color="auto" w:fill="auto"/>
            <w:noWrap/>
            <w:vAlign w:val="center"/>
          </w:tcPr>
          <w:p w14:paraId="66711BA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80</w:t>
            </w:r>
          </w:p>
        </w:tc>
        <w:tc>
          <w:tcPr>
            <w:tcW w:w="744" w:type="dxa"/>
            <w:shd w:val="clear" w:color="auto" w:fill="auto"/>
            <w:noWrap/>
            <w:vAlign w:val="center"/>
          </w:tcPr>
          <w:p w14:paraId="1C3F7A1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300</w:t>
            </w:r>
          </w:p>
        </w:tc>
        <w:tc>
          <w:tcPr>
            <w:tcW w:w="745" w:type="dxa"/>
            <w:shd w:val="clear" w:color="auto" w:fill="auto"/>
            <w:noWrap/>
            <w:vAlign w:val="center"/>
          </w:tcPr>
          <w:p w14:paraId="4A3C823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180</w:t>
            </w:r>
          </w:p>
        </w:tc>
        <w:tc>
          <w:tcPr>
            <w:tcW w:w="744" w:type="dxa"/>
            <w:shd w:val="clear" w:color="auto" w:fill="auto"/>
            <w:noWrap/>
            <w:vAlign w:val="center"/>
          </w:tcPr>
          <w:p w14:paraId="0E5BCC4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78.0</w:t>
            </w:r>
          </w:p>
        </w:tc>
        <w:tc>
          <w:tcPr>
            <w:tcW w:w="745" w:type="dxa"/>
            <w:shd w:val="clear" w:color="auto" w:fill="auto"/>
            <w:noWrap/>
            <w:vAlign w:val="center"/>
          </w:tcPr>
          <w:p w14:paraId="72B95D6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25.0</w:t>
            </w:r>
          </w:p>
        </w:tc>
        <w:tc>
          <w:tcPr>
            <w:tcW w:w="744" w:type="dxa"/>
            <w:shd w:val="clear" w:color="auto" w:fill="auto"/>
            <w:noWrap/>
            <w:vAlign w:val="center"/>
          </w:tcPr>
          <w:p w14:paraId="4C41BB9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17.0</w:t>
            </w:r>
          </w:p>
        </w:tc>
        <w:tc>
          <w:tcPr>
            <w:tcW w:w="745" w:type="dxa"/>
            <w:shd w:val="clear" w:color="auto" w:fill="auto"/>
            <w:noWrap/>
            <w:vAlign w:val="center"/>
          </w:tcPr>
          <w:p w14:paraId="10C69B7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7.50</w:t>
            </w:r>
          </w:p>
        </w:tc>
        <w:tc>
          <w:tcPr>
            <w:tcW w:w="744" w:type="dxa"/>
            <w:shd w:val="clear" w:color="auto" w:fill="auto"/>
            <w:noWrap/>
            <w:vAlign w:val="center"/>
          </w:tcPr>
          <w:p w14:paraId="2E464D7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0.30</w:t>
            </w:r>
          </w:p>
        </w:tc>
        <w:tc>
          <w:tcPr>
            <w:tcW w:w="745" w:type="dxa"/>
            <w:shd w:val="clear" w:color="auto" w:fill="auto"/>
            <w:noWrap/>
            <w:vAlign w:val="center"/>
          </w:tcPr>
          <w:p w14:paraId="5A169B0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0.29</w:t>
            </w:r>
          </w:p>
        </w:tc>
        <w:tc>
          <w:tcPr>
            <w:tcW w:w="745" w:type="dxa"/>
            <w:shd w:val="clear" w:color="auto" w:fill="auto"/>
            <w:noWrap/>
            <w:vAlign w:val="center"/>
          </w:tcPr>
          <w:p w14:paraId="304662B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58.1</w:t>
            </w:r>
          </w:p>
        </w:tc>
      </w:tr>
      <w:tr w:rsidR="000A5CFD" w:rsidRPr="000A5CFD" w14:paraId="4CF85B8E" w14:textId="77777777" w:rsidTr="000A5CFD">
        <w:trPr>
          <w:jc w:val="center"/>
        </w:trPr>
        <w:tc>
          <w:tcPr>
            <w:tcW w:w="893" w:type="dxa"/>
            <w:shd w:val="clear" w:color="auto" w:fill="auto"/>
            <w:noWrap/>
            <w:vAlign w:val="center"/>
          </w:tcPr>
          <w:p w14:paraId="6CE410A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1961</w:t>
            </w:r>
          </w:p>
        </w:tc>
        <w:tc>
          <w:tcPr>
            <w:tcW w:w="744" w:type="dxa"/>
            <w:shd w:val="clear" w:color="auto" w:fill="auto"/>
            <w:noWrap/>
            <w:vAlign w:val="center"/>
          </w:tcPr>
          <w:p w14:paraId="0460613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0.24</w:t>
            </w:r>
          </w:p>
        </w:tc>
        <w:tc>
          <w:tcPr>
            <w:tcW w:w="745" w:type="dxa"/>
            <w:shd w:val="clear" w:color="auto" w:fill="auto"/>
            <w:noWrap/>
            <w:vAlign w:val="center"/>
          </w:tcPr>
          <w:p w14:paraId="007D4C0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0.18</w:t>
            </w:r>
          </w:p>
        </w:tc>
        <w:tc>
          <w:tcPr>
            <w:tcW w:w="744" w:type="dxa"/>
            <w:shd w:val="clear" w:color="auto" w:fill="auto"/>
            <w:noWrap/>
            <w:vAlign w:val="center"/>
          </w:tcPr>
          <w:p w14:paraId="61DA56F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0.70</w:t>
            </w:r>
          </w:p>
        </w:tc>
        <w:tc>
          <w:tcPr>
            <w:tcW w:w="745" w:type="dxa"/>
            <w:shd w:val="clear" w:color="auto" w:fill="auto"/>
            <w:noWrap/>
            <w:vAlign w:val="center"/>
          </w:tcPr>
          <w:p w14:paraId="1048662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0.33</w:t>
            </w:r>
          </w:p>
        </w:tc>
        <w:tc>
          <w:tcPr>
            <w:tcW w:w="744" w:type="dxa"/>
            <w:shd w:val="clear" w:color="auto" w:fill="auto"/>
            <w:noWrap/>
            <w:vAlign w:val="center"/>
          </w:tcPr>
          <w:p w14:paraId="4483D29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180</w:t>
            </w:r>
          </w:p>
        </w:tc>
        <w:tc>
          <w:tcPr>
            <w:tcW w:w="745" w:type="dxa"/>
            <w:shd w:val="clear" w:color="auto" w:fill="auto"/>
            <w:noWrap/>
            <w:vAlign w:val="center"/>
          </w:tcPr>
          <w:p w14:paraId="1032BE5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28.0</w:t>
            </w:r>
          </w:p>
        </w:tc>
        <w:tc>
          <w:tcPr>
            <w:tcW w:w="744" w:type="dxa"/>
            <w:shd w:val="clear" w:color="auto" w:fill="auto"/>
            <w:noWrap/>
            <w:vAlign w:val="center"/>
          </w:tcPr>
          <w:p w14:paraId="05BC5D5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74.0</w:t>
            </w:r>
          </w:p>
        </w:tc>
        <w:tc>
          <w:tcPr>
            <w:tcW w:w="745" w:type="dxa"/>
            <w:shd w:val="clear" w:color="auto" w:fill="auto"/>
            <w:noWrap/>
            <w:vAlign w:val="center"/>
          </w:tcPr>
          <w:p w14:paraId="26553DE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21.0</w:t>
            </w:r>
          </w:p>
        </w:tc>
        <w:tc>
          <w:tcPr>
            <w:tcW w:w="744" w:type="dxa"/>
            <w:shd w:val="clear" w:color="auto" w:fill="auto"/>
            <w:noWrap/>
            <w:vAlign w:val="center"/>
          </w:tcPr>
          <w:p w14:paraId="2F3581D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11.0</w:t>
            </w:r>
          </w:p>
        </w:tc>
        <w:tc>
          <w:tcPr>
            <w:tcW w:w="745" w:type="dxa"/>
            <w:shd w:val="clear" w:color="auto" w:fill="auto"/>
            <w:noWrap/>
            <w:vAlign w:val="center"/>
          </w:tcPr>
          <w:p w14:paraId="32C2FFA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0.84</w:t>
            </w:r>
          </w:p>
        </w:tc>
        <w:tc>
          <w:tcPr>
            <w:tcW w:w="744" w:type="dxa"/>
            <w:shd w:val="clear" w:color="auto" w:fill="auto"/>
            <w:noWrap/>
            <w:vAlign w:val="center"/>
          </w:tcPr>
          <w:p w14:paraId="7DD68EB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0.98</w:t>
            </w:r>
          </w:p>
        </w:tc>
        <w:tc>
          <w:tcPr>
            <w:tcW w:w="745" w:type="dxa"/>
            <w:shd w:val="clear" w:color="auto" w:fill="auto"/>
            <w:noWrap/>
            <w:vAlign w:val="center"/>
          </w:tcPr>
          <w:p w14:paraId="2B2F108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5.00</w:t>
            </w:r>
          </w:p>
        </w:tc>
        <w:tc>
          <w:tcPr>
            <w:tcW w:w="745" w:type="dxa"/>
            <w:shd w:val="clear" w:color="auto" w:fill="auto"/>
            <w:noWrap/>
            <w:vAlign w:val="center"/>
          </w:tcPr>
          <w:p w14:paraId="4798D38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26.9</w:t>
            </w:r>
          </w:p>
        </w:tc>
      </w:tr>
      <w:tr w:rsidR="000A5CFD" w:rsidRPr="000A5CFD" w14:paraId="33E0857B" w14:textId="77777777" w:rsidTr="000A5CFD">
        <w:trPr>
          <w:jc w:val="center"/>
        </w:trPr>
        <w:tc>
          <w:tcPr>
            <w:tcW w:w="893" w:type="dxa"/>
            <w:shd w:val="clear" w:color="auto" w:fill="auto"/>
            <w:noWrap/>
            <w:vAlign w:val="center"/>
          </w:tcPr>
          <w:p w14:paraId="6EDD2B2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1962</w:t>
            </w:r>
          </w:p>
        </w:tc>
        <w:tc>
          <w:tcPr>
            <w:tcW w:w="744" w:type="dxa"/>
            <w:shd w:val="clear" w:color="auto" w:fill="auto"/>
            <w:noWrap/>
            <w:vAlign w:val="center"/>
          </w:tcPr>
          <w:p w14:paraId="35CE605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0.22</w:t>
            </w:r>
          </w:p>
        </w:tc>
        <w:tc>
          <w:tcPr>
            <w:tcW w:w="745" w:type="dxa"/>
            <w:shd w:val="clear" w:color="auto" w:fill="auto"/>
            <w:noWrap/>
            <w:vAlign w:val="center"/>
          </w:tcPr>
          <w:p w14:paraId="4952171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0.32</w:t>
            </w:r>
          </w:p>
        </w:tc>
        <w:tc>
          <w:tcPr>
            <w:tcW w:w="744" w:type="dxa"/>
            <w:shd w:val="clear" w:color="auto" w:fill="auto"/>
            <w:noWrap/>
            <w:vAlign w:val="center"/>
          </w:tcPr>
          <w:p w14:paraId="6D4D678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1.60</w:t>
            </w:r>
          </w:p>
        </w:tc>
        <w:tc>
          <w:tcPr>
            <w:tcW w:w="745" w:type="dxa"/>
            <w:shd w:val="clear" w:color="auto" w:fill="auto"/>
            <w:noWrap/>
            <w:vAlign w:val="center"/>
          </w:tcPr>
          <w:p w14:paraId="4D89CED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9.80</w:t>
            </w:r>
          </w:p>
        </w:tc>
        <w:tc>
          <w:tcPr>
            <w:tcW w:w="744" w:type="dxa"/>
            <w:shd w:val="clear" w:color="auto" w:fill="auto"/>
            <w:noWrap/>
            <w:vAlign w:val="center"/>
          </w:tcPr>
          <w:p w14:paraId="3AD18A8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69.0</w:t>
            </w:r>
          </w:p>
        </w:tc>
        <w:tc>
          <w:tcPr>
            <w:tcW w:w="745" w:type="dxa"/>
            <w:shd w:val="clear" w:color="auto" w:fill="auto"/>
            <w:noWrap/>
            <w:vAlign w:val="center"/>
          </w:tcPr>
          <w:p w14:paraId="13BCA7F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50.0</w:t>
            </w:r>
          </w:p>
        </w:tc>
        <w:tc>
          <w:tcPr>
            <w:tcW w:w="744" w:type="dxa"/>
            <w:shd w:val="clear" w:color="auto" w:fill="auto"/>
            <w:noWrap/>
            <w:vAlign w:val="center"/>
          </w:tcPr>
          <w:p w14:paraId="4783EA9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86.0</w:t>
            </w:r>
          </w:p>
        </w:tc>
        <w:tc>
          <w:tcPr>
            <w:tcW w:w="745" w:type="dxa"/>
            <w:shd w:val="clear" w:color="auto" w:fill="auto"/>
            <w:noWrap/>
            <w:vAlign w:val="center"/>
          </w:tcPr>
          <w:p w14:paraId="2ACCAB5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74.0</w:t>
            </w:r>
          </w:p>
        </w:tc>
        <w:tc>
          <w:tcPr>
            <w:tcW w:w="744" w:type="dxa"/>
            <w:shd w:val="clear" w:color="auto" w:fill="auto"/>
            <w:noWrap/>
            <w:vAlign w:val="center"/>
          </w:tcPr>
          <w:p w14:paraId="08D59FF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9.60</w:t>
            </w:r>
          </w:p>
        </w:tc>
        <w:tc>
          <w:tcPr>
            <w:tcW w:w="745" w:type="dxa"/>
            <w:shd w:val="clear" w:color="auto" w:fill="auto"/>
            <w:noWrap/>
            <w:vAlign w:val="center"/>
          </w:tcPr>
          <w:p w14:paraId="06678B0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17.0</w:t>
            </w:r>
          </w:p>
        </w:tc>
        <w:tc>
          <w:tcPr>
            <w:tcW w:w="744" w:type="dxa"/>
            <w:shd w:val="clear" w:color="auto" w:fill="auto"/>
            <w:noWrap/>
            <w:vAlign w:val="center"/>
          </w:tcPr>
          <w:p w14:paraId="4D4D1E0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2.50</w:t>
            </w:r>
          </w:p>
        </w:tc>
        <w:tc>
          <w:tcPr>
            <w:tcW w:w="745" w:type="dxa"/>
            <w:shd w:val="clear" w:color="auto" w:fill="auto"/>
            <w:noWrap/>
            <w:vAlign w:val="center"/>
          </w:tcPr>
          <w:p w14:paraId="2286AD6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0.95</w:t>
            </w:r>
          </w:p>
        </w:tc>
        <w:tc>
          <w:tcPr>
            <w:tcW w:w="745" w:type="dxa"/>
            <w:shd w:val="clear" w:color="auto" w:fill="auto"/>
            <w:noWrap/>
            <w:vAlign w:val="center"/>
          </w:tcPr>
          <w:p w14:paraId="23B6B8E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26.7</w:t>
            </w:r>
          </w:p>
        </w:tc>
      </w:tr>
      <w:tr w:rsidR="000A5CFD" w:rsidRPr="000A5CFD" w14:paraId="7E9FFBD9" w14:textId="77777777" w:rsidTr="000A5CFD">
        <w:trPr>
          <w:jc w:val="center"/>
        </w:trPr>
        <w:tc>
          <w:tcPr>
            <w:tcW w:w="893" w:type="dxa"/>
            <w:shd w:val="clear" w:color="auto" w:fill="auto"/>
            <w:noWrap/>
            <w:vAlign w:val="center"/>
          </w:tcPr>
          <w:p w14:paraId="476D9A6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1963</w:t>
            </w:r>
          </w:p>
        </w:tc>
        <w:tc>
          <w:tcPr>
            <w:tcW w:w="744" w:type="dxa"/>
            <w:shd w:val="clear" w:color="auto" w:fill="auto"/>
            <w:noWrap/>
            <w:vAlign w:val="center"/>
          </w:tcPr>
          <w:p w14:paraId="52C9F9C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2.50</w:t>
            </w:r>
          </w:p>
        </w:tc>
        <w:tc>
          <w:tcPr>
            <w:tcW w:w="745" w:type="dxa"/>
            <w:shd w:val="clear" w:color="auto" w:fill="auto"/>
            <w:noWrap/>
            <w:vAlign w:val="center"/>
          </w:tcPr>
          <w:p w14:paraId="2980FBC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4.90</w:t>
            </w:r>
          </w:p>
        </w:tc>
        <w:tc>
          <w:tcPr>
            <w:tcW w:w="744" w:type="dxa"/>
            <w:shd w:val="clear" w:color="auto" w:fill="auto"/>
            <w:noWrap/>
            <w:vAlign w:val="center"/>
          </w:tcPr>
          <w:p w14:paraId="5447ADA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1.90</w:t>
            </w:r>
          </w:p>
        </w:tc>
        <w:tc>
          <w:tcPr>
            <w:tcW w:w="745" w:type="dxa"/>
            <w:shd w:val="clear" w:color="auto" w:fill="auto"/>
            <w:noWrap/>
            <w:vAlign w:val="center"/>
          </w:tcPr>
          <w:p w14:paraId="5CDDA78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63.0</w:t>
            </w:r>
          </w:p>
        </w:tc>
        <w:tc>
          <w:tcPr>
            <w:tcW w:w="744" w:type="dxa"/>
            <w:shd w:val="clear" w:color="auto" w:fill="auto"/>
            <w:noWrap/>
            <w:vAlign w:val="center"/>
          </w:tcPr>
          <w:p w14:paraId="3E70A0F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270</w:t>
            </w:r>
          </w:p>
        </w:tc>
        <w:tc>
          <w:tcPr>
            <w:tcW w:w="745" w:type="dxa"/>
            <w:shd w:val="clear" w:color="auto" w:fill="auto"/>
            <w:noWrap/>
            <w:vAlign w:val="center"/>
          </w:tcPr>
          <w:p w14:paraId="01DAE83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300</w:t>
            </w:r>
          </w:p>
        </w:tc>
        <w:tc>
          <w:tcPr>
            <w:tcW w:w="744" w:type="dxa"/>
            <w:shd w:val="clear" w:color="auto" w:fill="auto"/>
            <w:noWrap/>
            <w:vAlign w:val="center"/>
          </w:tcPr>
          <w:p w14:paraId="460A3A7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440</w:t>
            </w:r>
          </w:p>
        </w:tc>
        <w:tc>
          <w:tcPr>
            <w:tcW w:w="745" w:type="dxa"/>
            <w:shd w:val="clear" w:color="auto" w:fill="auto"/>
            <w:noWrap/>
            <w:vAlign w:val="center"/>
          </w:tcPr>
          <w:p w14:paraId="1172274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140</w:t>
            </w:r>
          </w:p>
        </w:tc>
        <w:tc>
          <w:tcPr>
            <w:tcW w:w="744" w:type="dxa"/>
            <w:shd w:val="clear" w:color="auto" w:fill="auto"/>
            <w:noWrap/>
            <w:vAlign w:val="center"/>
          </w:tcPr>
          <w:p w14:paraId="635987D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24.0</w:t>
            </w:r>
          </w:p>
        </w:tc>
        <w:tc>
          <w:tcPr>
            <w:tcW w:w="745" w:type="dxa"/>
            <w:shd w:val="clear" w:color="auto" w:fill="auto"/>
            <w:noWrap/>
            <w:vAlign w:val="center"/>
          </w:tcPr>
          <w:p w14:paraId="7CBC192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8.20</w:t>
            </w:r>
          </w:p>
        </w:tc>
        <w:tc>
          <w:tcPr>
            <w:tcW w:w="744" w:type="dxa"/>
            <w:shd w:val="clear" w:color="auto" w:fill="auto"/>
            <w:noWrap/>
            <w:vAlign w:val="center"/>
          </w:tcPr>
          <w:p w14:paraId="571E61F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4.60</w:t>
            </w:r>
          </w:p>
        </w:tc>
        <w:tc>
          <w:tcPr>
            <w:tcW w:w="745" w:type="dxa"/>
            <w:shd w:val="clear" w:color="auto" w:fill="auto"/>
            <w:noWrap/>
            <w:vAlign w:val="center"/>
          </w:tcPr>
          <w:p w14:paraId="43A0DE0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1.80</w:t>
            </w:r>
          </w:p>
        </w:tc>
        <w:tc>
          <w:tcPr>
            <w:tcW w:w="745" w:type="dxa"/>
            <w:shd w:val="clear" w:color="auto" w:fill="auto"/>
            <w:noWrap/>
            <w:vAlign w:val="center"/>
          </w:tcPr>
          <w:p w14:paraId="0D728D3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105</w:t>
            </w:r>
          </w:p>
        </w:tc>
      </w:tr>
      <w:tr w:rsidR="000A5CFD" w:rsidRPr="000A5CFD" w14:paraId="69510690" w14:textId="77777777" w:rsidTr="000A5CFD">
        <w:trPr>
          <w:jc w:val="center"/>
        </w:trPr>
        <w:tc>
          <w:tcPr>
            <w:tcW w:w="893" w:type="dxa"/>
            <w:shd w:val="clear" w:color="auto" w:fill="auto"/>
            <w:noWrap/>
            <w:vAlign w:val="center"/>
          </w:tcPr>
          <w:p w14:paraId="5A8DAC9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1964</w:t>
            </w:r>
          </w:p>
        </w:tc>
        <w:tc>
          <w:tcPr>
            <w:tcW w:w="744" w:type="dxa"/>
            <w:shd w:val="clear" w:color="auto" w:fill="auto"/>
            <w:noWrap/>
            <w:vAlign w:val="center"/>
          </w:tcPr>
          <w:p w14:paraId="0823FBC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0.51</w:t>
            </w:r>
          </w:p>
        </w:tc>
        <w:tc>
          <w:tcPr>
            <w:tcW w:w="745" w:type="dxa"/>
            <w:shd w:val="clear" w:color="auto" w:fill="auto"/>
            <w:noWrap/>
            <w:vAlign w:val="center"/>
          </w:tcPr>
          <w:p w14:paraId="677D99C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1.10</w:t>
            </w:r>
          </w:p>
        </w:tc>
        <w:tc>
          <w:tcPr>
            <w:tcW w:w="744" w:type="dxa"/>
            <w:shd w:val="clear" w:color="auto" w:fill="auto"/>
            <w:noWrap/>
            <w:vAlign w:val="center"/>
          </w:tcPr>
          <w:p w14:paraId="5880C3B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5.20</w:t>
            </w:r>
          </w:p>
        </w:tc>
        <w:tc>
          <w:tcPr>
            <w:tcW w:w="745" w:type="dxa"/>
            <w:shd w:val="clear" w:color="auto" w:fill="auto"/>
            <w:noWrap/>
            <w:vAlign w:val="center"/>
          </w:tcPr>
          <w:p w14:paraId="5EE09F8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34.0</w:t>
            </w:r>
          </w:p>
        </w:tc>
        <w:tc>
          <w:tcPr>
            <w:tcW w:w="744" w:type="dxa"/>
            <w:shd w:val="clear" w:color="auto" w:fill="auto"/>
            <w:noWrap/>
            <w:vAlign w:val="center"/>
          </w:tcPr>
          <w:p w14:paraId="6A545D9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85.0</w:t>
            </w:r>
          </w:p>
        </w:tc>
        <w:tc>
          <w:tcPr>
            <w:tcW w:w="745" w:type="dxa"/>
            <w:shd w:val="clear" w:color="auto" w:fill="auto"/>
            <w:noWrap/>
            <w:vAlign w:val="center"/>
          </w:tcPr>
          <w:p w14:paraId="41979DD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110</w:t>
            </w:r>
          </w:p>
        </w:tc>
        <w:tc>
          <w:tcPr>
            <w:tcW w:w="744" w:type="dxa"/>
            <w:shd w:val="clear" w:color="auto" w:fill="auto"/>
            <w:noWrap/>
            <w:vAlign w:val="center"/>
          </w:tcPr>
          <w:p w14:paraId="708ED9C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36.0</w:t>
            </w:r>
          </w:p>
        </w:tc>
        <w:tc>
          <w:tcPr>
            <w:tcW w:w="745" w:type="dxa"/>
            <w:shd w:val="clear" w:color="auto" w:fill="auto"/>
            <w:noWrap/>
            <w:vAlign w:val="center"/>
          </w:tcPr>
          <w:p w14:paraId="3344B81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38.0</w:t>
            </w:r>
          </w:p>
        </w:tc>
        <w:tc>
          <w:tcPr>
            <w:tcW w:w="744" w:type="dxa"/>
            <w:shd w:val="clear" w:color="auto" w:fill="auto"/>
            <w:noWrap/>
            <w:vAlign w:val="center"/>
          </w:tcPr>
          <w:p w14:paraId="6E57820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30.0</w:t>
            </w:r>
          </w:p>
        </w:tc>
        <w:tc>
          <w:tcPr>
            <w:tcW w:w="745" w:type="dxa"/>
            <w:shd w:val="clear" w:color="auto" w:fill="auto"/>
            <w:noWrap/>
            <w:vAlign w:val="center"/>
          </w:tcPr>
          <w:p w14:paraId="2E2341E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15.0</w:t>
            </w:r>
          </w:p>
        </w:tc>
        <w:tc>
          <w:tcPr>
            <w:tcW w:w="744" w:type="dxa"/>
            <w:shd w:val="clear" w:color="auto" w:fill="auto"/>
            <w:noWrap/>
            <w:vAlign w:val="center"/>
          </w:tcPr>
          <w:p w14:paraId="19A4C16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0.65</w:t>
            </w:r>
          </w:p>
        </w:tc>
        <w:tc>
          <w:tcPr>
            <w:tcW w:w="745" w:type="dxa"/>
            <w:shd w:val="clear" w:color="auto" w:fill="auto"/>
            <w:noWrap/>
            <w:vAlign w:val="center"/>
          </w:tcPr>
          <w:p w14:paraId="609BFE2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1.20</w:t>
            </w:r>
          </w:p>
        </w:tc>
        <w:tc>
          <w:tcPr>
            <w:tcW w:w="745" w:type="dxa"/>
            <w:shd w:val="clear" w:color="auto" w:fill="auto"/>
            <w:noWrap/>
            <w:vAlign w:val="center"/>
          </w:tcPr>
          <w:p w14:paraId="5B73174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29.7</w:t>
            </w:r>
          </w:p>
        </w:tc>
      </w:tr>
      <w:tr w:rsidR="000A5CFD" w:rsidRPr="000A5CFD" w14:paraId="7AED231F" w14:textId="77777777" w:rsidTr="000A5CFD">
        <w:trPr>
          <w:jc w:val="center"/>
        </w:trPr>
        <w:tc>
          <w:tcPr>
            <w:tcW w:w="893" w:type="dxa"/>
            <w:shd w:val="clear" w:color="auto" w:fill="auto"/>
            <w:noWrap/>
            <w:vAlign w:val="center"/>
          </w:tcPr>
          <w:p w14:paraId="6475A13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1965</w:t>
            </w:r>
          </w:p>
        </w:tc>
        <w:tc>
          <w:tcPr>
            <w:tcW w:w="744" w:type="dxa"/>
            <w:shd w:val="clear" w:color="auto" w:fill="auto"/>
            <w:noWrap/>
            <w:vAlign w:val="center"/>
          </w:tcPr>
          <w:p w14:paraId="0FB7CD0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0.41</w:t>
            </w:r>
          </w:p>
        </w:tc>
        <w:tc>
          <w:tcPr>
            <w:tcW w:w="745" w:type="dxa"/>
            <w:shd w:val="clear" w:color="auto" w:fill="auto"/>
            <w:noWrap/>
            <w:vAlign w:val="center"/>
          </w:tcPr>
          <w:p w14:paraId="1942131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0.28</w:t>
            </w:r>
          </w:p>
        </w:tc>
        <w:tc>
          <w:tcPr>
            <w:tcW w:w="744" w:type="dxa"/>
            <w:shd w:val="clear" w:color="auto" w:fill="auto"/>
            <w:noWrap/>
            <w:vAlign w:val="center"/>
          </w:tcPr>
          <w:p w14:paraId="16E20E2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8.10</w:t>
            </w:r>
          </w:p>
        </w:tc>
        <w:tc>
          <w:tcPr>
            <w:tcW w:w="745" w:type="dxa"/>
            <w:shd w:val="clear" w:color="auto" w:fill="auto"/>
            <w:noWrap/>
            <w:vAlign w:val="center"/>
          </w:tcPr>
          <w:p w14:paraId="7945B0A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6.9</w:t>
            </w:r>
          </w:p>
        </w:tc>
        <w:tc>
          <w:tcPr>
            <w:tcW w:w="744" w:type="dxa"/>
            <w:shd w:val="clear" w:color="auto" w:fill="auto"/>
            <w:noWrap/>
            <w:vAlign w:val="center"/>
          </w:tcPr>
          <w:p w14:paraId="0195EEC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91.0</w:t>
            </w:r>
          </w:p>
        </w:tc>
        <w:tc>
          <w:tcPr>
            <w:tcW w:w="745" w:type="dxa"/>
            <w:shd w:val="clear" w:color="auto" w:fill="auto"/>
            <w:noWrap/>
            <w:vAlign w:val="center"/>
          </w:tcPr>
          <w:p w14:paraId="6FF502B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41.0</w:t>
            </w:r>
          </w:p>
        </w:tc>
        <w:tc>
          <w:tcPr>
            <w:tcW w:w="744" w:type="dxa"/>
            <w:shd w:val="clear" w:color="auto" w:fill="auto"/>
            <w:noWrap/>
            <w:vAlign w:val="center"/>
          </w:tcPr>
          <w:p w14:paraId="2575B41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79.0</w:t>
            </w:r>
          </w:p>
        </w:tc>
        <w:tc>
          <w:tcPr>
            <w:tcW w:w="745" w:type="dxa"/>
            <w:shd w:val="clear" w:color="auto" w:fill="auto"/>
            <w:noWrap/>
            <w:vAlign w:val="center"/>
          </w:tcPr>
          <w:p w14:paraId="2F8BCA8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78.0</w:t>
            </w:r>
          </w:p>
        </w:tc>
        <w:tc>
          <w:tcPr>
            <w:tcW w:w="744" w:type="dxa"/>
            <w:shd w:val="clear" w:color="auto" w:fill="auto"/>
            <w:noWrap/>
            <w:vAlign w:val="center"/>
          </w:tcPr>
          <w:p w14:paraId="20E5588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20.0</w:t>
            </w:r>
          </w:p>
        </w:tc>
        <w:tc>
          <w:tcPr>
            <w:tcW w:w="745" w:type="dxa"/>
            <w:shd w:val="clear" w:color="auto" w:fill="auto"/>
            <w:noWrap/>
            <w:vAlign w:val="center"/>
          </w:tcPr>
          <w:p w14:paraId="1982622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7.40</w:t>
            </w:r>
          </w:p>
        </w:tc>
        <w:tc>
          <w:tcPr>
            <w:tcW w:w="744" w:type="dxa"/>
            <w:shd w:val="clear" w:color="auto" w:fill="auto"/>
            <w:noWrap/>
            <w:vAlign w:val="center"/>
          </w:tcPr>
          <w:p w14:paraId="39FC389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6.80</w:t>
            </w:r>
          </w:p>
        </w:tc>
        <w:tc>
          <w:tcPr>
            <w:tcW w:w="745" w:type="dxa"/>
            <w:shd w:val="clear" w:color="auto" w:fill="auto"/>
            <w:noWrap/>
            <w:vAlign w:val="center"/>
          </w:tcPr>
          <w:p w14:paraId="1C143BE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32.0</w:t>
            </w:r>
          </w:p>
        </w:tc>
        <w:tc>
          <w:tcPr>
            <w:tcW w:w="745" w:type="dxa"/>
            <w:shd w:val="clear" w:color="auto" w:fill="auto"/>
            <w:noWrap/>
            <w:vAlign w:val="center"/>
          </w:tcPr>
          <w:p w14:paraId="4F4A92C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30.9</w:t>
            </w:r>
          </w:p>
        </w:tc>
      </w:tr>
      <w:tr w:rsidR="000A5CFD" w:rsidRPr="000A5CFD" w14:paraId="1E559A3F" w14:textId="77777777" w:rsidTr="000A5CFD">
        <w:trPr>
          <w:jc w:val="center"/>
        </w:trPr>
        <w:tc>
          <w:tcPr>
            <w:tcW w:w="893" w:type="dxa"/>
            <w:shd w:val="clear" w:color="auto" w:fill="auto"/>
            <w:noWrap/>
            <w:vAlign w:val="center"/>
          </w:tcPr>
          <w:p w14:paraId="766945C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1966</w:t>
            </w:r>
          </w:p>
        </w:tc>
        <w:tc>
          <w:tcPr>
            <w:tcW w:w="744" w:type="dxa"/>
            <w:shd w:val="clear" w:color="auto" w:fill="auto"/>
            <w:noWrap/>
            <w:vAlign w:val="center"/>
          </w:tcPr>
          <w:p w14:paraId="3FA61A1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1.50</w:t>
            </w:r>
          </w:p>
        </w:tc>
        <w:tc>
          <w:tcPr>
            <w:tcW w:w="745" w:type="dxa"/>
            <w:shd w:val="clear" w:color="auto" w:fill="auto"/>
            <w:noWrap/>
            <w:vAlign w:val="center"/>
          </w:tcPr>
          <w:p w14:paraId="6243AC8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1.70</w:t>
            </w:r>
          </w:p>
        </w:tc>
        <w:tc>
          <w:tcPr>
            <w:tcW w:w="744" w:type="dxa"/>
            <w:shd w:val="clear" w:color="auto" w:fill="auto"/>
            <w:noWrap/>
            <w:vAlign w:val="center"/>
          </w:tcPr>
          <w:p w14:paraId="593DF45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2.10</w:t>
            </w:r>
          </w:p>
        </w:tc>
        <w:tc>
          <w:tcPr>
            <w:tcW w:w="745" w:type="dxa"/>
            <w:shd w:val="clear" w:color="auto" w:fill="auto"/>
            <w:noWrap/>
            <w:vAlign w:val="center"/>
          </w:tcPr>
          <w:p w14:paraId="38D42DF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55.0</w:t>
            </w:r>
          </w:p>
        </w:tc>
        <w:tc>
          <w:tcPr>
            <w:tcW w:w="744" w:type="dxa"/>
            <w:shd w:val="clear" w:color="auto" w:fill="auto"/>
            <w:noWrap/>
            <w:vAlign w:val="center"/>
          </w:tcPr>
          <w:p w14:paraId="3EF312B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31.0</w:t>
            </w:r>
          </w:p>
        </w:tc>
        <w:tc>
          <w:tcPr>
            <w:tcW w:w="745" w:type="dxa"/>
            <w:shd w:val="clear" w:color="auto" w:fill="auto"/>
            <w:noWrap/>
            <w:vAlign w:val="center"/>
          </w:tcPr>
          <w:p w14:paraId="0E22287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150</w:t>
            </w:r>
          </w:p>
        </w:tc>
        <w:tc>
          <w:tcPr>
            <w:tcW w:w="744" w:type="dxa"/>
            <w:shd w:val="clear" w:color="auto" w:fill="auto"/>
            <w:noWrap/>
            <w:vAlign w:val="center"/>
          </w:tcPr>
          <w:p w14:paraId="4F76136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120</w:t>
            </w:r>
          </w:p>
        </w:tc>
        <w:tc>
          <w:tcPr>
            <w:tcW w:w="745" w:type="dxa"/>
            <w:shd w:val="clear" w:color="auto" w:fill="auto"/>
            <w:noWrap/>
            <w:vAlign w:val="center"/>
          </w:tcPr>
          <w:p w14:paraId="7FD216A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82.0</w:t>
            </w:r>
          </w:p>
        </w:tc>
        <w:tc>
          <w:tcPr>
            <w:tcW w:w="744" w:type="dxa"/>
            <w:shd w:val="clear" w:color="auto" w:fill="auto"/>
            <w:noWrap/>
            <w:vAlign w:val="center"/>
          </w:tcPr>
          <w:p w14:paraId="39BCCBA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26.0</w:t>
            </w:r>
          </w:p>
        </w:tc>
        <w:tc>
          <w:tcPr>
            <w:tcW w:w="745" w:type="dxa"/>
            <w:shd w:val="clear" w:color="auto" w:fill="auto"/>
            <w:noWrap/>
            <w:vAlign w:val="center"/>
          </w:tcPr>
          <w:p w14:paraId="1ADDB99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1.40</w:t>
            </w:r>
          </w:p>
        </w:tc>
        <w:tc>
          <w:tcPr>
            <w:tcW w:w="744" w:type="dxa"/>
            <w:shd w:val="clear" w:color="auto" w:fill="auto"/>
            <w:noWrap/>
            <w:vAlign w:val="center"/>
          </w:tcPr>
          <w:p w14:paraId="472562E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2.60</w:t>
            </w:r>
          </w:p>
        </w:tc>
        <w:tc>
          <w:tcPr>
            <w:tcW w:w="745" w:type="dxa"/>
            <w:shd w:val="clear" w:color="auto" w:fill="auto"/>
            <w:noWrap/>
            <w:vAlign w:val="center"/>
          </w:tcPr>
          <w:p w14:paraId="004FB5E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1.70</w:t>
            </w:r>
          </w:p>
        </w:tc>
        <w:tc>
          <w:tcPr>
            <w:tcW w:w="745" w:type="dxa"/>
            <w:shd w:val="clear" w:color="auto" w:fill="auto"/>
            <w:noWrap/>
            <w:vAlign w:val="center"/>
          </w:tcPr>
          <w:p w14:paraId="0D01EFB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39.6</w:t>
            </w:r>
          </w:p>
        </w:tc>
      </w:tr>
      <w:tr w:rsidR="000A5CFD" w:rsidRPr="000A5CFD" w14:paraId="3590998A" w14:textId="77777777" w:rsidTr="000A5CFD">
        <w:trPr>
          <w:jc w:val="center"/>
        </w:trPr>
        <w:tc>
          <w:tcPr>
            <w:tcW w:w="893" w:type="dxa"/>
            <w:shd w:val="clear" w:color="auto" w:fill="auto"/>
            <w:noWrap/>
            <w:vAlign w:val="center"/>
          </w:tcPr>
          <w:p w14:paraId="550B1A2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1967</w:t>
            </w:r>
          </w:p>
        </w:tc>
        <w:tc>
          <w:tcPr>
            <w:tcW w:w="744" w:type="dxa"/>
            <w:shd w:val="clear" w:color="auto" w:fill="auto"/>
            <w:noWrap/>
            <w:vAlign w:val="center"/>
          </w:tcPr>
          <w:p w14:paraId="25F7FCE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0.99</w:t>
            </w:r>
          </w:p>
        </w:tc>
        <w:tc>
          <w:tcPr>
            <w:tcW w:w="745" w:type="dxa"/>
            <w:shd w:val="clear" w:color="auto" w:fill="auto"/>
            <w:noWrap/>
            <w:vAlign w:val="center"/>
          </w:tcPr>
          <w:p w14:paraId="35AD6C0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0.78</w:t>
            </w:r>
          </w:p>
        </w:tc>
        <w:tc>
          <w:tcPr>
            <w:tcW w:w="744" w:type="dxa"/>
            <w:shd w:val="clear" w:color="auto" w:fill="auto"/>
            <w:noWrap/>
            <w:vAlign w:val="center"/>
          </w:tcPr>
          <w:p w14:paraId="5916210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2.10</w:t>
            </w:r>
          </w:p>
        </w:tc>
        <w:tc>
          <w:tcPr>
            <w:tcW w:w="745" w:type="dxa"/>
            <w:shd w:val="clear" w:color="auto" w:fill="auto"/>
            <w:noWrap/>
            <w:vAlign w:val="center"/>
          </w:tcPr>
          <w:p w14:paraId="40FE1D9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2.10</w:t>
            </w:r>
          </w:p>
        </w:tc>
        <w:tc>
          <w:tcPr>
            <w:tcW w:w="744" w:type="dxa"/>
            <w:shd w:val="clear" w:color="auto" w:fill="auto"/>
            <w:noWrap/>
            <w:vAlign w:val="center"/>
          </w:tcPr>
          <w:p w14:paraId="6FC273C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16.0</w:t>
            </w:r>
          </w:p>
        </w:tc>
        <w:tc>
          <w:tcPr>
            <w:tcW w:w="745" w:type="dxa"/>
            <w:shd w:val="clear" w:color="auto" w:fill="auto"/>
            <w:noWrap/>
            <w:vAlign w:val="center"/>
          </w:tcPr>
          <w:p w14:paraId="11E0D3D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15.0</w:t>
            </w:r>
          </w:p>
        </w:tc>
        <w:tc>
          <w:tcPr>
            <w:tcW w:w="744" w:type="dxa"/>
            <w:shd w:val="clear" w:color="auto" w:fill="auto"/>
            <w:noWrap/>
            <w:vAlign w:val="center"/>
          </w:tcPr>
          <w:p w14:paraId="792CAA3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41.0</w:t>
            </w:r>
          </w:p>
        </w:tc>
        <w:tc>
          <w:tcPr>
            <w:tcW w:w="745" w:type="dxa"/>
            <w:shd w:val="clear" w:color="auto" w:fill="auto"/>
            <w:noWrap/>
            <w:vAlign w:val="center"/>
          </w:tcPr>
          <w:p w14:paraId="418ACD2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34.0</w:t>
            </w:r>
          </w:p>
        </w:tc>
        <w:tc>
          <w:tcPr>
            <w:tcW w:w="744" w:type="dxa"/>
            <w:shd w:val="clear" w:color="auto" w:fill="auto"/>
            <w:noWrap/>
            <w:vAlign w:val="center"/>
          </w:tcPr>
          <w:p w14:paraId="04ED54F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14.0</w:t>
            </w:r>
          </w:p>
        </w:tc>
        <w:tc>
          <w:tcPr>
            <w:tcW w:w="745" w:type="dxa"/>
            <w:shd w:val="clear" w:color="auto" w:fill="auto"/>
            <w:noWrap/>
            <w:vAlign w:val="center"/>
          </w:tcPr>
          <w:p w14:paraId="1FE174F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3.70</w:t>
            </w:r>
          </w:p>
        </w:tc>
        <w:tc>
          <w:tcPr>
            <w:tcW w:w="744" w:type="dxa"/>
            <w:shd w:val="clear" w:color="auto" w:fill="auto"/>
            <w:noWrap/>
            <w:vAlign w:val="center"/>
          </w:tcPr>
          <w:p w14:paraId="27516E3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4.00</w:t>
            </w:r>
          </w:p>
        </w:tc>
        <w:tc>
          <w:tcPr>
            <w:tcW w:w="745" w:type="dxa"/>
            <w:shd w:val="clear" w:color="auto" w:fill="auto"/>
            <w:noWrap/>
            <w:vAlign w:val="center"/>
          </w:tcPr>
          <w:p w14:paraId="79FE142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1.70</w:t>
            </w:r>
          </w:p>
        </w:tc>
        <w:tc>
          <w:tcPr>
            <w:tcW w:w="745" w:type="dxa"/>
            <w:shd w:val="clear" w:color="auto" w:fill="auto"/>
            <w:noWrap/>
            <w:vAlign w:val="center"/>
          </w:tcPr>
          <w:p w14:paraId="235957F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11.3</w:t>
            </w:r>
          </w:p>
        </w:tc>
      </w:tr>
      <w:tr w:rsidR="000A5CFD" w:rsidRPr="000A5CFD" w14:paraId="1445F6CA" w14:textId="77777777" w:rsidTr="000A5CFD">
        <w:trPr>
          <w:jc w:val="center"/>
        </w:trPr>
        <w:tc>
          <w:tcPr>
            <w:tcW w:w="893" w:type="dxa"/>
            <w:shd w:val="clear" w:color="auto" w:fill="auto"/>
            <w:noWrap/>
            <w:vAlign w:val="center"/>
          </w:tcPr>
          <w:p w14:paraId="075F11D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1968</w:t>
            </w:r>
          </w:p>
        </w:tc>
        <w:tc>
          <w:tcPr>
            <w:tcW w:w="744" w:type="dxa"/>
            <w:shd w:val="clear" w:color="auto" w:fill="auto"/>
            <w:noWrap/>
            <w:vAlign w:val="center"/>
          </w:tcPr>
          <w:p w14:paraId="653B016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2.20</w:t>
            </w:r>
          </w:p>
        </w:tc>
        <w:tc>
          <w:tcPr>
            <w:tcW w:w="745" w:type="dxa"/>
            <w:shd w:val="clear" w:color="auto" w:fill="auto"/>
            <w:noWrap/>
            <w:vAlign w:val="center"/>
          </w:tcPr>
          <w:p w14:paraId="23B17FA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1.80</w:t>
            </w:r>
          </w:p>
        </w:tc>
        <w:tc>
          <w:tcPr>
            <w:tcW w:w="744" w:type="dxa"/>
            <w:shd w:val="clear" w:color="auto" w:fill="auto"/>
            <w:noWrap/>
            <w:vAlign w:val="center"/>
          </w:tcPr>
          <w:p w14:paraId="6B7BA64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5.50</w:t>
            </w:r>
          </w:p>
        </w:tc>
        <w:tc>
          <w:tcPr>
            <w:tcW w:w="745" w:type="dxa"/>
            <w:shd w:val="clear" w:color="auto" w:fill="auto"/>
            <w:noWrap/>
            <w:vAlign w:val="center"/>
          </w:tcPr>
          <w:p w14:paraId="01A5CB0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47.0</w:t>
            </w:r>
          </w:p>
        </w:tc>
        <w:tc>
          <w:tcPr>
            <w:tcW w:w="744" w:type="dxa"/>
            <w:shd w:val="clear" w:color="auto" w:fill="auto"/>
            <w:noWrap/>
            <w:vAlign w:val="center"/>
          </w:tcPr>
          <w:p w14:paraId="5069B29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140</w:t>
            </w:r>
          </w:p>
        </w:tc>
        <w:tc>
          <w:tcPr>
            <w:tcW w:w="745" w:type="dxa"/>
            <w:shd w:val="clear" w:color="auto" w:fill="auto"/>
            <w:noWrap/>
            <w:vAlign w:val="center"/>
          </w:tcPr>
          <w:p w14:paraId="01F6154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90.0</w:t>
            </w:r>
          </w:p>
        </w:tc>
        <w:tc>
          <w:tcPr>
            <w:tcW w:w="744" w:type="dxa"/>
            <w:shd w:val="clear" w:color="auto" w:fill="auto"/>
            <w:noWrap/>
            <w:vAlign w:val="center"/>
          </w:tcPr>
          <w:p w14:paraId="589B9E8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45.0</w:t>
            </w:r>
          </w:p>
        </w:tc>
        <w:tc>
          <w:tcPr>
            <w:tcW w:w="745" w:type="dxa"/>
            <w:shd w:val="clear" w:color="auto" w:fill="auto"/>
            <w:noWrap/>
            <w:vAlign w:val="center"/>
          </w:tcPr>
          <w:p w14:paraId="651DC1C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79.0</w:t>
            </w:r>
          </w:p>
        </w:tc>
        <w:tc>
          <w:tcPr>
            <w:tcW w:w="744" w:type="dxa"/>
            <w:shd w:val="clear" w:color="auto" w:fill="auto"/>
            <w:noWrap/>
            <w:vAlign w:val="center"/>
          </w:tcPr>
          <w:p w14:paraId="419F5E6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12.0</w:t>
            </w:r>
          </w:p>
        </w:tc>
        <w:tc>
          <w:tcPr>
            <w:tcW w:w="745" w:type="dxa"/>
            <w:shd w:val="clear" w:color="auto" w:fill="auto"/>
            <w:noWrap/>
            <w:vAlign w:val="center"/>
          </w:tcPr>
          <w:p w14:paraId="19F6A73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18.0</w:t>
            </w:r>
          </w:p>
        </w:tc>
        <w:tc>
          <w:tcPr>
            <w:tcW w:w="744" w:type="dxa"/>
            <w:shd w:val="clear" w:color="auto" w:fill="auto"/>
            <w:noWrap/>
            <w:vAlign w:val="center"/>
          </w:tcPr>
          <w:p w14:paraId="26788E4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1.20</w:t>
            </w:r>
          </w:p>
        </w:tc>
        <w:tc>
          <w:tcPr>
            <w:tcW w:w="745" w:type="dxa"/>
            <w:shd w:val="clear" w:color="auto" w:fill="auto"/>
            <w:noWrap/>
            <w:vAlign w:val="center"/>
          </w:tcPr>
          <w:p w14:paraId="79F6988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0.57</w:t>
            </w:r>
          </w:p>
        </w:tc>
        <w:tc>
          <w:tcPr>
            <w:tcW w:w="745" w:type="dxa"/>
            <w:shd w:val="clear" w:color="auto" w:fill="auto"/>
            <w:noWrap/>
            <w:vAlign w:val="center"/>
          </w:tcPr>
          <w:p w14:paraId="0446340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36.9</w:t>
            </w:r>
          </w:p>
        </w:tc>
      </w:tr>
      <w:tr w:rsidR="000A5CFD" w:rsidRPr="000A5CFD" w14:paraId="7459B0E3" w14:textId="77777777" w:rsidTr="000A5CFD">
        <w:trPr>
          <w:jc w:val="center"/>
        </w:trPr>
        <w:tc>
          <w:tcPr>
            <w:tcW w:w="893" w:type="dxa"/>
            <w:shd w:val="clear" w:color="auto" w:fill="auto"/>
            <w:noWrap/>
            <w:vAlign w:val="center"/>
          </w:tcPr>
          <w:p w14:paraId="5B19507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1969</w:t>
            </w:r>
          </w:p>
        </w:tc>
        <w:tc>
          <w:tcPr>
            <w:tcW w:w="744" w:type="dxa"/>
            <w:shd w:val="clear" w:color="auto" w:fill="auto"/>
            <w:noWrap/>
            <w:vAlign w:val="center"/>
          </w:tcPr>
          <w:p w14:paraId="7531B29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0.22</w:t>
            </w:r>
          </w:p>
        </w:tc>
        <w:tc>
          <w:tcPr>
            <w:tcW w:w="745" w:type="dxa"/>
            <w:shd w:val="clear" w:color="auto" w:fill="auto"/>
            <w:noWrap/>
            <w:vAlign w:val="center"/>
          </w:tcPr>
          <w:p w14:paraId="0E9D02E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0.17</w:t>
            </w:r>
          </w:p>
        </w:tc>
        <w:tc>
          <w:tcPr>
            <w:tcW w:w="744" w:type="dxa"/>
            <w:shd w:val="clear" w:color="auto" w:fill="auto"/>
            <w:noWrap/>
            <w:vAlign w:val="center"/>
          </w:tcPr>
          <w:p w14:paraId="38852CA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0.97</w:t>
            </w:r>
          </w:p>
        </w:tc>
        <w:tc>
          <w:tcPr>
            <w:tcW w:w="745" w:type="dxa"/>
            <w:shd w:val="clear" w:color="auto" w:fill="auto"/>
            <w:noWrap/>
            <w:vAlign w:val="center"/>
          </w:tcPr>
          <w:p w14:paraId="680F39F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21.0</w:t>
            </w:r>
          </w:p>
        </w:tc>
        <w:tc>
          <w:tcPr>
            <w:tcW w:w="744" w:type="dxa"/>
            <w:shd w:val="clear" w:color="auto" w:fill="auto"/>
            <w:noWrap/>
            <w:vAlign w:val="center"/>
          </w:tcPr>
          <w:p w14:paraId="2B2EB7A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130</w:t>
            </w:r>
          </w:p>
        </w:tc>
        <w:tc>
          <w:tcPr>
            <w:tcW w:w="745" w:type="dxa"/>
            <w:shd w:val="clear" w:color="auto" w:fill="auto"/>
            <w:noWrap/>
            <w:vAlign w:val="center"/>
          </w:tcPr>
          <w:p w14:paraId="3A47769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21.0</w:t>
            </w:r>
          </w:p>
        </w:tc>
        <w:tc>
          <w:tcPr>
            <w:tcW w:w="744" w:type="dxa"/>
            <w:shd w:val="clear" w:color="auto" w:fill="auto"/>
            <w:noWrap/>
            <w:vAlign w:val="center"/>
          </w:tcPr>
          <w:p w14:paraId="629DC6F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11.0</w:t>
            </w:r>
          </w:p>
        </w:tc>
        <w:tc>
          <w:tcPr>
            <w:tcW w:w="745" w:type="dxa"/>
            <w:shd w:val="clear" w:color="auto" w:fill="auto"/>
            <w:noWrap/>
            <w:vAlign w:val="center"/>
          </w:tcPr>
          <w:p w14:paraId="59E7B7F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3.90</w:t>
            </w:r>
          </w:p>
        </w:tc>
        <w:tc>
          <w:tcPr>
            <w:tcW w:w="744" w:type="dxa"/>
            <w:shd w:val="clear" w:color="auto" w:fill="auto"/>
            <w:noWrap/>
            <w:vAlign w:val="center"/>
          </w:tcPr>
          <w:p w14:paraId="298979B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1.70</w:t>
            </w:r>
          </w:p>
        </w:tc>
        <w:tc>
          <w:tcPr>
            <w:tcW w:w="745" w:type="dxa"/>
            <w:shd w:val="clear" w:color="auto" w:fill="auto"/>
            <w:noWrap/>
            <w:vAlign w:val="center"/>
          </w:tcPr>
          <w:p w14:paraId="1A0E318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1.80</w:t>
            </w:r>
          </w:p>
        </w:tc>
        <w:tc>
          <w:tcPr>
            <w:tcW w:w="744" w:type="dxa"/>
            <w:shd w:val="clear" w:color="auto" w:fill="auto"/>
            <w:noWrap/>
            <w:vAlign w:val="center"/>
          </w:tcPr>
          <w:p w14:paraId="2D8FB52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0.82</w:t>
            </w:r>
          </w:p>
        </w:tc>
        <w:tc>
          <w:tcPr>
            <w:tcW w:w="745" w:type="dxa"/>
            <w:shd w:val="clear" w:color="auto" w:fill="auto"/>
            <w:noWrap/>
            <w:vAlign w:val="center"/>
          </w:tcPr>
          <w:p w14:paraId="7D26801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3.80</w:t>
            </w:r>
          </w:p>
        </w:tc>
        <w:tc>
          <w:tcPr>
            <w:tcW w:w="745" w:type="dxa"/>
            <w:shd w:val="clear" w:color="auto" w:fill="auto"/>
            <w:noWrap/>
            <w:vAlign w:val="center"/>
          </w:tcPr>
          <w:p w14:paraId="490C34F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16.4</w:t>
            </w:r>
          </w:p>
        </w:tc>
      </w:tr>
      <w:tr w:rsidR="000A5CFD" w:rsidRPr="000A5CFD" w14:paraId="43603EC1" w14:textId="77777777" w:rsidTr="000A5CFD">
        <w:trPr>
          <w:jc w:val="center"/>
        </w:trPr>
        <w:tc>
          <w:tcPr>
            <w:tcW w:w="893" w:type="dxa"/>
            <w:shd w:val="clear" w:color="auto" w:fill="auto"/>
            <w:noWrap/>
            <w:vAlign w:val="center"/>
          </w:tcPr>
          <w:p w14:paraId="2FE3F2A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1970</w:t>
            </w:r>
          </w:p>
        </w:tc>
        <w:tc>
          <w:tcPr>
            <w:tcW w:w="744" w:type="dxa"/>
            <w:shd w:val="clear" w:color="auto" w:fill="auto"/>
            <w:noWrap/>
            <w:vAlign w:val="center"/>
          </w:tcPr>
          <w:p w14:paraId="56E0794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0.34</w:t>
            </w:r>
          </w:p>
        </w:tc>
        <w:tc>
          <w:tcPr>
            <w:tcW w:w="745" w:type="dxa"/>
            <w:shd w:val="clear" w:color="auto" w:fill="auto"/>
            <w:noWrap/>
            <w:vAlign w:val="center"/>
          </w:tcPr>
          <w:p w14:paraId="7C99BB1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0.93</w:t>
            </w:r>
          </w:p>
        </w:tc>
        <w:tc>
          <w:tcPr>
            <w:tcW w:w="744" w:type="dxa"/>
            <w:shd w:val="clear" w:color="auto" w:fill="auto"/>
            <w:noWrap/>
            <w:vAlign w:val="center"/>
          </w:tcPr>
          <w:p w14:paraId="30AB257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4.40</w:t>
            </w:r>
          </w:p>
        </w:tc>
        <w:tc>
          <w:tcPr>
            <w:tcW w:w="745" w:type="dxa"/>
            <w:shd w:val="clear" w:color="auto" w:fill="auto"/>
            <w:noWrap/>
            <w:vAlign w:val="center"/>
          </w:tcPr>
          <w:p w14:paraId="30C9246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94.0</w:t>
            </w:r>
          </w:p>
        </w:tc>
        <w:tc>
          <w:tcPr>
            <w:tcW w:w="744" w:type="dxa"/>
            <w:shd w:val="clear" w:color="auto" w:fill="auto"/>
            <w:noWrap/>
            <w:vAlign w:val="center"/>
          </w:tcPr>
          <w:p w14:paraId="2F86DCB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45.0</w:t>
            </w:r>
          </w:p>
        </w:tc>
        <w:tc>
          <w:tcPr>
            <w:tcW w:w="745" w:type="dxa"/>
            <w:shd w:val="clear" w:color="auto" w:fill="auto"/>
            <w:noWrap/>
            <w:vAlign w:val="center"/>
          </w:tcPr>
          <w:p w14:paraId="63CE02A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39.0</w:t>
            </w:r>
          </w:p>
        </w:tc>
        <w:tc>
          <w:tcPr>
            <w:tcW w:w="744" w:type="dxa"/>
            <w:shd w:val="clear" w:color="auto" w:fill="auto"/>
            <w:noWrap/>
            <w:vAlign w:val="center"/>
          </w:tcPr>
          <w:p w14:paraId="714917B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87.0</w:t>
            </w:r>
          </w:p>
        </w:tc>
        <w:tc>
          <w:tcPr>
            <w:tcW w:w="745" w:type="dxa"/>
            <w:shd w:val="clear" w:color="auto" w:fill="auto"/>
            <w:noWrap/>
            <w:vAlign w:val="center"/>
          </w:tcPr>
          <w:p w14:paraId="1C1F86C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68.0</w:t>
            </w:r>
          </w:p>
        </w:tc>
        <w:tc>
          <w:tcPr>
            <w:tcW w:w="744" w:type="dxa"/>
            <w:shd w:val="clear" w:color="auto" w:fill="auto"/>
            <w:noWrap/>
            <w:vAlign w:val="center"/>
          </w:tcPr>
          <w:p w14:paraId="0083065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44.0</w:t>
            </w:r>
          </w:p>
        </w:tc>
        <w:tc>
          <w:tcPr>
            <w:tcW w:w="745" w:type="dxa"/>
            <w:shd w:val="clear" w:color="auto" w:fill="auto"/>
            <w:noWrap/>
            <w:vAlign w:val="center"/>
          </w:tcPr>
          <w:p w14:paraId="3D9632D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7.30</w:t>
            </w:r>
          </w:p>
        </w:tc>
        <w:tc>
          <w:tcPr>
            <w:tcW w:w="744" w:type="dxa"/>
            <w:shd w:val="clear" w:color="auto" w:fill="auto"/>
            <w:noWrap/>
            <w:vAlign w:val="center"/>
          </w:tcPr>
          <w:p w14:paraId="4628F45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5.30</w:t>
            </w:r>
          </w:p>
        </w:tc>
        <w:tc>
          <w:tcPr>
            <w:tcW w:w="745" w:type="dxa"/>
            <w:shd w:val="clear" w:color="auto" w:fill="auto"/>
            <w:noWrap/>
            <w:vAlign w:val="center"/>
          </w:tcPr>
          <w:p w14:paraId="2C318BB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2.50</w:t>
            </w:r>
          </w:p>
        </w:tc>
        <w:tc>
          <w:tcPr>
            <w:tcW w:w="745" w:type="dxa"/>
            <w:shd w:val="clear" w:color="auto" w:fill="auto"/>
            <w:noWrap/>
            <w:vAlign w:val="center"/>
          </w:tcPr>
          <w:p w14:paraId="03C8A4A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33.1</w:t>
            </w:r>
          </w:p>
        </w:tc>
      </w:tr>
      <w:tr w:rsidR="000A5CFD" w:rsidRPr="000A5CFD" w14:paraId="67F0AEE8" w14:textId="77777777" w:rsidTr="000A5CFD">
        <w:trPr>
          <w:jc w:val="center"/>
        </w:trPr>
        <w:tc>
          <w:tcPr>
            <w:tcW w:w="893" w:type="dxa"/>
            <w:shd w:val="clear" w:color="auto" w:fill="auto"/>
            <w:noWrap/>
            <w:vAlign w:val="center"/>
          </w:tcPr>
          <w:p w14:paraId="5E54478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1971</w:t>
            </w:r>
          </w:p>
        </w:tc>
        <w:tc>
          <w:tcPr>
            <w:tcW w:w="744" w:type="dxa"/>
            <w:shd w:val="clear" w:color="auto" w:fill="auto"/>
            <w:noWrap/>
            <w:vAlign w:val="center"/>
          </w:tcPr>
          <w:p w14:paraId="624908F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0.69</w:t>
            </w:r>
          </w:p>
        </w:tc>
        <w:tc>
          <w:tcPr>
            <w:tcW w:w="745" w:type="dxa"/>
            <w:shd w:val="clear" w:color="auto" w:fill="auto"/>
            <w:noWrap/>
            <w:vAlign w:val="center"/>
          </w:tcPr>
          <w:p w14:paraId="26E8EBE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0.63</w:t>
            </w:r>
          </w:p>
        </w:tc>
        <w:tc>
          <w:tcPr>
            <w:tcW w:w="744" w:type="dxa"/>
            <w:shd w:val="clear" w:color="auto" w:fill="auto"/>
            <w:noWrap/>
            <w:vAlign w:val="center"/>
          </w:tcPr>
          <w:p w14:paraId="50AEDB6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3.50</w:t>
            </w:r>
          </w:p>
        </w:tc>
        <w:tc>
          <w:tcPr>
            <w:tcW w:w="745" w:type="dxa"/>
            <w:shd w:val="clear" w:color="auto" w:fill="auto"/>
            <w:noWrap/>
            <w:vAlign w:val="center"/>
          </w:tcPr>
          <w:p w14:paraId="5F23DA2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12.0</w:t>
            </w:r>
          </w:p>
        </w:tc>
        <w:tc>
          <w:tcPr>
            <w:tcW w:w="744" w:type="dxa"/>
            <w:shd w:val="clear" w:color="auto" w:fill="auto"/>
            <w:noWrap/>
            <w:vAlign w:val="center"/>
          </w:tcPr>
          <w:p w14:paraId="7D740A6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120</w:t>
            </w:r>
          </w:p>
        </w:tc>
        <w:tc>
          <w:tcPr>
            <w:tcW w:w="745" w:type="dxa"/>
            <w:shd w:val="clear" w:color="auto" w:fill="auto"/>
            <w:noWrap/>
            <w:vAlign w:val="center"/>
          </w:tcPr>
          <w:p w14:paraId="67C069F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92.0</w:t>
            </w:r>
          </w:p>
        </w:tc>
        <w:tc>
          <w:tcPr>
            <w:tcW w:w="744" w:type="dxa"/>
            <w:shd w:val="clear" w:color="auto" w:fill="auto"/>
            <w:noWrap/>
            <w:vAlign w:val="center"/>
          </w:tcPr>
          <w:p w14:paraId="5BADDA1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59.0</w:t>
            </w:r>
          </w:p>
        </w:tc>
        <w:tc>
          <w:tcPr>
            <w:tcW w:w="745" w:type="dxa"/>
            <w:shd w:val="clear" w:color="auto" w:fill="auto"/>
            <w:noWrap/>
            <w:vAlign w:val="center"/>
          </w:tcPr>
          <w:p w14:paraId="3795328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44.0</w:t>
            </w:r>
          </w:p>
        </w:tc>
        <w:tc>
          <w:tcPr>
            <w:tcW w:w="744" w:type="dxa"/>
            <w:shd w:val="clear" w:color="auto" w:fill="auto"/>
            <w:noWrap/>
            <w:vAlign w:val="center"/>
          </w:tcPr>
          <w:p w14:paraId="71C0FE8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17.0</w:t>
            </w:r>
          </w:p>
        </w:tc>
        <w:tc>
          <w:tcPr>
            <w:tcW w:w="745" w:type="dxa"/>
            <w:shd w:val="clear" w:color="auto" w:fill="auto"/>
            <w:noWrap/>
            <w:vAlign w:val="center"/>
          </w:tcPr>
          <w:p w14:paraId="13F22AF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4.20</w:t>
            </w:r>
          </w:p>
        </w:tc>
        <w:tc>
          <w:tcPr>
            <w:tcW w:w="744" w:type="dxa"/>
            <w:shd w:val="clear" w:color="auto" w:fill="auto"/>
            <w:noWrap/>
            <w:vAlign w:val="center"/>
          </w:tcPr>
          <w:p w14:paraId="4C66DAA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0.50</w:t>
            </w:r>
          </w:p>
        </w:tc>
        <w:tc>
          <w:tcPr>
            <w:tcW w:w="745" w:type="dxa"/>
            <w:shd w:val="clear" w:color="auto" w:fill="auto"/>
            <w:noWrap/>
            <w:vAlign w:val="center"/>
          </w:tcPr>
          <w:p w14:paraId="20DE6CB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0.96</w:t>
            </w:r>
          </w:p>
        </w:tc>
        <w:tc>
          <w:tcPr>
            <w:tcW w:w="745" w:type="dxa"/>
            <w:shd w:val="clear" w:color="auto" w:fill="auto"/>
            <w:noWrap/>
            <w:vAlign w:val="center"/>
          </w:tcPr>
          <w:p w14:paraId="0FFC951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29.5</w:t>
            </w:r>
          </w:p>
        </w:tc>
      </w:tr>
      <w:tr w:rsidR="000A5CFD" w:rsidRPr="000A5CFD" w14:paraId="3588D4AA" w14:textId="77777777" w:rsidTr="000A5CFD">
        <w:trPr>
          <w:jc w:val="center"/>
        </w:trPr>
        <w:tc>
          <w:tcPr>
            <w:tcW w:w="893" w:type="dxa"/>
            <w:shd w:val="clear" w:color="auto" w:fill="auto"/>
            <w:noWrap/>
            <w:vAlign w:val="center"/>
          </w:tcPr>
          <w:p w14:paraId="1772D76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1972</w:t>
            </w:r>
          </w:p>
        </w:tc>
        <w:tc>
          <w:tcPr>
            <w:tcW w:w="744" w:type="dxa"/>
            <w:shd w:val="clear" w:color="auto" w:fill="auto"/>
            <w:noWrap/>
            <w:vAlign w:val="center"/>
          </w:tcPr>
          <w:p w14:paraId="2BBEF53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0.062</w:t>
            </w:r>
            <w:r w:rsidRPr="000A5CFD">
              <w:rPr>
                <w:rFonts w:eastAsia="Calibri" w:cs="Calibri"/>
                <w:color w:val="000000"/>
                <w:sz w:val="20"/>
                <w:szCs w:val="20"/>
                <w:lang w:val="ka-GE"/>
              </w:rPr>
              <w:lastRenderedPageBreak/>
              <w:t>5</w:t>
            </w:r>
          </w:p>
        </w:tc>
        <w:tc>
          <w:tcPr>
            <w:tcW w:w="745" w:type="dxa"/>
            <w:shd w:val="clear" w:color="auto" w:fill="auto"/>
            <w:noWrap/>
            <w:vAlign w:val="center"/>
          </w:tcPr>
          <w:p w14:paraId="57D32F6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lastRenderedPageBreak/>
              <w:t>0.077</w:t>
            </w:r>
          </w:p>
        </w:tc>
        <w:tc>
          <w:tcPr>
            <w:tcW w:w="744" w:type="dxa"/>
            <w:shd w:val="clear" w:color="auto" w:fill="auto"/>
            <w:noWrap/>
            <w:vAlign w:val="center"/>
          </w:tcPr>
          <w:p w14:paraId="5BCE612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0.11</w:t>
            </w:r>
          </w:p>
        </w:tc>
        <w:tc>
          <w:tcPr>
            <w:tcW w:w="745" w:type="dxa"/>
            <w:shd w:val="clear" w:color="auto" w:fill="auto"/>
            <w:noWrap/>
            <w:vAlign w:val="center"/>
          </w:tcPr>
          <w:p w14:paraId="1770F93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77.0</w:t>
            </w:r>
          </w:p>
        </w:tc>
        <w:tc>
          <w:tcPr>
            <w:tcW w:w="744" w:type="dxa"/>
            <w:shd w:val="clear" w:color="auto" w:fill="auto"/>
            <w:noWrap/>
            <w:vAlign w:val="center"/>
          </w:tcPr>
          <w:p w14:paraId="6416999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74.0</w:t>
            </w:r>
          </w:p>
        </w:tc>
        <w:tc>
          <w:tcPr>
            <w:tcW w:w="745" w:type="dxa"/>
            <w:shd w:val="clear" w:color="auto" w:fill="auto"/>
            <w:noWrap/>
            <w:vAlign w:val="center"/>
          </w:tcPr>
          <w:p w14:paraId="520EF61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78.0</w:t>
            </w:r>
          </w:p>
        </w:tc>
        <w:tc>
          <w:tcPr>
            <w:tcW w:w="744" w:type="dxa"/>
            <w:shd w:val="clear" w:color="auto" w:fill="auto"/>
            <w:noWrap/>
            <w:vAlign w:val="center"/>
          </w:tcPr>
          <w:p w14:paraId="2302DD9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260</w:t>
            </w:r>
          </w:p>
        </w:tc>
        <w:tc>
          <w:tcPr>
            <w:tcW w:w="745" w:type="dxa"/>
            <w:shd w:val="clear" w:color="auto" w:fill="auto"/>
            <w:noWrap/>
            <w:vAlign w:val="center"/>
          </w:tcPr>
          <w:p w14:paraId="3FFAD30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66.0</w:t>
            </w:r>
          </w:p>
        </w:tc>
        <w:tc>
          <w:tcPr>
            <w:tcW w:w="744" w:type="dxa"/>
            <w:shd w:val="clear" w:color="auto" w:fill="auto"/>
            <w:noWrap/>
            <w:vAlign w:val="center"/>
          </w:tcPr>
          <w:p w14:paraId="147E74B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48.0</w:t>
            </w:r>
          </w:p>
        </w:tc>
        <w:tc>
          <w:tcPr>
            <w:tcW w:w="745" w:type="dxa"/>
            <w:shd w:val="clear" w:color="auto" w:fill="auto"/>
            <w:noWrap/>
            <w:vAlign w:val="center"/>
          </w:tcPr>
          <w:p w14:paraId="525104D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97.0</w:t>
            </w:r>
          </w:p>
        </w:tc>
        <w:tc>
          <w:tcPr>
            <w:tcW w:w="744" w:type="dxa"/>
            <w:shd w:val="clear" w:color="auto" w:fill="auto"/>
            <w:noWrap/>
            <w:vAlign w:val="center"/>
          </w:tcPr>
          <w:p w14:paraId="0932D2C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3.50</w:t>
            </w:r>
          </w:p>
        </w:tc>
        <w:tc>
          <w:tcPr>
            <w:tcW w:w="745" w:type="dxa"/>
            <w:shd w:val="clear" w:color="auto" w:fill="auto"/>
            <w:noWrap/>
            <w:vAlign w:val="center"/>
          </w:tcPr>
          <w:p w14:paraId="7DCD7BC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0.51</w:t>
            </w:r>
          </w:p>
        </w:tc>
        <w:tc>
          <w:tcPr>
            <w:tcW w:w="745" w:type="dxa"/>
            <w:shd w:val="clear" w:color="auto" w:fill="auto"/>
            <w:noWrap/>
            <w:vAlign w:val="center"/>
          </w:tcPr>
          <w:p w14:paraId="4F13614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58.7</w:t>
            </w:r>
          </w:p>
        </w:tc>
      </w:tr>
      <w:tr w:rsidR="000A5CFD" w:rsidRPr="000A5CFD" w14:paraId="44B0BB8B" w14:textId="77777777" w:rsidTr="000A5CFD">
        <w:trPr>
          <w:jc w:val="center"/>
        </w:trPr>
        <w:tc>
          <w:tcPr>
            <w:tcW w:w="893" w:type="dxa"/>
            <w:shd w:val="clear" w:color="auto" w:fill="auto"/>
            <w:noWrap/>
            <w:vAlign w:val="center"/>
          </w:tcPr>
          <w:p w14:paraId="5D5343BD"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1973</w:t>
            </w:r>
          </w:p>
        </w:tc>
        <w:tc>
          <w:tcPr>
            <w:tcW w:w="744" w:type="dxa"/>
            <w:shd w:val="clear" w:color="auto" w:fill="auto"/>
            <w:noWrap/>
            <w:vAlign w:val="center"/>
          </w:tcPr>
          <w:p w14:paraId="5E5A9C8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0.05</w:t>
            </w:r>
          </w:p>
        </w:tc>
        <w:tc>
          <w:tcPr>
            <w:tcW w:w="745" w:type="dxa"/>
            <w:shd w:val="clear" w:color="auto" w:fill="auto"/>
            <w:noWrap/>
            <w:vAlign w:val="center"/>
          </w:tcPr>
          <w:p w14:paraId="5533ABF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0.32</w:t>
            </w:r>
          </w:p>
        </w:tc>
        <w:tc>
          <w:tcPr>
            <w:tcW w:w="744" w:type="dxa"/>
            <w:shd w:val="clear" w:color="auto" w:fill="auto"/>
            <w:noWrap/>
            <w:vAlign w:val="center"/>
          </w:tcPr>
          <w:p w14:paraId="3A5973DB"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0.61</w:t>
            </w:r>
          </w:p>
        </w:tc>
        <w:tc>
          <w:tcPr>
            <w:tcW w:w="745" w:type="dxa"/>
            <w:shd w:val="clear" w:color="auto" w:fill="auto"/>
            <w:noWrap/>
            <w:vAlign w:val="center"/>
          </w:tcPr>
          <w:p w14:paraId="14BE70D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9.10</w:t>
            </w:r>
          </w:p>
        </w:tc>
        <w:tc>
          <w:tcPr>
            <w:tcW w:w="744" w:type="dxa"/>
            <w:shd w:val="clear" w:color="auto" w:fill="auto"/>
            <w:noWrap/>
            <w:vAlign w:val="center"/>
          </w:tcPr>
          <w:p w14:paraId="68FB277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43.0</w:t>
            </w:r>
          </w:p>
        </w:tc>
        <w:tc>
          <w:tcPr>
            <w:tcW w:w="745" w:type="dxa"/>
            <w:shd w:val="clear" w:color="auto" w:fill="auto"/>
            <w:noWrap/>
            <w:vAlign w:val="center"/>
          </w:tcPr>
          <w:p w14:paraId="0624FD4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65.0</w:t>
            </w:r>
          </w:p>
        </w:tc>
        <w:tc>
          <w:tcPr>
            <w:tcW w:w="744" w:type="dxa"/>
            <w:shd w:val="clear" w:color="auto" w:fill="auto"/>
            <w:noWrap/>
            <w:vAlign w:val="center"/>
          </w:tcPr>
          <w:p w14:paraId="5414935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80.0</w:t>
            </w:r>
          </w:p>
        </w:tc>
        <w:tc>
          <w:tcPr>
            <w:tcW w:w="745" w:type="dxa"/>
            <w:shd w:val="clear" w:color="auto" w:fill="auto"/>
            <w:noWrap/>
            <w:vAlign w:val="center"/>
          </w:tcPr>
          <w:p w14:paraId="34651339"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25.0</w:t>
            </w:r>
          </w:p>
        </w:tc>
        <w:tc>
          <w:tcPr>
            <w:tcW w:w="744" w:type="dxa"/>
            <w:shd w:val="clear" w:color="auto" w:fill="auto"/>
            <w:noWrap/>
            <w:vAlign w:val="center"/>
          </w:tcPr>
          <w:p w14:paraId="249F486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1.60</w:t>
            </w:r>
          </w:p>
        </w:tc>
        <w:tc>
          <w:tcPr>
            <w:tcW w:w="745" w:type="dxa"/>
            <w:shd w:val="clear" w:color="auto" w:fill="auto"/>
            <w:noWrap/>
            <w:vAlign w:val="center"/>
          </w:tcPr>
          <w:p w14:paraId="0DA950F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4.00</w:t>
            </w:r>
          </w:p>
        </w:tc>
        <w:tc>
          <w:tcPr>
            <w:tcW w:w="744" w:type="dxa"/>
            <w:shd w:val="clear" w:color="auto" w:fill="auto"/>
            <w:noWrap/>
            <w:vAlign w:val="center"/>
          </w:tcPr>
          <w:p w14:paraId="3393DA6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3.40</w:t>
            </w:r>
          </w:p>
        </w:tc>
        <w:tc>
          <w:tcPr>
            <w:tcW w:w="745" w:type="dxa"/>
            <w:shd w:val="clear" w:color="auto" w:fill="auto"/>
            <w:noWrap/>
            <w:vAlign w:val="center"/>
          </w:tcPr>
          <w:p w14:paraId="4A2DECD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0.86</w:t>
            </w:r>
          </w:p>
        </w:tc>
        <w:tc>
          <w:tcPr>
            <w:tcW w:w="745" w:type="dxa"/>
            <w:shd w:val="clear" w:color="auto" w:fill="auto"/>
            <w:noWrap/>
            <w:vAlign w:val="center"/>
          </w:tcPr>
          <w:p w14:paraId="5EE2FA7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19.4</w:t>
            </w:r>
          </w:p>
        </w:tc>
      </w:tr>
      <w:tr w:rsidR="000A5CFD" w:rsidRPr="000A5CFD" w14:paraId="23F4D3A7" w14:textId="77777777" w:rsidTr="000A5CFD">
        <w:trPr>
          <w:jc w:val="center"/>
        </w:trPr>
        <w:tc>
          <w:tcPr>
            <w:tcW w:w="893" w:type="dxa"/>
            <w:shd w:val="clear" w:color="auto" w:fill="auto"/>
            <w:noWrap/>
            <w:vAlign w:val="center"/>
          </w:tcPr>
          <w:p w14:paraId="4B17A26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1974</w:t>
            </w:r>
          </w:p>
        </w:tc>
        <w:tc>
          <w:tcPr>
            <w:tcW w:w="744" w:type="dxa"/>
            <w:shd w:val="clear" w:color="auto" w:fill="auto"/>
            <w:noWrap/>
            <w:vAlign w:val="center"/>
          </w:tcPr>
          <w:p w14:paraId="64BF351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0.098</w:t>
            </w:r>
          </w:p>
        </w:tc>
        <w:tc>
          <w:tcPr>
            <w:tcW w:w="745" w:type="dxa"/>
            <w:shd w:val="clear" w:color="auto" w:fill="auto"/>
            <w:noWrap/>
            <w:vAlign w:val="center"/>
          </w:tcPr>
          <w:p w14:paraId="1665B3F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0.21</w:t>
            </w:r>
          </w:p>
        </w:tc>
        <w:tc>
          <w:tcPr>
            <w:tcW w:w="744" w:type="dxa"/>
            <w:shd w:val="clear" w:color="auto" w:fill="auto"/>
            <w:noWrap/>
            <w:vAlign w:val="center"/>
          </w:tcPr>
          <w:p w14:paraId="56B5CC1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1.80</w:t>
            </w:r>
          </w:p>
        </w:tc>
        <w:tc>
          <w:tcPr>
            <w:tcW w:w="745" w:type="dxa"/>
            <w:shd w:val="clear" w:color="auto" w:fill="auto"/>
            <w:noWrap/>
            <w:vAlign w:val="center"/>
          </w:tcPr>
          <w:p w14:paraId="1762910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3.90</w:t>
            </w:r>
          </w:p>
        </w:tc>
        <w:tc>
          <w:tcPr>
            <w:tcW w:w="744" w:type="dxa"/>
            <w:shd w:val="clear" w:color="auto" w:fill="auto"/>
            <w:noWrap/>
            <w:vAlign w:val="center"/>
          </w:tcPr>
          <w:p w14:paraId="3B618B4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160</w:t>
            </w:r>
          </w:p>
        </w:tc>
        <w:tc>
          <w:tcPr>
            <w:tcW w:w="745" w:type="dxa"/>
            <w:shd w:val="clear" w:color="auto" w:fill="auto"/>
            <w:noWrap/>
            <w:vAlign w:val="center"/>
          </w:tcPr>
          <w:p w14:paraId="2828502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120</w:t>
            </w:r>
          </w:p>
        </w:tc>
        <w:tc>
          <w:tcPr>
            <w:tcW w:w="744" w:type="dxa"/>
            <w:shd w:val="clear" w:color="auto" w:fill="auto"/>
            <w:noWrap/>
            <w:vAlign w:val="center"/>
          </w:tcPr>
          <w:p w14:paraId="2D978E3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46.0</w:t>
            </w:r>
          </w:p>
        </w:tc>
        <w:tc>
          <w:tcPr>
            <w:tcW w:w="745" w:type="dxa"/>
            <w:shd w:val="clear" w:color="auto" w:fill="auto"/>
            <w:noWrap/>
            <w:vAlign w:val="center"/>
          </w:tcPr>
          <w:p w14:paraId="2A3851C4"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29.0</w:t>
            </w:r>
          </w:p>
        </w:tc>
        <w:tc>
          <w:tcPr>
            <w:tcW w:w="744" w:type="dxa"/>
            <w:shd w:val="clear" w:color="auto" w:fill="auto"/>
            <w:noWrap/>
            <w:vAlign w:val="center"/>
          </w:tcPr>
          <w:p w14:paraId="4DA587F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8.90</w:t>
            </w:r>
          </w:p>
        </w:tc>
        <w:tc>
          <w:tcPr>
            <w:tcW w:w="745" w:type="dxa"/>
            <w:shd w:val="clear" w:color="auto" w:fill="auto"/>
            <w:noWrap/>
            <w:vAlign w:val="center"/>
          </w:tcPr>
          <w:p w14:paraId="625F198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2.80</w:t>
            </w:r>
          </w:p>
        </w:tc>
        <w:tc>
          <w:tcPr>
            <w:tcW w:w="744" w:type="dxa"/>
            <w:shd w:val="clear" w:color="auto" w:fill="auto"/>
            <w:noWrap/>
            <w:vAlign w:val="center"/>
          </w:tcPr>
          <w:p w14:paraId="75632C5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3.60</w:t>
            </w:r>
          </w:p>
        </w:tc>
        <w:tc>
          <w:tcPr>
            <w:tcW w:w="745" w:type="dxa"/>
            <w:shd w:val="clear" w:color="auto" w:fill="auto"/>
            <w:noWrap/>
            <w:vAlign w:val="center"/>
          </w:tcPr>
          <w:p w14:paraId="78A9708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0.60</w:t>
            </w:r>
          </w:p>
        </w:tc>
        <w:tc>
          <w:tcPr>
            <w:tcW w:w="745" w:type="dxa"/>
            <w:shd w:val="clear" w:color="auto" w:fill="auto"/>
            <w:noWrap/>
            <w:vAlign w:val="center"/>
          </w:tcPr>
          <w:p w14:paraId="174DEFCA"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31.4</w:t>
            </w:r>
          </w:p>
        </w:tc>
      </w:tr>
      <w:tr w:rsidR="000A5CFD" w:rsidRPr="000A5CFD" w14:paraId="171F96CD" w14:textId="77777777" w:rsidTr="000A5CFD">
        <w:trPr>
          <w:jc w:val="center"/>
        </w:trPr>
        <w:tc>
          <w:tcPr>
            <w:tcW w:w="893" w:type="dxa"/>
            <w:shd w:val="clear" w:color="auto" w:fill="auto"/>
            <w:noWrap/>
            <w:vAlign w:val="center"/>
          </w:tcPr>
          <w:p w14:paraId="02687B2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1975</w:t>
            </w:r>
          </w:p>
        </w:tc>
        <w:tc>
          <w:tcPr>
            <w:tcW w:w="744" w:type="dxa"/>
            <w:shd w:val="clear" w:color="auto" w:fill="auto"/>
            <w:noWrap/>
            <w:vAlign w:val="center"/>
          </w:tcPr>
          <w:p w14:paraId="7D490D3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0.61</w:t>
            </w:r>
          </w:p>
        </w:tc>
        <w:tc>
          <w:tcPr>
            <w:tcW w:w="745" w:type="dxa"/>
            <w:shd w:val="clear" w:color="auto" w:fill="auto"/>
            <w:noWrap/>
            <w:vAlign w:val="center"/>
          </w:tcPr>
          <w:p w14:paraId="768DABF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0.35</w:t>
            </w:r>
          </w:p>
        </w:tc>
        <w:tc>
          <w:tcPr>
            <w:tcW w:w="744" w:type="dxa"/>
            <w:shd w:val="clear" w:color="auto" w:fill="auto"/>
            <w:noWrap/>
            <w:vAlign w:val="center"/>
          </w:tcPr>
          <w:p w14:paraId="340BD6C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5.10</w:t>
            </w:r>
          </w:p>
        </w:tc>
        <w:tc>
          <w:tcPr>
            <w:tcW w:w="745" w:type="dxa"/>
            <w:shd w:val="clear" w:color="auto" w:fill="auto"/>
            <w:noWrap/>
            <w:vAlign w:val="center"/>
          </w:tcPr>
          <w:p w14:paraId="453AC63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130</w:t>
            </w:r>
          </w:p>
        </w:tc>
        <w:tc>
          <w:tcPr>
            <w:tcW w:w="744" w:type="dxa"/>
            <w:shd w:val="clear" w:color="auto" w:fill="auto"/>
            <w:noWrap/>
            <w:vAlign w:val="center"/>
          </w:tcPr>
          <w:p w14:paraId="7AD206F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55.0</w:t>
            </w:r>
          </w:p>
        </w:tc>
        <w:tc>
          <w:tcPr>
            <w:tcW w:w="745" w:type="dxa"/>
            <w:shd w:val="clear" w:color="auto" w:fill="auto"/>
            <w:noWrap/>
            <w:vAlign w:val="center"/>
          </w:tcPr>
          <w:p w14:paraId="6662F2C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35.0</w:t>
            </w:r>
          </w:p>
        </w:tc>
        <w:tc>
          <w:tcPr>
            <w:tcW w:w="744" w:type="dxa"/>
            <w:shd w:val="clear" w:color="auto" w:fill="auto"/>
            <w:noWrap/>
            <w:vAlign w:val="center"/>
          </w:tcPr>
          <w:p w14:paraId="7D0962A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450</w:t>
            </w:r>
          </w:p>
        </w:tc>
        <w:tc>
          <w:tcPr>
            <w:tcW w:w="745" w:type="dxa"/>
            <w:shd w:val="clear" w:color="auto" w:fill="auto"/>
            <w:noWrap/>
            <w:vAlign w:val="center"/>
          </w:tcPr>
          <w:p w14:paraId="6C1BC6F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14.0</w:t>
            </w:r>
          </w:p>
        </w:tc>
        <w:tc>
          <w:tcPr>
            <w:tcW w:w="744" w:type="dxa"/>
            <w:shd w:val="clear" w:color="auto" w:fill="auto"/>
            <w:noWrap/>
            <w:vAlign w:val="center"/>
          </w:tcPr>
          <w:p w14:paraId="00ACC11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7.90</w:t>
            </w:r>
          </w:p>
        </w:tc>
        <w:tc>
          <w:tcPr>
            <w:tcW w:w="745" w:type="dxa"/>
            <w:shd w:val="clear" w:color="auto" w:fill="auto"/>
            <w:noWrap/>
            <w:vAlign w:val="center"/>
          </w:tcPr>
          <w:p w14:paraId="7E7803E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10.0</w:t>
            </w:r>
          </w:p>
        </w:tc>
        <w:tc>
          <w:tcPr>
            <w:tcW w:w="744" w:type="dxa"/>
            <w:shd w:val="clear" w:color="auto" w:fill="auto"/>
            <w:noWrap/>
            <w:vAlign w:val="center"/>
          </w:tcPr>
          <w:p w14:paraId="5D3A23A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1.80</w:t>
            </w:r>
          </w:p>
        </w:tc>
        <w:tc>
          <w:tcPr>
            <w:tcW w:w="745" w:type="dxa"/>
            <w:shd w:val="clear" w:color="auto" w:fill="auto"/>
            <w:noWrap/>
            <w:vAlign w:val="center"/>
          </w:tcPr>
          <w:p w14:paraId="1A77DE7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1.70</w:t>
            </w:r>
          </w:p>
        </w:tc>
        <w:tc>
          <w:tcPr>
            <w:tcW w:w="745" w:type="dxa"/>
            <w:shd w:val="clear" w:color="auto" w:fill="auto"/>
            <w:noWrap/>
            <w:vAlign w:val="center"/>
          </w:tcPr>
          <w:p w14:paraId="039F7386"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59.3</w:t>
            </w:r>
          </w:p>
        </w:tc>
      </w:tr>
      <w:tr w:rsidR="000A5CFD" w:rsidRPr="000A5CFD" w14:paraId="7B91A4A3" w14:textId="77777777" w:rsidTr="000A5CFD">
        <w:trPr>
          <w:jc w:val="center"/>
        </w:trPr>
        <w:tc>
          <w:tcPr>
            <w:tcW w:w="893" w:type="dxa"/>
            <w:shd w:val="clear" w:color="auto" w:fill="auto"/>
            <w:noWrap/>
            <w:vAlign w:val="center"/>
          </w:tcPr>
          <w:p w14:paraId="31E8F60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საშ. მრ.წლ.</w:t>
            </w:r>
          </w:p>
        </w:tc>
        <w:tc>
          <w:tcPr>
            <w:tcW w:w="744" w:type="dxa"/>
            <w:shd w:val="clear" w:color="auto" w:fill="auto"/>
            <w:noWrap/>
            <w:vAlign w:val="center"/>
          </w:tcPr>
          <w:p w14:paraId="5132AC2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0.60</w:t>
            </w:r>
          </w:p>
        </w:tc>
        <w:tc>
          <w:tcPr>
            <w:tcW w:w="745" w:type="dxa"/>
            <w:shd w:val="clear" w:color="auto" w:fill="auto"/>
            <w:noWrap/>
            <w:vAlign w:val="center"/>
          </w:tcPr>
          <w:p w14:paraId="20023C11"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1.10</w:t>
            </w:r>
          </w:p>
        </w:tc>
        <w:tc>
          <w:tcPr>
            <w:tcW w:w="744" w:type="dxa"/>
            <w:shd w:val="clear" w:color="auto" w:fill="auto"/>
            <w:noWrap/>
            <w:vAlign w:val="center"/>
          </w:tcPr>
          <w:p w14:paraId="10C715FF"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2.41</w:t>
            </w:r>
          </w:p>
        </w:tc>
        <w:tc>
          <w:tcPr>
            <w:tcW w:w="745" w:type="dxa"/>
            <w:shd w:val="clear" w:color="auto" w:fill="auto"/>
            <w:noWrap/>
            <w:vAlign w:val="center"/>
          </w:tcPr>
          <w:p w14:paraId="40A3857E"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42.9</w:t>
            </w:r>
          </w:p>
        </w:tc>
        <w:tc>
          <w:tcPr>
            <w:tcW w:w="744" w:type="dxa"/>
            <w:shd w:val="clear" w:color="auto" w:fill="auto"/>
            <w:noWrap/>
            <w:vAlign w:val="center"/>
          </w:tcPr>
          <w:p w14:paraId="5C4512E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127</w:t>
            </w:r>
          </w:p>
        </w:tc>
        <w:tc>
          <w:tcPr>
            <w:tcW w:w="745" w:type="dxa"/>
            <w:shd w:val="clear" w:color="auto" w:fill="auto"/>
            <w:noWrap/>
            <w:vAlign w:val="center"/>
          </w:tcPr>
          <w:p w14:paraId="60F329D8"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86.8</w:t>
            </w:r>
          </w:p>
        </w:tc>
        <w:tc>
          <w:tcPr>
            <w:tcW w:w="744" w:type="dxa"/>
            <w:shd w:val="clear" w:color="auto" w:fill="auto"/>
            <w:noWrap/>
            <w:vAlign w:val="center"/>
          </w:tcPr>
          <w:p w14:paraId="6B991BF5"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113</w:t>
            </w:r>
          </w:p>
        </w:tc>
        <w:tc>
          <w:tcPr>
            <w:tcW w:w="745" w:type="dxa"/>
            <w:shd w:val="clear" w:color="auto" w:fill="auto"/>
            <w:noWrap/>
            <w:vAlign w:val="center"/>
          </w:tcPr>
          <w:p w14:paraId="6BD273B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63.5</w:t>
            </w:r>
          </w:p>
        </w:tc>
        <w:tc>
          <w:tcPr>
            <w:tcW w:w="744" w:type="dxa"/>
            <w:shd w:val="clear" w:color="auto" w:fill="auto"/>
            <w:noWrap/>
            <w:vAlign w:val="center"/>
          </w:tcPr>
          <w:p w14:paraId="03AD70E0"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20.3</w:t>
            </w:r>
          </w:p>
        </w:tc>
        <w:tc>
          <w:tcPr>
            <w:tcW w:w="745" w:type="dxa"/>
            <w:shd w:val="clear" w:color="auto" w:fill="auto"/>
            <w:noWrap/>
            <w:vAlign w:val="center"/>
          </w:tcPr>
          <w:p w14:paraId="2FCFE292"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12.6</w:t>
            </w:r>
          </w:p>
        </w:tc>
        <w:tc>
          <w:tcPr>
            <w:tcW w:w="744" w:type="dxa"/>
            <w:shd w:val="clear" w:color="auto" w:fill="auto"/>
            <w:noWrap/>
            <w:vAlign w:val="center"/>
          </w:tcPr>
          <w:p w14:paraId="5533C06C"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2.90</w:t>
            </w:r>
          </w:p>
        </w:tc>
        <w:tc>
          <w:tcPr>
            <w:tcW w:w="745" w:type="dxa"/>
            <w:shd w:val="clear" w:color="auto" w:fill="auto"/>
            <w:noWrap/>
            <w:vAlign w:val="center"/>
          </w:tcPr>
          <w:p w14:paraId="3D69D0B7"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2.68</w:t>
            </w:r>
          </w:p>
        </w:tc>
        <w:tc>
          <w:tcPr>
            <w:tcW w:w="745" w:type="dxa"/>
            <w:shd w:val="clear" w:color="auto" w:fill="auto"/>
            <w:noWrap/>
            <w:vAlign w:val="center"/>
          </w:tcPr>
          <w:p w14:paraId="1F78E263" w14:textId="77777777" w:rsidR="000A5CFD" w:rsidRPr="000A5CFD" w:rsidRDefault="000A5CFD" w:rsidP="000A5CFD">
            <w:pPr>
              <w:spacing w:after="0"/>
              <w:ind w:firstLine="18"/>
              <w:rPr>
                <w:rFonts w:eastAsia="Calibri" w:cs="Calibri"/>
                <w:color w:val="000000"/>
                <w:sz w:val="20"/>
                <w:szCs w:val="20"/>
                <w:lang w:val="ka-GE"/>
              </w:rPr>
            </w:pPr>
            <w:r w:rsidRPr="000A5CFD">
              <w:rPr>
                <w:rFonts w:eastAsia="Calibri" w:cs="Calibri"/>
                <w:color w:val="000000"/>
                <w:sz w:val="20"/>
                <w:szCs w:val="20"/>
                <w:lang w:val="ka-GE"/>
              </w:rPr>
              <w:t>39.7</w:t>
            </w:r>
          </w:p>
        </w:tc>
      </w:tr>
    </w:tbl>
    <w:p w14:paraId="1D65F5A8" w14:textId="77777777" w:rsidR="000A5CFD" w:rsidRPr="000A5CFD" w:rsidRDefault="000A5CFD" w:rsidP="00C247C7">
      <w:pPr>
        <w:spacing w:after="0"/>
        <w:ind w:firstLine="720"/>
        <w:rPr>
          <w:rFonts w:ascii="Calibri" w:eastAsia="Calibri" w:hAnsi="Calibri" w:cs="Calibri"/>
          <w:sz w:val="24"/>
          <w:szCs w:val="24"/>
          <w:lang w:val="ka-GE"/>
        </w:rPr>
      </w:pPr>
      <w:bookmarkStart w:id="247" w:name="_Toc74065981"/>
    </w:p>
    <w:p w14:paraId="3EA377CB" w14:textId="4C176EFE" w:rsidR="000A5CFD" w:rsidRPr="00C247C7" w:rsidRDefault="000A5CFD" w:rsidP="00C247C7">
      <w:pPr>
        <w:spacing w:after="0" w:line="360" w:lineRule="auto"/>
        <w:jc w:val="right"/>
        <w:rPr>
          <w:rFonts w:eastAsia="Calibri" w:cs="Sylfaen"/>
          <w:i/>
          <w:sz w:val="20"/>
          <w:szCs w:val="20"/>
          <w:lang w:val="ka-GE"/>
        </w:rPr>
      </w:pPr>
      <w:r w:rsidRPr="00C247C7">
        <w:rPr>
          <w:rFonts w:eastAsia="Calibri" w:cs="Sylfaen"/>
          <w:i/>
          <w:sz w:val="20"/>
          <w:szCs w:val="20"/>
          <w:lang w:val="ka-GE"/>
        </w:rPr>
        <w:t xml:space="preserve">ცხრილი </w:t>
      </w:r>
      <w:r w:rsidR="00C247C7" w:rsidRPr="00C247C7">
        <w:rPr>
          <w:rFonts w:eastAsia="Calibri" w:cs="Sylfaen"/>
          <w:i/>
          <w:sz w:val="20"/>
          <w:szCs w:val="20"/>
          <w:lang w:val="ka-GE"/>
        </w:rPr>
        <w:t xml:space="preserve">2.1.4.15.2. </w:t>
      </w:r>
      <w:r w:rsidRPr="00C247C7">
        <w:rPr>
          <w:rFonts w:eastAsia="Calibri" w:cs="Sylfaen"/>
          <w:i/>
          <w:sz w:val="20"/>
          <w:szCs w:val="20"/>
          <w:lang w:val="ka-GE"/>
        </w:rPr>
        <w:t xml:space="preserve">შეწონილი ნატანების ხარჯის შეჯამებული ცხრილი </w:t>
      </w:r>
      <w:bookmarkEnd w:id="247"/>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1722"/>
        <w:gridCol w:w="963"/>
        <w:gridCol w:w="1681"/>
        <w:gridCol w:w="1868"/>
      </w:tblGrid>
      <w:tr w:rsidR="000A5CFD" w:rsidRPr="000A5CFD" w14:paraId="66B3CD8E" w14:textId="77777777" w:rsidTr="000A5CFD">
        <w:trPr>
          <w:jc w:val="center"/>
        </w:trPr>
        <w:tc>
          <w:tcPr>
            <w:tcW w:w="3360" w:type="dxa"/>
            <w:tcBorders>
              <w:bottom w:val="double" w:sz="4" w:space="0" w:color="auto"/>
            </w:tcBorders>
            <w:vAlign w:val="center"/>
          </w:tcPr>
          <w:p w14:paraId="20377ECA" w14:textId="77777777" w:rsidR="000A5CFD" w:rsidRPr="00C247C7" w:rsidRDefault="000A5CFD" w:rsidP="00C247C7">
            <w:pPr>
              <w:spacing w:after="0"/>
              <w:ind w:firstLine="11"/>
              <w:rPr>
                <w:rFonts w:eastAsia="Calibri" w:cs="Calibri"/>
                <w:sz w:val="20"/>
                <w:szCs w:val="20"/>
                <w:lang w:val="ka-GE"/>
              </w:rPr>
            </w:pPr>
            <w:r w:rsidRPr="00C247C7">
              <w:rPr>
                <w:rFonts w:eastAsia="Calibri" w:cs="Sylfaen"/>
                <w:sz w:val="20"/>
                <w:szCs w:val="20"/>
                <w:lang w:val="ka-GE"/>
              </w:rPr>
              <w:t>მდინარე</w:t>
            </w:r>
            <w:r w:rsidRPr="00C247C7">
              <w:rPr>
                <w:rFonts w:eastAsia="Calibri" w:cs="Calibri"/>
                <w:sz w:val="20"/>
                <w:szCs w:val="20"/>
                <w:lang w:val="ka-GE"/>
              </w:rPr>
              <w:t xml:space="preserve"> – </w:t>
            </w:r>
            <w:r w:rsidRPr="00C247C7">
              <w:rPr>
                <w:rFonts w:eastAsia="Calibri" w:cs="Sylfaen"/>
                <w:sz w:val="20"/>
                <w:szCs w:val="20"/>
                <w:lang w:val="ka-GE"/>
              </w:rPr>
              <w:t>პოსტი</w:t>
            </w:r>
            <w:r w:rsidRPr="00C247C7">
              <w:rPr>
                <w:rFonts w:eastAsia="Calibri" w:cs="Calibri"/>
                <w:sz w:val="20"/>
                <w:szCs w:val="20"/>
                <w:lang w:val="ka-GE"/>
              </w:rPr>
              <w:t xml:space="preserve"> </w:t>
            </w:r>
          </w:p>
        </w:tc>
        <w:tc>
          <w:tcPr>
            <w:tcW w:w="1722" w:type="dxa"/>
            <w:tcBorders>
              <w:bottom w:val="double" w:sz="4" w:space="0" w:color="auto"/>
            </w:tcBorders>
            <w:vAlign w:val="center"/>
          </w:tcPr>
          <w:p w14:paraId="0C07CF45" w14:textId="586302D3" w:rsidR="000A5CFD" w:rsidRPr="00C247C7" w:rsidRDefault="000A5CFD" w:rsidP="00C247C7">
            <w:pPr>
              <w:spacing w:after="0"/>
              <w:ind w:firstLine="11"/>
              <w:jc w:val="center"/>
              <w:rPr>
                <w:rFonts w:eastAsia="Calibri" w:cs="Calibri"/>
                <w:sz w:val="20"/>
                <w:szCs w:val="20"/>
                <w:lang w:val="ka-GE"/>
              </w:rPr>
            </w:pPr>
            <w:r w:rsidRPr="00C247C7">
              <w:rPr>
                <w:rFonts w:eastAsia="Calibri" w:cs="Sylfaen"/>
                <w:sz w:val="20"/>
                <w:szCs w:val="20"/>
                <w:lang w:val="ka-GE"/>
              </w:rPr>
              <w:t>წყალსაკრები</w:t>
            </w:r>
            <w:r w:rsidRPr="00C247C7">
              <w:rPr>
                <w:rFonts w:eastAsia="Calibri" w:cs="Calibri"/>
                <w:sz w:val="20"/>
                <w:szCs w:val="20"/>
                <w:lang w:val="ka-GE"/>
              </w:rPr>
              <w:t xml:space="preserve"> </w:t>
            </w:r>
            <w:r w:rsidRPr="00C247C7">
              <w:rPr>
                <w:rFonts w:eastAsia="Calibri" w:cs="Sylfaen"/>
                <w:sz w:val="20"/>
                <w:szCs w:val="20"/>
                <w:lang w:val="ka-GE"/>
              </w:rPr>
              <w:t>ფართობი</w:t>
            </w:r>
          </w:p>
          <w:p w14:paraId="22A75346" w14:textId="77777777" w:rsidR="000A5CFD" w:rsidRPr="00C247C7" w:rsidRDefault="000A5CFD" w:rsidP="00C247C7">
            <w:pPr>
              <w:spacing w:after="0"/>
              <w:ind w:firstLine="11"/>
              <w:jc w:val="center"/>
              <w:rPr>
                <w:rFonts w:eastAsia="Calibri" w:cs="Calibri"/>
                <w:color w:val="000080"/>
                <w:sz w:val="20"/>
                <w:szCs w:val="20"/>
                <w:lang w:val="ka-GE"/>
              </w:rPr>
            </w:pPr>
            <w:r w:rsidRPr="00C247C7">
              <w:rPr>
                <w:rFonts w:eastAsia="Calibri" w:cs="Sylfaen"/>
                <w:sz w:val="20"/>
                <w:szCs w:val="20"/>
                <w:lang w:val="ka-GE"/>
              </w:rPr>
              <w:t>კმ</w:t>
            </w:r>
            <w:r w:rsidRPr="00C247C7">
              <w:rPr>
                <w:rFonts w:eastAsia="Calibri" w:cs="Calibri"/>
                <w:sz w:val="20"/>
                <w:szCs w:val="20"/>
                <w:vertAlign w:val="superscript"/>
                <w:lang w:val="ka-GE"/>
              </w:rPr>
              <w:t>2</w:t>
            </w:r>
          </w:p>
        </w:tc>
        <w:tc>
          <w:tcPr>
            <w:tcW w:w="963" w:type="dxa"/>
            <w:tcBorders>
              <w:bottom w:val="double" w:sz="4" w:space="0" w:color="auto"/>
            </w:tcBorders>
            <w:vAlign w:val="center"/>
          </w:tcPr>
          <w:p w14:paraId="083269AB" w14:textId="697046CC" w:rsidR="000A5CFD" w:rsidRPr="00C247C7" w:rsidRDefault="000A5CFD" w:rsidP="00C247C7">
            <w:pPr>
              <w:spacing w:after="0"/>
              <w:ind w:firstLine="11"/>
              <w:jc w:val="center"/>
              <w:rPr>
                <w:rFonts w:eastAsia="Calibri" w:cs="Calibri"/>
                <w:sz w:val="20"/>
                <w:szCs w:val="20"/>
                <w:lang w:val="ka-GE"/>
              </w:rPr>
            </w:pPr>
            <w:r w:rsidRPr="00C247C7">
              <w:rPr>
                <w:rFonts w:eastAsia="Calibri" w:cs="Sylfaen"/>
                <w:sz w:val="20"/>
                <w:szCs w:val="20"/>
                <w:lang w:val="ka-GE"/>
              </w:rPr>
              <w:t>წყლის</w:t>
            </w:r>
            <w:r w:rsidRPr="00C247C7">
              <w:rPr>
                <w:rFonts w:eastAsia="Calibri" w:cs="Calibri"/>
                <w:sz w:val="20"/>
                <w:szCs w:val="20"/>
                <w:lang w:val="ka-GE"/>
              </w:rPr>
              <w:t xml:space="preserve"> </w:t>
            </w:r>
            <w:r w:rsidRPr="00C247C7">
              <w:rPr>
                <w:rFonts w:eastAsia="Calibri" w:cs="Sylfaen"/>
                <w:sz w:val="20"/>
                <w:szCs w:val="20"/>
                <w:lang w:val="ka-GE"/>
              </w:rPr>
              <w:t>ხარჯიმ</w:t>
            </w:r>
            <w:r w:rsidRPr="00C247C7">
              <w:rPr>
                <w:rFonts w:eastAsia="Calibri" w:cs="Calibri"/>
                <w:sz w:val="20"/>
                <w:szCs w:val="20"/>
                <w:vertAlign w:val="superscript"/>
                <w:lang w:val="ka-GE"/>
              </w:rPr>
              <w:t>3</w:t>
            </w:r>
            <w:r w:rsidRPr="00C247C7">
              <w:rPr>
                <w:rFonts w:eastAsia="Calibri" w:cs="Calibri"/>
                <w:sz w:val="20"/>
                <w:szCs w:val="20"/>
                <w:lang w:val="ka-GE"/>
              </w:rPr>
              <w:t>/</w:t>
            </w:r>
            <w:r w:rsidRPr="00C247C7">
              <w:rPr>
                <w:rFonts w:eastAsia="Calibri" w:cs="Sylfaen"/>
                <w:sz w:val="20"/>
                <w:szCs w:val="20"/>
                <w:lang w:val="ka-GE"/>
              </w:rPr>
              <w:t>წმ</w:t>
            </w:r>
            <w:r w:rsidRPr="00C247C7">
              <w:rPr>
                <w:rFonts w:eastAsia="Calibri" w:cs="Calibri"/>
                <w:sz w:val="20"/>
                <w:szCs w:val="20"/>
                <w:lang w:val="ka-GE"/>
              </w:rPr>
              <w:t>.</w:t>
            </w:r>
          </w:p>
        </w:tc>
        <w:tc>
          <w:tcPr>
            <w:tcW w:w="1681" w:type="dxa"/>
            <w:tcBorders>
              <w:bottom w:val="double" w:sz="4" w:space="0" w:color="auto"/>
            </w:tcBorders>
            <w:vAlign w:val="center"/>
          </w:tcPr>
          <w:p w14:paraId="110C724E" w14:textId="77777777" w:rsidR="000A5CFD" w:rsidRPr="00C247C7" w:rsidRDefault="000A5CFD" w:rsidP="00C247C7">
            <w:pPr>
              <w:spacing w:after="0"/>
              <w:ind w:firstLine="11"/>
              <w:jc w:val="center"/>
              <w:rPr>
                <w:rFonts w:eastAsia="Calibri" w:cs="Calibri"/>
                <w:sz w:val="20"/>
                <w:szCs w:val="20"/>
                <w:lang w:val="ka-GE"/>
              </w:rPr>
            </w:pPr>
            <w:r w:rsidRPr="00C247C7">
              <w:rPr>
                <w:rFonts w:eastAsia="Calibri" w:cs="Sylfaen"/>
                <w:sz w:val="20"/>
                <w:szCs w:val="20"/>
                <w:lang w:val="ka-GE"/>
              </w:rPr>
              <w:t>ნატანების</w:t>
            </w:r>
            <w:r w:rsidRPr="00C247C7">
              <w:rPr>
                <w:rFonts w:eastAsia="Calibri" w:cs="Calibri"/>
                <w:sz w:val="20"/>
                <w:szCs w:val="20"/>
                <w:lang w:val="ka-GE"/>
              </w:rPr>
              <w:t xml:space="preserve"> </w:t>
            </w:r>
            <w:r w:rsidRPr="00C247C7">
              <w:rPr>
                <w:rFonts w:eastAsia="Calibri" w:cs="Sylfaen"/>
                <w:sz w:val="20"/>
                <w:szCs w:val="20"/>
                <w:lang w:val="ka-GE"/>
              </w:rPr>
              <w:t>ხარჯი</w:t>
            </w:r>
          </w:p>
          <w:p w14:paraId="2589E21F" w14:textId="1358E5DD" w:rsidR="000A5CFD" w:rsidRPr="00C247C7" w:rsidRDefault="000A5CFD" w:rsidP="00C247C7">
            <w:pPr>
              <w:spacing w:after="0"/>
              <w:ind w:firstLine="11"/>
              <w:jc w:val="center"/>
              <w:rPr>
                <w:rFonts w:eastAsia="Calibri" w:cs="Calibri"/>
                <w:color w:val="000080"/>
                <w:sz w:val="20"/>
                <w:szCs w:val="20"/>
                <w:lang w:val="ka-GE"/>
              </w:rPr>
            </w:pPr>
            <w:r w:rsidRPr="00C247C7">
              <w:rPr>
                <w:rFonts w:eastAsia="Calibri" w:cs="Sylfaen"/>
                <w:sz w:val="20"/>
                <w:szCs w:val="20"/>
                <w:lang w:val="ka-GE"/>
              </w:rPr>
              <w:t>კგ</w:t>
            </w:r>
            <w:r w:rsidRPr="00C247C7">
              <w:rPr>
                <w:rFonts w:eastAsia="Calibri" w:cs="Calibri"/>
                <w:sz w:val="20"/>
                <w:szCs w:val="20"/>
                <w:lang w:val="ka-GE"/>
              </w:rPr>
              <w:t>/</w:t>
            </w:r>
            <w:r w:rsidRPr="00C247C7">
              <w:rPr>
                <w:rFonts w:eastAsia="Calibri" w:cs="Sylfaen"/>
                <w:sz w:val="20"/>
                <w:szCs w:val="20"/>
                <w:lang w:val="ka-GE"/>
              </w:rPr>
              <w:t>წმ</w:t>
            </w:r>
            <w:r w:rsidRPr="00C247C7">
              <w:rPr>
                <w:rFonts w:eastAsia="Calibri" w:cs="Calibri"/>
                <w:sz w:val="20"/>
                <w:szCs w:val="20"/>
                <w:lang w:val="ka-GE"/>
              </w:rPr>
              <w:t>.</w:t>
            </w:r>
          </w:p>
        </w:tc>
        <w:tc>
          <w:tcPr>
            <w:tcW w:w="1868" w:type="dxa"/>
            <w:tcBorders>
              <w:bottom w:val="double" w:sz="4" w:space="0" w:color="auto"/>
            </w:tcBorders>
            <w:vAlign w:val="center"/>
          </w:tcPr>
          <w:p w14:paraId="35B47330" w14:textId="77777777" w:rsidR="000A5CFD" w:rsidRPr="00C247C7" w:rsidRDefault="000A5CFD" w:rsidP="00C247C7">
            <w:pPr>
              <w:spacing w:after="0"/>
              <w:ind w:firstLine="11"/>
              <w:jc w:val="center"/>
              <w:rPr>
                <w:rFonts w:eastAsia="Calibri" w:cs="Calibri"/>
                <w:sz w:val="20"/>
                <w:szCs w:val="20"/>
                <w:lang w:val="ka-GE"/>
              </w:rPr>
            </w:pPr>
            <w:r w:rsidRPr="00C247C7">
              <w:rPr>
                <w:rFonts w:eastAsia="Calibri" w:cs="Sylfaen"/>
                <w:sz w:val="20"/>
                <w:szCs w:val="20"/>
                <w:lang w:val="ka-GE"/>
              </w:rPr>
              <w:t>წყლის</w:t>
            </w:r>
            <w:r w:rsidRPr="00C247C7">
              <w:rPr>
                <w:rFonts w:eastAsia="Calibri" w:cs="Calibri"/>
                <w:sz w:val="20"/>
                <w:szCs w:val="20"/>
                <w:lang w:val="ka-GE"/>
              </w:rPr>
              <w:t xml:space="preserve"> </w:t>
            </w:r>
            <w:r w:rsidRPr="00C247C7">
              <w:rPr>
                <w:rFonts w:eastAsia="Calibri" w:cs="Sylfaen"/>
                <w:sz w:val="20"/>
                <w:szCs w:val="20"/>
                <w:lang w:val="ka-GE"/>
              </w:rPr>
              <w:t>სიმღვრივე</w:t>
            </w:r>
            <w:r w:rsidRPr="00C247C7">
              <w:rPr>
                <w:rFonts w:eastAsia="Calibri" w:cs="Calibri"/>
                <w:sz w:val="20"/>
                <w:szCs w:val="20"/>
                <w:lang w:val="ka-GE"/>
              </w:rPr>
              <w:t xml:space="preserve"> </w:t>
            </w:r>
            <w:r w:rsidRPr="00C247C7">
              <w:rPr>
                <w:rFonts w:eastAsia="Calibri" w:cs="Sylfaen"/>
                <w:sz w:val="20"/>
                <w:szCs w:val="20"/>
                <w:lang w:val="ka-GE"/>
              </w:rPr>
              <w:t>გ</w:t>
            </w:r>
            <w:r w:rsidRPr="00C247C7">
              <w:rPr>
                <w:rFonts w:eastAsia="Calibri" w:cs="Calibri"/>
                <w:sz w:val="20"/>
                <w:szCs w:val="20"/>
                <w:lang w:val="ka-GE"/>
              </w:rPr>
              <w:t>/</w:t>
            </w:r>
            <w:r w:rsidRPr="00C247C7">
              <w:rPr>
                <w:rFonts w:eastAsia="Calibri" w:cs="Sylfaen"/>
                <w:sz w:val="20"/>
                <w:szCs w:val="20"/>
                <w:lang w:val="ka-GE"/>
              </w:rPr>
              <w:t>მ</w:t>
            </w:r>
            <w:r w:rsidRPr="00C247C7">
              <w:rPr>
                <w:rFonts w:eastAsia="Calibri" w:cs="Calibri"/>
                <w:sz w:val="20"/>
                <w:szCs w:val="20"/>
                <w:vertAlign w:val="superscript"/>
                <w:lang w:val="ka-GE"/>
              </w:rPr>
              <w:t>3</w:t>
            </w:r>
          </w:p>
        </w:tc>
      </w:tr>
      <w:tr w:rsidR="000A5CFD" w:rsidRPr="000A5CFD" w14:paraId="5703F773" w14:textId="77777777" w:rsidTr="000A5CFD">
        <w:trPr>
          <w:jc w:val="center"/>
        </w:trPr>
        <w:tc>
          <w:tcPr>
            <w:tcW w:w="3360" w:type="dxa"/>
            <w:tcBorders>
              <w:top w:val="double" w:sz="4" w:space="0" w:color="auto"/>
            </w:tcBorders>
          </w:tcPr>
          <w:p w14:paraId="1AE1A79D" w14:textId="77777777" w:rsidR="000A5CFD" w:rsidRPr="00C247C7" w:rsidRDefault="000A5CFD" w:rsidP="00C247C7">
            <w:pPr>
              <w:spacing w:after="0"/>
              <w:ind w:firstLine="11"/>
              <w:rPr>
                <w:rFonts w:eastAsia="Calibri" w:cs="Calibri"/>
                <w:sz w:val="20"/>
                <w:szCs w:val="20"/>
                <w:lang w:val="ka-GE"/>
              </w:rPr>
            </w:pPr>
            <w:r w:rsidRPr="00C247C7">
              <w:rPr>
                <w:rFonts w:eastAsia="Calibri" w:cs="Sylfaen"/>
                <w:sz w:val="20"/>
                <w:szCs w:val="20"/>
                <w:lang w:val="ka-GE"/>
              </w:rPr>
              <w:t>მდინარე</w:t>
            </w:r>
            <w:r w:rsidRPr="00C247C7">
              <w:rPr>
                <w:rFonts w:eastAsia="Calibri" w:cs="Calibri"/>
                <w:sz w:val="20"/>
                <w:szCs w:val="20"/>
                <w:lang w:val="ka-GE"/>
              </w:rPr>
              <w:t xml:space="preserve"> </w:t>
            </w:r>
            <w:r w:rsidRPr="00C247C7">
              <w:rPr>
                <w:rFonts w:eastAsia="Calibri" w:cs="Sylfaen"/>
                <w:sz w:val="20"/>
                <w:szCs w:val="20"/>
                <w:lang w:val="ka-GE"/>
              </w:rPr>
              <w:t>ცხენისწყალი</w:t>
            </w:r>
            <w:r w:rsidRPr="00C247C7">
              <w:rPr>
                <w:rFonts w:eastAsia="Calibri" w:cs="Calibri"/>
                <w:sz w:val="20"/>
                <w:szCs w:val="20"/>
                <w:lang w:val="ka-GE"/>
              </w:rPr>
              <w:t xml:space="preserve"> – </w:t>
            </w:r>
            <w:r w:rsidRPr="00C247C7">
              <w:rPr>
                <w:rFonts w:eastAsia="Calibri" w:cs="Sylfaen"/>
                <w:sz w:val="20"/>
                <w:szCs w:val="20"/>
                <w:lang w:val="ka-GE"/>
              </w:rPr>
              <w:t>მდინარე</w:t>
            </w:r>
            <w:r w:rsidRPr="00C247C7">
              <w:rPr>
                <w:rFonts w:eastAsia="Calibri" w:cs="Calibri"/>
                <w:sz w:val="20"/>
                <w:szCs w:val="20"/>
                <w:lang w:val="ka-GE"/>
              </w:rPr>
              <w:t xml:space="preserve"> </w:t>
            </w:r>
            <w:r w:rsidRPr="00C247C7">
              <w:rPr>
                <w:rFonts w:eastAsia="Calibri" w:cs="Sylfaen"/>
                <w:sz w:val="20"/>
                <w:szCs w:val="20"/>
                <w:lang w:val="ka-GE"/>
              </w:rPr>
              <w:t>რცხმელური</w:t>
            </w:r>
            <w:r w:rsidRPr="00C247C7">
              <w:rPr>
                <w:rFonts w:eastAsia="Calibri" w:cs="Calibri"/>
                <w:sz w:val="20"/>
                <w:szCs w:val="20"/>
                <w:lang w:val="ka-GE"/>
              </w:rPr>
              <w:t xml:space="preserve"> </w:t>
            </w:r>
          </w:p>
        </w:tc>
        <w:tc>
          <w:tcPr>
            <w:tcW w:w="1722" w:type="dxa"/>
            <w:tcBorders>
              <w:top w:val="double" w:sz="4" w:space="0" w:color="auto"/>
            </w:tcBorders>
          </w:tcPr>
          <w:p w14:paraId="5DE80282" w14:textId="77777777" w:rsidR="000A5CFD" w:rsidRPr="00C247C7" w:rsidRDefault="000A5CFD" w:rsidP="00C247C7">
            <w:pPr>
              <w:spacing w:after="0"/>
              <w:ind w:firstLine="11"/>
              <w:jc w:val="center"/>
              <w:rPr>
                <w:rFonts w:eastAsia="Calibri" w:cs="Calibri"/>
                <w:sz w:val="20"/>
                <w:szCs w:val="20"/>
                <w:lang w:val="ka-GE"/>
              </w:rPr>
            </w:pPr>
            <w:r w:rsidRPr="00C247C7">
              <w:rPr>
                <w:rFonts w:eastAsia="Calibri" w:cs="Calibri"/>
                <w:sz w:val="20"/>
                <w:szCs w:val="20"/>
                <w:lang w:val="ka-GE"/>
              </w:rPr>
              <w:t>1450</w:t>
            </w:r>
          </w:p>
        </w:tc>
        <w:tc>
          <w:tcPr>
            <w:tcW w:w="963" w:type="dxa"/>
            <w:tcBorders>
              <w:top w:val="double" w:sz="4" w:space="0" w:color="auto"/>
            </w:tcBorders>
          </w:tcPr>
          <w:p w14:paraId="28B51237" w14:textId="77777777" w:rsidR="000A5CFD" w:rsidRPr="00C247C7" w:rsidRDefault="000A5CFD" w:rsidP="00C247C7">
            <w:pPr>
              <w:spacing w:after="0"/>
              <w:ind w:firstLine="11"/>
              <w:jc w:val="center"/>
              <w:rPr>
                <w:rFonts w:eastAsia="Calibri" w:cs="Calibri"/>
                <w:sz w:val="20"/>
                <w:szCs w:val="20"/>
                <w:lang w:val="ka-GE"/>
              </w:rPr>
            </w:pPr>
            <w:r w:rsidRPr="00C247C7">
              <w:rPr>
                <w:rFonts w:eastAsia="Calibri" w:cs="Calibri"/>
                <w:sz w:val="20"/>
                <w:szCs w:val="20"/>
                <w:lang w:val="ka-GE"/>
              </w:rPr>
              <w:t>61.3</w:t>
            </w:r>
          </w:p>
        </w:tc>
        <w:tc>
          <w:tcPr>
            <w:tcW w:w="1681" w:type="dxa"/>
            <w:tcBorders>
              <w:top w:val="double" w:sz="4" w:space="0" w:color="auto"/>
            </w:tcBorders>
          </w:tcPr>
          <w:p w14:paraId="45888B6A" w14:textId="77777777" w:rsidR="000A5CFD" w:rsidRPr="00C247C7" w:rsidRDefault="000A5CFD" w:rsidP="00C247C7">
            <w:pPr>
              <w:spacing w:after="0"/>
              <w:ind w:firstLine="11"/>
              <w:jc w:val="center"/>
              <w:rPr>
                <w:rFonts w:eastAsia="Calibri" w:cs="Calibri"/>
                <w:sz w:val="20"/>
                <w:szCs w:val="20"/>
                <w:lang w:val="ka-GE"/>
              </w:rPr>
            </w:pPr>
            <w:r w:rsidRPr="00C247C7">
              <w:rPr>
                <w:rFonts w:eastAsia="Calibri" w:cs="Calibri"/>
                <w:sz w:val="20"/>
                <w:szCs w:val="20"/>
                <w:lang w:val="ka-GE"/>
              </w:rPr>
              <w:t>39.7</w:t>
            </w:r>
          </w:p>
        </w:tc>
        <w:tc>
          <w:tcPr>
            <w:tcW w:w="1868" w:type="dxa"/>
            <w:tcBorders>
              <w:top w:val="double" w:sz="4" w:space="0" w:color="auto"/>
            </w:tcBorders>
          </w:tcPr>
          <w:p w14:paraId="22594DA2" w14:textId="77777777" w:rsidR="000A5CFD" w:rsidRPr="00C247C7" w:rsidRDefault="000A5CFD" w:rsidP="00C247C7">
            <w:pPr>
              <w:spacing w:after="0"/>
              <w:ind w:firstLine="11"/>
              <w:jc w:val="center"/>
              <w:rPr>
                <w:rFonts w:eastAsia="Calibri" w:cs="Calibri"/>
                <w:sz w:val="20"/>
                <w:szCs w:val="20"/>
                <w:lang w:val="ka-GE"/>
              </w:rPr>
            </w:pPr>
            <w:r w:rsidRPr="00C247C7">
              <w:rPr>
                <w:rFonts w:eastAsia="Calibri" w:cs="Calibri"/>
                <w:sz w:val="20"/>
                <w:szCs w:val="20"/>
                <w:lang w:val="ka-GE"/>
              </w:rPr>
              <w:t>444</w:t>
            </w:r>
          </w:p>
        </w:tc>
      </w:tr>
    </w:tbl>
    <w:p w14:paraId="73605DD0" w14:textId="54771C63" w:rsidR="000A5CFD" w:rsidRPr="00C247C7" w:rsidRDefault="000A5CFD" w:rsidP="00C247C7">
      <w:pPr>
        <w:spacing w:before="120"/>
        <w:rPr>
          <w:rFonts w:eastAsia="Calibri" w:cs="Sylfaen"/>
          <w:color w:val="000000"/>
          <w:lang w:val="ka-GE"/>
        </w:rPr>
      </w:pPr>
      <w:r w:rsidRPr="00C247C7">
        <w:rPr>
          <w:rFonts w:eastAsia="Calibri" w:cs="Sylfaen"/>
          <w:color w:val="000000"/>
          <w:lang w:val="ka-GE"/>
        </w:rPr>
        <w:t>დევაში ჰესის საანგარიშო გასწორში შეწონილი  ნატანების ხარჯი  შეიძლება შეფასდეს 1.49 კგ/წმ. ოდენობით, მაშასადამე,  დევაში ჰესის   წყალაღების  გასწორში შეწონილი  ნატანების ჩამონადენი შეადგენს  47.0  ათას ტონას ან  39.1  ათას მ</w:t>
      </w:r>
      <w:r w:rsidRPr="00C247C7">
        <w:rPr>
          <w:rFonts w:eastAsia="Calibri" w:cs="Sylfaen"/>
          <w:color w:val="000000"/>
          <w:vertAlign w:val="superscript"/>
          <w:lang w:val="ka-GE"/>
        </w:rPr>
        <w:t>3</w:t>
      </w:r>
      <w:r w:rsidRPr="00C247C7">
        <w:rPr>
          <w:rFonts w:eastAsia="Calibri" w:cs="Sylfaen"/>
          <w:color w:val="000000"/>
          <w:lang w:val="ka-GE"/>
        </w:rPr>
        <w:t>.</w:t>
      </w:r>
    </w:p>
    <w:p w14:paraId="52FBD764" w14:textId="44997D6A" w:rsidR="000A5CFD" w:rsidRPr="00C247C7" w:rsidRDefault="000A5CFD" w:rsidP="00C247C7">
      <w:pPr>
        <w:spacing w:before="120"/>
        <w:rPr>
          <w:rFonts w:eastAsia="Calibri" w:cs="Sylfaen"/>
          <w:color w:val="000000"/>
          <w:lang w:val="ka-GE"/>
        </w:rPr>
      </w:pPr>
      <w:r w:rsidRPr="00C247C7">
        <w:rPr>
          <w:rFonts w:eastAsia="Calibri" w:cs="Sylfaen"/>
          <w:color w:val="000000"/>
          <w:lang w:val="ka-GE"/>
        </w:rPr>
        <w:t xml:space="preserve">ცხრილში </w:t>
      </w:r>
      <w:r w:rsidR="00C247C7" w:rsidRPr="00C247C7">
        <w:rPr>
          <w:rFonts w:eastAsia="Calibri" w:cs="Sylfaen"/>
          <w:color w:val="000000"/>
          <w:lang w:val="ka-GE"/>
        </w:rPr>
        <w:t xml:space="preserve">2.1.4.15.3. </w:t>
      </w:r>
      <w:r w:rsidRPr="00C247C7">
        <w:rPr>
          <w:rFonts w:eastAsia="Calibri" w:cs="Sylfaen"/>
          <w:color w:val="000000"/>
          <w:lang w:val="ka-GE"/>
        </w:rPr>
        <w:t>მოყვანილია  მდინარე ცხენისწყალის – მდინარე რცხმელურის შეწონილი  ნატანების გრანულომეტრიული შემადგენლობა.</w:t>
      </w:r>
    </w:p>
    <w:p w14:paraId="17C9297F" w14:textId="22F26E48" w:rsidR="000A5CFD" w:rsidRPr="00C247C7" w:rsidRDefault="000A5CFD" w:rsidP="00C247C7">
      <w:pPr>
        <w:spacing w:after="0" w:line="360" w:lineRule="auto"/>
        <w:jc w:val="right"/>
        <w:rPr>
          <w:rFonts w:eastAsia="Calibri" w:cs="Sylfaen"/>
          <w:i/>
          <w:sz w:val="20"/>
          <w:szCs w:val="20"/>
          <w:lang w:val="ka-GE"/>
        </w:rPr>
      </w:pPr>
      <w:bookmarkStart w:id="248" w:name="_Toc74065982"/>
      <w:r w:rsidRPr="00C247C7">
        <w:rPr>
          <w:rFonts w:eastAsia="Calibri" w:cs="Sylfaen"/>
          <w:i/>
          <w:sz w:val="20"/>
          <w:szCs w:val="20"/>
          <w:lang w:val="ka-GE"/>
        </w:rPr>
        <w:t xml:space="preserve">ცხრილი </w:t>
      </w:r>
      <w:r w:rsidR="00C247C7" w:rsidRPr="00C247C7">
        <w:rPr>
          <w:rFonts w:eastAsia="Calibri" w:cs="Sylfaen"/>
          <w:i/>
          <w:sz w:val="20"/>
          <w:szCs w:val="20"/>
          <w:lang w:val="ka-GE"/>
        </w:rPr>
        <w:t xml:space="preserve">2.1.4.15.3. </w:t>
      </w:r>
      <w:r w:rsidRPr="00C247C7">
        <w:rPr>
          <w:rFonts w:eastAsia="Calibri" w:cs="Sylfaen"/>
          <w:i/>
          <w:sz w:val="20"/>
          <w:szCs w:val="20"/>
          <w:lang w:val="ka-GE"/>
        </w:rPr>
        <w:t xml:space="preserve">მდინარე ცხენისწყალის – მდინარე რცხმელური </w:t>
      </w:r>
      <w:bookmarkEnd w:id="248"/>
      <w:r w:rsidRPr="00C247C7">
        <w:rPr>
          <w:rFonts w:eastAsia="Calibri" w:cs="Sylfaen"/>
          <w:i/>
          <w:sz w:val="20"/>
          <w:szCs w:val="20"/>
          <w:lang w:val="ka-GE"/>
        </w:rPr>
        <w:t xml:space="preserve">შეწონილი ნატანების </w:t>
      </w:r>
      <w:r w:rsidR="00C247C7">
        <w:rPr>
          <w:rFonts w:eastAsia="Calibri" w:cs="Sylfaen"/>
          <w:i/>
          <w:sz w:val="20"/>
          <w:szCs w:val="20"/>
          <w:lang w:val="ka-GE"/>
        </w:rPr>
        <w:t>გ</w:t>
      </w:r>
      <w:r w:rsidRPr="00C247C7">
        <w:rPr>
          <w:rFonts w:eastAsia="Calibri" w:cs="Sylfaen"/>
          <w:i/>
          <w:sz w:val="20"/>
          <w:szCs w:val="20"/>
          <w:lang w:val="ka-GE"/>
        </w:rPr>
        <w:t xml:space="preserve">რანიომეტრიული შემადგენლობა </w:t>
      </w: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2018"/>
        <w:gridCol w:w="891"/>
        <w:gridCol w:w="952"/>
        <w:gridCol w:w="952"/>
        <w:gridCol w:w="965"/>
        <w:gridCol w:w="995"/>
        <w:gridCol w:w="1095"/>
        <w:gridCol w:w="1172"/>
        <w:gridCol w:w="903"/>
      </w:tblGrid>
      <w:tr w:rsidR="000A5CFD" w:rsidRPr="00C247C7" w14:paraId="27C135D2" w14:textId="77777777" w:rsidTr="000A5CFD">
        <w:trPr>
          <w:cantSplit/>
          <w:trHeight w:val="170"/>
          <w:jc w:val="center"/>
        </w:trPr>
        <w:tc>
          <w:tcPr>
            <w:tcW w:w="437" w:type="dxa"/>
            <w:vMerge w:val="restart"/>
            <w:vAlign w:val="center"/>
          </w:tcPr>
          <w:p w14:paraId="1B49BDD6" w14:textId="317CE018" w:rsidR="000A5CFD" w:rsidRPr="00C247C7" w:rsidRDefault="000A5CFD" w:rsidP="00C247C7">
            <w:pPr>
              <w:spacing w:after="0"/>
              <w:ind w:firstLine="720"/>
              <w:rPr>
                <w:rFonts w:eastAsia="Calibri" w:cs="Calibri"/>
                <w:sz w:val="20"/>
                <w:szCs w:val="20"/>
                <w:lang w:val="ka-GE"/>
              </w:rPr>
            </w:pPr>
            <w:r w:rsidRPr="00C247C7">
              <w:rPr>
                <w:rFonts w:eastAsia="Calibri" w:cs="Calibri"/>
                <w:sz w:val="20"/>
                <w:szCs w:val="20"/>
                <w:lang w:val="ka-GE"/>
              </w:rPr>
              <w:t>№№</w:t>
            </w:r>
          </w:p>
        </w:tc>
        <w:tc>
          <w:tcPr>
            <w:tcW w:w="2043" w:type="dxa"/>
            <w:vMerge w:val="restart"/>
            <w:vAlign w:val="center"/>
          </w:tcPr>
          <w:p w14:paraId="77048644" w14:textId="77777777" w:rsidR="000A5CFD" w:rsidRPr="00C247C7" w:rsidRDefault="000A5CFD" w:rsidP="00C247C7">
            <w:pPr>
              <w:spacing w:after="0"/>
              <w:rPr>
                <w:rFonts w:cs="Calibri"/>
                <w:iCs/>
                <w:sz w:val="20"/>
                <w:szCs w:val="20"/>
                <w:lang w:val="ka-GE" w:eastAsia="en-GB"/>
              </w:rPr>
            </w:pPr>
            <w:r w:rsidRPr="00C247C7">
              <w:rPr>
                <w:sz w:val="20"/>
                <w:szCs w:val="20"/>
                <w:lang w:val="ka-GE" w:eastAsia="en-GB"/>
              </w:rPr>
              <w:t>მდინარე</w:t>
            </w:r>
            <w:r w:rsidRPr="00C247C7">
              <w:rPr>
                <w:rFonts w:cs="Calibri"/>
                <w:sz w:val="20"/>
                <w:szCs w:val="20"/>
                <w:lang w:val="ka-GE" w:eastAsia="en-GB"/>
              </w:rPr>
              <w:t xml:space="preserve"> -</w:t>
            </w:r>
            <w:r w:rsidRPr="00C247C7">
              <w:rPr>
                <w:sz w:val="20"/>
                <w:szCs w:val="20"/>
                <w:lang w:val="ka-GE" w:eastAsia="en-GB"/>
              </w:rPr>
              <w:t>გასწორი</w:t>
            </w:r>
          </w:p>
        </w:tc>
        <w:tc>
          <w:tcPr>
            <w:tcW w:w="8048" w:type="dxa"/>
            <w:gridSpan w:val="8"/>
            <w:vAlign w:val="center"/>
          </w:tcPr>
          <w:p w14:paraId="039FE282" w14:textId="77777777" w:rsidR="000A5CFD" w:rsidRPr="00C247C7" w:rsidRDefault="000A5CFD" w:rsidP="00C247C7">
            <w:pPr>
              <w:spacing w:after="0"/>
              <w:rPr>
                <w:rFonts w:cs="Calibri"/>
                <w:sz w:val="20"/>
                <w:szCs w:val="20"/>
                <w:lang w:val="ka-GE" w:eastAsia="en-GB"/>
              </w:rPr>
            </w:pPr>
            <w:r w:rsidRPr="00C247C7">
              <w:rPr>
                <w:sz w:val="20"/>
                <w:szCs w:val="20"/>
                <w:lang w:val="ka-GE" w:eastAsia="en-GB"/>
              </w:rPr>
              <w:t>ნაწილაკების</w:t>
            </w:r>
            <w:r w:rsidRPr="00C247C7">
              <w:rPr>
                <w:rFonts w:cs="Calibri"/>
                <w:sz w:val="20"/>
                <w:szCs w:val="20"/>
                <w:lang w:val="ka-GE" w:eastAsia="en-GB"/>
              </w:rPr>
              <w:t xml:space="preserve"> </w:t>
            </w:r>
            <w:r w:rsidRPr="00C247C7">
              <w:rPr>
                <w:sz w:val="20"/>
                <w:szCs w:val="20"/>
                <w:lang w:val="ka-GE" w:eastAsia="en-GB"/>
              </w:rPr>
              <w:t>დიამეტრი</w:t>
            </w:r>
            <w:r w:rsidRPr="00C247C7">
              <w:rPr>
                <w:rFonts w:cs="Calibri"/>
                <w:sz w:val="20"/>
                <w:szCs w:val="20"/>
                <w:lang w:val="ka-GE" w:eastAsia="en-GB"/>
              </w:rPr>
              <w:t xml:space="preserve"> (</w:t>
            </w:r>
            <w:r w:rsidRPr="00C247C7">
              <w:rPr>
                <w:sz w:val="20"/>
                <w:szCs w:val="20"/>
                <w:lang w:val="ka-GE" w:eastAsia="en-GB"/>
              </w:rPr>
              <w:t>მმ</w:t>
            </w:r>
            <w:r w:rsidRPr="00C247C7">
              <w:rPr>
                <w:rFonts w:cs="Calibri"/>
                <w:sz w:val="20"/>
                <w:szCs w:val="20"/>
                <w:lang w:val="ka-GE" w:eastAsia="en-GB"/>
              </w:rPr>
              <w:t xml:space="preserve">) </w:t>
            </w:r>
            <w:r w:rsidRPr="00C247C7">
              <w:rPr>
                <w:sz w:val="20"/>
                <w:szCs w:val="20"/>
                <w:lang w:val="ka-GE" w:eastAsia="en-GB"/>
              </w:rPr>
              <w:t>და</w:t>
            </w:r>
            <w:r w:rsidRPr="00C247C7">
              <w:rPr>
                <w:rFonts w:cs="Calibri"/>
                <w:sz w:val="20"/>
                <w:szCs w:val="20"/>
                <w:lang w:val="ka-GE" w:eastAsia="en-GB"/>
              </w:rPr>
              <w:t xml:space="preserve"> </w:t>
            </w:r>
            <w:r w:rsidRPr="00C247C7">
              <w:rPr>
                <w:sz w:val="20"/>
                <w:szCs w:val="20"/>
                <w:lang w:val="ka-GE" w:eastAsia="en-GB"/>
              </w:rPr>
              <w:t>მათი</w:t>
            </w:r>
            <w:r w:rsidRPr="00C247C7">
              <w:rPr>
                <w:rFonts w:cs="Calibri"/>
                <w:sz w:val="20"/>
                <w:szCs w:val="20"/>
                <w:lang w:val="ka-GE" w:eastAsia="en-GB"/>
              </w:rPr>
              <w:t xml:space="preserve"> </w:t>
            </w:r>
            <w:r w:rsidRPr="00C247C7">
              <w:rPr>
                <w:sz w:val="20"/>
                <w:szCs w:val="20"/>
                <w:lang w:val="ka-GE" w:eastAsia="en-GB"/>
              </w:rPr>
              <w:t>შემცველობა</w:t>
            </w:r>
            <w:r w:rsidRPr="00C247C7">
              <w:rPr>
                <w:rFonts w:cs="Calibri"/>
                <w:sz w:val="20"/>
                <w:szCs w:val="20"/>
                <w:lang w:val="ka-GE" w:eastAsia="en-GB"/>
              </w:rPr>
              <w:t xml:space="preserve"> %%</w:t>
            </w:r>
          </w:p>
        </w:tc>
      </w:tr>
      <w:tr w:rsidR="000A5CFD" w:rsidRPr="00C247C7" w14:paraId="63F23CC8" w14:textId="77777777" w:rsidTr="000A5CFD">
        <w:trPr>
          <w:cantSplit/>
          <w:trHeight w:val="170"/>
          <w:jc w:val="center"/>
        </w:trPr>
        <w:tc>
          <w:tcPr>
            <w:tcW w:w="437" w:type="dxa"/>
            <w:vMerge/>
          </w:tcPr>
          <w:p w14:paraId="3A3A93A7" w14:textId="77777777" w:rsidR="000A5CFD" w:rsidRPr="00C247C7" w:rsidRDefault="000A5CFD" w:rsidP="00C247C7">
            <w:pPr>
              <w:spacing w:after="0"/>
              <w:ind w:firstLine="720"/>
              <w:rPr>
                <w:rFonts w:eastAsia="Calibri" w:cs="Calibri"/>
                <w:sz w:val="20"/>
                <w:szCs w:val="20"/>
                <w:lang w:val="ka-GE"/>
              </w:rPr>
            </w:pPr>
          </w:p>
        </w:tc>
        <w:tc>
          <w:tcPr>
            <w:tcW w:w="2043" w:type="dxa"/>
            <w:vMerge/>
          </w:tcPr>
          <w:p w14:paraId="743F49C1" w14:textId="77777777" w:rsidR="000A5CFD" w:rsidRPr="00C247C7" w:rsidRDefault="000A5CFD" w:rsidP="00C247C7">
            <w:pPr>
              <w:spacing w:after="0"/>
              <w:ind w:firstLine="720"/>
              <w:rPr>
                <w:rFonts w:eastAsia="Calibri" w:cs="Calibri"/>
                <w:sz w:val="20"/>
                <w:szCs w:val="20"/>
                <w:lang w:val="ka-GE"/>
              </w:rPr>
            </w:pPr>
          </w:p>
        </w:tc>
        <w:tc>
          <w:tcPr>
            <w:tcW w:w="906" w:type="dxa"/>
            <w:vAlign w:val="center"/>
          </w:tcPr>
          <w:p w14:paraId="3AFD5405" w14:textId="77777777" w:rsidR="000A5CFD" w:rsidRPr="00C247C7" w:rsidRDefault="000A5CFD" w:rsidP="00C247C7">
            <w:pPr>
              <w:spacing w:after="0"/>
              <w:jc w:val="center"/>
              <w:rPr>
                <w:rFonts w:eastAsia="Calibri" w:cs="Sylfaen"/>
                <w:sz w:val="20"/>
                <w:szCs w:val="20"/>
                <w:lang w:val="ka-GE"/>
              </w:rPr>
            </w:pPr>
            <w:r w:rsidRPr="00C247C7">
              <w:rPr>
                <w:rFonts w:eastAsia="Calibri" w:cs="Sylfaen"/>
                <w:sz w:val="20"/>
                <w:szCs w:val="20"/>
                <w:lang w:val="ka-GE"/>
              </w:rPr>
              <w:t>0.1-0.5</w:t>
            </w:r>
          </w:p>
        </w:tc>
        <w:tc>
          <w:tcPr>
            <w:tcW w:w="969" w:type="dxa"/>
            <w:vAlign w:val="center"/>
          </w:tcPr>
          <w:p w14:paraId="238D14AB" w14:textId="77777777" w:rsidR="000A5CFD" w:rsidRPr="00C247C7" w:rsidRDefault="000A5CFD" w:rsidP="00C247C7">
            <w:pPr>
              <w:spacing w:after="0"/>
              <w:jc w:val="center"/>
              <w:rPr>
                <w:rFonts w:eastAsia="Calibri" w:cs="Sylfaen"/>
                <w:sz w:val="20"/>
                <w:szCs w:val="20"/>
                <w:lang w:val="ka-GE"/>
              </w:rPr>
            </w:pPr>
            <w:r w:rsidRPr="00C247C7">
              <w:rPr>
                <w:rFonts w:eastAsia="Calibri" w:cs="Sylfaen"/>
                <w:sz w:val="20"/>
                <w:szCs w:val="20"/>
                <w:lang w:val="ka-GE"/>
              </w:rPr>
              <w:t>0.5-0.2</w:t>
            </w:r>
          </w:p>
        </w:tc>
        <w:tc>
          <w:tcPr>
            <w:tcW w:w="969" w:type="dxa"/>
            <w:vAlign w:val="center"/>
          </w:tcPr>
          <w:p w14:paraId="765E9738" w14:textId="77777777" w:rsidR="000A5CFD" w:rsidRPr="00C247C7" w:rsidRDefault="000A5CFD" w:rsidP="00C247C7">
            <w:pPr>
              <w:spacing w:after="0"/>
              <w:jc w:val="center"/>
              <w:rPr>
                <w:rFonts w:eastAsia="Calibri" w:cs="Sylfaen"/>
                <w:sz w:val="20"/>
                <w:szCs w:val="20"/>
                <w:lang w:val="ka-GE"/>
              </w:rPr>
            </w:pPr>
            <w:r w:rsidRPr="00C247C7">
              <w:rPr>
                <w:rFonts w:eastAsia="Calibri" w:cs="Sylfaen"/>
                <w:sz w:val="20"/>
                <w:szCs w:val="20"/>
                <w:lang w:val="ka-GE"/>
              </w:rPr>
              <w:t>0.2-0.1</w:t>
            </w:r>
          </w:p>
        </w:tc>
        <w:tc>
          <w:tcPr>
            <w:tcW w:w="982" w:type="dxa"/>
            <w:vAlign w:val="center"/>
          </w:tcPr>
          <w:p w14:paraId="25DC3AE7" w14:textId="77777777" w:rsidR="000A5CFD" w:rsidRPr="00C247C7" w:rsidRDefault="000A5CFD" w:rsidP="00C247C7">
            <w:pPr>
              <w:spacing w:after="0"/>
              <w:jc w:val="center"/>
              <w:rPr>
                <w:rFonts w:eastAsia="Calibri" w:cs="Sylfaen"/>
                <w:sz w:val="20"/>
                <w:szCs w:val="20"/>
                <w:lang w:val="ka-GE"/>
              </w:rPr>
            </w:pPr>
            <w:r w:rsidRPr="00C247C7">
              <w:rPr>
                <w:rFonts w:eastAsia="Calibri" w:cs="Sylfaen"/>
                <w:sz w:val="20"/>
                <w:szCs w:val="20"/>
                <w:lang w:val="ka-GE"/>
              </w:rPr>
              <w:t>0.1-0.05</w:t>
            </w:r>
          </w:p>
        </w:tc>
        <w:tc>
          <w:tcPr>
            <w:tcW w:w="1010" w:type="dxa"/>
            <w:vAlign w:val="center"/>
          </w:tcPr>
          <w:p w14:paraId="0CCC77A1" w14:textId="77777777" w:rsidR="000A5CFD" w:rsidRPr="00C247C7" w:rsidRDefault="000A5CFD" w:rsidP="00C247C7">
            <w:pPr>
              <w:spacing w:after="0"/>
              <w:jc w:val="center"/>
              <w:rPr>
                <w:rFonts w:eastAsia="Calibri" w:cs="Sylfaen"/>
                <w:sz w:val="20"/>
                <w:szCs w:val="20"/>
                <w:lang w:val="ka-GE"/>
              </w:rPr>
            </w:pPr>
            <w:r w:rsidRPr="00C247C7">
              <w:rPr>
                <w:rFonts w:eastAsia="Calibri" w:cs="Sylfaen"/>
                <w:sz w:val="20"/>
                <w:szCs w:val="20"/>
                <w:lang w:val="ka-GE"/>
              </w:rPr>
              <w:t>0.05-0.01</w:t>
            </w:r>
          </w:p>
        </w:tc>
        <w:tc>
          <w:tcPr>
            <w:tcW w:w="1113" w:type="dxa"/>
            <w:vAlign w:val="center"/>
          </w:tcPr>
          <w:p w14:paraId="1B160873" w14:textId="77777777" w:rsidR="000A5CFD" w:rsidRPr="00C247C7" w:rsidRDefault="000A5CFD" w:rsidP="00C247C7">
            <w:pPr>
              <w:spacing w:after="0"/>
              <w:jc w:val="center"/>
              <w:rPr>
                <w:rFonts w:eastAsia="Calibri" w:cs="Sylfaen"/>
                <w:sz w:val="20"/>
                <w:szCs w:val="20"/>
                <w:lang w:val="ka-GE"/>
              </w:rPr>
            </w:pPr>
            <w:r w:rsidRPr="00C247C7">
              <w:rPr>
                <w:rFonts w:eastAsia="Calibri" w:cs="Sylfaen"/>
                <w:sz w:val="20"/>
                <w:szCs w:val="20"/>
                <w:lang w:val="ka-GE"/>
              </w:rPr>
              <w:t>0.01-0.005</w:t>
            </w:r>
          </w:p>
        </w:tc>
        <w:tc>
          <w:tcPr>
            <w:tcW w:w="1190" w:type="dxa"/>
            <w:vAlign w:val="center"/>
          </w:tcPr>
          <w:p w14:paraId="374ED6A8" w14:textId="77777777" w:rsidR="000A5CFD" w:rsidRPr="00C247C7" w:rsidRDefault="000A5CFD" w:rsidP="00C247C7">
            <w:pPr>
              <w:spacing w:after="0"/>
              <w:jc w:val="center"/>
              <w:rPr>
                <w:rFonts w:eastAsia="Calibri" w:cs="Sylfaen"/>
                <w:sz w:val="20"/>
                <w:szCs w:val="20"/>
                <w:lang w:val="ka-GE"/>
              </w:rPr>
            </w:pPr>
            <w:r w:rsidRPr="00C247C7">
              <w:rPr>
                <w:rFonts w:eastAsia="Calibri" w:cs="Sylfaen"/>
                <w:sz w:val="20"/>
                <w:szCs w:val="20"/>
                <w:lang w:val="ka-GE"/>
              </w:rPr>
              <w:t>0.005-0.001</w:t>
            </w:r>
          </w:p>
        </w:tc>
        <w:tc>
          <w:tcPr>
            <w:tcW w:w="909" w:type="dxa"/>
            <w:vAlign w:val="center"/>
          </w:tcPr>
          <w:p w14:paraId="668DAB51" w14:textId="77777777" w:rsidR="000A5CFD" w:rsidRPr="00C247C7" w:rsidRDefault="000A5CFD" w:rsidP="00C247C7">
            <w:pPr>
              <w:spacing w:after="0"/>
              <w:jc w:val="center"/>
              <w:rPr>
                <w:rFonts w:eastAsia="Calibri" w:cs="Sylfaen"/>
                <w:sz w:val="20"/>
                <w:szCs w:val="20"/>
                <w:lang w:val="ka-GE"/>
              </w:rPr>
            </w:pPr>
            <w:r w:rsidRPr="00C247C7">
              <w:rPr>
                <w:rFonts w:eastAsia="Calibri" w:cs="Sylfaen"/>
                <w:sz w:val="20"/>
                <w:szCs w:val="20"/>
                <w:lang w:val="ka-GE"/>
              </w:rPr>
              <w:t>&lt;0.001</w:t>
            </w:r>
          </w:p>
        </w:tc>
      </w:tr>
      <w:tr w:rsidR="000A5CFD" w:rsidRPr="00C247C7" w14:paraId="0CDB2A77" w14:textId="77777777" w:rsidTr="000A5CFD">
        <w:trPr>
          <w:cantSplit/>
          <w:trHeight w:val="170"/>
          <w:jc w:val="center"/>
        </w:trPr>
        <w:tc>
          <w:tcPr>
            <w:tcW w:w="437" w:type="dxa"/>
            <w:vAlign w:val="center"/>
          </w:tcPr>
          <w:p w14:paraId="5F12B63F" w14:textId="77777777" w:rsidR="000A5CFD" w:rsidRPr="00C247C7" w:rsidRDefault="000A5CFD" w:rsidP="00C247C7">
            <w:pPr>
              <w:spacing w:after="0"/>
              <w:ind w:firstLine="720"/>
              <w:rPr>
                <w:rFonts w:eastAsia="Calibri" w:cs="Calibri"/>
                <w:sz w:val="20"/>
                <w:szCs w:val="20"/>
                <w:lang w:val="ka-GE"/>
              </w:rPr>
            </w:pPr>
            <w:r w:rsidRPr="00C247C7">
              <w:rPr>
                <w:rFonts w:eastAsia="Calibri" w:cs="Calibri"/>
                <w:sz w:val="20"/>
                <w:szCs w:val="20"/>
                <w:lang w:val="ka-GE"/>
              </w:rPr>
              <w:t>1.</w:t>
            </w:r>
          </w:p>
        </w:tc>
        <w:tc>
          <w:tcPr>
            <w:tcW w:w="2043" w:type="dxa"/>
          </w:tcPr>
          <w:p w14:paraId="6BE676CF" w14:textId="77777777" w:rsidR="000A5CFD" w:rsidRPr="00C247C7" w:rsidRDefault="000A5CFD" w:rsidP="00C247C7">
            <w:pPr>
              <w:spacing w:after="0"/>
              <w:rPr>
                <w:rFonts w:eastAsia="Calibri" w:cs="Calibri"/>
                <w:sz w:val="20"/>
                <w:szCs w:val="20"/>
                <w:lang w:val="ka-GE"/>
              </w:rPr>
            </w:pPr>
            <w:r w:rsidRPr="00C247C7">
              <w:rPr>
                <w:rFonts w:eastAsia="Calibri" w:cs="Sylfaen"/>
                <w:sz w:val="20"/>
                <w:szCs w:val="20"/>
                <w:lang w:val="ka-GE"/>
              </w:rPr>
              <w:t>მდინარე</w:t>
            </w:r>
            <w:r w:rsidRPr="00C247C7">
              <w:rPr>
                <w:rFonts w:eastAsia="Calibri" w:cs="Calibri"/>
                <w:sz w:val="20"/>
                <w:szCs w:val="20"/>
                <w:lang w:val="ka-GE"/>
              </w:rPr>
              <w:t xml:space="preserve"> </w:t>
            </w:r>
            <w:r w:rsidRPr="00C247C7">
              <w:rPr>
                <w:rFonts w:eastAsia="Calibri" w:cs="Sylfaen"/>
                <w:sz w:val="20"/>
                <w:szCs w:val="20"/>
                <w:lang w:val="ka-GE"/>
              </w:rPr>
              <w:t>ცხენისწყალი</w:t>
            </w:r>
            <w:r w:rsidRPr="00C247C7">
              <w:rPr>
                <w:rFonts w:eastAsia="Calibri" w:cs="Calibri"/>
                <w:sz w:val="20"/>
                <w:szCs w:val="20"/>
                <w:lang w:val="ka-GE"/>
              </w:rPr>
              <w:t xml:space="preserve"> – </w:t>
            </w:r>
            <w:r w:rsidRPr="00C247C7">
              <w:rPr>
                <w:rFonts w:eastAsia="Calibri" w:cs="Sylfaen"/>
                <w:sz w:val="20"/>
                <w:szCs w:val="20"/>
                <w:lang w:val="ka-GE"/>
              </w:rPr>
              <w:t>მდინარე</w:t>
            </w:r>
            <w:r w:rsidRPr="00C247C7">
              <w:rPr>
                <w:rFonts w:eastAsia="Calibri" w:cs="Calibri"/>
                <w:sz w:val="20"/>
                <w:szCs w:val="20"/>
                <w:lang w:val="ka-GE"/>
              </w:rPr>
              <w:t xml:space="preserve"> </w:t>
            </w:r>
            <w:r w:rsidRPr="00C247C7">
              <w:rPr>
                <w:rFonts w:eastAsia="Calibri" w:cs="Sylfaen"/>
                <w:sz w:val="20"/>
                <w:szCs w:val="20"/>
                <w:lang w:val="ka-GE"/>
              </w:rPr>
              <w:t>რცხმელური</w:t>
            </w:r>
            <w:r w:rsidRPr="00C247C7">
              <w:rPr>
                <w:rFonts w:eastAsia="Calibri" w:cs="Calibri"/>
                <w:sz w:val="20"/>
                <w:szCs w:val="20"/>
                <w:lang w:val="ka-GE"/>
              </w:rPr>
              <w:t xml:space="preserve"> </w:t>
            </w:r>
          </w:p>
        </w:tc>
        <w:tc>
          <w:tcPr>
            <w:tcW w:w="906" w:type="dxa"/>
            <w:vAlign w:val="center"/>
          </w:tcPr>
          <w:p w14:paraId="0368E0EF" w14:textId="77777777" w:rsidR="000A5CFD" w:rsidRPr="00C247C7" w:rsidRDefault="000A5CFD" w:rsidP="00C247C7">
            <w:pPr>
              <w:spacing w:after="0"/>
              <w:rPr>
                <w:rFonts w:eastAsia="Calibri" w:cs="Sylfaen"/>
                <w:sz w:val="20"/>
                <w:szCs w:val="20"/>
                <w:lang w:val="ka-GE"/>
              </w:rPr>
            </w:pPr>
            <w:r w:rsidRPr="00C247C7">
              <w:rPr>
                <w:rFonts w:eastAsia="Calibri" w:cs="Sylfaen"/>
                <w:sz w:val="20"/>
                <w:szCs w:val="20"/>
                <w:lang w:val="ka-GE"/>
              </w:rPr>
              <w:t>6.0</w:t>
            </w:r>
          </w:p>
        </w:tc>
        <w:tc>
          <w:tcPr>
            <w:tcW w:w="969" w:type="dxa"/>
            <w:vAlign w:val="center"/>
          </w:tcPr>
          <w:p w14:paraId="6989DC81" w14:textId="77777777" w:rsidR="000A5CFD" w:rsidRPr="00C247C7" w:rsidRDefault="000A5CFD" w:rsidP="00C247C7">
            <w:pPr>
              <w:spacing w:after="0"/>
              <w:rPr>
                <w:rFonts w:eastAsia="Calibri" w:cs="Sylfaen"/>
                <w:sz w:val="20"/>
                <w:szCs w:val="20"/>
                <w:lang w:val="ka-GE"/>
              </w:rPr>
            </w:pPr>
            <w:r w:rsidRPr="00C247C7">
              <w:rPr>
                <w:rFonts w:eastAsia="Calibri" w:cs="Sylfaen"/>
                <w:sz w:val="20"/>
                <w:szCs w:val="20"/>
                <w:lang w:val="ka-GE"/>
              </w:rPr>
              <w:t>14.8</w:t>
            </w:r>
          </w:p>
        </w:tc>
        <w:tc>
          <w:tcPr>
            <w:tcW w:w="969" w:type="dxa"/>
            <w:vAlign w:val="center"/>
          </w:tcPr>
          <w:p w14:paraId="68DD3D18" w14:textId="77777777" w:rsidR="000A5CFD" w:rsidRPr="00C247C7" w:rsidRDefault="000A5CFD" w:rsidP="00C247C7">
            <w:pPr>
              <w:spacing w:after="0"/>
              <w:rPr>
                <w:rFonts w:eastAsia="Calibri" w:cs="Sylfaen"/>
                <w:sz w:val="20"/>
                <w:szCs w:val="20"/>
                <w:lang w:val="ka-GE"/>
              </w:rPr>
            </w:pPr>
            <w:r w:rsidRPr="00C247C7">
              <w:rPr>
                <w:rFonts w:eastAsia="Calibri" w:cs="Sylfaen"/>
                <w:sz w:val="20"/>
                <w:szCs w:val="20"/>
                <w:lang w:val="ka-GE"/>
              </w:rPr>
              <w:t>13.2</w:t>
            </w:r>
          </w:p>
        </w:tc>
        <w:tc>
          <w:tcPr>
            <w:tcW w:w="982" w:type="dxa"/>
            <w:vAlign w:val="center"/>
          </w:tcPr>
          <w:p w14:paraId="0A7DA1B5" w14:textId="77777777" w:rsidR="000A5CFD" w:rsidRPr="00C247C7" w:rsidRDefault="000A5CFD" w:rsidP="00C247C7">
            <w:pPr>
              <w:spacing w:after="0"/>
              <w:rPr>
                <w:rFonts w:eastAsia="Calibri" w:cs="Sylfaen"/>
                <w:sz w:val="20"/>
                <w:szCs w:val="20"/>
                <w:lang w:val="ka-GE"/>
              </w:rPr>
            </w:pPr>
            <w:r w:rsidRPr="00C247C7">
              <w:rPr>
                <w:rFonts w:eastAsia="Calibri" w:cs="Sylfaen"/>
                <w:sz w:val="20"/>
                <w:szCs w:val="20"/>
                <w:lang w:val="ka-GE"/>
              </w:rPr>
              <w:t>17.8</w:t>
            </w:r>
          </w:p>
        </w:tc>
        <w:tc>
          <w:tcPr>
            <w:tcW w:w="1010" w:type="dxa"/>
            <w:vAlign w:val="center"/>
          </w:tcPr>
          <w:p w14:paraId="10B14405" w14:textId="77777777" w:rsidR="000A5CFD" w:rsidRPr="00C247C7" w:rsidRDefault="000A5CFD" w:rsidP="00C247C7">
            <w:pPr>
              <w:spacing w:after="0"/>
              <w:rPr>
                <w:rFonts w:eastAsia="Calibri" w:cs="Sylfaen"/>
                <w:sz w:val="20"/>
                <w:szCs w:val="20"/>
                <w:lang w:val="ka-GE"/>
              </w:rPr>
            </w:pPr>
            <w:r w:rsidRPr="00C247C7">
              <w:rPr>
                <w:rFonts w:eastAsia="Calibri" w:cs="Sylfaen"/>
                <w:sz w:val="20"/>
                <w:szCs w:val="20"/>
                <w:lang w:val="ka-GE"/>
              </w:rPr>
              <w:t>34.2</w:t>
            </w:r>
          </w:p>
        </w:tc>
        <w:tc>
          <w:tcPr>
            <w:tcW w:w="1113" w:type="dxa"/>
            <w:vAlign w:val="center"/>
          </w:tcPr>
          <w:p w14:paraId="7B8B2E2F" w14:textId="77777777" w:rsidR="000A5CFD" w:rsidRPr="00C247C7" w:rsidRDefault="000A5CFD" w:rsidP="00C247C7">
            <w:pPr>
              <w:spacing w:after="0"/>
              <w:rPr>
                <w:rFonts w:eastAsia="Calibri" w:cs="Sylfaen"/>
                <w:sz w:val="20"/>
                <w:szCs w:val="20"/>
                <w:lang w:val="ka-GE"/>
              </w:rPr>
            </w:pPr>
            <w:r w:rsidRPr="00C247C7">
              <w:rPr>
                <w:rFonts w:eastAsia="Calibri" w:cs="Sylfaen"/>
                <w:sz w:val="20"/>
                <w:szCs w:val="20"/>
                <w:lang w:val="ka-GE"/>
              </w:rPr>
              <w:t>7.1</w:t>
            </w:r>
          </w:p>
        </w:tc>
        <w:tc>
          <w:tcPr>
            <w:tcW w:w="1190" w:type="dxa"/>
            <w:vAlign w:val="center"/>
          </w:tcPr>
          <w:p w14:paraId="2577AE06" w14:textId="77777777" w:rsidR="000A5CFD" w:rsidRPr="00C247C7" w:rsidRDefault="000A5CFD" w:rsidP="00C247C7">
            <w:pPr>
              <w:spacing w:after="0"/>
              <w:rPr>
                <w:rFonts w:eastAsia="Calibri" w:cs="Sylfaen"/>
                <w:sz w:val="20"/>
                <w:szCs w:val="20"/>
                <w:lang w:val="ka-GE"/>
              </w:rPr>
            </w:pPr>
            <w:r w:rsidRPr="00C247C7">
              <w:rPr>
                <w:rFonts w:eastAsia="Calibri" w:cs="Sylfaen"/>
                <w:sz w:val="20"/>
                <w:szCs w:val="20"/>
                <w:lang w:val="ka-GE"/>
              </w:rPr>
              <w:t>5.0</w:t>
            </w:r>
          </w:p>
        </w:tc>
        <w:tc>
          <w:tcPr>
            <w:tcW w:w="909" w:type="dxa"/>
            <w:vAlign w:val="center"/>
          </w:tcPr>
          <w:p w14:paraId="7B5BD3D9" w14:textId="77777777" w:rsidR="000A5CFD" w:rsidRPr="00C247C7" w:rsidRDefault="000A5CFD" w:rsidP="00C247C7">
            <w:pPr>
              <w:spacing w:after="0"/>
              <w:rPr>
                <w:rFonts w:eastAsia="Calibri" w:cs="Sylfaen"/>
                <w:sz w:val="20"/>
                <w:szCs w:val="20"/>
                <w:lang w:val="ka-GE"/>
              </w:rPr>
            </w:pPr>
            <w:r w:rsidRPr="00C247C7">
              <w:rPr>
                <w:rFonts w:eastAsia="Calibri" w:cs="Sylfaen"/>
                <w:sz w:val="20"/>
                <w:szCs w:val="20"/>
                <w:lang w:val="ka-GE"/>
              </w:rPr>
              <w:t>1.8</w:t>
            </w:r>
          </w:p>
        </w:tc>
      </w:tr>
    </w:tbl>
    <w:p w14:paraId="1F915F4D" w14:textId="712686E0" w:rsidR="000A5CFD" w:rsidRPr="00C247C7" w:rsidRDefault="000A5CFD" w:rsidP="00C247C7">
      <w:pPr>
        <w:spacing w:before="120"/>
        <w:jc w:val="right"/>
        <w:rPr>
          <w:rFonts w:eastAsia="Calibri" w:cs="Sylfaen"/>
          <w:i/>
          <w:sz w:val="20"/>
          <w:szCs w:val="20"/>
          <w:lang w:val="ka-GE"/>
        </w:rPr>
      </w:pPr>
      <w:bookmarkStart w:id="249" w:name="_Toc74065983"/>
      <w:r w:rsidRPr="00C247C7">
        <w:rPr>
          <w:rFonts w:eastAsia="Calibri" w:cs="Sylfaen"/>
          <w:i/>
          <w:sz w:val="20"/>
          <w:szCs w:val="20"/>
          <w:lang w:val="ka-GE"/>
        </w:rPr>
        <w:t xml:space="preserve">ცხრილი 5.45.  მდინარეების ცხენისწყლის  და დევაშის წყლის,  შეწონილი  ნატანის საშუალო ხარჯი და სიმღვრივე დაკვირვების  პერიოდისთვის  </w:t>
      </w:r>
      <w:bookmarkEnd w:id="249"/>
    </w:p>
    <w:tbl>
      <w:tblPr>
        <w:tblW w:w="10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7"/>
        <w:gridCol w:w="992"/>
        <w:gridCol w:w="670"/>
        <w:gridCol w:w="709"/>
        <w:gridCol w:w="694"/>
        <w:gridCol w:w="637"/>
        <w:gridCol w:w="637"/>
        <w:gridCol w:w="637"/>
        <w:gridCol w:w="637"/>
        <w:gridCol w:w="637"/>
        <w:gridCol w:w="637"/>
        <w:gridCol w:w="637"/>
        <w:gridCol w:w="637"/>
        <w:gridCol w:w="637"/>
        <w:gridCol w:w="558"/>
      </w:tblGrid>
      <w:tr w:rsidR="000A5CFD" w:rsidRPr="00C247C7" w14:paraId="6DAA8E2C" w14:textId="77777777" w:rsidTr="000A5CFD">
        <w:trPr>
          <w:jc w:val="center"/>
        </w:trPr>
        <w:tc>
          <w:tcPr>
            <w:tcW w:w="1497" w:type="dxa"/>
            <w:vMerge w:val="restart"/>
          </w:tcPr>
          <w:p w14:paraId="2701D6B4" w14:textId="77777777" w:rsidR="000A5CFD" w:rsidRPr="00C247C7" w:rsidRDefault="000A5CFD" w:rsidP="00C247C7">
            <w:pPr>
              <w:spacing w:after="0"/>
              <w:ind w:hanging="67"/>
              <w:jc w:val="center"/>
              <w:rPr>
                <w:rFonts w:eastAsia="Calibri" w:cs="Calibri"/>
                <w:sz w:val="20"/>
                <w:szCs w:val="20"/>
                <w:lang w:val="ka-GE"/>
              </w:rPr>
            </w:pPr>
            <w:r w:rsidRPr="00C247C7">
              <w:rPr>
                <w:rFonts w:eastAsia="Calibri" w:cs="Sylfaen"/>
                <w:sz w:val="20"/>
                <w:szCs w:val="20"/>
                <w:lang w:val="ka-GE"/>
              </w:rPr>
              <w:t>მდინარე</w:t>
            </w:r>
            <w:r w:rsidRPr="00C247C7">
              <w:rPr>
                <w:rFonts w:eastAsia="Calibri" w:cs="Calibri"/>
                <w:sz w:val="20"/>
                <w:szCs w:val="20"/>
                <w:lang w:val="ka-GE"/>
              </w:rPr>
              <w:t xml:space="preserve"> -</w:t>
            </w:r>
            <w:r w:rsidRPr="00C247C7">
              <w:rPr>
                <w:rFonts w:eastAsia="Calibri" w:cs="Sylfaen"/>
                <w:sz w:val="20"/>
                <w:szCs w:val="20"/>
                <w:lang w:val="ka-GE"/>
              </w:rPr>
              <w:t>გასწორი</w:t>
            </w:r>
          </w:p>
        </w:tc>
        <w:tc>
          <w:tcPr>
            <w:tcW w:w="992" w:type="dxa"/>
            <w:vMerge w:val="restart"/>
          </w:tcPr>
          <w:p w14:paraId="0C96870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დახასი</w:t>
            </w:r>
            <w:r w:rsidRPr="00C247C7">
              <w:rPr>
                <w:rFonts w:eastAsia="Calibri" w:cs="Sylfaen"/>
                <w:sz w:val="20"/>
                <w:szCs w:val="20"/>
                <w:lang w:val="ka-GE"/>
              </w:rPr>
              <w:softHyphen/>
              <w:t>ა</w:t>
            </w:r>
            <w:r w:rsidRPr="00C247C7">
              <w:rPr>
                <w:rFonts w:eastAsia="Calibri" w:cs="Sylfaen"/>
                <w:sz w:val="20"/>
                <w:szCs w:val="20"/>
                <w:lang w:val="ka-GE"/>
              </w:rPr>
              <w:softHyphen/>
              <w:t>თება</w:t>
            </w:r>
          </w:p>
        </w:tc>
        <w:tc>
          <w:tcPr>
            <w:tcW w:w="7806" w:type="dxa"/>
            <w:gridSpan w:val="12"/>
            <w:tcBorders>
              <w:bottom w:val="dotted" w:sz="4" w:space="0" w:color="auto"/>
            </w:tcBorders>
          </w:tcPr>
          <w:p w14:paraId="05C767B3"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თვეები</w:t>
            </w:r>
          </w:p>
        </w:tc>
        <w:tc>
          <w:tcPr>
            <w:tcW w:w="558" w:type="dxa"/>
            <w:vMerge w:val="restart"/>
            <w:vAlign w:val="center"/>
          </w:tcPr>
          <w:p w14:paraId="4DE1E211" w14:textId="77777777" w:rsidR="000A5CFD" w:rsidRPr="00C247C7" w:rsidRDefault="000A5CFD" w:rsidP="00C247C7">
            <w:pPr>
              <w:spacing w:after="0"/>
              <w:ind w:hanging="67"/>
              <w:rPr>
                <w:rFonts w:eastAsia="Calibri" w:cs="Sylfaen"/>
                <w:sz w:val="20"/>
                <w:szCs w:val="20"/>
                <w:lang w:val="ka-GE"/>
              </w:rPr>
            </w:pPr>
            <w:r w:rsidRPr="00C247C7">
              <w:rPr>
                <w:rFonts w:eastAsia="Calibri" w:cs="Sylfaen"/>
                <w:sz w:val="20"/>
                <w:szCs w:val="20"/>
                <w:lang w:val="ka-GE"/>
              </w:rPr>
              <w:t>წელი</w:t>
            </w:r>
          </w:p>
        </w:tc>
      </w:tr>
      <w:tr w:rsidR="000A5CFD" w:rsidRPr="00C247C7" w14:paraId="695523A5" w14:textId="77777777" w:rsidTr="000A5CFD">
        <w:trPr>
          <w:jc w:val="center"/>
        </w:trPr>
        <w:tc>
          <w:tcPr>
            <w:tcW w:w="1497" w:type="dxa"/>
            <w:vMerge/>
            <w:tcBorders>
              <w:bottom w:val="double" w:sz="4" w:space="0" w:color="auto"/>
            </w:tcBorders>
          </w:tcPr>
          <w:p w14:paraId="431D32AF" w14:textId="77777777" w:rsidR="000A5CFD" w:rsidRPr="00C247C7" w:rsidRDefault="000A5CFD" w:rsidP="00C247C7">
            <w:pPr>
              <w:spacing w:after="0"/>
              <w:ind w:firstLine="720"/>
              <w:rPr>
                <w:rFonts w:eastAsia="Calibri" w:cs="Calibri"/>
                <w:sz w:val="20"/>
                <w:szCs w:val="20"/>
                <w:lang w:val="ka-GE"/>
              </w:rPr>
            </w:pPr>
          </w:p>
        </w:tc>
        <w:tc>
          <w:tcPr>
            <w:tcW w:w="992" w:type="dxa"/>
            <w:vMerge/>
            <w:tcBorders>
              <w:bottom w:val="double" w:sz="4" w:space="0" w:color="auto"/>
            </w:tcBorders>
          </w:tcPr>
          <w:p w14:paraId="522E316D" w14:textId="77777777" w:rsidR="000A5CFD" w:rsidRPr="00C247C7" w:rsidRDefault="000A5CFD" w:rsidP="00C247C7">
            <w:pPr>
              <w:spacing w:after="0"/>
              <w:ind w:firstLine="720"/>
              <w:rPr>
                <w:rFonts w:eastAsia="Calibri" w:cs="Calibri"/>
                <w:sz w:val="20"/>
                <w:szCs w:val="20"/>
                <w:lang w:val="ka-GE"/>
              </w:rPr>
            </w:pPr>
          </w:p>
        </w:tc>
        <w:tc>
          <w:tcPr>
            <w:tcW w:w="670" w:type="dxa"/>
            <w:tcBorders>
              <w:top w:val="dotted" w:sz="4" w:space="0" w:color="auto"/>
              <w:bottom w:val="double" w:sz="4" w:space="0" w:color="auto"/>
            </w:tcBorders>
            <w:vAlign w:val="center"/>
          </w:tcPr>
          <w:p w14:paraId="512AF1DF"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w:t>
            </w:r>
          </w:p>
        </w:tc>
        <w:tc>
          <w:tcPr>
            <w:tcW w:w="709" w:type="dxa"/>
            <w:tcBorders>
              <w:top w:val="dotted" w:sz="4" w:space="0" w:color="auto"/>
              <w:bottom w:val="double" w:sz="4" w:space="0" w:color="auto"/>
            </w:tcBorders>
            <w:vAlign w:val="center"/>
          </w:tcPr>
          <w:p w14:paraId="778DD897"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w:t>
            </w:r>
          </w:p>
        </w:tc>
        <w:tc>
          <w:tcPr>
            <w:tcW w:w="694" w:type="dxa"/>
            <w:tcBorders>
              <w:top w:val="dotted" w:sz="4" w:space="0" w:color="auto"/>
              <w:bottom w:val="double" w:sz="4" w:space="0" w:color="auto"/>
            </w:tcBorders>
          </w:tcPr>
          <w:p w14:paraId="17BB1E3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3</w:t>
            </w:r>
          </w:p>
        </w:tc>
        <w:tc>
          <w:tcPr>
            <w:tcW w:w="637" w:type="dxa"/>
            <w:tcBorders>
              <w:top w:val="dotted" w:sz="4" w:space="0" w:color="auto"/>
              <w:bottom w:val="double" w:sz="4" w:space="0" w:color="auto"/>
            </w:tcBorders>
            <w:vAlign w:val="center"/>
          </w:tcPr>
          <w:p w14:paraId="00837D34"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w:t>
            </w:r>
          </w:p>
        </w:tc>
        <w:tc>
          <w:tcPr>
            <w:tcW w:w="637" w:type="dxa"/>
            <w:tcBorders>
              <w:top w:val="dotted" w:sz="4" w:space="0" w:color="auto"/>
              <w:bottom w:val="double" w:sz="4" w:space="0" w:color="auto"/>
            </w:tcBorders>
            <w:vAlign w:val="center"/>
          </w:tcPr>
          <w:p w14:paraId="4F66D71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5</w:t>
            </w:r>
          </w:p>
        </w:tc>
        <w:tc>
          <w:tcPr>
            <w:tcW w:w="637" w:type="dxa"/>
            <w:tcBorders>
              <w:top w:val="dotted" w:sz="4" w:space="0" w:color="auto"/>
              <w:bottom w:val="double" w:sz="4" w:space="0" w:color="auto"/>
            </w:tcBorders>
            <w:vAlign w:val="center"/>
          </w:tcPr>
          <w:p w14:paraId="37570EE3"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6</w:t>
            </w:r>
          </w:p>
        </w:tc>
        <w:tc>
          <w:tcPr>
            <w:tcW w:w="637" w:type="dxa"/>
            <w:tcBorders>
              <w:top w:val="dotted" w:sz="4" w:space="0" w:color="auto"/>
              <w:bottom w:val="double" w:sz="4" w:space="0" w:color="auto"/>
            </w:tcBorders>
            <w:vAlign w:val="center"/>
          </w:tcPr>
          <w:p w14:paraId="21E2E4DF"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7</w:t>
            </w:r>
          </w:p>
        </w:tc>
        <w:tc>
          <w:tcPr>
            <w:tcW w:w="637" w:type="dxa"/>
            <w:tcBorders>
              <w:top w:val="dotted" w:sz="4" w:space="0" w:color="auto"/>
              <w:bottom w:val="double" w:sz="4" w:space="0" w:color="auto"/>
            </w:tcBorders>
            <w:vAlign w:val="center"/>
          </w:tcPr>
          <w:p w14:paraId="187300A7"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8</w:t>
            </w:r>
          </w:p>
        </w:tc>
        <w:tc>
          <w:tcPr>
            <w:tcW w:w="637" w:type="dxa"/>
            <w:tcBorders>
              <w:top w:val="dotted" w:sz="4" w:space="0" w:color="auto"/>
              <w:bottom w:val="double" w:sz="4" w:space="0" w:color="auto"/>
            </w:tcBorders>
            <w:vAlign w:val="center"/>
          </w:tcPr>
          <w:p w14:paraId="0EECBEA5"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9</w:t>
            </w:r>
          </w:p>
        </w:tc>
        <w:tc>
          <w:tcPr>
            <w:tcW w:w="637" w:type="dxa"/>
            <w:tcBorders>
              <w:top w:val="dotted" w:sz="4" w:space="0" w:color="auto"/>
              <w:bottom w:val="double" w:sz="4" w:space="0" w:color="auto"/>
            </w:tcBorders>
            <w:vAlign w:val="center"/>
          </w:tcPr>
          <w:p w14:paraId="2B5A675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10</w:t>
            </w:r>
          </w:p>
        </w:tc>
        <w:tc>
          <w:tcPr>
            <w:tcW w:w="637" w:type="dxa"/>
            <w:tcBorders>
              <w:top w:val="dotted" w:sz="4" w:space="0" w:color="auto"/>
              <w:bottom w:val="double" w:sz="4" w:space="0" w:color="auto"/>
            </w:tcBorders>
            <w:vAlign w:val="center"/>
          </w:tcPr>
          <w:p w14:paraId="463BD65D"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11</w:t>
            </w:r>
          </w:p>
        </w:tc>
        <w:tc>
          <w:tcPr>
            <w:tcW w:w="637" w:type="dxa"/>
            <w:tcBorders>
              <w:top w:val="dotted" w:sz="4" w:space="0" w:color="auto"/>
              <w:bottom w:val="double" w:sz="4" w:space="0" w:color="auto"/>
            </w:tcBorders>
            <w:vAlign w:val="center"/>
          </w:tcPr>
          <w:p w14:paraId="009B927E"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12</w:t>
            </w:r>
          </w:p>
        </w:tc>
        <w:tc>
          <w:tcPr>
            <w:tcW w:w="558" w:type="dxa"/>
            <w:vMerge/>
            <w:tcBorders>
              <w:bottom w:val="double" w:sz="4" w:space="0" w:color="auto"/>
            </w:tcBorders>
            <w:vAlign w:val="center"/>
          </w:tcPr>
          <w:p w14:paraId="6B4FA40B" w14:textId="77777777" w:rsidR="000A5CFD" w:rsidRPr="00C247C7" w:rsidRDefault="000A5CFD" w:rsidP="00C247C7">
            <w:pPr>
              <w:spacing w:after="0"/>
              <w:ind w:firstLine="720"/>
              <w:rPr>
                <w:rFonts w:eastAsia="Calibri" w:cs="Calibri"/>
                <w:sz w:val="20"/>
                <w:szCs w:val="20"/>
                <w:lang w:val="ka-GE"/>
              </w:rPr>
            </w:pPr>
          </w:p>
        </w:tc>
      </w:tr>
      <w:tr w:rsidR="000A5CFD" w:rsidRPr="00C247C7" w14:paraId="556AE544" w14:textId="77777777" w:rsidTr="000A5CFD">
        <w:trPr>
          <w:trHeight w:val="227"/>
          <w:jc w:val="center"/>
        </w:trPr>
        <w:tc>
          <w:tcPr>
            <w:tcW w:w="1497" w:type="dxa"/>
            <w:vMerge w:val="restart"/>
            <w:tcBorders>
              <w:top w:val="double" w:sz="4" w:space="0" w:color="auto"/>
            </w:tcBorders>
            <w:vAlign w:val="center"/>
          </w:tcPr>
          <w:p w14:paraId="02455AAB" w14:textId="77777777" w:rsidR="000A5CFD" w:rsidRPr="00C247C7" w:rsidRDefault="000A5CFD" w:rsidP="00C247C7">
            <w:pPr>
              <w:spacing w:after="0"/>
              <w:ind w:hanging="67"/>
              <w:rPr>
                <w:rFonts w:eastAsia="Calibri" w:cs="Sylfaen"/>
                <w:sz w:val="20"/>
                <w:szCs w:val="20"/>
                <w:lang w:val="ka-GE"/>
              </w:rPr>
            </w:pPr>
            <w:r w:rsidRPr="00C247C7">
              <w:rPr>
                <w:rFonts w:eastAsia="Calibri" w:cs="Sylfaen"/>
                <w:sz w:val="20"/>
                <w:szCs w:val="20"/>
                <w:lang w:val="ka-GE"/>
              </w:rPr>
              <w:t xml:space="preserve">მდინარე ცხენისწყალი – მდინარე რცხმელური </w:t>
            </w:r>
          </w:p>
        </w:tc>
        <w:tc>
          <w:tcPr>
            <w:tcW w:w="992" w:type="dxa"/>
            <w:vMerge w:val="restart"/>
            <w:tcBorders>
              <w:top w:val="double" w:sz="4" w:space="0" w:color="auto"/>
            </w:tcBorders>
          </w:tcPr>
          <w:p w14:paraId="39B410E9" w14:textId="77777777" w:rsidR="000A5CFD" w:rsidRPr="00C247C7" w:rsidRDefault="000A5CFD" w:rsidP="00C247C7">
            <w:pPr>
              <w:spacing w:after="0"/>
              <w:ind w:hanging="67"/>
              <w:rPr>
                <w:rFonts w:eastAsia="Calibri" w:cs="Sylfaen"/>
                <w:sz w:val="20"/>
                <w:szCs w:val="20"/>
                <w:lang w:val="ka-GE"/>
              </w:rPr>
            </w:pPr>
            <w:r w:rsidRPr="00C247C7">
              <w:rPr>
                <w:rFonts w:eastAsia="Calibri" w:cs="Sylfaen"/>
                <w:sz w:val="20"/>
                <w:szCs w:val="20"/>
                <w:lang w:val="ka-GE"/>
              </w:rPr>
              <w:t>Q მ</w:t>
            </w:r>
            <w:r w:rsidRPr="00C247C7">
              <w:rPr>
                <w:rFonts w:eastAsia="Calibri" w:cs="Sylfaen"/>
                <w:sz w:val="20"/>
                <w:szCs w:val="20"/>
                <w:vertAlign w:val="superscript"/>
                <w:lang w:val="ka-GE"/>
              </w:rPr>
              <w:t>3</w:t>
            </w:r>
            <w:r w:rsidRPr="00C247C7">
              <w:rPr>
                <w:rFonts w:eastAsia="Calibri" w:cs="Sylfaen"/>
                <w:sz w:val="20"/>
                <w:szCs w:val="20"/>
                <w:lang w:val="ka-GE"/>
              </w:rPr>
              <w:t xml:space="preserve">/წმ. </w:t>
            </w:r>
          </w:p>
          <w:p w14:paraId="4BF99CBA" w14:textId="77777777" w:rsidR="000A5CFD" w:rsidRPr="00C247C7" w:rsidRDefault="000A5CFD" w:rsidP="00C247C7">
            <w:pPr>
              <w:spacing w:after="0"/>
              <w:ind w:hanging="67"/>
              <w:rPr>
                <w:rFonts w:eastAsia="Calibri" w:cs="Sylfaen"/>
                <w:sz w:val="20"/>
                <w:szCs w:val="20"/>
                <w:lang w:val="ka-GE"/>
              </w:rPr>
            </w:pPr>
            <w:r w:rsidRPr="00C247C7">
              <w:rPr>
                <w:rFonts w:eastAsia="Calibri" w:cs="Sylfaen"/>
                <w:sz w:val="20"/>
                <w:szCs w:val="20"/>
                <w:lang w:val="ka-GE"/>
              </w:rPr>
              <w:t xml:space="preserve">R, კგ/წმ. </w:t>
            </w:r>
          </w:p>
          <w:p w14:paraId="41FE737F" w14:textId="77777777" w:rsidR="000A5CFD" w:rsidRPr="00C247C7" w:rsidRDefault="000A5CFD" w:rsidP="00C247C7">
            <w:pPr>
              <w:spacing w:after="0"/>
              <w:ind w:hanging="67"/>
              <w:rPr>
                <w:rFonts w:eastAsia="Calibri" w:cs="Sylfaen"/>
                <w:sz w:val="20"/>
                <w:szCs w:val="20"/>
                <w:lang w:val="ka-GE"/>
              </w:rPr>
            </w:pPr>
            <w:r w:rsidRPr="00C247C7">
              <w:rPr>
                <w:rFonts w:eastAsia="Calibri" w:cs="Sylfaen"/>
                <w:sz w:val="20"/>
                <w:szCs w:val="20"/>
                <w:lang w:val="ka-GE"/>
              </w:rPr>
              <w:t>ρ,გ/მ</w:t>
            </w:r>
            <w:r w:rsidRPr="009252B6">
              <w:rPr>
                <w:rFonts w:eastAsia="Calibri" w:cs="Sylfaen"/>
                <w:sz w:val="20"/>
                <w:szCs w:val="20"/>
                <w:vertAlign w:val="superscript"/>
                <w:lang w:val="ka-GE"/>
              </w:rPr>
              <w:t>3</w:t>
            </w:r>
          </w:p>
        </w:tc>
        <w:tc>
          <w:tcPr>
            <w:tcW w:w="670" w:type="dxa"/>
            <w:tcBorders>
              <w:top w:val="double" w:sz="4" w:space="0" w:color="auto"/>
              <w:bottom w:val="dotted" w:sz="4" w:space="0" w:color="auto"/>
            </w:tcBorders>
            <w:vAlign w:val="center"/>
          </w:tcPr>
          <w:p w14:paraId="59A1A680"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18.7</w:t>
            </w:r>
          </w:p>
        </w:tc>
        <w:tc>
          <w:tcPr>
            <w:tcW w:w="709" w:type="dxa"/>
            <w:tcBorders>
              <w:top w:val="double" w:sz="4" w:space="0" w:color="auto"/>
              <w:bottom w:val="dotted" w:sz="4" w:space="0" w:color="auto"/>
            </w:tcBorders>
            <w:vAlign w:val="center"/>
          </w:tcPr>
          <w:p w14:paraId="297D74C3"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20.4</w:t>
            </w:r>
          </w:p>
        </w:tc>
        <w:tc>
          <w:tcPr>
            <w:tcW w:w="694" w:type="dxa"/>
            <w:tcBorders>
              <w:top w:val="double" w:sz="4" w:space="0" w:color="auto"/>
              <w:bottom w:val="dotted" w:sz="4" w:space="0" w:color="auto"/>
            </w:tcBorders>
            <w:vAlign w:val="center"/>
          </w:tcPr>
          <w:p w14:paraId="4CF524C5"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31.1</w:t>
            </w:r>
          </w:p>
        </w:tc>
        <w:tc>
          <w:tcPr>
            <w:tcW w:w="637" w:type="dxa"/>
            <w:tcBorders>
              <w:top w:val="double" w:sz="4" w:space="0" w:color="auto"/>
              <w:bottom w:val="dotted" w:sz="4" w:space="0" w:color="auto"/>
            </w:tcBorders>
            <w:vAlign w:val="center"/>
          </w:tcPr>
          <w:p w14:paraId="739081CA"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92.4</w:t>
            </w:r>
          </w:p>
        </w:tc>
        <w:tc>
          <w:tcPr>
            <w:tcW w:w="637" w:type="dxa"/>
            <w:tcBorders>
              <w:top w:val="double" w:sz="4" w:space="0" w:color="auto"/>
              <w:bottom w:val="dotted" w:sz="4" w:space="0" w:color="auto"/>
            </w:tcBorders>
            <w:vAlign w:val="center"/>
          </w:tcPr>
          <w:p w14:paraId="09D015A0"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143</w:t>
            </w:r>
          </w:p>
        </w:tc>
        <w:tc>
          <w:tcPr>
            <w:tcW w:w="637" w:type="dxa"/>
            <w:tcBorders>
              <w:top w:val="double" w:sz="4" w:space="0" w:color="auto"/>
              <w:bottom w:val="dotted" w:sz="4" w:space="0" w:color="auto"/>
            </w:tcBorders>
            <w:vAlign w:val="center"/>
          </w:tcPr>
          <w:p w14:paraId="0EDA5CB1"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126</w:t>
            </w:r>
          </w:p>
        </w:tc>
        <w:tc>
          <w:tcPr>
            <w:tcW w:w="637" w:type="dxa"/>
            <w:tcBorders>
              <w:top w:val="double" w:sz="4" w:space="0" w:color="auto"/>
              <w:bottom w:val="dotted" w:sz="4" w:space="0" w:color="auto"/>
            </w:tcBorders>
            <w:vAlign w:val="center"/>
          </w:tcPr>
          <w:p w14:paraId="6A22A34D"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92.6</w:t>
            </w:r>
          </w:p>
        </w:tc>
        <w:tc>
          <w:tcPr>
            <w:tcW w:w="637" w:type="dxa"/>
            <w:tcBorders>
              <w:top w:val="double" w:sz="4" w:space="0" w:color="auto"/>
              <w:bottom w:val="dotted" w:sz="4" w:space="0" w:color="auto"/>
            </w:tcBorders>
            <w:vAlign w:val="center"/>
          </w:tcPr>
          <w:p w14:paraId="4DDFB93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62</w:t>
            </w:r>
          </w:p>
        </w:tc>
        <w:tc>
          <w:tcPr>
            <w:tcW w:w="637" w:type="dxa"/>
            <w:tcBorders>
              <w:top w:val="double" w:sz="4" w:space="0" w:color="auto"/>
              <w:bottom w:val="dotted" w:sz="4" w:space="0" w:color="auto"/>
            </w:tcBorders>
            <w:vAlign w:val="center"/>
          </w:tcPr>
          <w:p w14:paraId="1AD1FAB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47</w:t>
            </w:r>
          </w:p>
        </w:tc>
        <w:tc>
          <w:tcPr>
            <w:tcW w:w="637" w:type="dxa"/>
            <w:tcBorders>
              <w:top w:val="double" w:sz="4" w:space="0" w:color="auto"/>
              <w:bottom w:val="dotted" w:sz="4" w:space="0" w:color="auto"/>
            </w:tcBorders>
            <w:vAlign w:val="center"/>
          </w:tcPr>
          <w:p w14:paraId="048C99CD"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48.3</w:t>
            </w:r>
          </w:p>
        </w:tc>
        <w:tc>
          <w:tcPr>
            <w:tcW w:w="637" w:type="dxa"/>
            <w:tcBorders>
              <w:top w:val="double" w:sz="4" w:space="0" w:color="auto"/>
              <w:bottom w:val="dotted" w:sz="4" w:space="0" w:color="auto"/>
            </w:tcBorders>
            <w:vAlign w:val="center"/>
          </w:tcPr>
          <w:p w14:paraId="20F4F3FD"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34</w:t>
            </w:r>
          </w:p>
        </w:tc>
        <w:tc>
          <w:tcPr>
            <w:tcW w:w="637" w:type="dxa"/>
            <w:tcBorders>
              <w:top w:val="double" w:sz="4" w:space="0" w:color="auto"/>
              <w:bottom w:val="dotted" w:sz="4" w:space="0" w:color="auto"/>
            </w:tcBorders>
            <w:vAlign w:val="center"/>
          </w:tcPr>
          <w:p w14:paraId="7040F252"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26.50</w:t>
            </w:r>
          </w:p>
        </w:tc>
        <w:tc>
          <w:tcPr>
            <w:tcW w:w="558" w:type="dxa"/>
            <w:tcBorders>
              <w:top w:val="double" w:sz="4" w:space="0" w:color="auto"/>
              <w:bottom w:val="dotted" w:sz="4" w:space="0" w:color="auto"/>
            </w:tcBorders>
            <w:vAlign w:val="center"/>
          </w:tcPr>
          <w:p w14:paraId="069D2396"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61.8</w:t>
            </w:r>
          </w:p>
        </w:tc>
      </w:tr>
      <w:tr w:rsidR="000A5CFD" w:rsidRPr="00C247C7" w14:paraId="495E27FD" w14:textId="77777777" w:rsidTr="000A5CFD">
        <w:trPr>
          <w:trHeight w:val="227"/>
          <w:jc w:val="center"/>
        </w:trPr>
        <w:tc>
          <w:tcPr>
            <w:tcW w:w="1497" w:type="dxa"/>
            <w:vMerge/>
            <w:vAlign w:val="center"/>
          </w:tcPr>
          <w:p w14:paraId="00EA4F41" w14:textId="77777777" w:rsidR="000A5CFD" w:rsidRPr="00C247C7" w:rsidRDefault="000A5CFD" w:rsidP="00C247C7">
            <w:pPr>
              <w:spacing w:after="0"/>
              <w:ind w:hanging="67"/>
              <w:rPr>
                <w:rFonts w:eastAsia="Calibri" w:cs="Sylfaen"/>
                <w:sz w:val="20"/>
                <w:szCs w:val="20"/>
                <w:lang w:val="ka-GE"/>
              </w:rPr>
            </w:pPr>
          </w:p>
        </w:tc>
        <w:tc>
          <w:tcPr>
            <w:tcW w:w="992" w:type="dxa"/>
            <w:vMerge/>
          </w:tcPr>
          <w:p w14:paraId="37EF1328" w14:textId="77777777" w:rsidR="000A5CFD" w:rsidRPr="00C247C7" w:rsidRDefault="000A5CFD" w:rsidP="00C247C7">
            <w:pPr>
              <w:spacing w:after="0"/>
              <w:ind w:hanging="67"/>
              <w:rPr>
                <w:rFonts w:eastAsia="Calibri" w:cs="Sylfaen"/>
                <w:sz w:val="20"/>
                <w:szCs w:val="20"/>
                <w:lang w:val="ka-GE"/>
              </w:rPr>
            </w:pPr>
          </w:p>
        </w:tc>
        <w:tc>
          <w:tcPr>
            <w:tcW w:w="670" w:type="dxa"/>
            <w:tcBorders>
              <w:top w:val="dotted" w:sz="4" w:space="0" w:color="auto"/>
              <w:bottom w:val="dotted" w:sz="4" w:space="0" w:color="auto"/>
            </w:tcBorders>
            <w:vAlign w:val="center"/>
          </w:tcPr>
          <w:p w14:paraId="69BEB541"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0.60</w:t>
            </w:r>
          </w:p>
        </w:tc>
        <w:tc>
          <w:tcPr>
            <w:tcW w:w="709" w:type="dxa"/>
            <w:tcBorders>
              <w:top w:val="dotted" w:sz="4" w:space="0" w:color="auto"/>
              <w:bottom w:val="dotted" w:sz="4" w:space="0" w:color="auto"/>
            </w:tcBorders>
            <w:vAlign w:val="center"/>
          </w:tcPr>
          <w:p w14:paraId="543C6E1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1.10</w:t>
            </w:r>
          </w:p>
        </w:tc>
        <w:tc>
          <w:tcPr>
            <w:tcW w:w="694" w:type="dxa"/>
            <w:tcBorders>
              <w:top w:val="dotted" w:sz="4" w:space="0" w:color="auto"/>
              <w:bottom w:val="dotted" w:sz="4" w:space="0" w:color="auto"/>
            </w:tcBorders>
            <w:vAlign w:val="center"/>
          </w:tcPr>
          <w:p w14:paraId="2D58E670"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2.41</w:t>
            </w:r>
          </w:p>
        </w:tc>
        <w:tc>
          <w:tcPr>
            <w:tcW w:w="637" w:type="dxa"/>
            <w:tcBorders>
              <w:top w:val="dotted" w:sz="4" w:space="0" w:color="auto"/>
              <w:bottom w:val="dotted" w:sz="4" w:space="0" w:color="auto"/>
            </w:tcBorders>
            <w:vAlign w:val="center"/>
          </w:tcPr>
          <w:p w14:paraId="468D2E5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42.9</w:t>
            </w:r>
          </w:p>
        </w:tc>
        <w:tc>
          <w:tcPr>
            <w:tcW w:w="637" w:type="dxa"/>
            <w:tcBorders>
              <w:top w:val="dotted" w:sz="4" w:space="0" w:color="auto"/>
              <w:bottom w:val="dotted" w:sz="4" w:space="0" w:color="auto"/>
            </w:tcBorders>
            <w:vAlign w:val="center"/>
          </w:tcPr>
          <w:p w14:paraId="31382077"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127</w:t>
            </w:r>
          </w:p>
        </w:tc>
        <w:tc>
          <w:tcPr>
            <w:tcW w:w="637" w:type="dxa"/>
            <w:tcBorders>
              <w:top w:val="dotted" w:sz="4" w:space="0" w:color="auto"/>
              <w:bottom w:val="dotted" w:sz="4" w:space="0" w:color="auto"/>
            </w:tcBorders>
            <w:vAlign w:val="center"/>
          </w:tcPr>
          <w:p w14:paraId="5142530A"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86.8</w:t>
            </w:r>
          </w:p>
        </w:tc>
        <w:tc>
          <w:tcPr>
            <w:tcW w:w="637" w:type="dxa"/>
            <w:tcBorders>
              <w:top w:val="dotted" w:sz="4" w:space="0" w:color="auto"/>
              <w:bottom w:val="dotted" w:sz="4" w:space="0" w:color="auto"/>
            </w:tcBorders>
            <w:vAlign w:val="center"/>
          </w:tcPr>
          <w:p w14:paraId="7878905A"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113</w:t>
            </w:r>
          </w:p>
        </w:tc>
        <w:tc>
          <w:tcPr>
            <w:tcW w:w="637" w:type="dxa"/>
            <w:tcBorders>
              <w:top w:val="dotted" w:sz="4" w:space="0" w:color="auto"/>
              <w:bottom w:val="dotted" w:sz="4" w:space="0" w:color="auto"/>
            </w:tcBorders>
            <w:vAlign w:val="center"/>
          </w:tcPr>
          <w:p w14:paraId="4446D836"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63.5</w:t>
            </w:r>
          </w:p>
        </w:tc>
        <w:tc>
          <w:tcPr>
            <w:tcW w:w="637" w:type="dxa"/>
            <w:tcBorders>
              <w:top w:val="dotted" w:sz="4" w:space="0" w:color="auto"/>
              <w:bottom w:val="dotted" w:sz="4" w:space="0" w:color="auto"/>
            </w:tcBorders>
            <w:vAlign w:val="center"/>
          </w:tcPr>
          <w:p w14:paraId="6CE171D9"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20.3</w:t>
            </w:r>
          </w:p>
        </w:tc>
        <w:tc>
          <w:tcPr>
            <w:tcW w:w="637" w:type="dxa"/>
            <w:tcBorders>
              <w:top w:val="dotted" w:sz="4" w:space="0" w:color="auto"/>
              <w:bottom w:val="dotted" w:sz="4" w:space="0" w:color="auto"/>
            </w:tcBorders>
            <w:vAlign w:val="center"/>
          </w:tcPr>
          <w:p w14:paraId="1FD970B2"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12.6</w:t>
            </w:r>
          </w:p>
        </w:tc>
        <w:tc>
          <w:tcPr>
            <w:tcW w:w="637" w:type="dxa"/>
            <w:tcBorders>
              <w:top w:val="dotted" w:sz="4" w:space="0" w:color="auto"/>
              <w:bottom w:val="dotted" w:sz="4" w:space="0" w:color="auto"/>
            </w:tcBorders>
            <w:vAlign w:val="center"/>
          </w:tcPr>
          <w:p w14:paraId="73C50EA3"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2.90</w:t>
            </w:r>
          </w:p>
        </w:tc>
        <w:tc>
          <w:tcPr>
            <w:tcW w:w="637" w:type="dxa"/>
            <w:tcBorders>
              <w:top w:val="dotted" w:sz="4" w:space="0" w:color="auto"/>
              <w:bottom w:val="dotted" w:sz="4" w:space="0" w:color="auto"/>
            </w:tcBorders>
            <w:vAlign w:val="center"/>
          </w:tcPr>
          <w:p w14:paraId="69CF8956"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2.68</w:t>
            </w:r>
          </w:p>
        </w:tc>
        <w:tc>
          <w:tcPr>
            <w:tcW w:w="558" w:type="dxa"/>
            <w:tcBorders>
              <w:top w:val="dotted" w:sz="4" w:space="0" w:color="auto"/>
              <w:bottom w:val="dotted" w:sz="4" w:space="0" w:color="auto"/>
            </w:tcBorders>
            <w:vAlign w:val="center"/>
          </w:tcPr>
          <w:p w14:paraId="59D4877A"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39.7</w:t>
            </w:r>
          </w:p>
        </w:tc>
      </w:tr>
      <w:tr w:rsidR="000A5CFD" w:rsidRPr="00C247C7" w14:paraId="7B0D5EA9" w14:textId="77777777" w:rsidTr="000A5CFD">
        <w:trPr>
          <w:trHeight w:val="227"/>
          <w:jc w:val="center"/>
        </w:trPr>
        <w:tc>
          <w:tcPr>
            <w:tcW w:w="1497" w:type="dxa"/>
            <w:vMerge/>
            <w:vAlign w:val="center"/>
          </w:tcPr>
          <w:p w14:paraId="3C30F87E" w14:textId="77777777" w:rsidR="000A5CFD" w:rsidRPr="00C247C7" w:rsidRDefault="000A5CFD" w:rsidP="00C247C7">
            <w:pPr>
              <w:spacing w:after="0"/>
              <w:ind w:hanging="67"/>
              <w:rPr>
                <w:rFonts w:eastAsia="Calibri" w:cs="Sylfaen"/>
                <w:sz w:val="20"/>
                <w:szCs w:val="20"/>
                <w:lang w:val="ka-GE"/>
              </w:rPr>
            </w:pPr>
          </w:p>
        </w:tc>
        <w:tc>
          <w:tcPr>
            <w:tcW w:w="992" w:type="dxa"/>
            <w:vMerge/>
          </w:tcPr>
          <w:p w14:paraId="3DB9BC9C" w14:textId="77777777" w:rsidR="000A5CFD" w:rsidRPr="00C247C7" w:rsidRDefault="000A5CFD" w:rsidP="00C247C7">
            <w:pPr>
              <w:spacing w:after="0"/>
              <w:ind w:hanging="67"/>
              <w:rPr>
                <w:rFonts w:eastAsia="Calibri" w:cs="Sylfaen"/>
                <w:sz w:val="20"/>
                <w:szCs w:val="20"/>
                <w:lang w:val="ka-GE"/>
              </w:rPr>
            </w:pPr>
          </w:p>
        </w:tc>
        <w:tc>
          <w:tcPr>
            <w:tcW w:w="670" w:type="dxa"/>
            <w:tcBorders>
              <w:top w:val="dotted" w:sz="4" w:space="0" w:color="auto"/>
            </w:tcBorders>
            <w:vAlign w:val="center"/>
          </w:tcPr>
          <w:p w14:paraId="1985876A"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32.1</w:t>
            </w:r>
          </w:p>
        </w:tc>
        <w:tc>
          <w:tcPr>
            <w:tcW w:w="709" w:type="dxa"/>
            <w:tcBorders>
              <w:top w:val="dotted" w:sz="4" w:space="0" w:color="auto"/>
            </w:tcBorders>
            <w:vAlign w:val="center"/>
          </w:tcPr>
          <w:p w14:paraId="32A89FB6"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54.0</w:t>
            </w:r>
          </w:p>
        </w:tc>
        <w:tc>
          <w:tcPr>
            <w:tcW w:w="694" w:type="dxa"/>
            <w:tcBorders>
              <w:top w:val="dotted" w:sz="4" w:space="0" w:color="auto"/>
            </w:tcBorders>
            <w:vAlign w:val="center"/>
          </w:tcPr>
          <w:p w14:paraId="0A03D76C"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77.5</w:t>
            </w:r>
          </w:p>
        </w:tc>
        <w:tc>
          <w:tcPr>
            <w:tcW w:w="637" w:type="dxa"/>
            <w:tcBorders>
              <w:top w:val="dotted" w:sz="4" w:space="0" w:color="auto"/>
            </w:tcBorders>
            <w:vAlign w:val="center"/>
          </w:tcPr>
          <w:p w14:paraId="506BF697"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465</w:t>
            </w:r>
          </w:p>
        </w:tc>
        <w:tc>
          <w:tcPr>
            <w:tcW w:w="637" w:type="dxa"/>
            <w:tcBorders>
              <w:top w:val="dotted" w:sz="4" w:space="0" w:color="auto"/>
            </w:tcBorders>
            <w:vAlign w:val="center"/>
          </w:tcPr>
          <w:p w14:paraId="58DFED13"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886</w:t>
            </w:r>
          </w:p>
        </w:tc>
        <w:tc>
          <w:tcPr>
            <w:tcW w:w="637" w:type="dxa"/>
            <w:tcBorders>
              <w:top w:val="dotted" w:sz="4" w:space="0" w:color="auto"/>
            </w:tcBorders>
            <w:vAlign w:val="center"/>
          </w:tcPr>
          <w:p w14:paraId="2196D329"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689</w:t>
            </w:r>
          </w:p>
        </w:tc>
        <w:tc>
          <w:tcPr>
            <w:tcW w:w="637" w:type="dxa"/>
            <w:tcBorders>
              <w:top w:val="dotted" w:sz="4" w:space="0" w:color="auto"/>
            </w:tcBorders>
            <w:vAlign w:val="center"/>
          </w:tcPr>
          <w:p w14:paraId="322F9CE5"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1226</w:t>
            </w:r>
          </w:p>
        </w:tc>
        <w:tc>
          <w:tcPr>
            <w:tcW w:w="637" w:type="dxa"/>
            <w:tcBorders>
              <w:top w:val="dotted" w:sz="4" w:space="0" w:color="auto"/>
            </w:tcBorders>
            <w:vAlign w:val="center"/>
          </w:tcPr>
          <w:p w14:paraId="67A2BE3A"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1024</w:t>
            </w:r>
          </w:p>
        </w:tc>
        <w:tc>
          <w:tcPr>
            <w:tcW w:w="637" w:type="dxa"/>
            <w:tcBorders>
              <w:top w:val="dotted" w:sz="4" w:space="0" w:color="auto"/>
            </w:tcBorders>
            <w:vAlign w:val="center"/>
          </w:tcPr>
          <w:p w14:paraId="6968AA62"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433</w:t>
            </w:r>
          </w:p>
        </w:tc>
        <w:tc>
          <w:tcPr>
            <w:tcW w:w="637" w:type="dxa"/>
            <w:tcBorders>
              <w:top w:val="dotted" w:sz="4" w:space="0" w:color="auto"/>
            </w:tcBorders>
            <w:vAlign w:val="center"/>
          </w:tcPr>
          <w:p w14:paraId="6F5D6058"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260</w:t>
            </w:r>
          </w:p>
        </w:tc>
        <w:tc>
          <w:tcPr>
            <w:tcW w:w="637" w:type="dxa"/>
            <w:tcBorders>
              <w:top w:val="dotted" w:sz="4" w:space="0" w:color="auto"/>
            </w:tcBorders>
            <w:vAlign w:val="center"/>
          </w:tcPr>
          <w:p w14:paraId="6C45FBA3"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85.4</w:t>
            </w:r>
          </w:p>
        </w:tc>
        <w:tc>
          <w:tcPr>
            <w:tcW w:w="637" w:type="dxa"/>
            <w:tcBorders>
              <w:top w:val="dotted" w:sz="4" w:space="0" w:color="auto"/>
            </w:tcBorders>
            <w:vAlign w:val="center"/>
          </w:tcPr>
          <w:p w14:paraId="53D39D2A"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101</w:t>
            </w:r>
          </w:p>
        </w:tc>
        <w:tc>
          <w:tcPr>
            <w:tcW w:w="558" w:type="dxa"/>
            <w:tcBorders>
              <w:top w:val="dotted" w:sz="4" w:space="0" w:color="auto"/>
            </w:tcBorders>
            <w:vAlign w:val="center"/>
          </w:tcPr>
          <w:p w14:paraId="78414552"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444</w:t>
            </w:r>
          </w:p>
        </w:tc>
      </w:tr>
      <w:tr w:rsidR="000A5CFD" w:rsidRPr="00C247C7" w14:paraId="30BF9604" w14:textId="77777777" w:rsidTr="000A5CFD">
        <w:trPr>
          <w:trHeight w:val="257"/>
          <w:jc w:val="center"/>
        </w:trPr>
        <w:tc>
          <w:tcPr>
            <w:tcW w:w="1497" w:type="dxa"/>
            <w:vMerge w:val="restart"/>
            <w:vAlign w:val="center"/>
          </w:tcPr>
          <w:p w14:paraId="4AF56D9C" w14:textId="77777777" w:rsidR="000A5CFD" w:rsidRPr="00C247C7" w:rsidRDefault="000A5CFD" w:rsidP="00C247C7">
            <w:pPr>
              <w:spacing w:after="0"/>
              <w:ind w:hanging="67"/>
              <w:rPr>
                <w:rFonts w:eastAsia="Calibri" w:cs="Sylfaen"/>
                <w:sz w:val="20"/>
                <w:szCs w:val="20"/>
                <w:lang w:val="ka-GE"/>
              </w:rPr>
            </w:pPr>
            <w:r w:rsidRPr="00C247C7">
              <w:rPr>
                <w:rFonts w:eastAsia="Calibri" w:cs="Sylfaen"/>
                <w:sz w:val="20"/>
                <w:szCs w:val="20"/>
                <w:lang w:val="ka-GE"/>
              </w:rPr>
              <w:t xml:space="preserve">დევაში ჰესი </w:t>
            </w:r>
          </w:p>
        </w:tc>
        <w:tc>
          <w:tcPr>
            <w:tcW w:w="992" w:type="dxa"/>
            <w:tcBorders>
              <w:top w:val="dotted" w:sz="4" w:space="0" w:color="auto"/>
              <w:bottom w:val="dotted" w:sz="4" w:space="0" w:color="auto"/>
            </w:tcBorders>
          </w:tcPr>
          <w:p w14:paraId="447AC905" w14:textId="77777777" w:rsidR="000A5CFD" w:rsidRPr="00C247C7" w:rsidRDefault="000A5CFD" w:rsidP="00C247C7">
            <w:pPr>
              <w:spacing w:after="0"/>
              <w:ind w:hanging="67"/>
              <w:rPr>
                <w:rFonts w:eastAsia="Calibri" w:cs="Sylfaen"/>
                <w:sz w:val="20"/>
                <w:szCs w:val="20"/>
                <w:lang w:val="ka-GE"/>
              </w:rPr>
            </w:pPr>
            <w:r w:rsidRPr="00C247C7">
              <w:rPr>
                <w:rFonts w:eastAsia="Calibri" w:cs="Sylfaen"/>
                <w:sz w:val="20"/>
                <w:szCs w:val="20"/>
                <w:lang w:val="ka-GE"/>
              </w:rPr>
              <w:t>Q მ</w:t>
            </w:r>
            <w:r w:rsidRPr="00C247C7">
              <w:rPr>
                <w:rFonts w:eastAsia="Calibri" w:cs="Sylfaen"/>
                <w:sz w:val="20"/>
                <w:szCs w:val="20"/>
                <w:vertAlign w:val="superscript"/>
                <w:lang w:val="ka-GE"/>
              </w:rPr>
              <w:t>3</w:t>
            </w:r>
            <w:r w:rsidRPr="00C247C7">
              <w:rPr>
                <w:rFonts w:eastAsia="Calibri" w:cs="Sylfaen"/>
                <w:sz w:val="20"/>
                <w:szCs w:val="20"/>
                <w:lang w:val="ka-GE"/>
              </w:rPr>
              <w:t xml:space="preserve">/წმ. </w:t>
            </w:r>
          </w:p>
        </w:tc>
        <w:tc>
          <w:tcPr>
            <w:tcW w:w="670" w:type="dxa"/>
            <w:tcBorders>
              <w:top w:val="dotted" w:sz="4" w:space="0" w:color="auto"/>
              <w:bottom w:val="dotted" w:sz="4" w:space="0" w:color="auto"/>
            </w:tcBorders>
            <w:vAlign w:val="center"/>
          </w:tcPr>
          <w:p w14:paraId="357EAC5E"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0.72</w:t>
            </w:r>
          </w:p>
        </w:tc>
        <w:tc>
          <w:tcPr>
            <w:tcW w:w="709" w:type="dxa"/>
            <w:tcBorders>
              <w:top w:val="dotted" w:sz="4" w:space="0" w:color="auto"/>
              <w:bottom w:val="dotted" w:sz="4" w:space="0" w:color="auto"/>
            </w:tcBorders>
            <w:vAlign w:val="center"/>
          </w:tcPr>
          <w:p w14:paraId="57A76D09"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1.03</w:t>
            </w:r>
          </w:p>
        </w:tc>
        <w:tc>
          <w:tcPr>
            <w:tcW w:w="694" w:type="dxa"/>
            <w:tcBorders>
              <w:top w:val="dotted" w:sz="4" w:space="0" w:color="auto"/>
              <w:bottom w:val="dotted" w:sz="4" w:space="0" w:color="auto"/>
            </w:tcBorders>
            <w:vAlign w:val="center"/>
          </w:tcPr>
          <w:p w14:paraId="4D0ED8C5"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1.38</w:t>
            </w:r>
          </w:p>
        </w:tc>
        <w:tc>
          <w:tcPr>
            <w:tcW w:w="637" w:type="dxa"/>
            <w:tcBorders>
              <w:top w:val="dotted" w:sz="4" w:space="0" w:color="auto"/>
              <w:bottom w:val="dotted" w:sz="4" w:space="0" w:color="auto"/>
            </w:tcBorders>
            <w:vAlign w:val="center"/>
          </w:tcPr>
          <w:p w14:paraId="4D9EE9FD"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2.74</w:t>
            </w:r>
          </w:p>
        </w:tc>
        <w:tc>
          <w:tcPr>
            <w:tcW w:w="637" w:type="dxa"/>
            <w:tcBorders>
              <w:top w:val="dotted" w:sz="4" w:space="0" w:color="auto"/>
              <w:bottom w:val="dotted" w:sz="4" w:space="0" w:color="auto"/>
            </w:tcBorders>
            <w:vAlign w:val="center"/>
          </w:tcPr>
          <w:p w14:paraId="64836261"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3.99</w:t>
            </w:r>
          </w:p>
        </w:tc>
        <w:tc>
          <w:tcPr>
            <w:tcW w:w="637" w:type="dxa"/>
            <w:tcBorders>
              <w:top w:val="dotted" w:sz="4" w:space="0" w:color="auto"/>
              <w:bottom w:val="dotted" w:sz="4" w:space="0" w:color="auto"/>
            </w:tcBorders>
            <w:vAlign w:val="center"/>
          </w:tcPr>
          <w:p w14:paraId="1F620A6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4.41</w:t>
            </w:r>
          </w:p>
        </w:tc>
        <w:tc>
          <w:tcPr>
            <w:tcW w:w="637" w:type="dxa"/>
            <w:tcBorders>
              <w:top w:val="dotted" w:sz="4" w:space="0" w:color="auto"/>
              <w:bottom w:val="dotted" w:sz="4" w:space="0" w:color="auto"/>
            </w:tcBorders>
            <w:vAlign w:val="center"/>
          </w:tcPr>
          <w:p w14:paraId="0F3662EC"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3.60</w:t>
            </w:r>
          </w:p>
        </w:tc>
        <w:tc>
          <w:tcPr>
            <w:tcW w:w="637" w:type="dxa"/>
            <w:tcBorders>
              <w:top w:val="dotted" w:sz="4" w:space="0" w:color="auto"/>
              <w:bottom w:val="dotted" w:sz="4" w:space="0" w:color="auto"/>
            </w:tcBorders>
            <w:vAlign w:val="center"/>
          </w:tcPr>
          <w:p w14:paraId="347DA61E"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2.79</w:t>
            </w:r>
          </w:p>
        </w:tc>
        <w:tc>
          <w:tcPr>
            <w:tcW w:w="637" w:type="dxa"/>
            <w:tcBorders>
              <w:top w:val="dotted" w:sz="4" w:space="0" w:color="auto"/>
              <w:bottom w:val="dotted" w:sz="4" w:space="0" w:color="auto"/>
            </w:tcBorders>
            <w:vAlign w:val="center"/>
          </w:tcPr>
          <w:p w14:paraId="535A9115"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2.26</w:t>
            </w:r>
          </w:p>
        </w:tc>
        <w:tc>
          <w:tcPr>
            <w:tcW w:w="637" w:type="dxa"/>
            <w:tcBorders>
              <w:top w:val="dotted" w:sz="4" w:space="0" w:color="auto"/>
              <w:bottom w:val="dotted" w:sz="4" w:space="0" w:color="auto"/>
            </w:tcBorders>
            <w:vAlign w:val="center"/>
          </w:tcPr>
          <w:p w14:paraId="547CB7B5"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2.11</w:t>
            </w:r>
          </w:p>
        </w:tc>
        <w:tc>
          <w:tcPr>
            <w:tcW w:w="637" w:type="dxa"/>
            <w:tcBorders>
              <w:top w:val="dotted" w:sz="4" w:space="0" w:color="auto"/>
              <w:bottom w:val="dotted" w:sz="4" w:space="0" w:color="auto"/>
            </w:tcBorders>
            <w:vAlign w:val="center"/>
          </w:tcPr>
          <w:p w14:paraId="4FA075DE"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1.31</w:t>
            </w:r>
          </w:p>
        </w:tc>
        <w:tc>
          <w:tcPr>
            <w:tcW w:w="637" w:type="dxa"/>
            <w:tcBorders>
              <w:top w:val="dotted" w:sz="4" w:space="0" w:color="auto"/>
              <w:bottom w:val="dotted" w:sz="4" w:space="0" w:color="auto"/>
            </w:tcBorders>
            <w:vAlign w:val="center"/>
          </w:tcPr>
          <w:p w14:paraId="59D69AB1"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1.00</w:t>
            </w:r>
          </w:p>
        </w:tc>
        <w:tc>
          <w:tcPr>
            <w:tcW w:w="558" w:type="dxa"/>
            <w:tcBorders>
              <w:top w:val="dotted" w:sz="4" w:space="0" w:color="auto"/>
              <w:bottom w:val="dotted" w:sz="4" w:space="0" w:color="auto"/>
            </w:tcBorders>
            <w:vAlign w:val="center"/>
          </w:tcPr>
          <w:p w14:paraId="18F9585D"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2.28</w:t>
            </w:r>
          </w:p>
        </w:tc>
      </w:tr>
      <w:tr w:rsidR="000A5CFD" w:rsidRPr="00C247C7" w14:paraId="040142B1" w14:textId="77777777" w:rsidTr="000A5CFD">
        <w:trPr>
          <w:trHeight w:val="257"/>
          <w:jc w:val="center"/>
        </w:trPr>
        <w:tc>
          <w:tcPr>
            <w:tcW w:w="1497" w:type="dxa"/>
            <w:vMerge/>
            <w:vAlign w:val="center"/>
          </w:tcPr>
          <w:p w14:paraId="40EAF411" w14:textId="77777777" w:rsidR="000A5CFD" w:rsidRPr="00C247C7" w:rsidRDefault="000A5CFD" w:rsidP="00C247C7">
            <w:pPr>
              <w:spacing w:after="0"/>
              <w:ind w:hanging="67"/>
              <w:rPr>
                <w:rFonts w:eastAsia="Calibri" w:cs="Sylfaen"/>
                <w:sz w:val="20"/>
                <w:szCs w:val="20"/>
                <w:lang w:val="ka-GE"/>
              </w:rPr>
            </w:pPr>
          </w:p>
        </w:tc>
        <w:tc>
          <w:tcPr>
            <w:tcW w:w="992" w:type="dxa"/>
            <w:tcBorders>
              <w:top w:val="dotted" w:sz="4" w:space="0" w:color="auto"/>
              <w:bottom w:val="dotted" w:sz="4" w:space="0" w:color="auto"/>
            </w:tcBorders>
          </w:tcPr>
          <w:p w14:paraId="10A1F723" w14:textId="77777777" w:rsidR="000A5CFD" w:rsidRPr="00C247C7" w:rsidRDefault="000A5CFD" w:rsidP="00C247C7">
            <w:pPr>
              <w:spacing w:after="0"/>
              <w:ind w:hanging="67"/>
              <w:rPr>
                <w:rFonts w:eastAsia="Calibri" w:cs="Sylfaen"/>
                <w:sz w:val="20"/>
                <w:szCs w:val="20"/>
                <w:lang w:val="ka-GE"/>
              </w:rPr>
            </w:pPr>
            <w:r w:rsidRPr="00C247C7">
              <w:rPr>
                <w:rFonts w:eastAsia="Calibri" w:cs="Sylfaen"/>
                <w:sz w:val="20"/>
                <w:szCs w:val="20"/>
                <w:lang w:val="ka-GE"/>
              </w:rPr>
              <w:t xml:space="preserve">R, კგ/წმ. </w:t>
            </w:r>
          </w:p>
        </w:tc>
        <w:tc>
          <w:tcPr>
            <w:tcW w:w="670" w:type="dxa"/>
            <w:tcBorders>
              <w:top w:val="dotted" w:sz="4" w:space="0" w:color="auto"/>
              <w:bottom w:val="dotted" w:sz="4" w:space="0" w:color="auto"/>
            </w:tcBorders>
            <w:vAlign w:val="center"/>
          </w:tcPr>
          <w:p w14:paraId="3092ADB7"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0.023</w:t>
            </w:r>
          </w:p>
        </w:tc>
        <w:tc>
          <w:tcPr>
            <w:tcW w:w="709" w:type="dxa"/>
            <w:tcBorders>
              <w:top w:val="dotted" w:sz="4" w:space="0" w:color="auto"/>
              <w:bottom w:val="dotted" w:sz="4" w:space="0" w:color="auto"/>
            </w:tcBorders>
            <w:vAlign w:val="center"/>
          </w:tcPr>
          <w:p w14:paraId="061F2192"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0.041</w:t>
            </w:r>
          </w:p>
        </w:tc>
        <w:tc>
          <w:tcPr>
            <w:tcW w:w="694" w:type="dxa"/>
            <w:tcBorders>
              <w:top w:val="dotted" w:sz="4" w:space="0" w:color="auto"/>
              <w:bottom w:val="dotted" w:sz="4" w:space="0" w:color="auto"/>
            </w:tcBorders>
            <w:vAlign w:val="center"/>
          </w:tcPr>
          <w:p w14:paraId="73579A94"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0.090</w:t>
            </w:r>
          </w:p>
        </w:tc>
        <w:tc>
          <w:tcPr>
            <w:tcW w:w="637" w:type="dxa"/>
            <w:tcBorders>
              <w:top w:val="dotted" w:sz="4" w:space="0" w:color="auto"/>
              <w:bottom w:val="dotted" w:sz="4" w:space="0" w:color="auto"/>
            </w:tcBorders>
            <w:vAlign w:val="center"/>
          </w:tcPr>
          <w:p w14:paraId="02D216F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1.610</w:t>
            </w:r>
          </w:p>
        </w:tc>
        <w:tc>
          <w:tcPr>
            <w:tcW w:w="637" w:type="dxa"/>
            <w:tcBorders>
              <w:top w:val="dotted" w:sz="4" w:space="0" w:color="auto"/>
              <w:bottom w:val="dotted" w:sz="4" w:space="0" w:color="auto"/>
            </w:tcBorders>
            <w:vAlign w:val="center"/>
          </w:tcPr>
          <w:p w14:paraId="50C84E5C"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4.752</w:t>
            </w:r>
          </w:p>
        </w:tc>
        <w:tc>
          <w:tcPr>
            <w:tcW w:w="637" w:type="dxa"/>
            <w:tcBorders>
              <w:top w:val="dotted" w:sz="4" w:space="0" w:color="auto"/>
              <w:bottom w:val="dotted" w:sz="4" w:space="0" w:color="auto"/>
            </w:tcBorders>
            <w:vAlign w:val="center"/>
          </w:tcPr>
          <w:p w14:paraId="2F72FB96"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3.256</w:t>
            </w:r>
          </w:p>
        </w:tc>
        <w:tc>
          <w:tcPr>
            <w:tcW w:w="637" w:type="dxa"/>
            <w:tcBorders>
              <w:top w:val="dotted" w:sz="4" w:space="0" w:color="auto"/>
              <w:bottom w:val="dotted" w:sz="4" w:space="0" w:color="auto"/>
            </w:tcBorders>
            <w:vAlign w:val="center"/>
          </w:tcPr>
          <w:p w14:paraId="692A8401"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4.258</w:t>
            </w:r>
          </w:p>
        </w:tc>
        <w:tc>
          <w:tcPr>
            <w:tcW w:w="637" w:type="dxa"/>
            <w:tcBorders>
              <w:top w:val="dotted" w:sz="4" w:space="0" w:color="auto"/>
              <w:bottom w:val="dotted" w:sz="4" w:space="0" w:color="auto"/>
            </w:tcBorders>
            <w:vAlign w:val="center"/>
          </w:tcPr>
          <w:p w14:paraId="1F170464"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2.382</w:t>
            </w:r>
          </w:p>
        </w:tc>
        <w:tc>
          <w:tcPr>
            <w:tcW w:w="637" w:type="dxa"/>
            <w:tcBorders>
              <w:top w:val="dotted" w:sz="4" w:space="0" w:color="auto"/>
              <w:bottom w:val="dotted" w:sz="4" w:space="0" w:color="auto"/>
            </w:tcBorders>
            <w:vAlign w:val="center"/>
          </w:tcPr>
          <w:p w14:paraId="511024A1"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0.763</w:t>
            </w:r>
          </w:p>
        </w:tc>
        <w:tc>
          <w:tcPr>
            <w:tcW w:w="637" w:type="dxa"/>
            <w:tcBorders>
              <w:top w:val="dotted" w:sz="4" w:space="0" w:color="auto"/>
              <w:bottom w:val="dotted" w:sz="4" w:space="0" w:color="auto"/>
            </w:tcBorders>
            <w:vAlign w:val="center"/>
          </w:tcPr>
          <w:p w14:paraId="735A0615"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0.471</w:t>
            </w:r>
          </w:p>
        </w:tc>
        <w:tc>
          <w:tcPr>
            <w:tcW w:w="637" w:type="dxa"/>
            <w:tcBorders>
              <w:top w:val="dotted" w:sz="4" w:space="0" w:color="auto"/>
              <w:bottom w:val="dotted" w:sz="4" w:space="0" w:color="auto"/>
            </w:tcBorders>
            <w:vAlign w:val="center"/>
          </w:tcPr>
          <w:p w14:paraId="5FA84C69"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0.109</w:t>
            </w:r>
          </w:p>
        </w:tc>
        <w:tc>
          <w:tcPr>
            <w:tcW w:w="637" w:type="dxa"/>
            <w:tcBorders>
              <w:top w:val="dotted" w:sz="4" w:space="0" w:color="auto"/>
              <w:bottom w:val="dotted" w:sz="4" w:space="0" w:color="auto"/>
            </w:tcBorders>
            <w:vAlign w:val="center"/>
          </w:tcPr>
          <w:p w14:paraId="568850DA"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0.101</w:t>
            </w:r>
          </w:p>
        </w:tc>
        <w:tc>
          <w:tcPr>
            <w:tcW w:w="558" w:type="dxa"/>
            <w:tcBorders>
              <w:top w:val="dotted" w:sz="4" w:space="0" w:color="auto"/>
              <w:bottom w:val="dotted" w:sz="4" w:space="0" w:color="auto"/>
            </w:tcBorders>
            <w:vAlign w:val="center"/>
          </w:tcPr>
          <w:p w14:paraId="4692ACF0"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1.49</w:t>
            </w:r>
          </w:p>
        </w:tc>
      </w:tr>
      <w:tr w:rsidR="000A5CFD" w:rsidRPr="00C247C7" w14:paraId="246C6BD7" w14:textId="77777777" w:rsidTr="000A5CFD">
        <w:trPr>
          <w:trHeight w:val="257"/>
          <w:jc w:val="center"/>
        </w:trPr>
        <w:tc>
          <w:tcPr>
            <w:tcW w:w="1497" w:type="dxa"/>
            <w:vMerge/>
            <w:vAlign w:val="center"/>
          </w:tcPr>
          <w:p w14:paraId="3F682910" w14:textId="77777777" w:rsidR="000A5CFD" w:rsidRPr="00C247C7" w:rsidRDefault="000A5CFD" w:rsidP="00C247C7">
            <w:pPr>
              <w:spacing w:after="0"/>
              <w:ind w:hanging="67"/>
              <w:rPr>
                <w:rFonts w:eastAsia="Calibri" w:cs="Sylfaen"/>
                <w:sz w:val="20"/>
                <w:szCs w:val="20"/>
                <w:lang w:val="ka-GE"/>
              </w:rPr>
            </w:pPr>
          </w:p>
        </w:tc>
        <w:tc>
          <w:tcPr>
            <w:tcW w:w="992" w:type="dxa"/>
            <w:tcBorders>
              <w:top w:val="dotted" w:sz="4" w:space="0" w:color="auto"/>
            </w:tcBorders>
          </w:tcPr>
          <w:p w14:paraId="19FC1D76" w14:textId="77777777" w:rsidR="000A5CFD" w:rsidRPr="00C247C7" w:rsidRDefault="000A5CFD" w:rsidP="00C247C7">
            <w:pPr>
              <w:spacing w:after="0"/>
              <w:ind w:hanging="67"/>
              <w:rPr>
                <w:rFonts w:eastAsia="Calibri" w:cs="Sylfaen"/>
                <w:sz w:val="20"/>
                <w:szCs w:val="20"/>
                <w:lang w:val="ka-GE"/>
              </w:rPr>
            </w:pPr>
            <w:r w:rsidRPr="00C247C7">
              <w:rPr>
                <w:rFonts w:eastAsia="Calibri" w:cs="Sylfaen"/>
                <w:sz w:val="20"/>
                <w:szCs w:val="20"/>
                <w:lang w:val="ka-GE"/>
              </w:rPr>
              <w:t>ρ,გ/მ</w:t>
            </w:r>
            <w:r w:rsidRPr="009252B6">
              <w:rPr>
                <w:rFonts w:eastAsia="Calibri" w:cs="Sylfaen"/>
                <w:sz w:val="20"/>
                <w:szCs w:val="20"/>
                <w:vertAlign w:val="superscript"/>
                <w:lang w:val="ka-GE"/>
              </w:rPr>
              <w:t>3</w:t>
            </w:r>
          </w:p>
        </w:tc>
        <w:tc>
          <w:tcPr>
            <w:tcW w:w="670" w:type="dxa"/>
            <w:tcBorders>
              <w:top w:val="dotted" w:sz="4" w:space="0" w:color="auto"/>
            </w:tcBorders>
            <w:vAlign w:val="center"/>
          </w:tcPr>
          <w:p w14:paraId="7802F8C1"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31.4</w:t>
            </w:r>
          </w:p>
        </w:tc>
        <w:tc>
          <w:tcPr>
            <w:tcW w:w="709" w:type="dxa"/>
            <w:tcBorders>
              <w:top w:val="dotted" w:sz="4" w:space="0" w:color="auto"/>
            </w:tcBorders>
            <w:vAlign w:val="center"/>
          </w:tcPr>
          <w:p w14:paraId="250DE97E"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40.0</w:t>
            </w:r>
          </w:p>
        </w:tc>
        <w:tc>
          <w:tcPr>
            <w:tcW w:w="694" w:type="dxa"/>
            <w:tcBorders>
              <w:top w:val="dotted" w:sz="4" w:space="0" w:color="auto"/>
            </w:tcBorders>
            <w:vAlign w:val="center"/>
          </w:tcPr>
          <w:p w14:paraId="21C35779"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65.7</w:t>
            </w:r>
          </w:p>
        </w:tc>
        <w:tc>
          <w:tcPr>
            <w:tcW w:w="637" w:type="dxa"/>
            <w:tcBorders>
              <w:top w:val="dotted" w:sz="4" w:space="0" w:color="auto"/>
            </w:tcBorders>
            <w:vAlign w:val="center"/>
          </w:tcPr>
          <w:p w14:paraId="5DFF887C"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587</w:t>
            </w:r>
          </w:p>
        </w:tc>
        <w:tc>
          <w:tcPr>
            <w:tcW w:w="637" w:type="dxa"/>
            <w:tcBorders>
              <w:top w:val="dotted" w:sz="4" w:space="0" w:color="auto"/>
            </w:tcBorders>
            <w:vAlign w:val="center"/>
          </w:tcPr>
          <w:p w14:paraId="2F23DA7C"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1191</w:t>
            </w:r>
          </w:p>
        </w:tc>
        <w:tc>
          <w:tcPr>
            <w:tcW w:w="637" w:type="dxa"/>
            <w:tcBorders>
              <w:top w:val="dotted" w:sz="4" w:space="0" w:color="auto"/>
            </w:tcBorders>
            <w:vAlign w:val="center"/>
          </w:tcPr>
          <w:p w14:paraId="0D818DEF"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738</w:t>
            </w:r>
          </w:p>
        </w:tc>
        <w:tc>
          <w:tcPr>
            <w:tcW w:w="637" w:type="dxa"/>
            <w:tcBorders>
              <w:top w:val="dotted" w:sz="4" w:space="0" w:color="auto"/>
            </w:tcBorders>
            <w:vAlign w:val="center"/>
          </w:tcPr>
          <w:p w14:paraId="3E2EB6D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1184</w:t>
            </w:r>
          </w:p>
        </w:tc>
        <w:tc>
          <w:tcPr>
            <w:tcW w:w="637" w:type="dxa"/>
            <w:tcBorders>
              <w:top w:val="dotted" w:sz="4" w:space="0" w:color="auto"/>
            </w:tcBorders>
            <w:vAlign w:val="center"/>
          </w:tcPr>
          <w:p w14:paraId="2129CFC5"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854</w:t>
            </w:r>
          </w:p>
        </w:tc>
        <w:tc>
          <w:tcPr>
            <w:tcW w:w="637" w:type="dxa"/>
            <w:tcBorders>
              <w:top w:val="dotted" w:sz="4" w:space="0" w:color="auto"/>
            </w:tcBorders>
            <w:vAlign w:val="center"/>
          </w:tcPr>
          <w:p w14:paraId="5C1474BC"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338</w:t>
            </w:r>
          </w:p>
        </w:tc>
        <w:tc>
          <w:tcPr>
            <w:tcW w:w="637" w:type="dxa"/>
            <w:tcBorders>
              <w:top w:val="dotted" w:sz="4" w:space="0" w:color="auto"/>
            </w:tcBorders>
            <w:vAlign w:val="center"/>
          </w:tcPr>
          <w:p w14:paraId="17CF24AB"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223</w:t>
            </w:r>
          </w:p>
        </w:tc>
        <w:tc>
          <w:tcPr>
            <w:tcW w:w="637" w:type="dxa"/>
            <w:tcBorders>
              <w:top w:val="dotted" w:sz="4" w:space="0" w:color="auto"/>
            </w:tcBorders>
            <w:vAlign w:val="center"/>
          </w:tcPr>
          <w:p w14:paraId="00BE7BD5"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83.1</w:t>
            </w:r>
          </w:p>
        </w:tc>
        <w:tc>
          <w:tcPr>
            <w:tcW w:w="637" w:type="dxa"/>
            <w:tcBorders>
              <w:top w:val="dotted" w:sz="4" w:space="0" w:color="auto"/>
            </w:tcBorders>
            <w:vAlign w:val="center"/>
          </w:tcPr>
          <w:p w14:paraId="26A14756"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100</w:t>
            </w:r>
          </w:p>
        </w:tc>
        <w:tc>
          <w:tcPr>
            <w:tcW w:w="558" w:type="dxa"/>
            <w:tcBorders>
              <w:top w:val="dotted" w:sz="4" w:space="0" w:color="auto"/>
            </w:tcBorders>
            <w:vAlign w:val="center"/>
          </w:tcPr>
          <w:p w14:paraId="143A877C" w14:textId="77777777" w:rsidR="000A5CFD" w:rsidRPr="00C247C7" w:rsidRDefault="000A5CFD" w:rsidP="00C247C7">
            <w:pPr>
              <w:spacing w:after="0"/>
              <w:ind w:hanging="67"/>
              <w:jc w:val="center"/>
              <w:rPr>
                <w:rFonts w:eastAsia="Calibri" w:cs="Sylfaen"/>
                <w:sz w:val="20"/>
                <w:szCs w:val="20"/>
                <w:lang w:val="ka-GE"/>
              </w:rPr>
            </w:pPr>
            <w:r w:rsidRPr="00C247C7">
              <w:rPr>
                <w:rFonts w:eastAsia="Calibri" w:cs="Sylfaen"/>
                <w:sz w:val="20"/>
                <w:szCs w:val="20"/>
                <w:lang w:val="ka-GE"/>
              </w:rPr>
              <w:t>453</w:t>
            </w:r>
          </w:p>
        </w:tc>
      </w:tr>
    </w:tbl>
    <w:p w14:paraId="1FC7489B" w14:textId="6BCA59D1" w:rsidR="000A5CFD" w:rsidRPr="00C247C7" w:rsidRDefault="000A5CFD" w:rsidP="00C247C7">
      <w:pPr>
        <w:spacing w:before="120"/>
        <w:rPr>
          <w:rFonts w:eastAsia="Calibri" w:cs="Sylfaen"/>
          <w:color w:val="000000"/>
          <w:lang w:val="ka-GE"/>
        </w:rPr>
      </w:pPr>
      <w:r w:rsidRPr="00C247C7">
        <w:rPr>
          <w:rFonts w:eastAsia="Calibri" w:cs="Sylfaen"/>
          <w:color w:val="000000"/>
          <w:lang w:val="ka-GE"/>
        </w:rPr>
        <w:t>მდინარეებით ჩამოტანილი ნატანების ჩამონადენის უმნიშვნელო შესწავლის პირობებში, [7, 8] თანახმად,  მიახლოებითი შეფასებისთვის შესაძლებელია რეკომენდაცია გაუწიოთ  ჩამოტანილი და შეწონილი  ნატანების ჩამონადენის (წონის მიხედვით გაზომვებში) თანაფარდობის აუზის საშუალო სიმაღლეზე  დამოკიდებულების გამოყენებას:</w:t>
      </w:r>
    </w:p>
    <w:p w14:paraId="1D01D846" w14:textId="09CACD84" w:rsidR="000A5CFD" w:rsidRPr="000A5CFD" w:rsidRDefault="00C247C7" w:rsidP="00C247C7">
      <w:pPr>
        <w:spacing w:after="0" w:line="360" w:lineRule="auto"/>
        <w:ind w:firstLine="720"/>
        <w:jc w:val="center"/>
        <w:rPr>
          <w:rFonts w:ascii="Calibri" w:eastAsia="Calibri" w:hAnsi="Calibri" w:cs="Calibri"/>
          <w:position w:val="-32"/>
          <w:sz w:val="28"/>
          <w:szCs w:val="28"/>
          <w:lang w:val="ka-GE"/>
        </w:rPr>
      </w:pPr>
      <w:r w:rsidRPr="000A5CFD">
        <w:rPr>
          <w:rFonts w:ascii="Calibri" w:eastAsia="Calibri" w:hAnsi="Calibri" w:cs="Calibri"/>
          <w:position w:val="-32"/>
          <w:sz w:val="28"/>
          <w:szCs w:val="28"/>
          <w:lang w:val="ka-GE"/>
        </w:rPr>
        <w:object w:dxaOrig="2720" w:dyaOrig="740" w14:anchorId="113ECCFD">
          <v:shape id="_x0000_i1032" type="#_x0000_t75" style="width:119.4pt;height:32.4pt" o:ole="">
            <v:imagedata r:id="rId54" o:title=""/>
          </v:shape>
          <o:OLEObject Type="Embed" ProgID="Equation.3" ShapeID="_x0000_i1032" DrawAspect="Content" ObjectID="_1737281196" r:id="rId55"/>
        </w:object>
      </w:r>
    </w:p>
    <w:p w14:paraId="6AD2B424" w14:textId="77777777" w:rsidR="000A5CFD" w:rsidRPr="00C247C7" w:rsidRDefault="000A5CFD" w:rsidP="000A5CFD">
      <w:pPr>
        <w:spacing w:after="0" w:line="360" w:lineRule="auto"/>
        <w:ind w:firstLine="720"/>
        <w:rPr>
          <w:rFonts w:eastAsia="Calibri" w:cs="Calibri"/>
          <w:lang w:val="ka-GE"/>
        </w:rPr>
      </w:pPr>
      <w:r w:rsidRPr="00C247C7">
        <w:rPr>
          <w:rFonts w:eastAsia="Calibri" w:cs="Sylfaen"/>
          <w:lang w:val="ka-GE"/>
        </w:rPr>
        <w:t>სადაც</w:t>
      </w:r>
      <w:r w:rsidRPr="00C247C7">
        <w:rPr>
          <w:rFonts w:eastAsia="Calibri" w:cs="Calibri"/>
          <w:lang w:val="ka-GE"/>
        </w:rPr>
        <w:t xml:space="preserve"> H</w:t>
      </w:r>
      <w:r w:rsidRPr="00C247C7">
        <w:rPr>
          <w:rFonts w:eastAsia="Calibri" w:cs="Sylfaen"/>
          <w:vertAlign w:val="subscript"/>
          <w:lang w:val="ka-GE"/>
        </w:rPr>
        <w:t>საშ</w:t>
      </w:r>
      <w:r w:rsidRPr="00C247C7">
        <w:rPr>
          <w:rFonts w:eastAsia="Calibri" w:cs="Calibri"/>
          <w:vertAlign w:val="subscript"/>
          <w:lang w:val="ka-GE"/>
        </w:rPr>
        <w:t xml:space="preserve">. </w:t>
      </w:r>
      <w:r w:rsidRPr="00C247C7">
        <w:rPr>
          <w:rFonts w:eastAsia="Calibri" w:cs="Calibri"/>
          <w:lang w:val="ka-GE"/>
        </w:rPr>
        <w:t xml:space="preserve">– </w:t>
      </w:r>
      <w:r w:rsidRPr="00C247C7">
        <w:rPr>
          <w:rFonts w:eastAsia="Calibri" w:cs="Sylfaen"/>
          <w:lang w:val="ka-GE"/>
        </w:rPr>
        <w:t>აუზის</w:t>
      </w:r>
      <w:r w:rsidRPr="00C247C7">
        <w:rPr>
          <w:rFonts w:eastAsia="Calibri" w:cs="Calibri"/>
          <w:lang w:val="ka-GE"/>
        </w:rPr>
        <w:t xml:space="preserve"> </w:t>
      </w:r>
      <w:r w:rsidRPr="00C247C7">
        <w:rPr>
          <w:rFonts w:eastAsia="Calibri" w:cs="Sylfaen"/>
          <w:lang w:val="ka-GE"/>
        </w:rPr>
        <w:t>საშუალო</w:t>
      </w:r>
      <w:r w:rsidRPr="00C247C7">
        <w:rPr>
          <w:rFonts w:eastAsia="Calibri" w:cs="Calibri"/>
          <w:lang w:val="ka-GE"/>
        </w:rPr>
        <w:t xml:space="preserve"> </w:t>
      </w:r>
      <w:r w:rsidRPr="00C247C7">
        <w:rPr>
          <w:rFonts w:eastAsia="Calibri" w:cs="Sylfaen"/>
          <w:lang w:val="ka-GE"/>
        </w:rPr>
        <w:t>სიმაღლეა</w:t>
      </w:r>
      <w:r w:rsidRPr="00C247C7">
        <w:rPr>
          <w:rFonts w:eastAsia="Calibri" w:cs="Calibri"/>
          <w:lang w:val="ka-GE"/>
        </w:rPr>
        <w:t xml:space="preserve">. </w:t>
      </w:r>
    </w:p>
    <w:p w14:paraId="062EC68D" w14:textId="4D0FC5DD" w:rsidR="000A5CFD" w:rsidRPr="00C247C7" w:rsidRDefault="000A5CFD" w:rsidP="00C247C7">
      <w:pPr>
        <w:spacing w:after="0"/>
        <w:rPr>
          <w:rFonts w:eastAsia="Calibri" w:cs="Calibri"/>
          <w:lang w:val="ka-GE"/>
        </w:rPr>
      </w:pPr>
      <w:r w:rsidRPr="00C247C7">
        <w:rPr>
          <w:rFonts w:eastAsia="Calibri" w:cs="Sylfaen"/>
          <w:lang w:val="ka-GE"/>
        </w:rPr>
        <w:t>საანგარიშო</w:t>
      </w:r>
      <w:r w:rsidRPr="00C247C7">
        <w:rPr>
          <w:rFonts w:eastAsia="Calibri" w:cs="Calibri"/>
          <w:lang w:val="ka-GE"/>
        </w:rPr>
        <w:t xml:space="preserve"> </w:t>
      </w:r>
      <w:r w:rsidRPr="00C247C7">
        <w:rPr>
          <w:rFonts w:eastAsia="Calibri" w:cs="Sylfaen"/>
          <w:lang w:val="ka-GE"/>
        </w:rPr>
        <w:t>გასწორისთვის</w:t>
      </w:r>
      <w:r w:rsidRPr="00C247C7">
        <w:rPr>
          <w:rFonts w:eastAsia="Calibri" w:cs="Calibri"/>
          <w:lang w:val="ka-GE"/>
        </w:rPr>
        <w:t xml:space="preserve"> </w:t>
      </w:r>
      <w:r w:rsidRPr="00C247C7">
        <w:rPr>
          <w:rFonts w:eastAsia="Calibri" w:cs="Sylfaen"/>
          <w:lang w:val="ka-GE"/>
        </w:rPr>
        <w:t>მყარი</w:t>
      </w:r>
      <w:r w:rsidRPr="00C247C7">
        <w:rPr>
          <w:rFonts w:eastAsia="Calibri" w:cs="Calibri"/>
          <w:lang w:val="ka-GE"/>
        </w:rPr>
        <w:t xml:space="preserve"> </w:t>
      </w:r>
      <w:r w:rsidRPr="00C247C7">
        <w:rPr>
          <w:rFonts w:eastAsia="Calibri" w:cs="Sylfaen"/>
          <w:lang w:val="ka-GE"/>
        </w:rPr>
        <w:t>ჩამონადენის</w:t>
      </w:r>
      <w:r w:rsidRPr="00C247C7">
        <w:rPr>
          <w:rFonts w:eastAsia="Calibri" w:cs="Calibri"/>
          <w:lang w:val="ka-GE"/>
        </w:rPr>
        <w:t xml:space="preserve"> </w:t>
      </w:r>
      <w:r w:rsidRPr="00C247C7">
        <w:rPr>
          <w:rFonts w:eastAsia="Calibri" w:cs="Sylfaen"/>
          <w:lang w:val="ka-GE"/>
        </w:rPr>
        <w:t>მახასიათებლები</w:t>
      </w:r>
      <w:r w:rsidRPr="00C247C7">
        <w:rPr>
          <w:rFonts w:eastAsia="Calibri" w:cs="Calibri"/>
          <w:lang w:val="ka-GE"/>
        </w:rPr>
        <w:t xml:space="preserve"> </w:t>
      </w:r>
      <w:r w:rsidRPr="00C247C7">
        <w:rPr>
          <w:rFonts w:eastAsia="Calibri" w:cs="Sylfaen"/>
          <w:lang w:val="ka-GE"/>
        </w:rPr>
        <w:t>შეადგენს</w:t>
      </w:r>
      <w:r w:rsidRPr="00C247C7">
        <w:rPr>
          <w:rFonts w:eastAsia="Calibri" w:cs="Calibri"/>
          <w:lang w:val="ka-GE"/>
        </w:rPr>
        <w:t>:</w:t>
      </w:r>
    </w:p>
    <w:tbl>
      <w:tblPr>
        <w:tblW w:w="9039" w:type="dxa"/>
        <w:tblLayout w:type="fixed"/>
        <w:tblLook w:val="01E0" w:firstRow="1" w:lastRow="1" w:firstColumn="1" w:lastColumn="1" w:noHBand="0" w:noVBand="0"/>
      </w:tblPr>
      <w:tblGrid>
        <w:gridCol w:w="6498"/>
        <w:gridCol w:w="2541"/>
      </w:tblGrid>
      <w:tr w:rsidR="000A5CFD" w:rsidRPr="00C247C7" w14:paraId="72216401" w14:textId="77777777" w:rsidTr="000A5CFD">
        <w:tc>
          <w:tcPr>
            <w:tcW w:w="6498" w:type="dxa"/>
          </w:tcPr>
          <w:p w14:paraId="02529E13" w14:textId="77777777" w:rsidR="000A5CFD" w:rsidRPr="00C247C7" w:rsidRDefault="000A5CFD" w:rsidP="00C247C7">
            <w:pPr>
              <w:spacing w:after="0"/>
              <w:ind w:firstLine="720"/>
              <w:rPr>
                <w:rFonts w:eastAsia="Calibri" w:cs="Calibri"/>
                <w:lang w:val="ka-GE"/>
              </w:rPr>
            </w:pPr>
            <w:r w:rsidRPr="00C247C7">
              <w:rPr>
                <w:rFonts w:eastAsia="Calibri" w:cs="Sylfaen"/>
                <w:lang w:val="ka-GE"/>
              </w:rPr>
              <w:lastRenderedPageBreak/>
              <w:t>საშუალო</w:t>
            </w:r>
            <w:r w:rsidRPr="00C247C7">
              <w:rPr>
                <w:rFonts w:eastAsia="Calibri" w:cs="Calibri"/>
                <w:lang w:val="ka-GE"/>
              </w:rPr>
              <w:t xml:space="preserve"> </w:t>
            </w:r>
            <w:r w:rsidRPr="00C247C7">
              <w:rPr>
                <w:rFonts w:eastAsia="Calibri" w:cs="Sylfaen"/>
                <w:lang w:val="ka-GE"/>
              </w:rPr>
              <w:t>სიმღვრივე</w:t>
            </w:r>
          </w:p>
        </w:tc>
        <w:tc>
          <w:tcPr>
            <w:tcW w:w="2541" w:type="dxa"/>
            <w:shd w:val="clear" w:color="auto" w:fill="auto"/>
          </w:tcPr>
          <w:p w14:paraId="3686F2E7" w14:textId="77777777" w:rsidR="000A5CFD" w:rsidRPr="00C247C7" w:rsidRDefault="000A5CFD" w:rsidP="00C247C7">
            <w:pPr>
              <w:spacing w:after="0"/>
              <w:ind w:firstLine="720"/>
              <w:rPr>
                <w:rFonts w:eastAsia="Calibri" w:cs="Calibri"/>
                <w:lang w:val="ka-GE"/>
              </w:rPr>
            </w:pPr>
            <w:r w:rsidRPr="00C247C7">
              <w:rPr>
                <w:rFonts w:eastAsia="Calibri" w:cs="Calibri"/>
                <w:lang w:val="ka-GE"/>
              </w:rPr>
              <w:t>453</w:t>
            </w:r>
            <w:r w:rsidRPr="00C247C7">
              <w:rPr>
                <w:rFonts w:eastAsia="Calibri" w:cs="Sylfaen"/>
                <w:lang w:val="ka-GE"/>
              </w:rPr>
              <w:t>გ</w:t>
            </w:r>
            <w:r w:rsidRPr="00C247C7">
              <w:rPr>
                <w:rFonts w:eastAsia="Calibri" w:cs="Calibri"/>
                <w:lang w:val="ka-GE"/>
              </w:rPr>
              <w:t>/</w:t>
            </w:r>
            <w:r w:rsidRPr="00C247C7">
              <w:rPr>
                <w:rFonts w:eastAsia="Calibri" w:cs="Sylfaen"/>
                <w:lang w:val="ka-GE"/>
              </w:rPr>
              <w:t>მ</w:t>
            </w:r>
            <w:r w:rsidRPr="00C247C7">
              <w:rPr>
                <w:rFonts w:eastAsia="Calibri" w:cs="Calibri"/>
                <w:vertAlign w:val="superscript"/>
                <w:lang w:val="ka-GE"/>
              </w:rPr>
              <w:t>3</w:t>
            </w:r>
          </w:p>
        </w:tc>
      </w:tr>
      <w:tr w:rsidR="000A5CFD" w:rsidRPr="00C247C7" w14:paraId="717EF6C6" w14:textId="77777777" w:rsidTr="000A5CFD">
        <w:tc>
          <w:tcPr>
            <w:tcW w:w="6498" w:type="dxa"/>
          </w:tcPr>
          <w:p w14:paraId="06067447" w14:textId="77777777" w:rsidR="000A5CFD" w:rsidRPr="00C247C7" w:rsidRDefault="000A5CFD" w:rsidP="00C247C7">
            <w:pPr>
              <w:spacing w:after="0"/>
              <w:ind w:firstLine="720"/>
              <w:rPr>
                <w:rFonts w:eastAsia="Calibri" w:cs="Calibri"/>
                <w:lang w:val="ka-GE"/>
              </w:rPr>
            </w:pPr>
            <w:r w:rsidRPr="00C247C7">
              <w:rPr>
                <w:rFonts w:eastAsia="Calibri" w:cs="Sylfaen"/>
                <w:lang w:val="ka-GE"/>
              </w:rPr>
              <w:t>შეწონილი</w:t>
            </w:r>
            <w:r w:rsidRPr="00C247C7">
              <w:rPr>
                <w:rFonts w:eastAsia="Calibri" w:cs="Calibri"/>
                <w:lang w:val="ka-GE"/>
              </w:rPr>
              <w:t xml:space="preserve">  </w:t>
            </w:r>
            <w:r w:rsidRPr="00C247C7">
              <w:rPr>
                <w:rFonts w:eastAsia="Calibri" w:cs="Sylfaen"/>
                <w:lang w:val="ka-GE"/>
              </w:rPr>
              <w:t>ნატანების</w:t>
            </w:r>
            <w:r w:rsidRPr="00C247C7">
              <w:rPr>
                <w:rFonts w:eastAsia="Calibri" w:cs="Calibri"/>
                <w:lang w:val="ka-GE"/>
              </w:rPr>
              <w:t xml:space="preserve"> </w:t>
            </w:r>
            <w:r w:rsidRPr="00C247C7">
              <w:rPr>
                <w:rFonts w:eastAsia="Calibri" w:cs="Sylfaen"/>
                <w:lang w:val="ka-GE"/>
              </w:rPr>
              <w:t>საშუალო</w:t>
            </w:r>
            <w:r w:rsidRPr="00C247C7">
              <w:rPr>
                <w:rFonts w:eastAsia="Calibri" w:cs="Calibri"/>
                <w:lang w:val="ka-GE"/>
              </w:rPr>
              <w:t xml:space="preserve"> </w:t>
            </w:r>
            <w:r w:rsidRPr="00C247C7">
              <w:rPr>
                <w:rFonts w:eastAsia="Calibri" w:cs="Sylfaen"/>
                <w:lang w:val="ka-GE"/>
              </w:rPr>
              <w:t>ხარჯი</w:t>
            </w:r>
          </w:p>
        </w:tc>
        <w:tc>
          <w:tcPr>
            <w:tcW w:w="2541" w:type="dxa"/>
            <w:shd w:val="clear" w:color="auto" w:fill="auto"/>
          </w:tcPr>
          <w:p w14:paraId="40A76949" w14:textId="77777777" w:rsidR="000A5CFD" w:rsidRPr="00C247C7" w:rsidRDefault="000A5CFD" w:rsidP="00C247C7">
            <w:pPr>
              <w:spacing w:after="0"/>
              <w:ind w:firstLine="720"/>
              <w:rPr>
                <w:rFonts w:eastAsia="Calibri" w:cs="Calibri"/>
                <w:lang w:val="ka-GE"/>
              </w:rPr>
            </w:pPr>
            <w:r w:rsidRPr="00C247C7">
              <w:rPr>
                <w:rFonts w:eastAsia="Calibri" w:cs="Calibri"/>
                <w:lang w:val="ka-GE"/>
              </w:rPr>
              <w:t>1.49</w:t>
            </w:r>
            <w:r w:rsidRPr="00C247C7">
              <w:rPr>
                <w:rFonts w:eastAsia="Calibri" w:cs="Sylfaen"/>
                <w:lang w:val="ka-GE"/>
              </w:rPr>
              <w:t>კგ</w:t>
            </w:r>
            <w:r w:rsidRPr="00C247C7">
              <w:rPr>
                <w:rFonts w:eastAsia="Calibri" w:cs="Calibri"/>
                <w:lang w:val="ka-GE"/>
              </w:rPr>
              <w:t>/</w:t>
            </w:r>
            <w:r w:rsidRPr="00C247C7">
              <w:rPr>
                <w:rFonts w:eastAsia="Calibri" w:cs="Sylfaen"/>
                <w:lang w:val="ka-GE"/>
              </w:rPr>
              <w:t>წმ</w:t>
            </w:r>
            <w:r w:rsidRPr="00C247C7">
              <w:rPr>
                <w:rFonts w:eastAsia="Calibri" w:cs="Calibri"/>
                <w:lang w:val="ka-GE"/>
              </w:rPr>
              <w:t xml:space="preserve">. </w:t>
            </w:r>
          </w:p>
        </w:tc>
      </w:tr>
      <w:tr w:rsidR="000A5CFD" w:rsidRPr="00C247C7" w14:paraId="1801AC58" w14:textId="77777777" w:rsidTr="000A5CFD">
        <w:tc>
          <w:tcPr>
            <w:tcW w:w="6498" w:type="dxa"/>
          </w:tcPr>
          <w:p w14:paraId="2ECE014B" w14:textId="77777777" w:rsidR="000A5CFD" w:rsidRPr="00C247C7" w:rsidRDefault="000A5CFD" w:rsidP="00C247C7">
            <w:pPr>
              <w:spacing w:after="0"/>
              <w:ind w:firstLine="720"/>
              <w:rPr>
                <w:rFonts w:eastAsia="Calibri" w:cs="Calibri"/>
                <w:lang w:val="ka-GE"/>
              </w:rPr>
            </w:pPr>
            <w:r w:rsidRPr="00C247C7">
              <w:rPr>
                <w:rFonts w:eastAsia="Calibri" w:cs="Sylfaen"/>
                <w:lang w:val="ka-GE"/>
              </w:rPr>
              <w:t>ფსკერული</w:t>
            </w:r>
            <w:r w:rsidRPr="00C247C7">
              <w:rPr>
                <w:rFonts w:eastAsia="Calibri" w:cs="Calibri"/>
                <w:lang w:val="ka-GE"/>
              </w:rPr>
              <w:t xml:space="preserve"> </w:t>
            </w:r>
            <w:r w:rsidRPr="00C247C7">
              <w:rPr>
                <w:rFonts w:eastAsia="Calibri" w:cs="Sylfaen"/>
                <w:lang w:val="ka-GE"/>
              </w:rPr>
              <w:t>ნატანების</w:t>
            </w:r>
            <w:r w:rsidRPr="00C247C7">
              <w:rPr>
                <w:rFonts w:eastAsia="Calibri" w:cs="Calibri"/>
                <w:lang w:val="ka-GE"/>
              </w:rPr>
              <w:t xml:space="preserve"> </w:t>
            </w:r>
            <w:r w:rsidRPr="00C247C7">
              <w:rPr>
                <w:rFonts w:eastAsia="Calibri" w:cs="Sylfaen"/>
                <w:lang w:val="ka-GE"/>
              </w:rPr>
              <w:t>საშუალო</w:t>
            </w:r>
            <w:r w:rsidRPr="00C247C7">
              <w:rPr>
                <w:rFonts w:eastAsia="Calibri" w:cs="Calibri"/>
                <w:lang w:val="ka-GE"/>
              </w:rPr>
              <w:t xml:space="preserve"> </w:t>
            </w:r>
            <w:r w:rsidRPr="00C247C7">
              <w:rPr>
                <w:rFonts w:eastAsia="Calibri" w:cs="Sylfaen"/>
                <w:lang w:val="ka-GE"/>
              </w:rPr>
              <w:t>ხარჯი</w:t>
            </w:r>
          </w:p>
        </w:tc>
        <w:tc>
          <w:tcPr>
            <w:tcW w:w="2541" w:type="dxa"/>
            <w:shd w:val="clear" w:color="auto" w:fill="auto"/>
          </w:tcPr>
          <w:p w14:paraId="30145B5C" w14:textId="77777777" w:rsidR="000A5CFD" w:rsidRPr="00C247C7" w:rsidRDefault="000A5CFD" w:rsidP="00C247C7">
            <w:pPr>
              <w:spacing w:after="0"/>
              <w:ind w:firstLine="720"/>
              <w:rPr>
                <w:rFonts w:eastAsia="Calibri" w:cs="Calibri"/>
                <w:lang w:val="ka-GE"/>
              </w:rPr>
            </w:pPr>
            <w:r w:rsidRPr="00C247C7">
              <w:rPr>
                <w:rFonts w:eastAsia="Calibri" w:cs="Calibri"/>
                <w:lang w:val="ka-GE"/>
              </w:rPr>
              <w:t>0.49</w:t>
            </w:r>
            <w:r w:rsidRPr="00C247C7">
              <w:rPr>
                <w:rFonts w:eastAsia="Calibri" w:cs="Sylfaen"/>
                <w:lang w:val="ka-GE"/>
              </w:rPr>
              <w:t>კგ</w:t>
            </w:r>
            <w:r w:rsidRPr="00C247C7">
              <w:rPr>
                <w:rFonts w:eastAsia="Calibri" w:cs="Calibri"/>
                <w:lang w:val="ka-GE"/>
              </w:rPr>
              <w:t>/</w:t>
            </w:r>
            <w:r w:rsidRPr="00C247C7">
              <w:rPr>
                <w:rFonts w:eastAsia="Calibri" w:cs="Sylfaen"/>
                <w:lang w:val="ka-GE"/>
              </w:rPr>
              <w:t>წმ</w:t>
            </w:r>
            <w:r w:rsidRPr="00C247C7">
              <w:rPr>
                <w:rFonts w:eastAsia="Calibri" w:cs="Calibri"/>
                <w:lang w:val="ka-GE"/>
              </w:rPr>
              <w:t xml:space="preserve">. </w:t>
            </w:r>
          </w:p>
        </w:tc>
      </w:tr>
      <w:tr w:rsidR="000A5CFD" w:rsidRPr="00C247C7" w14:paraId="2E264EE4" w14:textId="77777777" w:rsidTr="000A5CFD">
        <w:tc>
          <w:tcPr>
            <w:tcW w:w="6498" w:type="dxa"/>
          </w:tcPr>
          <w:p w14:paraId="133D703B" w14:textId="77777777" w:rsidR="000A5CFD" w:rsidRPr="00C247C7" w:rsidRDefault="000A5CFD" w:rsidP="00C247C7">
            <w:pPr>
              <w:spacing w:after="0"/>
              <w:ind w:firstLine="720"/>
              <w:rPr>
                <w:rFonts w:eastAsia="Calibri" w:cs="Calibri"/>
                <w:lang w:val="ka-GE"/>
              </w:rPr>
            </w:pPr>
            <w:r w:rsidRPr="00C247C7">
              <w:rPr>
                <w:rFonts w:eastAsia="Calibri" w:cs="Sylfaen"/>
                <w:lang w:val="ka-GE"/>
              </w:rPr>
              <w:t>ნატანების</w:t>
            </w:r>
            <w:r w:rsidRPr="00C247C7">
              <w:rPr>
                <w:rFonts w:eastAsia="Calibri" w:cs="Calibri"/>
                <w:lang w:val="ka-GE"/>
              </w:rPr>
              <w:t xml:space="preserve"> </w:t>
            </w:r>
            <w:r w:rsidRPr="00C247C7">
              <w:rPr>
                <w:rFonts w:eastAsia="Calibri" w:cs="Sylfaen"/>
                <w:lang w:val="ka-GE"/>
              </w:rPr>
              <w:t>საშუალოწლიური</w:t>
            </w:r>
            <w:r w:rsidRPr="00C247C7">
              <w:rPr>
                <w:rFonts w:eastAsia="Calibri" w:cs="Calibri"/>
                <w:lang w:val="ka-GE"/>
              </w:rPr>
              <w:t xml:space="preserve"> </w:t>
            </w:r>
            <w:r w:rsidRPr="00C247C7">
              <w:rPr>
                <w:rFonts w:eastAsia="Calibri" w:cs="Sylfaen"/>
                <w:lang w:val="ka-GE"/>
              </w:rPr>
              <w:t>ჩამონადენი</w:t>
            </w:r>
            <w:r w:rsidRPr="00C247C7">
              <w:rPr>
                <w:rFonts w:eastAsia="Calibri" w:cs="Calibri"/>
                <w:lang w:val="ka-GE"/>
              </w:rPr>
              <w:t xml:space="preserve">  </w:t>
            </w:r>
          </w:p>
        </w:tc>
        <w:tc>
          <w:tcPr>
            <w:tcW w:w="2541" w:type="dxa"/>
            <w:shd w:val="clear" w:color="auto" w:fill="auto"/>
          </w:tcPr>
          <w:p w14:paraId="37074D1E" w14:textId="77777777" w:rsidR="000A5CFD" w:rsidRPr="00C247C7" w:rsidRDefault="000A5CFD" w:rsidP="00C247C7">
            <w:pPr>
              <w:spacing w:after="0"/>
              <w:ind w:firstLine="720"/>
              <w:rPr>
                <w:rFonts w:eastAsia="Calibri" w:cs="Calibri"/>
                <w:lang w:val="ka-GE"/>
              </w:rPr>
            </w:pPr>
            <w:r w:rsidRPr="00C247C7">
              <w:rPr>
                <w:rFonts w:eastAsia="Calibri" w:cs="Calibri"/>
                <w:lang w:val="ka-GE"/>
              </w:rPr>
              <w:t xml:space="preserve">44.9 </w:t>
            </w:r>
            <w:r w:rsidRPr="00C247C7">
              <w:rPr>
                <w:rFonts w:eastAsia="Calibri" w:cs="Sylfaen"/>
                <w:lang w:val="ka-GE"/>
              </w:rPr>
              <w:t>ათასი</w:t>
            </w:r>
            <w:r w:rsidRPr="00C247C7">
              <w:rPr>
                <w:rFonts w:eastAsia="Calibri" w:cs="Calibri"/>
                <w:lang w:val="ka-GE"/>
              </w:rPr>
              <w:t xml:space="preserve"> </w:t>
            </w:r>
            <w:r w:rsidRPr="00C247C7">
              <w:rPr>
                <w:rFonts w:eastAsia="Calibri" w:cs="Sylfaen"/>
                <w:lang w:val="ka-GE"/>
              </w:rPr>
              <w:t>მ</w:t>
            </w:r>
            <w:r w:rsidRPr="00C247C7">
              <w:rPr>
                <w:rFonts w:eastAsia="Calibri" w:cs="Calibri"/>
                <w:vertAlign w:val="superscript"/>
                <w:lang w:val="ka-GE"/>
              </w:rPr>
              <w:t>3</w:t>
            </w:r>
            <w:r w:rsidRPr="00C247C7">
              <w:rPr>
                <w:rFonts w:eastAsia="Calibri" w:cs="Calibri"/>
                <w:lang w:val="ka-GE"/>
              </w:rPr>
              <w:t xml:space="preserve"> </w:t>
            </w:r>
          </w:p>
        </w:tc>
      </w:tr>
      <w:bookmarkEnd w:id="242"/>
      <w:bookmarkEnd w:id="243"/>
      <w:bookmarkEnd w:id="244"/>
      <w:bookmarkEnd w:id="245"/>
      <w:bookmarkEnd w:id="246"/>
    </w:tbl>
    <w:p w14:paraId="5C1574D3" w14:textId="77777777" w:rsidR="005264DD" w:rsidRDefault="005264DD" w:rsidP="004C02F2">
      <w:pPr>
        <w:autoSpaceDE w:val="0"/>
        <w:autoSpaceDN w:val="0"/>
        <w:adjustRightInd w:val="0"/>
        <w:spacing w:before="120"/>
        <w:rPr>
          <w:rFonts w:eastAsia="ArialMT" w:cs="Sylfaen"/>
          <w:color w:val="202124"/>
          <w:szCs w:val="24"/>
          <w:lang w:val="ka-GE"/>
        </w:rPr>
      </w:pPr>
    </w:p>
    <w:p w14:paraId="75E2D7C3" w14:textId="77777777" w:rsidR="00B16D52" w:rsidRDefault="00B16D52" w:rsidP="00B16D52">
      <w:pPr>
        <w:pStyle w:val="Heading4"/>
        <w:rPr>
          <w:lang w:val="ka-GE"/>
        </w:rPr>
      </w:pPr>
      <w:bookmarkStart w:id="250" w:name="_Toc126338814"/>
      <w:r>
        <w:rPr>
          <w:lang w:val="ka-GE"/>
        </w:rPr>
        <w:t xml:space="preserve">ჰიდროლოგიური </w:t>
      </w:r>
      <w:r w:rsidR="00396432">
        <w:rPr>
          <w:lang w:val="ka-GE"/>
        </w:rPr>
        <w:t xml:space="preserve">გაანგარიშებისას </w:t>
      </w:r>
      <w:r>
        <w:rPr>
          <w:lang w:val="ka-GE"/>
        </w:rPr>
        <w:t>გამოყენებული ლიტერატურა</w:t>
      </w:r>
      <w:bookmarkEnd w:id="250"/>
    </w:p>
    <w:p w14:paraId="76AAFECD" w14:textId="77777777" w:rsidR="00C77A60" w:rsidRPr="00C77A60" w:rsidRDefault="00C77A60" w:rsidP="00FC488D">
      <w:pPr>
        <w:pStyle w:val="ListParagraph"/>
        <w:numPr>
          <w:ilvl w:val="0"/>
          <w:numId w:val="83"/>
        </w:numPr>
        <w:spacing w:after="0"/>
        <w:ind w:left="567" w:hanging="425"/>
        <w:jc w:val="left"/>
        <w:rPr>
          <w:lang w:val="ka-GE"/>
        </w:rPr>
      </w:pPr>
      <w:r w:rsidRPr="00C77A60">
        <w:rPr>
          <w:lang w:val="ka-GE"/>
        </w:rPr>
        <w:t xml:space="preserve">წყალსაცავის პროექტირების ჰიდროლოგიური გაანგარიშებების სახელმძღვანელო. – ლ. ჰიდრომეტეოიზდატ-ი. 1983 წ. 283 გვ. </w:t>
      </w:r>
    </w:p>
    <w:p w14:paraId="18FDE653" w14:textId="77777777" w:rsidR="00C77A60" w:rsidRPr="00C77A60" w:rsidRDefault="00C77A60" w:rsidP="00FC488D">
      <w:pPr>
        <w:pStyle w:val="ListParagraph"/>
        <w:numPr>
          <w:ilvl w:val="0"/>
          <w:numId w:val="83"/>
        </w:numPr>
        <w:spacing w:after="0"/>
        <w:ind w:left="567" w:hanging="425"/>
        <w:jc w:val="left"/>
        <w:rPr>
          <w:lang w:val="ka-GE"/>
        </w:rPr>
      </w:pPr>
      <w:r w:rsidRPr="00C77A60">
        <w:rPr>
          <w:lang w:val="ka-GE"/>
        </w:rPr>
        <w:t xml:space="preserve">საანგარიშო ჰიდროლოგიური მახასიათებლების განსაზღვრის მეთოდური რეკომენდაციები ჰიდრომეტრიული დაკვირვებების მონაცემების არასაკმარისობისას. – სპბ. 2007. – 67 გვ. </w:t>
      </w:r>
    </w:p>
    <w:p w14:paraId="5F79CEB3" w14:textId="77777777" w:rsidR="00C77A60" w:rsidRPr="00C77A60" w:rsidRDefault="00C77A60" w:rsidP="00FC488D">
      <w:pPr>
        <w:pStyle w:val="ListParagraph"/>
        <w:numPr>
          <w:ilvl w:val="0"/>
          <w:numId w:val="83"/>
        </w:numPr>
        <w:spacing w:after="0"/>
        <w:ind w:left="567" w:hanging="425"/>
        <w:jc w:val="left"/>
        <w:rPr>
          <w:lang w:val="ka-GE"/>
        </w:rPr>
      </w:pPr>
      <w:r w:rsidRPr="00C77A60">
        <w:rPr>
          <w:lang w:val="ka-GE"/>
        </w:rPr>
        <w:t>ძირითადი საანგარიშო ჰიდროლოგიური მახასიათებლების განსაზღვრა. სპ  33-101-2003. – მ.: სტროიიზდატი. 2004. – 72 გვ.</w:t>
      </w:r>
    </w:p>
    <w:p w14:paraId="5EFB8CFB" w14:textId="77777777" w:rsidR="00C77A60" w:rsidRPr="00C77A60" w:rsidRDefault="00C77A60" w:rsidP="00FC488D">
      <w:pPr>
        <w:pStyle w:val="ListParagraph"/>
        <w:numPr>
          <w:ilvl w:val="0"/>
          <w:numId w:val="83"/>
        </w:numPr>
        <w:spacing w:after="0"/>
        <w:ind w:left="567" w:hanging="425"/>
        <w:jc w:val="left"/>
        <w:rPr>
          <w:lang w:val="ka-GE"/>
        </w:rPr>
      </w:pPr>
      <w:r w:rsidRPr="00C77A60">
        <w:rPr>
          <w:lang w:val="ka-GE"/>
        </w:rPr>
        <w:t>საანგარიშო ჰიდროლოგიური მახასიათებლების განსაზღვრის სახელმძღვანელო. – ლ.: ჰიდრომეტეოიზდატ-ი. 1984. – 444 გვ.</w:t>
      </w:r>
    </w:p>
    <w:p w14:paraId="735C5EDC" w14:textId="77777777" w:rsidR="00C77A60" w:rsidRPr="00C77A60" w:rsidRDefault="00C77A60" w:rsidP="00FC488D">
      <w:pPr>
        <w:pStyle w:val="ListParagraph"/>
        <w:numPr>
          <w:ilvl w:val="0"/>
          <w:numId w:val="83"/>
        </w:numPr>
        <w:spacing w:after="0"/>
        <w:ind w:left="567" w:hanging="425"/>
        <w:jc w:val="left"/>
        <w:rPr>
          <w:lang w:val="ka-GE"/>
        </w:rPr>
      </w:pPr>
      <w:r w:rsidRPr="00C77A60">
        <w:rPr>
          <w:lang w:val="ka-GE"/>
        </w:rPr>
        <w:t>სნ და წ 11-02-96. საინჟინრო გამოკვლევები მშენებლობისთვის. ძირითადი დებულებები. – მ. 1997.</w:t>
      </w:r>
    </w:p>
    <w:p w14:paraId="39B00A6B" w14:textId="77777777" w:rsidR="00C77A60" w:rsidRPr="00C77A60" w:rsidRDefault="00C77A60" w:rsidP="00FC488D">
      <w:pPr>
        <w:pStyle w:val="ListParagraph"/>
        <w:numPr>
          <w:ilvl w:val="0"/>
          <w:numId w:val="83"/>
        </w:numPr>
        <w:spacing w:after="0"/>
        <w:ind w:left="567" w:hanging="425"/>
        <w:jc w:val="left"/>
        <w:rPr>
          <w:lang w:val="ka-GE"/>
        </w:rPr>
      </w:pPr>
      <w:r w:rsidRPr="00C77A60">
        <w:rPr>
          <w:lang w:val="ka-GE"/>
        </w:rPr>
        <w:t>წესების კრებული (СП) 11-103-97. საინჟინრო-ჰიდრომეტეოროლოგიური კვლევები მშენებლობისთვის. – მ. 1997.</w:t>
      </w:r>
    </w:p>
    <w:p w14:paraId="318C8550" w14:textId="77777777" w:rsidR="00C77A60" w:rsidRPr="00C77A60" w:rsidRDefault="00C77A60" w:rsidP="00FC488D">
      <w:pPr>
        <w:pStyle w:val="ListParagraph"/>
        <w:numPr>
          <w:ilvl w:val="0"/>
          <w:numId w:val="83"/>
        </w:numPr>
        <w:spacing w:after="0"/>
        <w:ind w:left="567" w:hanging="425"/>
        <w:jc w:val="left"/>
        <w:rPr>
          <w:lang w:val="ka-GE"/>
        </w:rPr>
      </w:pPr>
      <w:r w:rsidRPr="00C77A60">
        <w:rPr>
          <w:lang w:val="ka-GE"/>
        </w:rPr>
        <w:t>სსრკ ზედაპირული წყლების რესურსები. ტ. 9. ამიერკავკასია და დაღესტანი. 1-ლი გამოშვება. დასავლეთ ამიერკავკასია.  ლ: ჰიდრომეტეოიზდატი. 1969. –  311 გვ.</w:t>
      </w:r>
    </w:p>
    <w:p w14:paraId="76E30AC0" w14:textId="77777777" w:rsidR="00C77A60" w:rsidRPr="00C77A60" w:rsidRDefault="00C77A60" w:rsidP="00FC488D">
      <w:pPr>
        <w:pStyle w:val="ListParagraph"/>
        <w:numPr>
          <w:ilvl w:val="0"/>
          <w:numId w:val="83"/>
        </w:numPr>
        <w:spacing w:after="0"/>
        <w:ind w:left="567" w:hanging="425"/>
        <w:jc w:val="left"/>
        <w:rPr>
          <w:lang w:val="ka-GE"/>
        </w:rPr>
      </w:pPr>
      <w:r w:rsidRPr="00C77A60">
        <w:rPr>
          <w:lang w:val="ka-GE"/>
        </w:rPr>
        <w:t>სსრკ ზედაპირული წყლების რესურსები. ტ. 9. ამიერკავკასია და დაღესტანი. 1-ლი გამოშვება. დასავლეთ ამიერკავკასია.  ლ: ჰიდრომეტეოიზდატი. 1974. –  577 გვ.</w:t>
      </w:r>
    </w:p>
    <w:p w14:paraId="7F206CE5" w14:textId="77777777" w:rsidR="00C77A60" w:rsidRPr="00C77A60" w:rsidRDefault="00C77A60" w:rsidP="00FC488D">
      <w:pPr>
        <w:pStyle w:val="ListParagraph"/>
        <w:numPr>
          <w:ilvl w:val="0"/>
          <w:numId w:val="83"/>
        </w:numPr>
        <w:spacing w:after="0"/>
        <w:ind w:left="567" w:hanging="425"/>
        <w:jc w:val="left"/>
        <w:rPr>
          <w:lang w:val="ka-GE"/>
        </w:rPr>
      </w:pPr>
      <w:r w:rsidRPr="00C77A60">
        <w:rPr>
          <w:lang w:val="ka-GE"/>
        </w:rPr>
        <w:t>სვანიძე გ. გ. საქართველოს განახლებადი ენერგორესურსები: ჰელიო-, ქარის- და ჰიდროენერგეტიკული რესურსები. სსრკ ჰიდრომეტეოროლოგიისა და გარემოს კონტროლის სახელმწიფო კომიტეტი, ამიერკავკასიის რეგიონი. –  1987. –  173 გვ.</w:t>
      </w:r>
    </w:p>
    <w:p w14:paraId="19FE84DB" w14:textId="77777777" w:rsidR="00C77A60" w:rsidRPr="00C77A60" w:rsidRDefault="00C77A60" w:rsidP="00FC488D">
      <w:pPr>
        <w:pStyle w:val="ListParagraph"/>
        <w:numPr>
          <w:ilvl w:val="0"/>
          <w:numId w:val="83"/>
        </w:numPr>
        <w:spacing w:after="0"/>
        <w:ind w:left="567" w:hanging="425"/>
        <w:jc w:val="left"/>
        <w:rPr>
          <w:lang w:val="ka-GE"/>
        </w:rPr>
      </w:pPr>
      <w:r w:rsidRPr="00C77A60">
        <w:rPr>
          <w:lang w:val="ka-GE"/>
        </w:rPr>
        <w:t>კრიცკი ს. ნ. და მენკელი მ. ფ. მდინარეთა ჰიდროტექნიკის ჰიდროლოგიური საფუძვლები.</w:t>
      </w:r>
    </w:p>
    <w:p w14:paraId="65C67911" w14:textId="543B7C2E" w:rsidR="00C77A60" w:rsidRPr="00C77A60" w:rsidRDefault="00C77A60" w:rsidP="00FC488D">
      <w:pPr>
        <w:pStyle w:val="ListParagraph"/>
        <w:numPr>
          <w:ilvl w:val="0"/>
          <w:numId w:val="83"/>
        </w:numPr>
        <w:spacing w:after="0"/>
        <w:ind w:left="567" w:hanging="425"/>
        <w:jc w:val="left"/>
        <w:rPr>
          <w:lang w:val="ka-GE"/>
        </w:rPr>
      </w:pPr>
      <w:r w:rsidRPr="00C77A60">
        <w:rPr>
          <w:lang w:val="ka-GE"/>
        </w:rPr>
        <w:t>კავკასიის პირობებში მაქსიმალური ჩამონადენის  გაანგარიშების  ტექნიკური  მითითებები. თბილისი. 1980 წ.</w:t>
      </w:r>
    </w:p>
    <w:p w14:paraId="0A1F7638" w14:textId="77777777" w:rsidR="00C77A60" w:rsidRDefault="00C77A60" w:rsidP="00C77A60">
      <w:pPr>
        <w:spacing w:before="120"/>
        <w:jc w:val="left"/>
        <w:rPr>
          <w:lang w:val="ka-GE"/>
        </w:rPr>
      </w:pPr>
    </w:p>
    <w:p w14:paraId="155DE87D" w14:textId="77777777" w:rsidR="00EA37EE" w:rsidRPr="00955694" w:rsidRDefault="00EA37EE" w:rsidP="000E0D68">
      <w:pPr>
        <w:pStyle w:val="Heading3"/>
        <w:rPr>
          <w:lang w:val="ka-GE"/>
        </w:rPr>
      </w:pPr>
      <w:bookmarkStart w:id="251" w:name="_Toc126338815"/>
      <w:r w:rsidRPr="00955694">
        <w:rPr>
          <w:lang w:val="ka-GE"/>
        </w:rPr>
        <w:t>ბიომრავალფეროვნება</w:t>
      </w:r>
      <w:bookmarkEnd w:id="251"/>
    </w:p>
    <w:p w14:paraId="208541D5" w14:textId="6DC1CDF7" w:rsidR="00955694" w:rsidRDefault="00955694" w:rsidP="00955694">
      <w:pPr>
        <w:rPr>
          <w:lang w:val="ka-GE"/>
        </w:rPr>
      </w:pPr>
      <w:r w:rsidRPr="00955694">
        <w:rPr>
          <w:lang w:val="ka-GE"/>
        </w:rPr>
        <w:t xml:space="preserve">დევაში ჰესის </w:t>
      </w:r>
      <w:r>
        <w:rPr>
          <w:lang w:val="ka-GE"/>
        </w:rPr>
        <w:t xml:space="preserve">პროექტის გარემოსდაცვითი სკოპინგის ანგარიშის მომზადების პერიოდი არ წარმოადგენდა </w:t>
      </w:r>
      <w:r w:rsidR="00094BA0">
        <w:rPr>
          <w:lang w:val="ka-GE"/>
        </w:rPr>
        <w:t xml:space="preserve">რეგიონისთვის და კონკრეტულად საპროექტი არეალისთვის დამახასიათებელი ბიოლოგიური კომპონენტების კვლევისთვის ხელსაყრელ სეზონს. მცენარეული საფარის სახეობრივი შემადგენლობის იდენტიფიცირება გართულებულია, ხოლო ცხოველთა სახეობები უმეტესად ანაბიოზის და ჰიბერნაციის მდგომარეობაშია გადასული, მათი ცხოველქმედების პროცესები მკვეთრად დაქვეითებულია და შესაბამისად მათი შეხვედრილობის ალბათობა დაბალია. </w:t>
      </w:r>
    </w:p>
    <w:p w14:paraId="50B2D8C4" w14:textId="063CE2B4" w:rsidR="00094BA0" w:rsidRPr="00955694" w:rsidRDefault="00094BA0" w:rsidP="00955694">
      <w:pPr>
        <w:rPr>
          <w:lang w:val="ka-GE"/>
        </w:rPr>
      </w:pPr>
      <w:r>
        <w:rPr>
          <w:lang w:val="ka-GE"/>
        </w:rPr>
        <w:t xml:space="preserve">მიუხედავად ზემოაღნიშნულისა, წარსულში, კონკრეტულად საპროექტო მონაკვეთზე ჩატარებული კვლევებისა და 2022 წელს ტერიტორიების დათვალიერების საფუძველზე შესაძლებელია ბიოლოგიური გარემოს ზოგადი შეფასება და გარკვეული დასკვნების გამოტანა, ამასთანავე სამომავლო დეტალური კვლევების დაგეგმვა და კვლევის სამიზნე სახეობების იდენტიფიცირება. </w:t>
      </w:r>
      <w:r w:rsidRPr="00094BA0">
        <w:rPr>
          <w:lang w:val="ka-GE"/>
        </w:rPr>
        <w:t xml:space="preserve">ინტერესების ზონაში </w:t>
      </w:r>
      <w:r>
        <w:rPr>
          <w:lang w:val="ka-GE"/>
        </w:rPr>
        <w:t>ბიოლოგიური კომპონენტების</w:t>
      </w:r>
      <w:r w:rsidRPr="00094BA0">
        <w:rPr>
          <w:lang w:val="ka-GE"/>
        </w:rPr>
        <w:t xml:space="preserve"> აღწერილობა</w:t>
      </w:r>
      <w:r>
        <w:rPr>
          <w:lang w:val="ka-GE"/>
        </w:rPr>
        <w:t xml:space="preserve"> ასევე </w:t>
      </w:r>
      <w:r w:rsidRPr="00094BA0">
        <w:rPr>
          <w:lang w:val="ka-GE"/>
        </w:rPr>
        <w:t>გაკეთდა ლიტერატურულ წყაროებზე და საკუთარ გამოცდილებასა და ცოდნაზე დაყრდნობით.</w:t>
      </w:r>
    </w:p>
    <w:p w14:paraId="21617A7D" w14:textId="79C00D22" w:rsidR="00FF0146" w:rsidRPr="00094BA0" w:rsidRDefault="00094BA0" w:rsidP="00094BA0">
      <w:pPr>
        <w:spacing w:after="0"/>
        <w:rPr>
          <w:lang w:val="ka-GE"/>
        </w:rPr>
      </w:pPr>
      <w:r w:rsidRPr="00094BA0">
        <w:rPr>
          <w:lang w:val="ka-GE"/>
        </w:rPr>
        <w:t>შესაბამისად სკოპინგის ფაზაზე მოხდა</w:t>
      </w:r>
      <w:r>
        <w:rPr>
          <w:lang w:val="ka-GE"/>
        </w:rPr>
        <w:t>:</w:t>
      </w:r>
    </w:p>
    <w:p w14:paraId="33A4C7EE" w14:textId="7FBA3798" w:rsidR="00FF0146" w:rsidRPr="00B532C3" w:rsidRDefault="00FF0146" w:rsidP="00FC488D">
      <w:pPr>
        <w:numPr>
          <w:ilvl w:val="0"/>
          <w:numId w:val="41"/>
        </w:numPr>
        <w:contextualSpacing/>
        <w:jc w:val="left"/>
        <w:rPr>
          <w:lang w:val="ka-GE"/>
        </w:rPr>
      </w:pPr>
      <w:r w:rsidRPr="00B532C3">
        <w:rPr>
          <w:lang w:val="ka-GE"/>
        </w:rPr>
        <w:lastRenderedPageBreak/>
        <w:t xml:space="preserve">საპროექტო დერეფანში წარმოდგენილი მცენარეული საფარის სახეობრივი შეფასება. ასევე საქართველოს წითელი ნუსხის სახეობების შეხვედრილობის </w:t>
      </w:r>
      <w:r w:rsidR="00094BA0" w:rsidRPr="00B532C3">
        <w:rPr>
          <w:lang w:val="ka-GE"/>
        </w:rPr>
        <w:t xml:space="preserve">ალბათობის </w:t>
      </w:r>
      <w:r w:rsidRPr="00B532C3">
        <w:rPr>
          <w:lang w:val="ka-GE"/>
        </w:rPr>
        <w:t>დადგენა;</w:t>
      </w:r>
    </w:p>
    <w:p w14:paraId="5396C9FB" w14:textId="6B1E3ACE" w:rsidR="00FF0146" w:rsidRPr="00B532C3" w:rsidRDefault="00094BA0" w:rsidP="00FC488D">
      <w:pPr>
        <w:numPr>
          <w:ilvl w:val="0"/>
          <w:numId w:val="41"/>
        </w:numPr>
        <w:contextualSpacing/>
        <w:jc w:val="left"/>
        <w:rPr>
          <w:lang w:val="en-US"/>
        </w:rPr>
      </w:pPr>
      <w:r w:rsidRPr="00B532C3">
        <w:rPr>
          <w:lang w:val="ka-GE"/>
        </w:rPr>
        <w:t xml:space="preserve">საპროექტო დერეფანში პოტენციურად შემხვედრი </w:t>
      </w:r>
      <w:r w:rsidR="00FF0146" w:rsidRPr="00B532C3">
        <w:rPr>
          <w:lang w:val="ka-GE"/>
        </w:rPr>
        <w:t>ცხოველების სახეობრივი</w:t>
      </w:r>
      <w:r w:rsidR="00B532C3" w:rsidRPr="00B532C3">
        <w:rPr>
          <w:lang w:val="ka-GE"/>
        </w:rPr>
        <w:t xml:space="preserve"> (მათ შორის განსაკუთრებით წითელი ნუსხის)</w:t>
      </w:r>
      <w:r w:rsidR="00FF0146" w:rsidRPr="00B532C3">
        <w:rPr>
          <w:lang w:val="ka-GE"/>
        </w:rPr>
        <w:t xml:space="preserve"> აღწერა და მათი საბინადრო ადგილების შეფასება</w:t>
      </w:r>
      <w:r w:rsidR="00B532C3" w:rsidRPr="00B532C3">
        <w:rPr>
          <w:lang w:val="ka-GE"/>
        </w:rPr>
        <w:t>;</w:t>
      </w:r>
    </w:p>
    <w:p w14:paraId="5ACF77D3" w14:textId="77777777" w:rsidR="00FF0146" w:rsidRPr="00B532C3" w:rsidRDefault="00FF0146" w:rsidP="00FC488D">
      <w:pPr>
        <w:numPr>
          <w:ilvl w:val="0"/>
          <w:numId w:val="41"/>
        </w:numPr>
        <w:ind w:left="714" w:hanging="357"/>
        <w:jc w:val="left"/>
        <w:rPr>
          <w:lang w:val="en-US"/>
        </w:rPr>
      </w:pPr>
      <w:r w:rsidRPr="00B532C3">
        <w:rPr>
          <w:lang w:val="ka-GE"/>
        </w:rPr>
        <w:t xml:space="preserve">იქთიოფაუნის საბინადრო ადგილების, ჰაბიტატების მდგომარეობის მიმოხილვა. </w:t>
      </w:r>
    </w:p>
    <w:p w14:paraId="3AD5BF82" w14:textId="77777777" w:rsidR="00375DF3" w:rsidRPr="00F372E3" w:rsidRDefault="00375DF3" w:rsidP="002E2CF0">
      <w:pPr>
        <w:rPr>
          <w:highlight w:val="red"/>
          <w:lang w:val="ka-GE"/>
        </w:rPr>
      </w:pPr>
    </w:p>
    <w:p w14:paraId="370AF863" w14:textId="77777777" w:rsidR="003318FE" w:rsidRPr="00B532C3" w:rsidRDefault="003318FE" w:rsidP="005F5A87">
      <w:pPr>
        <w:pStyle w:val="Heading4"/>
        <w:rPr>
          <w:lang w:val="ka-GE"/>
        </w:rPr>
      </w:pPr>
      <w:bookmarkStart w:id="252" w:name="_Toc126338816"/>
      <w:r w:rsidRPr="00B532C3">
        <w:rPr>
          <w:lang w:val="ka-GE"/>
        </w:rPr>
        <w:t>ფლორა და მცენარეული საფარი, ჰაბიტატები</w:t>
      </w:r>
      <w:bookmarkEnd w:id="252"/>
    </w:p>
    <w:p w14:paraId="3AE7B2C0" w14:textId="77777777" w:rsidR="003318FE" w:rsidRPr="00B532C3" w:rsidRDefault="008069FE" w:rsidP="002E2CF0">
      <w:pPr>
        <w:rPr>
          <w:b/>
          <w:lang w:val="ka-GE"/>
        </w:rPr>
      </w:pPr>
      <w:r w:rsidRPr="00B532C3">
        <w:rPr>
          <w:b/>
          <w:lang w:val="ka-GE"/>
        </w:rPr>
        <w:t>კვლევის მეთოდოლოგია</w:t>
      </w:r>
      <w:r w:rsidR="00BC1E12" w:rsidRPr="00B532C3">
        <w:rPr>
          <w:b/>
          <w:lang w:val="ka-GE"/>
        </w:rPr>
        <w:t>:</w:t>
      </w:r>
    </w:p>
    <w:p w14:paraId="37A83927" w14:textId="77777777" w:rsidR="00B64BFB" w:rsidRPr="00B532C3" w:rsidRDefault="00B64BFB" w:rsidP="00B64BFB">
      <w:pPr>
        <w:rPr>
          <w:lang w:val="ka-GE"/>
        </w:rPr>
      </w:pPr>
      <w:r w:rsidRPr="00B532C3">
        <w:rPr>
          <w:lang w:val="ka-GE"/>
        </w:rPr>
        <w:t>საველე სამუშაოების დაწყებამდე დამუშავდა ლიტერატურული მონაცემები, რომელიც ეხება საპროექტო ტერიტორიის მიმდებარედ ადრე ჩატარებულ კვლევებს. საველე კვლევები მოიცავდა საპროექტო ტერიტორიაზე მცენარეული საფარის დეტალური ნუსხის შედგენას, ტერიტორიაზე არსებული ჰაბიტატების იდენტიფიკაციას და მათ ხარისხობრივ მიმოხილვას.</w:t>
      </w:r>
    </w:p>
    <w:p w14:paraId="4BA54FC7" w14:textId="77777777" w:rsidR="00B64BFB" w:rsidRPr="00B532C3" w:rsidRDefault="00B64BFB" w:rsidP="00B64BFB">
      <w:pPr>
        <w:rPr>
          <w:lang w:val="ka-GE"/>
        </w:rPr>
      </w:pPr>
      <w:r w:rsidRPr="00B532C3">
        <w:rPr>
          <w:lang w:val="ka-GE"/>
        </w:rPr>
        <w:t>მცენარეთა სახეობების იდენტიფიკაციასა და ნუსხების შედგენასთან ერთად განისაზღვრა საქართველოს „წითელი ნუსხის“ სახეობები, ბერნის კონვენციით დაცული მცენარეთა სახეობები, IUCN „წითელ ნუსხაში“ შესული მცენარეთა სახეობები, კავკასიის ენდემურ მცენარეთა „წითელ ნუსხაში“ Red list of the endemic plants of the Caucasus (Solomon et al., 2014) შესული სახეობები და CITES რეგულირებას დაქვემდებარებული მცენარეების სახეობები.</w:t>
      </w:r>
    </w:p>
    <w:p w14:paraId="1FF2717E" w14:textId="77777777" w:rsidR="00B64BFB" w:rsidRPr="00B532C3" w:rsidRDefault="00B64BFB" w:rsidP="00B64BFB">
      <w:pPr>
        <w:rPr>
          <w:lang w:val="ka-GE"/>
        </w:rPr>
      </w:pPr>
      <w:r w:rsidRPr="00B532C3">
        <w:rPr>
          <w:lang w:val="ka-GE"/>
        </w:rPr>
        <w:t>მცენარეთა სახეობრივი იდენტიფიკაცია მოხდა „საქართველოს ფლორის“ (კეცხოველი, გაგნიძე, 1971-2018), საქართველოს მცენარეების სარკვევი I და II ტომი.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w:t>
      </w:r>
    </w:p>
    <w:p w14:paraId="11577C47" w14:textId="77777777" w:rsidR="00B64BFB" w:rsidRPr="00F372E3" w:rsidRDefault="00B64BFB" w:rsidP="00D50894">
      <w:pPr>
        <w:rPr>
          <w:b/>
          <w:highlight w:val="red"/>
          <w:lang w:val="ka-GE"/>
        </w:rPr>
      </w:pPr>
    </w:p>
    <w:p w14:paraId="644772C7" w14:textId="0343A8C2" w:rsidR="00B64BFB" w:rsidRPr="00B532C3" w:rsidRDefault="00B64BFB" w:rsidP="00D50894">
      <w:pPr>
        <w:rPr>
          <w:b/>
          <w:lang w:val="ka-GE"/>
        </w:rPr>
      </w:pPr>
      <w:r w:rsidRPr="00B532C3">
        <w:rPr>
          <w:b/>
          <w:lang w:val="ka-GE"/>
        </w:rPr>
        <w:t>რეგიონის ფლორისა და მცენარეული საფარის ზოგადი მიმოხილვა:</w:t>
      </w:r>
    </w:p>
    <w:p w14:paraId="721F0585" w14:textId="77777777" w:rsidR="00B532C3" w:rsidRPr="00FF1C93" w:rsidRDefault="00B532C3" w:rsidP="00B532C3">
      <w:pPr>
        <w:rPr>
          <w:lang w:val="ka-GE"/>
        </w:rPr>
      </w:pPr>
      <w:r w:rsidRPr="00FF1C93">
        <w:rPr>
          <w:lang w:val="ka-GE"/>
        </w:rPr>
        <w:t>რაჭა-ლეჩხუმი-ქვემო სვანეთის მთელი ტერიტორია მიეკუთვნება კოლხეთის ბოტანიკურ-გეოგრაფიულ პროვინციას, კერძოდ, შავი ზღვის აღმოსავლეთ აუზს. აქ მკვეთრადაა გამოხატული მცენარეული საფარის კოლხური ტიპი. ეს უპირველესად გულისხმობს აბსოლუტური სიმაღლის ზრდის შესაბამისად ფოთოლმცვივანი (მუხნარ-  რცხილნარებისა და წიფლნარების) ტყეების შეცვლას წიფლნარ-მუქწიწვიანებით, ხოლო ამ უკანაკნელის, ჯერ სუბალპური და ალპური მდელოებით, შემდეგ - სუბნივალური მცენარეულობით. რეგიონის ფლორის მრავალფეროვნებას და მის უნიკალურობას განსაზღვრავს მისი არსებობა აღმოსავლეთ და დასავლეთ საქართველოს გეობოტანიკური არეალების კონტაქტის ზონაში. აქ ვხვდებით როგორც კოლხეთის მესამეულ რელიქტებსა და ენდემებს (შქერი, წყავი, ჯონჯოლი, ხურმა, ბზა და სხვ.), ასევე აღმოსავლეთ საქართველოს სამხრეთი კალთის მშრალი კონტინენტური ჰავის მცენარეულობას: მუხა, ჯაგრცხილა, კუნელი, შინდი, ზღმარტლი, ღვია, ფიჭვი და სხვა. მცენარეთა მრავალფეროვნებას აგრეთვე განაპირობებს ზღვის დონიდან სიმაღლეთა დიდი ამპლიტუდა (600-დან 3000 მ-მდე) და მცენარეთა გავრცელების ვერტიკალური ზონალობა. რაჭა-ლეჩხუმის ფლორა 1200-მდე სახეობის მცენარეს ითვლის (მღიერებისა და წყალმცენარეების ჩათვლით), რომლებიც 491 გვარსა და 106 ოჯახს მიეკუთვნებიან. სახეობათა საერთო რაოდენობიდან - 272 კავკასიისა და საქართველოს ენდემია (აქედან 110 - საერთო კავკასიური, 99 - კავკასიონის, 54 -საქართველოს, 9 - რაჭა- ლეჩხუმის ენდემია), აქ საკმაოდ დიდი რაოდენობითაა (33 სახეობა) დასავლეთ საქართველოს კირქვული ეკოტონების ენდემები.</w:t>
      </w:r>
    </w:p>
    <w:p w14:paraId="2B23B1A9" w14:textId="77777777" w:rsidR="00B532C3" w:rsidRPr="00FF1C93" w:rsidRDefault="00B532C3" w:rsidP="00B532C3">
      <w:pPr>
        <w:rPr>
          <w:highlight w:val="red"/>
          <w:lang w:val="ka-GE"/>
        </w:rPr>
      </w:pPr>
      <w:r w:rsidRPr="00FF1C93">
        <w:rPr>
          <w:lang w:val="ka-GE"/>
        </w:rPr>
        <w:t xml:space="preserve">უმთავრეს ბუნებრივ სიმდიდრეს ტყე წარმოადგენს, რომელსაც ტერიტორიის 46.6% - უკავია. აქ თავმოყრილია მთელ კავკასიონზე გავრცელებული ყველა წიწვიანი სახეობის მცენარეები, როგორიცაა ნაძვი, სოჭი, ფიჭვი, უთხოვარი და ღვია. ნაძვი და სოჭი ცენტრალურ კავკასიონზე, ზღვის დონიდან 1100-1600 მ-მდე, ქმნის მაღალი პროდუქტიულობის ხელუხლებელ ტყის მასივებს. 1000-1100 მ-მდე სიმაღლეზე გავრცელებულია ფლორისტულად მეტად მდიდარი </w:t>
      </w:r>
      <w:r w:rsidRPr="00FF1C93">
        <w:rPr>
          <w:lang w:val="ka-GE"/>
        </w:rPr>
        <w:lastRenderedPageBreak/>
        <w:t>ფართოფოთლოვანი ტყეები, სადაც წიფელთან ერთად გვხვდება ისეთი ძვირფასი სახეობის ხემცენარეები, როგორიც არის მუხა, წაბლი, იფანი, ნეკერჩხალი, ცაცხვი, ბალამწარა, პანტა, მაჟალო და სხვა. წიფლნარები 1100 მ-დან ზემოთ ქმნიან როგორც წმინდა კორომებს, ასევე, ზღვის დონიდან სიმაღლის მატებასთან ერთად, შერეულ კორომებს წიწვიან სახეობებთან ერთად. სუბალპური ტყეების ზონაში გვხვდება ლიტვინოვის არყი, მაღალმთის ნეკერჩხალი და კავკასიური ცირცელი. რაჭის რეგიონის ტყეები I კატეგორიას მიეკუთვნება, აქვს წყალმარეგულირებელი, ეროზიისაწინააღმდეგო,</w:t>
      </w:r>
    </w:p>
    <w:p w14:paraId="13635B11" w14:textId="77777777" w:rsidR="00B532C3" w:rsidRPr="00FF1C93" w:rsidRDefault="00B532C3" w:rsidP="00B532C3">
      <w:pPr>
        <w:rPr>
          <w:highlight w:val="red"/>
          <w:lang w:val="ka-GE"/>
        </w:rPr>
      </w:pPr>
      <w:r w:rsidRPr="00FF1C93">
        <w:rPr>
          <w:lang w:val="ka-GE"/>
        </w:rPr>
        <w:t xml:space="preserve">საშუალო მთის ტყეები წიფლნარების სიჭარბით წარმოდგენილია ზ.დ. 800 - 1550 მ-მდე, ზოგან უფრო მაღლაც. ძირითად ტყეშემქნელი ჯიშს აქ წარმოადგენს აღმოსავლური წიფელი, რომელიც მონოდომინანტურ ტყეებს ქმნის (უმთავრესად ზღვის დონიდან 1400 - 1500 მ. სიმაღლეზე). წიფელს ხშირად ერევა ქვედა მთის ტყისა და საშუალო მთის მუქწიწვიანებისათვის დამახასიათებელი ხემცენარეები, კერძოდ: კავკასიური რცხილა, ჩვეულებრივი წაბლი, კავკასიური სოჭი, აღმოსავლური ნაძვი, გვხვდება აგრეთვე თუთა, ვერხვი, შინდანწლა, აკაცია. ქვეტყეში გვხვდება მაყვალი, მაღალი მოცვი, ჩვეულებრივი თხილი, დათვისთხილა, წყავი, ბაძგი და სხვ. საშუალო მთის ტყეები მუქწიწვიანებითა და წიფლნარ-მუქწიწვიანებით ვრცელდება ზ.დ. 1400-1500 მ-ის ზემოთ, თითქმის 2000 მ სიმაღლემდე. ძირითად ტყეშემქმნელ ჯიშებს აქ 3 სახეობა ქმნის: აღმოსავლური წიფელი, კავკასიური სოჭი და აღმოსავლური ნაძვი. მინარევის სახით გვხვდება წიფლნარებისთვის დამახასიათებელი ხემცენარეებიც. ძირითადი მცენარეული ფორმაციებია: წიფლნარ-სოჭნარები, ნაძვნარ-სოჭნარები, წიფლნარ-ნაძვნარები. რაჭის ქედის ჩრდილო ფერდობისათვის მდიდარი კოლხური მარადმწვანე ქვეტყეა დამახასიათებელი, რაც არ შეიძლება ითქვას ლეჩხუმის ქედზეც, სადაც უფრო ტიპურია ტყეები ბალახოვანი ან მკვდარი საფარით. მარადმწვანე ბუჩქნარებიდან გვხვდება: ბაძგი, შქერი, წყავი, და სხვა. კარსტულ ქვაბულში შქერი გაუვალ ბარდებს - „შქერიანს“ ქმნის. საწალიკის მთის მიდამოებისთვის დამახასიათებელია წაბლი და ურთხელი, რომელიც ზღვის დონიდან 1600 მ-მდე ქმნის ურთხელ-წაბლის ტყეებს. კარბონატულ სუბსტრაქტზე ტყეშემქმნელ ჯიშთა შორის მნიშვნელოვან როლს ასრულებს ფიჭვიც. აქ ტყეები ღარიბია კოლხური ელემენტებით, რომელთა ადგილიც უფრო ქსეროფიტულ სახეობებს უკავია.         </w:t>
      </w:r>
    </w:p>
    <w:p w14:paraId="2BCC7D44" w14:textId="56BA1005" w:rsidR="00B532C3" w:rsidRDefault="00B532C3" w:rsidP="00B532C3">
      <w:pPr>
        <w:rPr>
          <w:rFonts w:eastAsia="Calibri" w:cs="Times New Roman"/>
          <w:highlight w:val="red"/>
          <w:lang w:val="ka-GE"/>
        </w:rPr>
      </w:pPr>
      <w:r w:rsidRPr="00B532C3">
        <w:rPr>
          <w:rFonts w:eastAsia="Calibri" w:cs="Times New Roman"/>
          <w:lang w:val="ka-GE"/>
        </w:rPr>
        <w:t xml:space="preserve">მდ. </w:t>
      </w:r>
      <w:r>
        <w:rPr>
          <w:rFonts w:eastAsia="Calibri" w:cs="Times New Roman"/>
          <w:lang w:val="ka-GE"/>
        </w:rPr>
        <w:t>დევაშის ხეობაში</w:t>
      </w:r>
      <w:r w:rsidRPr="00B532C3">
        <w:rPr>
          <w:rFonts w:eastAsia="Calibri" w:cs="Times New Roman"/>
          <w:lang w:val="ka-GE"/>
        </w:rPr>
        <w:t xml:space="preserve"> ნივალური სარტყელი</w:t>
      </w:r>
      <w:r>
        <w:rPr>
          <w:rFonts w:eastAsia="Calibri" w:cs="Times New Roman"/>
          <w:lang w:val="ka-GE"/>
        </w:rPr>
        <w:t xml:space="preserve"> </w:t>
      </w:r>
      <w:r w:rsidRPr="00B532C3">
        <w:rPr>
          <w:rFonts w:eastAsia="Calibri" w:cs="Times New Roman"/>
          <w:lang w:val="ka-GE"/>
        </w:rPr>
        <w:t xml:space="preserve">არ არის წარმოდგენილი. გვხვდება სუბნივალური სარტყლის ფლორის ელემენტები, რომლებიც იჭრებიან ზედა ალპურ სარტყელში. </w:t>
      </w:r>
      <w:r>
        <w:rPr>
          <w:rFonts w:eastAsia="Calibri" w:cs="Times New Roman"/>
          <w:lang w:val="ka-GE"/>
        </w:rPr>
        <w:t>ხეობის სათავე</w:t>
      </w:r>
      <w:r w:rsidRPr="00B532C3">
        <w:rPr>
          <w:rFonts w:eastAsia="Calibri" w:cs="Times New Roman"/>
          <w:lang w:val="ka-GE"/>
        </w:rPr>
        <w:t xml:space="preserve">ში დიდი ადგილი უჭირავს მაღალმთის მდელოებს. კარგადაა წარმოდგენილი სუბალპური მაღალბალახეულობა, რომელიც იჭრება მაღალმთის ტყეების სარტყელში და იკავებს გაჩეხვის შედეგად განთავისუფლებულ სივრცეებს სოჭნარებში, პირველ იარუსში წარმოდგენილია </w:t>
      </w:r>
      <w:r w:rsidRPr="00B532C3">
        <w:rPr>
          <w:rFonts w:eastAsia="Calibri" w:cs="Times New Roman"/>
          <w:i/>
          <w:lang w:val="ka-GE"/>
        </w:rPr>
        <w:t>Heracleum mantegazzianum, Pyrethrum macrophyllum, Gadellia lactiflora, Inula</w:t>
      </w:r>
      <w:r w:rsidRPr="00B532C3">
        <w:rPr>
          <w:rFonts w:eastAsia="Calibri" w:cs="Times New Roman"/>
          <w:lang w:val="ka-GE"/>
        </w:rPr>
        <w:t xml:space="preserve"> </w:t>
      </w:r>
      <w:r w:rsidRPr="00B532C3">
        <w:rPr>
          <w:rFonts w:eastAsia="Calibri" w:cs="Times New Roman"/>
          <w:i/>
          <w:lang w:val="ka-GE"/>
        </w:rPr>
        <w:t>magnifica, Grossheimia polyphylla, Ligusticum alatum, Oberna wallechiana.</w:t>
      </w:r>
      <w:r w:rsidRPr="00B532C3">
        <w:rPr>
          <w:rFonts w:eastAsia="Calibri" w:cs="Times New Roman"/>
          <w:lang w:val="ka-GE"/>
        </w:rPr>
        <w:t xml:space="preserve"> მეორე იარუსში </w:t>
      </w:r>
      <w:r w:rsidRPr="00B532C3">
        <w:rPr>
          <w:rFonts w:eastAsia="Calibri" w:cs="Times New Roman"/>
          <w:i/>
          <w:lang w:val="ka-GE"/>
        </w:rPr>
        <w:t>Alchimilla caucasica, Trifolium ambiguum</w:t>
      </w:r>
      <w:r w:rsidRPr="00B532C3">
        <w:rPr>
          <w:rFonts w:eastAsia="Calibri" w:cs="Times New Roman"/>
          <w:lang w:val="ka-GE"/>
        </w:rPr>
        <w:t xml:space="preserve"> და სხვა. მესამე იარუსს შეადგენენ თითქმის მიწაზე გაკრული მცენარეები, რომელთაგან აღსანიშნავია </w:t>
      </w:r>
      <w:r w:rsidRPr="00B532C3">
        <w:rPr>
          <w:rFonts w:eastAsia="Calibri" w:cs="Times New Roman"/>
          <w:i/>
          <w:lang w:val="ka-GE"/>
        </w:rPr>
        <w:t>Veronica filiformis, Clinopodium vulgare, Trifolium alpestre, Agrostis planifolia</w:t>
      </w:r>
      <w:r w:rsidRPr="00B532C3">
        <w:rPr>
          <w:rFonts w:eastAsia="Calibri" w:cs="Times New Roman"/>
          <w:lang w:val="ka-GE"/>
        </w:rPr>
        <w:t xml:space="preserve"> და სხვა.</w:t>
      </w:r>
    </w:p>
    <w:p w14:paraId="341274FC" w14:textId="77777777" w:rsidR="00B532C3" w:rsidRPr="00F372E3" w:rsidRDefault="00B532C3" w:rsidP="00D50894">
      <w:pPr>
        <w:rPr>
          <w:b/>
          <w:highlight w:val="red"/>
          <w:lang w:val="ka-GE"/>
        </w:rPr>
      </w:pPr>
    </w:p>
    <w:p w14:paraId="569B12C2" w14:textId="77777777" w:rsidR="008069FE" w:rsidRPr="00B532C3" w:rsidRDefault="00F2786A" w:rsidP="002E2CF0">
      <w:pPr>
        <w:rPr>
          <w:b/>
          <w:lang w:val="ka-GE"/>
        </w:rPr>
      </w:pPr>
      <w:r w:rsidRPr="00B532C3">
        <w:rPr>
          <w:b/>
          <w:lang w:val="ka-GE"/>
        </w:rPr>
        <w:t>წინასწარი საველე კვლევის შედეგები</w:t>
      </w:r>
      <w:r w:rsidR="00BC1E12" w:rsidRPr="00B532C3">
        <w:rPr>
          <w:b/>
          <w:lang w:val="ka-GE"/>
        </w:rPr>
        <w:t>:</w:t>
      </w:r>
    </w:p>
    <w:p w14:paraId="3B0568E8" w14:textId="6F5ADF5C" w:rsidR="00B532C3" w:rsidRDefault="00B532C3" w:rsidP="00940946">
      <w:pPr>
        <w:rPr>
          <w:lang w:val="ka-GE"/>
        </w:rPr>
      </w:pPr>
      <w:r>
        <w:rPr>
          <w:lang w:val="ka-GE"/>
        </w:rPr>
        <w:t>დევაში ჰესის საპროექტო დერეფანში</w:t>
      </w:r>
      <w:r w:rsidRPr="00B532C3">
        <w:rPr>
          <w:lang w:val="ka-GE"/>
        </w:rPr>
        <w:t xml:space="preserve"> მცენარეული თანასაზოგადოების ძირითადი ტიპებია </w:t>
      </w:r>
      <w:r>
        <w:rPr>
          <w:lang w:val="ka-GE"/>
        </w:rPr>
        <w:t xml:space="preserve">1. </w:t>
      </w:r>
      <w:r w:rsidRPr="00B532C3">
        <w:rPr>
          <w:lang w:val="ka-GE"/>
        </w:rPr>
        <w:t xml:space="preserve">მეჩხერი ნაძვნარი მდინარისპირულ ტერასაზე, </w:t>
      </w:r>
      <w:r>
        <w:rPr>
          <w:lang w:val="ka-GE"/>
        </w:rPr>
        <w:t xml:space="preserve">2. </w:t>
      </w:r>
      <w:r w:rsidRPr="00B532C3">
        <w:rPr>
          <w:lang w:val="ka-GE"/>
        </w:rPr>
        <w:t xml:space="preserve">მურყნარი მდინარისპირულ ტერასაზე და </w:t>
      </w:r>
      <w:r>
        <w:rPr>
          <w:lang w:val="ka-GE"/>
        </w:rPr>
        <w:t xml:space="preserve">3. </w:t>
      </w:r>
      <w:r w:rsidRPr="00B532C3">
        <w:rPr>
          <w:lang w:val="ka-GE"/>
        </w:rPr>
        <w:t xml:space="preserve">მეჩხერი რცხილნარ-ნაძვნარი. </w:t>
      </w:r>
      <w:r w:rsidR="00A0110A">
        <w:rPr>
          <w:lang w:val="ka-GE"/>
        </w:rPr>
        <w:t xml:space="preserve">აღსანიშნავია, რომ პროექტი ძირითადად ითვალისწინებს მდინარის სანაპირო ზოლის ათვისებას და შესაბამისად ჰიდროტექნიკური ნაგებობების საპროექტო დერეფანი (ასევე სანაყაროების უბანი) ძირითადად ნაძვნარით და მურყნარით არის წარმოდგენილი.  </w:t>
      </w:r>
      <w:r w:rsidR="00A0110A" w:rsidRPr="00B532C3">
        <w:rPr>
          <w:lang w:val="ka-GE"/>
        </w:rPr>
        <w:t>რცხილნარ-ნაძვნარი</w:t>
      </w:r>
      <w:r w:rsidR="00A0110A">
        <w:rPr>
          <w:lang w:val="ka-GE"/>
        </w:rPr>
        <w:t xml:space="preserve"> ჰაბიტატები ძირითადად ფერდობებზე ვრცელდება, სადაც დაგეგმილი სამშენებლო სამშაოების გავლენა ნაკლები იქნება. </w:t>
      </w:r>
      <w:r w:rsidRPr="00B532C3">
        <w:rPr>
          <w:lang w:val="ka-GE"/>
        </w:rPr>
        <w:t xml:space="preserve">მცენარეების სახეობრივი შემადგენლობა ასეთია: ხეები: </w:t>
      </w:r>
      <w:r w:rsidRPr="00B532C3">
        <w:rPr>
          <w:i/>
          <w:lang w:val="ka-GE"/>
        </w:rPr>
        <w:t xml:space="preserve">Picea orientalis, Carpinus caucasica, Alnus incana, Alnus barbata. </w:t>
      </w:r>
      <w:r w:rsidRPr="00B532C3">
        <w:rPr>
          <w:lang w:val="ka-GE"/>
        </w:rPr>
        <w:t xml:space="preserve">ბუჩქები: </w:t>
      </w:r>
      <w:r w:rsidRPr="00B532C3">
        <w:rPr>
          <w:i/>
          <w:lang w:val="ka-GE"/>
        </w:rPr>
        <w:t>Sambucus nigra, Rubus sp., Hedera colchica</w:t>
      </w:r>
      <w:r w:rsidRPr="00B532C3">
        <w:rPr>
          <w:lang w:val="ka-GE"/>
        </w:rPr>
        <w:t xml:space="preserve">-კავკასიის სუბენდემი მცირე აზიაში (ჭანეთი, </w:t>
      </w:r>
      <w:r w:rsidRPr="00B532C3">
        <w:rPr>
          <w:lang w:val="ka-GE"/>
        </w:rPr>
        <w:lastRenderedPageBreak/>
        <w:t xml:space="preserve">ართვინი) ირადიაციით, </w:t>
      </w:r>
      <w:r w:rsidRPr="00B532C3">
        <w:rPr>
          <w:i/>
          <w:lang w:val="ka-GE"/>
        </w:rPr>
        <w:t xml:space="preserve">Hedera helix. </w:t>
      </w:r>
      <w:r w:rsidRPr="00B532C3">
        <w:rPr>
          <w:lang w:val="ka-GE"/>
        </w:rPr>
        <w:t xml:space="preserve">ბალახოვანი საფარი: </w:t>
      </w:r>
      <w:r w:rsidRPr="00B532C3">
        <w:rPr>
          <w:i/>
          <w:lang w:val="ka-GE"/>
        </w:rPr>
        <w:t xml:space="preserve">Festuca sp., Fragaria vesca, Taraxacum officinale, Sedum album, Plantago media, Erophila verna, Viola alba  </w:t>
      </w:r>
      <w:r w:rsidRPr="00B532C3">
        <w:rPr>
          <w:lang w:val="ka-GE"/>
        </w:rPr>
        <w:t>და სხვ.</w:t>
      </w:r>
      <w:r w:rsidR="00A0110A">
        <w:rPr>
          <w:lang w:val="ka-GE"/>
        </w:rPr>
        <w:t xml:space="preserve"> </w:t>
      </w:r>
    </w:p>
    <w:p w14:paraId="3FBE2ACA" w14:textId="5AFF0518" w:rsidR="00797035" w:rsidRPr="00A0110A" w:rsidRDefault="00797035" w:rsidP="00797035">
      <w:pPr>
        <w:rPr>
          <w:lang w:val="ka-GE"/>
        </w:rPr>
      </w:pPr>
      <w:r>
        <w:rPr>
          <w:noProof/>
          <w:lang w:eastAsia="fr-FR"/>
        </w:rPr>
        <w:drawing>
          <wp:anchor distT="0" distB="0" distL="114300" distR="114300" simplePos="0" relativeHeight="251846656" behindDoc="1" locked="0" layoutInCell="1" allowOverlap="1" wp14:anchorId="03CED914" wp14:editId="21556072">
            <wp:simplePos x="0" y="0"/>
            <wp:positionH relativeFrom="column">
              <wp:posOffset>3407410</wp:posOffset>
            </wp:positionH>
            <wp:positionV relativeFrom="paragraph">
              <wp:posOffset>575945</wp:posOffset>
            </wp:positionV>
            <wp:extent cx="2698750" cy="1725930"/>
            <wp:effectExtent l="0" t="0" r="6350" b="7620"/>
            <wp:wrapThrough wrapText="bothSides">
              <wp:wrapPolygon edited="0">
                <wp:start x="0" y="0"/>
                <wp:lineTo x="0" y="21457"/>
                <wp:lineTo x="21498" y="21457"/>
                <wp:lineTo x="21498"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6">
                      <a:extLst>
                        <a:ext uri="{28A0092B-C50C-407E-A947-70E740481C1C}">
                          <a14:useLocalDpi xmlns:a14="http://schemas.microsoft.com/office/drawing/2010/main" val="0"/>
                        </a:ext>
                      </a:extLst>
                    </a:blip>
                    <a:srcRect b="9627"/>
                    <a:stretch/>
                  </pic:blipFill>
                  <pic:spPr bwMode="auto">
                    <a:xfrm>
                      <a:off x="0" y="0"/>
                      <a:ext cx="2698750" cy="1725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0110A">
        <w:rPr>
          <w:lang w:val="ka-GE"/>
        </w:rPr>
        <w:t xml:space="preserve">სათავე ნაგებობის </w:t>
      </w:r>
      <w:r>
        <w:rPr>
          <w:lang w:val="ka-GE"/>
        </w:rPr>
        <w:t xml:space="preserve">განლაგების და მილსადენის საწყისი მონაკვეთის დერეფანში დომინანტურია მურყნარი </w:t>
      </w:r>
      <w:r w:rsidRPr="00A0110A">
        <w:rPr>
          <w:i/>
          <w:lang w:val="ka-GE"/>
        </w:rPr>
        <w:t>Alnus barbata</w:t>
      </w:r>
      <w:r>
        <w:rPr>
          <w:i/>
          <w:lang w:val="ka-GE"/>
        </w:rPr>
        <w:t xml:space="preserve"> </w:t>
      </w:r>
      <w:r w:rsidRPr="00A0110A">
        <w:rPr>
          <w:lang w:val="ka-GE"/>
        </w:rPr>
        <w:t>(იხ. სურათი).</w:t>
      </w:r>
      <w:r>
        <w:rPr>
          <w:lang w:val="ka-GE"/>
        </w:rPr>
        <w:t xml:space="preserve"> </w:t>
      </w:r>
      <w:r w:rsidRPr="00A0110A">
        <w:rPr>
          <w:lang w:val="ka-GE"/>
        </w:rPr>
        <w:t xml:space="preserve">იზრდება აგრეთვე </w:t>
      </w:r>
      <w:r w:rsidRPr="00A0110A">
        <w:rPr>
          <w:i/>
          <w:lang w:val="ka-GE"/>
        </w:rPr>
        <w:t>Sambucus ebulus.</w:t>
      </w:r>
      <w:r>
        <w:rPr>
          <w:lang w:val="ka-GE"/>
        </w:rPr>
        <w:t xml:space="preserve"> წარსულში ჩატარებული კვლევებით ამ არეალში ბუჩქებიდან გვხდება </w:t>
      </w:r>
      <w:r w:rsidR="00A869AF">
        <w:rPr>
          <w:lang w:val="ka-GE"/>
        </w:rPr>
        <w:t xml:space="preserve"> </w:t>
      </w:r>
      <w:r w:rsidRPr="00A0110A">
        <w:rPr>
          <w:i/>
          <w:lang w:val="ka-GE"/>
        </w:rPr>
        <w:t>Hedera colchica, Rubus sp</w:t>
      </w:r>
      <w:r w:rsidRPr="00A0110A">
        <w:rPr>
          <w:lang w:val="ka-GE"/>
        </w:rPr>
        <w:t>.</w:t>
      </w:r>
      <w:r>
        <w:rPr>
          <w:lang w:val="ka-GE"/>
        </w:rPr>
        <w:t xml:space="preserve"> ბალახოვანი</w:t>
      </w:r>
      <w:r w:rsidR="00A869AF">
        <w:rPr>
          <w:lang w:val="ka-GE"/>
        </w:rPr>
        <w:t xml:space="preserve"> </w:t>
      </w:r>
      <w:r>
        <w:rPr>
          <w:lang w:val="ka-GE"/>
        </w:rPr>
        <w:t>საფარიდან</w:t>
      </w:r>
      <w:r w:rsidR="00A869AF">
        <w:rPr>
          <w:lang w:val="ka-GE"/>
        </w:rPr>
        <w:t xml:space="preserve"> ძირითადად</w:t>
      </w:r>
      <w:r>
        <w:rPr>
          <w:lang w:val="ka-GE"/>
        </w:rPr>
        <w:t xml:space="preserve"> წარმოდგენილია</w:t>
      </w:r>
      <w:r w:rsidR="00A869AF">
        <w:rPr>
          <w:lang w:val="ka-GE"/>
        </w:rPr>
        <w:t>:</w:t>
      </w:r>
      <w:r>
        <w:rPr>
          <w:lang w:val="ka-GE"/>
        </w:rPr>
        <w:t xml:space="preserve"> </w:t>
      </w:r>
      <w:r w:rsidRPr="00A0110A">
        <w:rPr>
          <w:i/>
          <w:lang w:val="ka-GE"/>
        </w:rPr>
        <w:t>Dentaria quinquefolia, Dryopteris filix-mas, Pulmonaria dacica, Geranium robertianum, Viola alba, Fragaria vesca</w:t>
      </w:r>
      <w:r>
        <w:rPr>
          <w:i/>
          <w:lang w:val="ka-GE"/>
        </w:rPr>
        <w:t xml:space="preserve">. </w:t>
      </w:r>
      <w:r w:rsidRPr="00797035">
        <w:rPr>
          <w:lang w:val="ka-GE"/>
        </w:rPr>
        <w:t>დღეისათვის საპროექტო დერეფანში წარმოდგენილ ჰაბიტატებზე და ხე-მცენარეულ საფარზე ზემოქმედების მკვეთრად გამოხატული წყაროები არ არსებობს.</w:t>
      </w:r>
      <w:r>
        <w:rPr>
          <w:lang w:val="ka-GE"/>
        </w:rPr>
        <w:t xml:space="preserve"> </w:t>
      </w:r>
      <w:r w:rsidR="00A869AF">
        <w:rPr>
          <w:lang w:val="ka-GE"/>
        </w:rPr>
        <w:t xml:space="preserve">ჰაბიტატებზე წარსულში გარკვეულ გავლენას ახდენდა ხე-ტყის მოპოვება, რაც დღეისათვცის ნაკლებად აქტუალურია.  </w:t>
      </w:r>
    </w:p>
    <w:p w14:paraId="79AF668D" w14:textId="0A716A63" w:rsidR="00A0110A" w:rsidRPr="00797035" w:rsidRDefault="00797035" w:rsidP="00797035">
      <w:pPr>
        <w:rPr>
          <w:noProof/>
          <w:lang w:val="ka-GE" w:eastAsia="fr-FR"/>
        </w:rPr>
      </w:pPr>
      <w:r>
        <w:rPr>
          <w:noProof/>
          <w:lang w:eastAsia="fr-FR"/>
        </w:rPr>
        <w:drawing>
          <wp:anchor distT="0" distB="0" distL="114300" distR="114300" simplePos="0" relativeHeight="251847680" behindDoc="1" locked="0" layoutInCell="1" allowOverlap="1" wp14:anchorId="52DD4848" wp14:editId="0281BCAD">
            <wp:simplePos x="0" y="0"/>
            <wp:positionH relativeFrom="column">
              <wp:posOffset>3810</wp:posOffset>
            </wp:positionH>
            <wp:positionV relativeFrom="paragraph">
              <wp:posOffset>462915</wp:posOffset>
            </wp:positionV>
            <wp:extent cx="2710180" cy="1797050"/>
            <wp:effectExtent l="0" t="0" r="0" b="0"/>
            <wp:wrapThrough wrapText="bothSides">
              <wp:wrapPolygon edited="0">
                <wp:start x="0" y="0"/>
                <wp:lineTo x="0" y="21295"/>
                <wp:lineTo x="21408" y="21295"/>
                <wp:lineTo x="21408" y="0"/>
                <wp:lineTo x="0" y="0"/>
              </wp:wrapPolygon>
            </wp:wrapThrough>
            <wp:docPr id="18" name="Picture 18" descr="C:\Users\lenovo\OneDrive\Desktop\WhatsApp Image 2023-01-24 at 14.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OneDrive\Desktop\WhatsApp Image 2023-01-24 at 14.00.00.jpeg"/>
                    <pic:cNvPicPr>
                      <a:picLocks noChangeAspect="1" noChangeArrowheads="1"/>
                    </pic:cNvPicPr>
                  </pic:nvPicPr>
                  <pic:blipFill rotWithShape="1">
                    <a:blip r:embed="rId57">
                      <a:extLst>
                        <a:ext uri="{28A0092B-C50C-407E-A947-70E740481C1C}">
                          <a14:useLocalDpi xmlns:a14="http://schemas.microsoft.com/office/drawing/2010/main" val="0"/>
                        </a:ext>
                      </a:extLst>
                    </a:blip>
                    <a:srcRect l="10170" t="19640" r="58490" b="51591"/>
                    <a:stretch/>
                  </pic:blipFill>
                  <pic:spPr bwMode="auto">
                    <a:xfrm>
                      <a:off x="0" y="0"/>
                      <a:ext cx="2710180" cy="1797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ka-GE"/>
        </w:rPr>
        <w:t xml:space="preserve">მილსადენის მეორე მონაკვეთში, ასევე სანაყარეობის უბანზე მეტწილად წარმოდგენილია ნაძვნარი </w:t>
      </w:r>
      <w:r w:rsidRPr="00797035">
        <w:rPr>
          <w:i/>
          <w:lang w:val="ka-GE"/>
        </w:rPr>
        <w:t>Picea orientalis</w:t>
      </w:r>
      <w:r w:rsidR="00A869AF">
        <w:rPr>
          <w:i/>
          <w:lang w:val="ka-GE"/>
        </w:rPr>
        <w:t xml:space="preserve"> </w:t>
      </w:r>
      <w:r w:rsidR="00A869AF" w:rsidRPr="00A869AF">
        <w:rPr>
          <w:lang w:val="ka-GE"/>
        </w:rPr>
        <w:t>(იხ. სურათი)</w:t>
      </w:r>
      <w:r w:rsidRPr="00A869AF">
        <w:rPr>
          <w:lang w:val="ka-GE"/>
        </w:rPr>
        <w:t>.</w:t>
      </w:r>
      <w:r>
        <w:rPr>
          <w:lang w:val="ka-GE"/>
        </w:rPr>
        <w:t xml:space="preserve"> თუმცა ასევე ფართო გავრცელება აქვს მურყანს </w:t>
      </w:r>
      <w:r w:rsidRPr="00A0110A">
        <w:rPr>
          <w:i/>
          <w:lang w:val="ka-GE"/>
        </w:rPr>
        <w:t>Alnus barbata</w:t>
      </w:r>
      <w:r>
        <w:rPr>
          <w:i/>
          <w:lang w:val="ka-GE"/>
        </w:rPr>
        <w:t xml:space="preserve">. </w:t>
      </w:r>
      <w:r w:rsidRPr="00797035">
        <w:rPr>
          <w:lang w:val="ka-GE"/>
        </w:rPr>
        <w:t xml:space="preserve">ბუჩქები: </w:t>
      </w:r>
      <w:r w:rsidRPr="00797035">
        <w:rPr>
          <w:i/>
          <w:lang w:val="ka-GE"/>
        </w:rPr>
        <w:t>Sambucus nigra, Hedera helix, Swida australis, Corylus avellana</w:t>
      </w:r>
      <w:r>
        <w:rPr>
          <w:i/>
          <w:lang w:val="ka-GE"/>
        </w:rPr>
        <w:t xml:space="preserve">. </w:t>
      </w:r>
      <w:r w:rsidRPr="00797035">
        <w:rPr>
          <w:lang w:val="ka-GE"/>
        </w:rPr>
        <w:t>ბალახოვან საფარში გვხდება შემდეგი სახეობები:</w:t>
      </w:r>
      <w:r>
        <w:rPr>
          <w:i/>
          <w:lang w:val="ka-GE"/>
        </w:rPr>
        <w:t xml:space="preserve"> </w:t>
      </w:r>
      <w:r w:rsidRPr="00797035">
        <w:rPr>
          <w:i/>
          <w:noProof/>
          <w:lang w:val="ka-GE" w:eastAsia="fr-FR"/>
        </w:rPr>
        <w:t>Dryopteris filix-femina, Viola alba, Fragaria vesca, Primula woronowii, Geranium robertianum, Urtica dioica, Myosotis densiflora, Senecio pojarkovae, Dentauria quinquefolia, Tussilago farfara, Sambucus ebulus.</w:t>
      </w:r>
      <w:r w:rsidR="00A869AF">
        <w:rPr>
          <w:i/>
          <w:noProof/>
          <w:lang w:val="ka-GE" w:eastAsia="fr-FR"/>
        </w:rPr>
        <w:t xml:space="preserve"> </w:t>
      </w:r>
      <w:r w:rsidR="00A869AF" w:rsidRPr="00A869AF">
        <w:rPr>
          <w:noProof/>
          <w:lang w:val="ka-GE" w:eastAsia="fr-FR"/>
        </w:rPr>
        <w:t>მცენარეულ</w:t>
      </w:r>
      <w:r>
        <w:rPr>
          <w:noProof/>
          <w:lang w:val="ka-GE" w:eastAsia="fr-FR"/>
        </w:rPr>
        <w:t xml:space="preserve"> საფარზე გარკვეულ გავლენას ახდენს ძოვება, რაც მკვეთრად გამოხატული არ არის. ზემოქმედების სხვა მნიშვნელოვანი წყაროები არ არის წარმოდგენილი. </w:t>
      </w:r>
    </w:p>
    <w:p w14:paraId="599664FF" w14:textId="5B460529" w:rsidR="00B532C3" w:rsidRPr="00A869AF" w:rsidRDefault="00A869AF" w:rsidP="00A869AF">
      <w:pPr>
        <w:rPr>
          <w:lang w:val="ka-GE"/>
        </w:rPr>
      </w:pPr>
      <w:r w:rsidRPr="00A869AF">
        <w:rPr>
          <w:lang w:val="ka-GE"/>
        </w:rPr>
        <w:t xml:space="preserve">ჰესის სააგრეგატო შენობის განთავსების პერიმეტრზე და </w:t>
      </w:r>
      <w:r>
        <w:rPr>
          <w:lang w:val="ka-GE"/>
        </w:rPr>
        <w:t xml:space="preserve">გამყვანი არხის დერეფანში ძირითადად წარმოდგენილია მცენარეულ საფარს მოკლებული რიყნარი. ალაგ-ალაგ გვხდება მეჩხერი მურყნარი </w:t>
      </w:r>
      <w:r w:rsidRPr="00A869AF">
        <w:rPr>
          <w:i/>
          <w:lang w:val="ka-GE"/>
        </w:rPr>
        <w:t xml:space="preserve">Alnus barbata </w:t>
      </w:r>
      <w:r>
        <w:rPr>
          <w:lang w:val="ka-GE"/>
        </w:rPr>
        <w:t xml:space="preserve">და ნაძვნარი </w:t>
      </w:r>
      <w:r w:rsidRPr="00797035">
        <w:rPr>
          <w:i/>
          <w:lang w:val="ka-GE"/>
        </w:rPr>
        <w:t>Picea orientalis</w:t>
      </w:r>
      <w:r>
        <w:rPr>
          <w:i/>
          <w:lang w:val="ka-GE"/>
        </w:rPr>
        <w:t xml:space="preserve"> </w:t>
      </w:r>
      <w:r w:rsidRPr="00A869AF">
        <w:rPr>
          <w:lang w:val="ka-GE"/>
        </w:rPr>
        <w:t>იელის ქვეტყით.</w:t>
      </w:r>
      <w:r>
        <w:rPr>
          <w:lang w:val="ka-GE"/>
        </w:rPr>
        <w:t xml:space="preserve"> ბუჩქებიდან გავრცელებულია </w:t>
      </w:r>
      <w:r w:rsidRPr="00A869AF">
        <w:rPr>
          <w:i/>
          <w:lang w:val="ka-GE"/>
        </w:rPr>
        <w:t>Rhododendron luteum, Hedera colchica.</w:t>
      </w:r>
      <w:r>
        <w:rPr>
          <w:lang w:val="ka-GE"/>
        </w:rPr>
        <w:t xml:space="preserve"> ბალახოვანი სახეობები: </w:t>
      </w:r>
      <w:r w:rsidRPr="00A869AF">
        <w:rPr>
          <w:i/>
          <w:lang w:val="ka-GE"/>
        </w:rPr>
        <w:t>Clinopodium vulgare, Fragaria vesca, Sedum oppositifolium, Geranium robertianum, Polystichum braunii, Asplenium trichomanes, Sedum album, Polypodium vulgare, Sambucus ebulus</w:t>
      </w:r>
      <w:r>
        <w:rPr>
          <w:lang w:val="ka-GE"/>
        </w:rPr>
        <w:t xml:space="preserve">. </w:t>
      </w:r>
    </w:p>
    <w:p w14:paraId="79AD66DF" w14:textId="060681E1" w:rsidR="00B532C3" w:rsidRPr="007C7AD9" w:rsidRDefault="007C7AD9" w:rsidP="00940946">
      <w:pPr>
        <w:rPr>
          <w:lang w:val="ka-GE"/>
        </w:rPr>
      </w:pPr>
      <w:r w:rsidRPr="007C7AD9">
        <w:rPr>
          <w:lang w:val="ka-GE"/>
        </w:rPr>
        <w:t xml:space="preserve">წინასწარი შეფასებით საპროექტო დერეფანში საქართველოს წითელი ნუსხით დაცული სახეობები წარმოდგენილი არ არის. თუმცა გამორიცხული არ არის გაზაფხულზე დაგეგმილი დეტალური კვლევის დროს გამოვლინდეს ჩვეულებრივი წაბლი </w:t>
      </w:r>
      <w:r w:rsidRPr="007C7AD9">
        <w:rPr>
          <w:i/>
          <w:lang w:val="ka-GE"/>
        </w:rPr>
        <w:t>Castanea sativa</w:t>
      </w:r>
      <w:r w:rsidRPr="007C7AD9">
        <w:rPr>
          <w:lang w:val="ka-GE"/>
        </w:rPr>
        <w:t>. წინასწარი შეფასებით აღნიშნული სახეობის მხოლოდ ერთეული ეგზემპლარები შეიძლება მოექცეს ზემოქმედების ქვეშ. გასათვალისწინებელია მაღალი დაცვის სტატუსის მქონე სახეობების გამოვლენისთვის არახელსაყრელი სეზონი. აქედან გამომდინარე კვლევის შემდგომ ეტაპზე ამ საკითხს განსაკუთრებული ყურადღება დაეთმობა.</w:t>
      </w:r>
    </w:p>
    <w:p w14:paraId="4C855BB4" w14:textId="77777777" w:rsidR="005A31A0" w:rsidRPr="00F372E3" w:rsidRDefault="005A31A0" w:rsidP="002E2CF0">
      <w:pPr>
        <w:rPr>
          <w:b/>
          <w:highlight w:val="red"/>
          <w:lang w:val="ka-GE"/>
        </w:rPr>
      </w:pPr>
    </w:p>
    <w:p w14:paraId="331BF137" w14:textId="77777777" w:rsidR="003318FE" w:rsidRPr="00F80604" w:rsidRDefault="003318FE" w:rsidP="005F5A87">
      <w:pPr>
        <w:pStyle w:val="Heading4"/>
        <w:rPr>
          <w:lang w:val="ka-GE"/>
        </w:rPr>
      </w:pPr>
      <w:bookmarkStart w:id="253" w:name="_Toc126338817"/>
      <w:r w:rsidRPr="00F80604">
        <w:rPr>
          <w:lang w:val="ka-GE"/>
        </w:rPr>
        <w:t>ხმელეთის ცხოველები</w:t>
      </w:r>
      <w:bookmarkEnd w:id="253"/>
    </w:p>
    <w:p w14:paraId="5201A93D" w14:textId="77777777" w:rsidR="00F2786A" w:rsidRPr="00F80604" w:rsidRDefault="00F2786A" w:rsidP="00F2786A">
      <w:pPr>
        <w:rPr>
          <w:b/>
          <w:lang w:val="ka-GE"/>
        </w:rPr>
      </w:pPr>
      <w:r w:rsidRPr="00F80604">
        <w:rPr>
          <w:b/>
          <w:lang w:val="ka-GE"/>
        </w:rPr>
        <w:t>კვლევის მეთოდოლოგია</w:t>
      </w:r>
    </w:p>
    <w:p w14:paraId="707EB32B" w14:textId="77777777" w:rsidR="009C7C15" w:rsidRPr="00F80604" w:rsidRDefault="009C7C15" w:rsidP="009C7C15">
      <w:pPr>
        <w:spacing w:before="120"/>
        <w:rPr>
          <w:rFonts w:eastAsia="Calibri" w:cs="Sylfaen"/>
          <w:color w:val="000000"/>
          <w:szCs w:val="24"/>
          <w:lang w:val="ka-GE"/>
        </w:rPr>
      </w:pPr>
      <w:r w:rsidRPr="00F80604">
        <w:rPr>
          <w:rFonts w:eastAsia="Calibri" w:cs="Sylfaen"/>
          <w:color w:val="000000"/>
          <w:szCs w:val="24"/>
          <w:u w:val="single"/>
          <w:lang w:val="ka-GE"/>
        </w:rPr>
        <w:t xml:space="preserve">ძუძუმწოვრები </w:t>
      </w:r>
      <w:r w:rsidRPr="00F80604">
        <w:rPr>
          <w:rFonts w:eastAsia="Calibri" w:cs="Sylfaen"/>
          <w:color w:val="000000"/>
          <w:szCs w:val="24"/>
          <w:lang w:val="ka-GE"/>
        </w:rPr>
        <w:t xml:space="preserve">- კვლევა მოიცავდა უშუალო შეხვედრიანობას, ნაკვალევის, ექსკრემენტის, სოროების, ფუღუროებისა და ბუნაგების აღმოჩენას. </w:t>
      </w:r>
    </w:p>
    <w:p w14:paraId="47AC66D7" w14:textId="77777777" w:rsidR="009C7C15" w:rsidRPr="00F80604" w:rsidRDefault="009C7C15" w:rsidP="009C7C15">
      <w:pPr>
        <w:spacing w:before="120"/>
        <w:rPr>
          <w:rFonts w:eastAsia="Calibri" w:cs="Sylfaen"/>
          <w:color w:val="000000"/>
          <w:szCs w:val="24"/>
          <w:lang w:val="ka-GE"/>
        </w:rPr>
      </w:pPr>
      <w:r w:rsidRPr="00F80604">
        <w:rPr>
          <w:rFonts w:eastAsia="Calibri" w:cs="Sylfaen"/>
          <w:color w:val="000000"/>
          <w:szCs w:val="24"/>
          <w:u w:val="single"/>
          <w:lang w:val="ka-GE"/>
        </w:rPr>
        <w:lastRenderedPageBreak/>
        <w:t>ხელფრთიანებზე</w:t>
      </w:r>
      <w:r w:rsidRPr="00F80604">
        <w:rPr>
          <w:rFonts w:eastAsia="Calibri" w:cs="Sylfaen"/>
          <w:color w:val="000000"/>
          <w:szCs w:val="24"/>
          <w:lang w:val="ka-GE"/>
        </w:rPr>
        <w:t xml:space="preserve"> დაკვირვება ხდებოდა საპროექტო დერეფნის სიახლოვეს ღამურებისთვის ხელსაყრელი თავშესაფრების დაფიქსირება კერძოდ: ფუღუროიანი ხეები, გამოქვაბულები და მღვიმეები, მიტოვებული შენობები. </w:t>
      </w:r>
    </w:p>
    <w:p w14:paraId="3BF22770" w14:textId="0A2606E2" w:rsidR="009C7C15" w:rsidRPr="00F80604" w:rsidRDefault="009C7C15" w:rsidP="009C7C15">
      <w:pPr>
        <w:spacing w:before="120"/>
        <w:rPr>
          <w:rFonts w:eastAsia="Calibri" w:cs="Sylfaen"/>
          <w:color w:val="000000"/>
          <w:szCs w:val="24"/>
          <w:lang w:val="ka-GE"/>
        </w:rPr>
      </w:pPr>
      <w:r w:rsidRPr="00F80604">
        <w:rPr>
          <w:rFonts w:eastAsia="Calibri" w:cs="Sylfaen"/>
          <w:color w:val="000000"/>
          <w:szCs w:val="24"/>
          <w:u w:val="single"/>
          <w:lang w:val="ka-GE"/>
        </w:rPr>
        <w:t>ფრინველები</w:t>
      </w:r>
      <w:r w:rsidRPr="00F80604">
        <w:rPr>
          <w:rFonts w:eastAsia="Calibri" w:cs="Sylfaen"/>
          <w:color w:val="000000"/>
          <w:szCs w:val="24"/>
          <w:lang w:val="ka-GE"/>
        </w:rPr>
        <w:t xml:space="preserve"> - კვლევა მოიცავდა უშუალო შეხვედრიანობას ან/და ცხოველქმედების ნიშნების - ბუმბული, კვალი - მეშვეობით სახეობების დადგენა-აღწერას. </w:t>
      </w:r>
    </w:p>
    <w:p w14:paraId="53DFCBA7" w14:textId="6FE2B0AA" w:rsidR="009C7C15" w:rsidRDefault="009C7C15" w:rsidP="009C7C15">
      <w:pPr>
        <w:spacing w:before="120"/>
        <w:rPr>
          <w:rFonts w:eastAsia="Calibri" w:cs="Sylfaen"/>
          <w:color w:val="000000"/>
          <w:szCs w:val="24"/>
          <w:lang w:val="ka-GE"/>
        </w:rPr>
      </w:pPr>
      <w:r w:rsidRPr="00F80604">
        <w:rPr>
          <w:rFonts w:eastAsia="Calibri" w:cs="Sylfaen"/>
          <w:color w:val="000000"/>
          <w:szCs w:val="24"/>
          <w:u w:val="single"/>
          <w:lang w:val="ka-GE"/>
        </w:rPr>
        <w:t>ქვეწარმავლები და ამფიბიები</w:t>
      </w:r>
      <w:r w:rsidRPr="00F80604">
        <w:rPr>
          <w:rFonts w:eastAsia="Calibri" w:cs="Sylfaen"/>
          <w:color w:val="000000"/>
          <w:szCs w:val="24"/>
          <w:lang w:val="ka-GE"/>
        </w:rPr>
        <w:t xml:space="preserve"> -  კვლევა მოიცავდა მათთან უშუალო შეხვედრიანობას. ასევე კვლევის დროს საპროექტო დერეფნის მიმდებარედ ხდებოდა ქვებისა და ძველი მორების გადაბრუნება ქვეწარმავლების დასაფიქსირებლად. </w:t>
      </w:r>
    </w:p>
    <w:p w14:paraId="2F57F603" w14:textId="3D67F123" w:rsidR="009C7C15" w:rsidRPr="00F80604" w:rsidRDefault="009C7C15" w:rsidP="009C7C15">
      <w:pPr>
        <w:spacing w:before="120" w:after="0"/>
        <w:rPr>
          <w:lang w:val="ka-GE"/>
        </w:rPr>
      </w:pPr>
      <w:r w:rsidRPr="00F80604">
        <w:rPr>
          <w:rFonts w:eastAsia="Calibri" w:cs="Sylfaen"/>
          <w:color w:val="000000"/>
          <w:u w:val="single"/>
          <w:lang w:val="ka-GE"/>
        </w:rPr>
        <w:t>ფოტოხაფანგები:</w:t>
      </w:r>
      <w:r w:rsidRPr="00F80604">
        <w:rPr>
          <w:rFonts w:eastAsia="Calibri" w:cs="Sylfaen"/>
          <w:color w:val="000000"/>
          <w:lang w:val="ka-GE"/>
        </w:rPr>
        <w:t xml:space="preserve"> </w:t>
      </w:r>
      <w:r w:rsidR="00F80604">
        <w:rPr>
          <w:rFonts w:eastAsia="Calibri" w:cs="Sylfaen"/>
          <w:color w:val="000000"/>
          <w:lang w:val="ka-GE"/>
        </w:rPr>
        <w:t xml:space="preserve">მომავალში (გაზაფხულზე) დაგეგმილი </w:t>
      </w:r>
      <w:r w:rsidRPr="00F80604">
        <w:rPr>
          <w:lang w:val="ka-GE"/>
        </w:rPr>
        <w:t>კვლევ</w:t>
      </w:r>
      <w:r w:rsidR="00F80604">
        <w:rPr>
          <w:lang w:val="ka-GE"/>
        </w:rPr>
        <w:t>ები</w:t>
      </w:r>
      <w:r w:rsidRPr="00F80604">
        <w:rPr>
          <w:lang w:val="ka-GE"/>
        </w:rPr>
        <w:t xml:space="preserve"> </w:t>
      </w:r>
      <w:r w:rsidR="00F80604">
        <w:rPr>
          <w:lang w:val="ka-GE"/>
        </w:rPr>
        <w:t>ასევე მოიცავს</w:t>
      </w:r>
      <w:r w:rsidRPr="00F80604">
        <w:rPr>
          <w:lang w:val="ka-GE"/>
        </w:rPr>
        <w:t xml:space="preserve"> ფოტოხაფანგებით ინფორმაციის მოპოვებას</w:t>
      </w:r>
      <w:r w:rsidR="00F80604">
        <w:rPr>
          <w:lang w:val="ka-GE"/>
        </w:rPr>
        <w:t xml:space="preserve">აც. </w:t>
      </w:r>
      <w:r w:rsidRPr="00F80604">
        <w:rPr>
          <w:lang w:val="ka-GE"/>
        </w:rPr>
        <w:t>საველე გასვლების დროს შესაბამის ადგილებზე დამონტაჟდ</w:t>
      </w:r>
      <w:r w:rsidR="00F80604">
        <w:rPr>
          <w:lang w:val="ka-GE"/>
        </w:rPr>
        <w:t>ებ</w:t>
      </w:r>
      <w:r w:rsidRPr="00F80604">
        <w:rPr>
          <w:lang w:val="ka-GE"/>
        </w:rPr>
        <w:t>ა საკმაოდ მაღალი რეზოლუციის მქონე კამერები, რომლებსაც გააჩნიათ შავ-თეთრი რეჟიმი ღამის გადაღებისთვის. კამერას შეუძლია ნებისმიერი მოძრაობის დაფიქსირება 120</w:t>
      </w:r>
      <w:r w:rsidRPr="00F80604">
        <w:rPr>
          <w:vertAlign w:val="superscript"/>
          <w:lang w:val="ka-GE"/>
        </w:rPr>
        <w:t>0</w:t>
      </w:r>
      <w:r w:rsidRPr="00F80604">
        <w:rPr>
          <w:lang w:val="ka-GE"/>
        </w:rPr>
        <w:t>-ინი ხედით. კამერების განლაგების ადგილების შერჩევისას გათვალისწინებული</w:t>
      </w:r>
      <w:r w:rsidR="00F80604">
        <w:rPr>
          <w:lang w:val="ka-GE"/>
        </w:rPr>
        <w:t xml:space="preserve"> იქნება</w:t>
      </w:r>
      <w:r w:rsidRPr="00F80604">
        <w:rPr>
          <w:lang w:val="ka-GE"/>
        </w:rPr>
        <w:t xml:space="preserve"> რამდენიმე გარემოება: </w:t>
      </w:r>
    </w:p>
    <w:p w14:paraId="5C859439" w14:textId="579A99B7" w:rsidR="009C7C15" w:rsidRPr="00F80604" w:rsidRDefault="009C7C15" w:rsidP="00FC488D">
      <w:pPr>
        <w:numPr>
          <w:ilvl w:val="0"/>
          <w:numId w:val="44"/>
        </w:numPr>
        <w:contextualSpacing/>
        <w:jc w:val="left"/>
        <w:rPr>
          <w:lang w:val="ka-GE"/>
        </w:rPr>
      </w:pPr>
      <w:r w:rsidRPr="00F80604">
        <w:rPr>
          <w:lang w:val="ka-GE"/>
        </w:rPr>
        <w:t>პირველ რიგში შეირჩ</w:t>
      </w:r>
      <w:r w:rsidR="00F80604">
        <w:rPr>
          <w:lang w:val="ka-GE"/>
        </w:rPr>
        <w:t>ევ</w:t>
      </w:r>
      <w:r w:rsidRPr="00F80604">
        <w:rPr>
          <w:lang w:val="ka-GE"/>
        </w:rPr>
        <w:t>ა ისეთი ადგილები, რომელიც თავისი რელიეფურ-ფლორისტული თუ  სხვა ლანდშაფტური თავისებურებებით მეტად მოთხოვნადი შეიძლება ყოფილიყო რეგიონში მობინადრე სამიზნე  (საქართველოს წითელი ნუსხით და ბერნის კონვენციით დაცული) სახეობებისთვის ან/და შესაძლებელია წარმოადგენდეს მათი გადაადგილების მარშრუტს;</w:t>
      </w:r>
    </w:p>
    <w:p w14:paraId="0B944552" w14:textId="7B3C5003" w:rsidR="009C7C15" w:rsidRPr="00F80604" w:rsidRDefault="009C7C15" w:rsidP="00FC488D">
      <w:pPr>
        <w:numPr>
          <w:ilvl w:val="0"/>
          <w:numId w:val="44"/>
        </w:numPr>
        <w:contextualSpacing/>
        <w:jc w:val="left"/>
        <w:rPr>
          <w:lang w:val="ka-GE"/>
        </w:rPr>
      </w:pPr>
      <w:r w:rsidRPr="00F80604">
        <w:rPr>
          <w:lang w:val="ka-GE"/>
        </w:rPr>
        <w:t>ერთ-ერთ გასათვალისწინებელ საკითხს წარმოადგენ</w:t>
      </w:r>
      <w:r w:rsidR="00F80604">
        <w:rPr>
          <w:lang w:val="ka-GE"/>
        </w:rPr>
        <w:t xml:space="preserve">ს </w:t>
      </w:r>
      <w:r w:rsidRPr="00F80604">
        <w:rPr>
          <w:lang w:val="ka-GE"/>
        </w:rPr>
        <w:t>კამერის მაქსიმალურად ფართო ხედვის არეალი</w:t>
      </w:r>
      <w:r w:rsidR="00F80604">
        <w:rPr>
          <w:lang w:val="ka-GE"/>
        </w:rPr>
        <w:t>;</w:t>
      </w:r>
    </w:p>
    <w:p w14:paraId="523422DF" w14:textId="6635B47A" w:rsidR="009C7C15" w:rsidRPr="00F80604" w:rsidRDefault="009C7C15" w:rsidP="00FC488D">
      <w:pPr>
        <w:numPr>
          <w:ilvl w:val="0"/>
          <w:numId w:val="44"/>
        </w:numPr>
        <w:ind w:left="714" w:hanging="357"/>
        <w:jc w:val="left"/>
        <w:rPr>
          <w:lang w:val="ka-GE"/>
        </w:rPr>
      </w:pPr>
      <w:r w:rsidRPr="00F80604">
        <w:rPr>
          <w:lang w:val="ka-GE"/>
        </w:rPr>
        <w:t>ასევე გათვალისწინებული იქნ</w:t>
      </w:r>
      <w:r w:rsidR="00F80604">
        <w:rPr>
          <w:lang w:val="ka-GE"/>
        </w:rPr>
        <w:t>ება</w:t>
      </w:r>
      <w:r w:rsidRPr="00F80604">
        <w:rPr>
          <w:lang w:val="ka-GE"/>
        </w:rPr>
        <w:t xml:space="preserve"> კამერების ფუნქციური თავისებურებები, კერძოდ: კამერას გააჩნია მაღალი მგრძნობელობა და  ნებისმიერ გარეშე მოძრაობაზე აქვს შესაძლებლობა გადაიღოს რამდენიმე სურათი. შესაბამისად მისი არასწორ ადგილზე დამონტაჟების შემთხვევაში კამერას სწრაფად ამოეწურება თავისი შესაძლებლობა და გართულდება საინტერესო ფოტომასალის შეგროვება.</w:t>
      </w:r>
    </w:p>
    <w:p w14:paraId="6E18F93A" w14:textId="03EFCFF7" w:rsidR="009C7C15" w:rsidRPr="00F80604" w:rsidRDefault="009C7C15" w:rsidP="009C7C15">
      <w:pPr>
        <w:spacing w:before="120"/>
        <w:rPr>
          <w:rFonts w:eastAsia="Calibri" w:cs="Sylfaen"/>
          <w:color w:val="000000"/>
          <w:lang w:val="ka-GE"/>
        </w:rPr>
      </w:pPr>
      <w:r w:rsidRPr="00F80604">
        <w:rPr>
          <w:rFonts w:eastAsia="Calibri" w:cs="Sylfaen"/>
          <w:color w:val="000000"/>
          <w:lang w:val="ka-GE"/>
        </w:rPr>
        <w:t>იგეგმება ფოტოხაფანგები</w:t>
      </w:r>
      <w:r w:rsidR="00F80604">
        <w:rPr>
          <w:rFonts w:eastAsia="Calibri" w:cs="Sylfaen"/>
          <w:color w:val="000000"/>
          <w:lang w:val="ka-GE"/>
        </w:rPr>
        <w:t>ს დამონტაჟება როგორც სათავე ნაგებობის განთავსებისთვის შერჩეულ უბანზე, ასევე მილსადენის დერეფანში.</w:t>
      </w:r>
      <w:r w:rsidRPr="00F80604">
        <w:rPr>
          <w:rFonts w:eastAsia="Calibri" w:cs="Sylfaen"/>
          <w:color w:val="000000"/>
          <w:lang w:val="ka-GE"/>
        </w:rPr>
        <w:t xml:space="preserve"> ინფორმაციის ამოღება </w:t>
      </w:r>
      <w:r w:rsidR="00F80604">
        <w:rPr>
          <w:rFonts w:eastAsia="Calibri" w:cs="Sylfaen"/>
          <w:color w:val="000000"/>
          <w:lang w:val="ka-GE"/>
        </w:rPr>
        <w:t xml:space="preserve">მოხდება </w:t>
      </w:r>
      <w:r w:rsidRPr="00F80604">
        <w:rPr>
          <w:rFonts w:eastAsia="Calibri" w:cs="Sylfaen"/>
          <w:color w:val="000000"/>
          <w:lang w:val="ka-GE"/>
        </w:rPr>
        <w:t xml:space="preserve">2-4 კვირაში ერთხელ. შესაძლებლობის მიხედვით მოხდება ფოტოხაფანგების ლოკაციების ცვლილება. ფოტოხაფანგებით მოპოვებული ინფორმაცია წარმოდგენილი იქნება შემდგომი კვლევის ანგარიშებში (გზშ-ს დოკუმენტში). </w:t>
      </w:r>
    </w:p>
    <w:p w14:paraId="26748EFC" w14:textId="77777777" w:rsidR="00356099" w:rsidRPr="00F372E3" w:rsidRDefault="00356099" w:rsidP="00356099">
      <w:pPr>
        <w:spacing w:before="120"/>
        <w:rPr>
          <w:b/>
          <w:highlight w:val="red"/>
          <w:lang w:val="ka-GE"/>
        </w:rPr>
      </w:pPr>
    </w:p>
    <w:p w14:paraId="609E321C" w14:textId="35E6AF5D" w:rsidR="00F2786A" w:rsidRPr="00F80604" w:rsidRDefault="00AE3779" w:rsidP="00F2786A">
      <w:pPr>
        <w:rPr>
          <w:b/>
          <w:lang w:val="ka-GE"/>
        </w:rPr>
      </w:pPr>
      <w:r w:rsidRPr="00F80604">
        <w:rPr>
          <w:b/>
          <w:lang w:val="ka-GE"/>
        </w:rPr>
        <w:t>საკვლევ არეალში გავრცელებული ცხოველთა სახეობები:</w:t>
      </w:r>
    </w:p>
    <w:p w14:paraId="7A93F957" w14:textId="77777777" w:rsidR="00F80604" w:rsidRDefault="00F80604" w:rsidP="00F80604">
      <w:pPr>
        <w:rPr>
          <w:lang w:val="ka-GE"/>
        </w:rPr>
      </w:pPr>
      <w:r w:rsidRPr="00F80604">
        <w:rPr>
          <w:lang w:val="ka-GE"/>
        </w:rPr>
        <w:t>რეგიონში ფაუნის სახეობრივი სიმდიდრე წარმოდგენილია 20-ზე მეტი ძუძუმწოვარი ცხოველით, 50-მდე სახეობის ფრინველით და 10-ზე მეტი სახეობის რეპტილიითა და ამფიბიით. აქ გვხვდება გომბეშო, ვასაკა, ბაყაყი, ანკარა, მცურავი, ბოხმეჭა, სპილენძა, კლდისა და დერიუგინის ხვლიკები. ხელფრთიანებიდან არის ღამურები (კომანი და ნათეზიუსის კომანი), ულვაშა მღამიობი, მცირე ცხვირნალა. მღრღნელებიდან გავრცელებულია პრომეთეს თოვლა და ბუჩქნარის მემინდვრიები, ტყის თაგვი, აგრეთვე ბიგა და ზღარბი. საშუალო და მსხვილი ძუძუმწოვრებიდან აღსანიშნავია ჯიხვი, არჩვი, შველი, გარეული ღორი, მელა, მგელი, დათვი, თეთრყელა და ყვითელყელა კვერნები, წავი, მაჩვი, ფოცხვერი, ციყვი, კურდღელი და დედოფალა. ფრინველებიდან - შურთხი, როჭო, ქედანი, შაშვი, ჩხართვი, შავი კოდალა, მწვანე კოდალა, დიდი და მცირე ჭრელი კოდალები, ჩხიკვი, ყორანი, კლდის ცოცია, ნამგალა, კვირიონი, მთის ბოლოქანქარა, სკვინჩა, ალპური ჭვინტაკი, ბუკიოტი, მთის არწივი, ქორი, მიმინო, ძერა, კაკაჩა, სვავი, ორბი, შევარდენი და თეთრკუდა არწივი. მდინარეებში გავრცელებულია კალმახი.</w:t>
      </w:r>
    </w:p>
    <w:p w14:paraId="6EF691FC" w14:textId="2B3ABC87" w:rsidR="00F80604" w:rsidRDefault="00F80604" w:rsidP="00D97312">
      <w:pPr>
        <w:rPr>
          <w:rFonts w:eastAsia="Calibri" w:cs="Times New Roman"/>
          <w:highlight w:val="red"/>
          <w:lang w:val="ka-GE"/>
        </w:rPr>
      </w:pPr>
      <w:r w:rsidRPr="00F80604">
        <w:rPr>
          <w:b/>
          <w:lang w:val="ka-GE"/>
        </w:rPr>
        <w:lastRenderedPageBreak/>
        <w:t>ძუძუმწოვრები:</w:t>
      </w:r>
      <w:r w:rsidR="00D97312">
        <w:rPr>
          <w:b/>
          <w:lang w:val="ka-GE"/>
        </w:rPr>
        <w:t xml:space="preserve"> </w:t>
      </w:r>
      <w:r>
        <w:rPr>
          <w:rFonts w:eastAsia="Calibri" w:cs="Times New Roman"/>
          <w:lang w:val="ka-GE"/>
        </w:rPr>
        <w:t>წარსულში ჩატარებული კვლევების ფარგლებში</w:t>
      </w:r>
      <w:r w:rsidRPr="00F80604">
        <w:rPr>
          <w:rFonts w:eastAsia="Calibri" w:cs="Times New Roman"/>
          <w:lang w:val="ka-GE"/>
        </w:rPr>
        <w:t xml:space="preserve"> მოპოვებული მასალაზე და ლიტერატურულ მონაცემებზე დაყრდნობით პროექტის ზემოქმედების არეალში ან მის მახლობლად შესაძლებელია შემდეგი ძუძუმწოვრების არსებობა: კავკასიური ბიგა</w:t>
      </w:r>
      <w:r>
        <w:rPr>
          <w:rFonts w:eastAsia="Calibri" w:cs="Times New Roman"/>
          <w:lang w:val="ka-GE"/>
        </w:rPr>
        <w:t xml:space="preserve"> </w:t>
      </w:r>
      <w:r w:rsidRPr="00F80604">
        <w:rPr>
          <w:rFonts w:eastAsia="Calibri" w:cs="Times New Roman"/>
          <w:i/>
          <w:lang w:val="ka-GE"/>
        </w:rPr>
        <w:t>Sorex caucasicus,</w:t>
      </w:r>
      <w:r w:rsidRPr="00F80604">
        <w:rPr>
          <w:rFonts w:eastAsia="Calibri" w:cs="Times New Roman"/>
          <w:lang w:val="ka-GE"/>
        </w:rPr>
        <w:t xml:space="preserve"> გრძელკუდა კბილთეთრა</w:t>
      </w:r>
      <w:r>
        <w:rPr>
          <w:rFonts w:eastAsia="Calibri" w:cs="Times New Roman"/>
          <w:lang w:val="ka-GE"/>
        </w:rPr>
        <w:t xml:space="preserve"> </w:t>
      </w:r>
      <w:r w:rsidRPr="00F80604">
        <w:rPr>
          <w:rFonts w:eastAsia="Calibri" w:cs="Times New Roman"/>
          <w:i/>
          <w:lang w:val="ka-GE"/>
        </w:rPr>
        <w:t>Crocidura gualdenstaedtii.</w:t>
      </w:r>
      <w:r w:rsidRPr="00F80604">
        <w:rPr>
          <w:rFonts w:eastAsia="Calibri" w:cs="Times New Roman"/>
          <w:lang w:val="ka-GE"/>
        </w:rPr>
        <w:t xml:space="preserve"> </w:t>
      </w:r>
      <w:r w:rsidR="00D97312" w:rsidRPr="00D97312">
        <w:rPr>
          <w:rFonts w:eastAsia="Calibri" w:cs="Times New Roman"/>
          <w:lang w:val="ka-GE"/>
        </w:rPr>
        <w:t>თხუნელა</w:t>
      </w:r>
      <w:r w:rsidR="00D97312">
        <w:rPr>
          <w:rFonts w:eastAsia="Calibri" w:cs="Times New Roman"/>
          <w:lang w:val="ka-GE"/>
        </w:rPr>
        <w:t xml:space="preserve"> </w:t>
      </w:r>
      <w:r w:rsidR="00D97312" w:rsidRPr="00D97312">
        <w:rPr>
          <w:rFonts w:eastAsia="Calibri" w:cs="Times New Roman"/>
          <w:i/>
          <w:lang w:val="ka-GE"/>
        </w:rPr>
        <w:t>Talpa sp.,</w:t>
      </w:r>
      <w:r w:rsidR="00D97312">
        <w:rPr>
          <w:rFonts w:eastAsia="Calibri" w:cs="Times New Roman"/>
          <w:lang w:val="ka-GE"/>
        </w:rPr>
        <w:t xml:space="preserve"> </w:t>
      </w:r>
      <w:r w:rsidR="00D97312" w:rsidRPr="00D97312">
        <w:rPr>
          <w:rFonts w:eastAsia="Calibri" w:cs="Times New Roman"/>
          <w:lang w:val="ka-GE"/>
        </w:rPr>
        <w:t>რადეს ბიგა</w:t>
      </w:r>
      <w:r w:rsidR="00D97312">
        <w:rPr>
          <w:rFonts w:eastAsia="Calibri" w:cs="Times New Roman"/>
          <w:lang w:val="ka-GE"/>
        </w:rPr>
        <w:t xml:space="preserve"> </w:t>
      </w:r>
      <w:r w:rsidR="00D97312" w:rsidRPr="00D97312">
        <w:rPr>
          <w:rFonts w:eastAsia="Calibri" w:cs="Times New Roman"/>
          <w:i/>
          <w:lang w:val="ka-GE"/>
        </w:rPr>
        <w:t>Sorex raddei,</w:t>
      </w:r>
      <w:r w:rsidR="00D97312">
        <w:rPr>
          <w:rFonts w:eastAsia="Calibri" w:cs="Times New Roman"/>
          <w:lang w:val="ka-GE"/>
        </w:rPr>
        <w:t xml:space="preserve"> </w:t>
      </w:r>
      <w:r w:rsidR="00D97312" w:rsidRPr="00D97312">
        <w:rPr>
          <w:rFonts w:eastAsia="Calibri" w:cs="Times New Roman"/>
          <w:lang w:val="ka-GE"/>
        </w:rPr>
        <w:t>შელკოვნიკოვის (კავკასიური) წყლის ბიგა</w:t>
      </w:r>
      <w:r w:rsidR="00D97312" w:rsidRPr="00D97312">
        <w:rPr>
          <w:rFonts w:eastAsia="Calibri" w:cs="Times New Roman"/>
          <w:lang w:val="ka-GE"/>
        </w:rPr>
        <w:tab/>
      </w:r>
      <w:r w:rsidR="00D97312" w:rsidRPr="00D97312">
        <w:rPr>
          <w:rFonts w:eastAsia="Calibri" w:cs="Times New Roman"/>
          <w:i/>
          <w:lang w:val="ka-GE"/>
        </w:rPr>
        <w:t>Neomys teres,</w:t>
      </w:r>
      <w:r w:rsidR="00D97312">
        <w:rPr>
          <w:rFonts w:eastAsia="Calibri" w:cs="Times New Roman"/>
          <w:lang w:val="ka-GE"/>
        </w:rPr>
        <w:t xml:space="preserve"> </w:t>
      </w:r>
      <w:r w:rsidR="00D97312" w:rsidRPr="00D97312">
        <w:rPr>
          <w:rFonts w:eastAsia="Calibri" w:cs="Times New Roman"/>
          <w:lang w:val="ka-GE"/>
        </w:rPr>
        <w:t>ჩვეულებრივი ციყვი</w:t>
      </w:r>
      <w:r w:rsidR="00D97312" w:rsidRPr="00D97312">
        <w:rPr>
          <w:rFonts w:eastAsia="Calibri" w:cs="Times New Roman"/>
          <w:i/>
          <w:lang w:val="ka-GE"/>
        </w:rPr>
        <w:t>Sciurus vulagaris,</w:t>
      </w:r>
      <w:r w:rsidR="00D97312">
        <w:rPr>
          <w:rFonts w:eastAsia="Calibri" w:cs="Times New Roman"/>
          <w:lang w:val="ka-GE"/>
        </w:rPr>
        <w:t xml:space="preserve"> </w:t>
      </w:r>
      <w:r w:rsidR="00D97312" w:rsidRPr="00D97312">
        <w:rPr>
          <w:rFonts w:eastAsia="Calibri" w:cs="Times New Roman"/>
          <w:lang w:val="ka-GE"/>
        </w:rPr>
        <w:t>ტყის თაგვი</w:t>
      </w:r>
      <w:r w:rsidR="00D97312">
        <w:rPr>
          <w:rFonts w:eastAsia="Calibri" w:cs="Times New Roman"/>
          <w:lang w:val="ka-GE"/>
        </w:rPr>
        <w:t xml:space="preserve"> </w:t>
      </w:r>
      <w:r w:rsidR="00D97312" w:rsidRPr="00D97312">
        <w:rPr>
          <w:rFonts w:eastAsia="Calibri" w:cs="Times New Roman"/>
          <w:i/>
          <w:lang w:val="ka-GE"/>
        </w:rPr>
        <w:t>Sylvaemus sp.,</w:t>
      </w:r>
      <w:r w:rsidR="00D97312">
        <w:rPr>
          <w:rFonts w:eastAsia="Calibri" w:cs="Times New Roman"/>
          <w:lang w:val="ka-GE"/>
        </w:rPr>
        <w:t xml:space="preserve"> </w:t>
      </w:r>
      <w:r w:rsidR="00D97312" w:rsidRPr="00D97312">
        <w:rPr>
          <w:rFonts w:eastAsia="Calibri" w:cs="Times New Roman"/>
          <w:lang w:val="ka-GE"/>
        </w:rPr>
        <w:t xml:space="preserve">დედოფალა </w:t>
      </w:r>
      <w:r w:rsidR="00D97312" w:rsidRPr="00D97312">
        <w:rPr>
          <w:rFonts w:eastAsia="Calibri" w:cs="Times New Roman"/>
          <w:i/>
          <w:lang w:val="ka-GE"/>
        </w:rPr>
        <w:t>Mustela nivalis,</w:t>
      </w:r>
      <w:r w:rsidR="00D97312">
        <w:rPr>
          <w:rFonts w:eastAsia="Calibri" w:cs="Times New Roman"/>
          <w:lang w:val="ka-GE"/>
        </w:rPr>
        <w:t xml:space="preserve"> </w:t>
      </w:r>
      <w:r w:rsidR="00D97312" w:rsidRPr="00D97312">
        <w:rPr>
          <w:rFonts w:eastAsia="Calibri" w:cs="Times New Roman"/>
          <w:lang w:val="ka-GE"/>
        </w:rPr>
        <w:t xml:space="preserve">კვერნა </w:t>
      </w:r>
      <w:r w:rsidR="00D97312" w:rsidRPr="00D97312">
        <w:rPr>
          <w:rFonts w:eastAsia="Calibri" w:cs="Times New Roman"/>
          <w:i/>
          <w:lang w:val="ka-GE"/>
        </w:rPr>
        <w:t>Martes sp.</w:t>
      </w:r>
      <w:r w:rsidR="00D97312">
        <w:rPr>
          <w:rFonts w:eastAsia="Calibri" w:cs="Times New Roman"/>
          <w:lang w:val="ka-GE"/>
        </w:rPr>
        <w:t xml:space="preserve"> ხელფრთიანებიდან აღსანიშნავია: </w:t>
      </w:r>
      <w:r w:rsidRPr="00F80604">
        <w:rPr>
          <w:rFonts w:eastAsia="Calibri" w:cs="Times New Roman"/>
          <w:lang w:val="ka-GE"/>
        </w:rPr>
        <w:t>ჯუჯა ღამორი</w:t>
      </w:r>
      <w:r w:rsidR="00D97312">
        <w:rPr>
          <w:rFonts w:eastAsia="Calibri" w:cs="Times New Roman"/>
          <w:lang w:val="ka-GE"/>
        </w:rPr>
        <w:t xml:space="preserve"> </w:t>
      </w:r>
      <w:r w:rsidR="00D97312" w:rsidRPr="00D97312">
        <w:rPr>
          <w:rFonts w:eastAsia="Calibri" w:cs="Times New Roman"/>
          <w:i/>
          <w:lang w:val="ka-GE"/>
        </w:rPr>
        <w:t>Pipistrellus pipistrellus</w:t>
      </w:r>
      <w:r w:rsidRPr="00D97312">
        <w:rPr>
          <w:rFonts w:eastAsia="Calibri" w:cs="Times New Roman"/>
          <w:i/>
          <w:lang w:val="ka-GE"/>
        </w:rPr>
        <w:t>,</w:t>
      </w:r>
      <w:r w:rsidRPr="00F80604">
        <w:rPr>
          <w:rFonts w:eastAsia="Calibri" w:cs="Times New Roman"/>
          <w:lang w:val="ka-GE"/>
        </w:rPr>
        <w:t xml:space="preserve"> მეგვიანე ღამურა</w:t>
      </w:r>
      <w:r w:rsidR="00D97312">
        <w:rPr>
          <w:rFonts w:eastAsia="Calibri" w:cs="Times New Roman"/>
          <w:lang w:val="ka-GE"/>
        </w:rPr>
        <w:t xml:space="preserve"> </w:t>
      </w:r>
      <w:r w:rsidR="00D97312" w:rsidRPr="00D97312">
        <w:rPr>
          <w:rFonts w:eastAsia="Calibri" w:cs="Times New Roman"/>
          <w:i/>
          <w:lang w:val="ka-GE"/>
        </w:rPr>
        <w:t>Eptesicus serotinus</w:t>
      </w:r>
      <w:r w:rsidRPr="00F80604">
        <w:rPr>
          <w:rFonts w:eastAsia="Calibri" w:cs="Times New Roman"/>
          <w:lang w:val="ka-GE"/>
        </w:rPr>
        <w:t xml:space="preserve">  და ჩვეულებრივი ღამურა</w:t>
      </w:r>
      <w:r w:rsidR="00D97312">
        <w:rPr>
          <w:rFonts w:eastAsia="Calibri" w:cs="Times New Roman"/>
          <w:lang w:val="ka-GE"/>
        </w:rPr>
        <w:t xml:space="preserve"> </w:t>
      </w:r>
      <w:r w:rsidR="00D97312" w:rsidRPr="00D97312">
        <w:rPr>
          <w:rFonts w:eastAsia="Calibri" w:cs="Times New Roman"/>
          <w:i/>
          <w:lang w:val="ka-GE"/>
        </w:rPr>
        <w:t>Vespertilio murinus</w:t>
      </w:r>
      <w:r w:rsidRPr="00D97312">
        <w:rPr>
          <w:rFonts w:eastAsia="Calibri" w:cs="Times New Roman"/>
          <w:i/>
          <w:lang w:val="ka-GE"/>
        </w:rPr>
        <w:t>.</w:t>
      </w:r>
      <w:r w:rsidRPr="00F80604">
        <w:rPr>
          <w:rFonts w:eastAsia="Calibri" w:cs="Times New Roman"/>
          <w:lang w:val="ka-GE"/>
        </w:rPr>
        <w:t xml:space="preserve"> მტაცებლებიდან</w:t>
      </w:r>
      <w:r w:rsidR="00D97312">
        <w:rPr>
          <w:rFonts w:eastAsia="Calibri" w:cs="Times New Roman"/>
          <w:lang w:val="ka-GE"/>
        </w:rPr>
        <w:t>:</w:t>
      </w:r>
      <w:r w:rsidRPr="00F80604">
        <w:rPr>
          <w:rFonts w:eastAsia="Calibri" w:cs="Times New Roman"/>
          <w:lang w:val="ka-GE"/>
        </w:rPr>
        <w:t xml:space="preserve"> მგელი</w:t>
      </w:r>
      <w:r w:rsidR="00D97312">
        <w:rPr>
          <w:rFonts w:eastAsia="Calibri" w:cs="Times New Roman"/>
          <w:lang w:val="ka-GE"/>
        </w:rPr>
        <w:t xml:space="preserve"> </w:t>
      </w:r>
      <w:r w:rsidR="00D97312" w:rsidRPr="00D97312">
        <w:rPr>
          <w:rFonts w:eastAsia="Calibri" w:cs="Times New Roman"/>
          <w:i/>
          <w:lang w:val="ka-GE"/>
        </w:rPr>
        <w:t>Canis lupus</w:t>
      </w:r>
      <w:r w:rsidRPr="00D97312">
        <w:rPr>
          <w:rFonts w:eastAsia="Calibri" w:cs="Times New Roman"/>
          <w:i/>
          <w:lang w:val="ka-GE"/>
        </w:rPr>
        <w:t xml:space="preserve">, </w:t>
      </w:r>
      <w:r w:rsidRPr="00F80604">
        <w:rPr>
          <w:rFonts w:eastAsia="Calibri" w:cs="Times New Roman"/>
          <w:lang w:val="ka-GE"/>
        </w:rPr>
        <w:t>მელა</w:t>
      </w:r>
      <w:r w:rsidR="00D97312">
        <w:rPr>
          <w:rFonts w:eastAsia="Calibri" w:cs="Times New Roman"/>
          <w:lang w:val="ka-GE"/>
        </w:rPr>
        <w:t xml:space="preserve"> </w:t>
      </w:r>
      <w:r w:rsidR="00D97312" w:rsidRPr="00D97312">
        <w:rPr>
          <w:rFonts w:eastAsia="Calibri" w:cs="Times New Roman"/>
          <w:i/>
          <w:lang w:val="ka-GE"/>
        </w:rPr>
        <w:t>Vilpes vilpes</w:t>
      </w:r>
      <w:r w:rsidRPr="00D97312">
        <w:rPr>
          <w:rFonts w:eastAsia="Calibri" w:cs="Times New Roman"/>
          <w:i/>
          <w:lang w:val="ka-GE"/>
        </w:rPr>
        <w:t>,</w:t>
      </w:r>
      <w:r w:rsidRPr="00F80604">
        <w:rPr>
          <w:rFonts w:eastAsia="Calibri" w:cs="Times New Roman"/>
          <w:lang w:val="ka-GE"/>
        </w:rPr>
        <w:t xml:space="preserve"> მურა დათვი</w:t>
      </w:r>
      <w:r w:rsidR="00D97312">
        <w:rPr>
          <w:rFonts w:eastAsia="Calibri" w:cs="Times New Roman"/>
          <w:lang w:val="ka-GE"/>
        </w:rPr>
        <w:t xml:space="preserve"> </w:t>
      </w:r>
      <w:r w:rsidR="00D97312" w:rsidRPr="00D97312">
        <w:rPr>
          <w:rFonts w:eastAsia="Calibri" w:cs="Times New Roman"/>
          <w:i/>
          <w:lang w:val="ka-GE"/>
        </w:rPr>
        <w:t>Ursus arctos</w:t>
      </w:r>
      <w:r w:rsidRPr="00D97312">
        <w:rPr>
          <w:rFonts w:eastAsia="Calibri" w:cs="Times New Roman"/>
          <w:i/>
          <w:lang w:val="ka-GE"/>
        </w:rPr>
        <w:t>,</w:t>
      </w:r>
      <w:r w:rsidRPr="00F80604">
        <w:rPr>
          <w:rFonts w:eastAsia="Calibri" w:cs="Times New Roman"/>
          <w:lang w:val="ka-GE"/>
        </w:rPr>
        <w:t xml:space="preserve"> წავი</w:t>
      </w:r>
      <w:r w:rsidR="00D97312">
        <w:rPr>
          <w:rFonts w:eastAsia="Calibri" w:cs="Times New Roman"/>
          <w:lang w:val="ka-GE"/>
        </w:rPr>
        <w:t xml:space="preserve"> </w:t>
      </w:r>
      <w:r w:rsidR="00D97312" w:rsidRPr="00D97312">
        <w:rPr>
          <w:rFonts w:eastAsia="Calibri" w:cs="Times New Roman"/>
          <w:i/>
          <w:lang w:val="ka-GE"/>
        </w:rPr>
        <w:t>Lutra lutra</w:t>
      </w:r>
      <w:r w:rsidRPr="00F80604">
        <w:rPr>
          <w:rFonts w:eastAsia="Calibri" w:cs="Times New Roman"/>
          <w:lang w:val="ka-GE"/>
        </w:rPr>
        <w:t>, მაჩვი</w:t>
      </w:r>
      <w:r w:rsidR="00D97312">
        <w:rPr>
          <w:rFonts w:eastAsia="Calibri" w:cs="Times New Roman"/>
          <w:lang w:val="ka-GE"/>
        </w:rPr>
        <w:t xml:space="preserve"> Meles meles</w:t>
      </w:r>
      <w:r w:rsidRPr="00F80604">
        <w:rPr>
          <w:rFonts w:eastAsia="Calibri" w:cs="Times New Roman"/>
          <w:lang w:val="ka-GE"/>
        </w:rPr>
        <w:t xml:space="preserve"> და ტყის კატა  </w:t>
      </w:r>
      <w:r w:rsidR="00D97312" w:rsidRPr="00D97312">
        <w:rPr>
          <w:rFonts w:eastAsia="Calibri" w:cs="Times New Roman"/>
          <w:i/>
          <w:lang w:val="ka-GE"/>
        </w:rPr>
        <w:t>Felis silvestris</w:t>
      </w:r>
      <w:r w:rsidRPr="00D97312">
        <w:rPr>
          <w:rFonts w:eastAsia="Calibri" w:cs="Times New Roman"/>
          <w:i/>
          <w:lang w:val="ka-GE"/>
        </w:rPr>
        <w:t xml:space="preserve">. </w:t>
      </w:r>
      <w:r w:rsidRPr="00F80604">
        <w:rPr>
          <w:rFonts w:eastAsia="Calibri" w:cs="Times New Roman"/>
          <w:lang w:val="ka-GE"/>
        </w:rPr>
        <w:t>იშვიათად ხეობებში შემოდის შველი</w:t>
      </w:r>
      <w:r w:rsidR="00D97312">
        <w:rPr>
          <w:rFonts w:eastAsia="Calibri" w:cs="Times New Roman"/>
          <w:lang w:val="ka-GE"/>
        </w:rPr>
        <w:t xml:space="preserve"> </w:t>
      </w:r>
      <w:r w:rsidRPr="00D97312">
        <w:rPr>
          <w:rFonts w:eastAsia="Calibri" w:cs="Times New Roman"/>
          <w:i/>
          <w:lang w:val="ka-GE"/>
        </w:rPr>
        <w:t>Capr</w:t>
      </w:r>
      <w:r w:rsidR="00D97312" w:rsidRPr="00D97312">
        <w:rPr>
          <w:rFonts w:eastAsia="Calibri" w:cs="Times New Roman"/>
          <w:i/>
          <w:lang w:val="ka-GE"/>
        </w:rPr>
        <w:t>eolus capreolus</w:t>
      </w:r>
      <w:r w:rsidRPr="00D97312">
        <w:rPr>
          <w:rFonts w:eastAsia="Calibri" w:cs="Times New Roman"/>
          <w:i/>
          <w:lang w:val="ka-GE"/>
        </w:rPr>
        <w:t>.</w:t>
      </w:r>
    </w:p>
    <w:p w14:paraId="044B5B66" w14:textId="703F0389" w:rsidR="00F80604" w:rsidRDefault="00D97312" w:rsidP="00D97312">
      <w:pPr>
        <w:spacing w:before="120"/>
        <w:rPr>
          <w:rFonts w:eastAsia="Calibri" w:cs="Times New Roman"/>
          <w:lang w:val="ka-GE"/>
        </w:rPr>
      </w:pPr>
      <w:r w:rsidRPr="00D97312">
        <w:rPr>
          <w:rFonts w:eastAsia="Calibri" w:cs="Times New Roman"/>
          <w:b/>
          <w:lang w:val="ka-GE"/>
        </w:rPr>
        <w:t xml:space="preserve">ფრინველები: </w:t>
      </w:r>
      <w:r w:rsidRPr="00D97312">
        <w:rPr>
          <w:rFonts w:eastAsia="Calibri" w:cs="Times New Roman"/>
          <w:lang w:val="ka-GE"/>
        </w:rPr>
        <w:t>საკვლევ ტერიტორიაზე გამოვლენილი ფრინველების ძირითადი ნაწილი ტყისა და ბუჩქნარების სახეობებით არის წარმოდგენილი. გხვდება ასევე კლდოვან ადგილებთან და წყალთან დაკავშირებული ფორმები.</w:t>
      </w:r>
      <w:r>
        <w:rPr>
          <w:rFonts w:eastAsia="Calibri" w:cs="Times New Roman"/>
          <w:lang w:val="ka-GE"/>
        </w:rPr>
        <w:t xml:space="preserve"> მსხვილი ზომის მტაცებელი ფრინველებიდან რეგიონში გავრცელებულია: </w:t>
      </w:r>
      <w:r w:rsidRPr="00D97312">
        <w:rPr>
          <w:rFonts w:eastAsia="Calibri" w:cs="Times New Roman"/>
          <w:lang w:val="ka-GE"/>
        </w:rPr>
        <w:t>ორბი</w:t>
      </w:r>
      <w:r>
        <w:rPr>
          <w:rFonts w:eastAsia="Calibri" w:cs="Times New Roman"/>
          <w:lang w:val="ka-GE"/>
        </w:rPr>
        <w:t xml:space="preserve"> </w:t>
      </w:r>
      <w:r w:rsidRPr="00D97312">
        <w:rPr>
          <w:rFonts w:eastAsia="Calibri" w:cs="Times New Roman"/>
          <w:i/>
          <w:lang w:val="ka-GE"/>
        </w:rPr>
        <w:t>Gyps fulvus,</w:t>
      </w:r>
      <w:r>
        <w:rPr>
          <w:rFonts w:eastAsia="Calibri" w:cs="Times New Roman"/>
          <w:lang w:val="ka-GE"/>
        </w:rPr>
        <w:t xml:space="preserve"> </w:t>
      </w:r>
      <w:r w:rsidRPr="00D97312">
        <w:rPr>
          <w:rFonts w:eastAsia="Calibri" w:cs="Times New Roman"/>
          <w:lang w:val="ka-GE"/>
        </w:rPr>
        <w:t>მყივანი არწივი</w:t>
      </w:r>
      <w:r>
        <w:rPr>
          <w:rFonts w:eastAsia="Calibri" w:cs="Times New Roman"/>
          <w:lang w:val="ka-GE"/>
        </w:rPr>
        <w:t xml:space="preserve"> </w:t>
      </w:r>
      <w:r w:rsidRPr="00D97312">
        <w:rPr>
          <w:rFonts w:eastAsia="Calibri" w:cs="Times New Roman"/>
          <w:i/>
          <w:lang w:val="ka-GE"/>
        </w:rPr>
        <w:t>Aquila sp</w:t>
      </w:r>
      <w:r w:rsidRPr="00D97312">
        <w:rPr>
          <w:rFonts w:eastAsia="Calibri" w:cs="Times New Roman"/>
          <w:lang w:val="ka-GE"/>
        </w:rPr>
        <w:t>.</w:t>
      </w:r>
      <w:r>
        <w:rPr>
          <w:rFonts w:eastAsia="Calibri" w:cs="Times New Roman"/>
          <w:lang w:val="ka-GE"/>
        </w:rPr>
        <w:t xml:space="preserve">, </w:t>
      </w:r>
      <w:r w:rsidRPr="00D97312">
        <w:rPr>
          <w:rFonts w:eastAsia="Calibri" w:cs="Times New Roman"/>
          <w:lang w:val="ka-GE"/>
        </w:rPr>
        <w:t>ძერა</w:t>
      </w:r>
      <w:r>
        <w:rPr>
          <w:rFonts w:eastAsia="Calibri" w:cs="Times New Roman"/>
          <w:lang w:val="ka-GE"/>
        </w:rPr>
        <w:t xml:space="preserve"> </w:t>
      </w:r>
      <w:r w:rsidRPr="00D97312">
        <w:rPr>
          <w:rFonts w:eastAsia="Calibri" w:cs="Times New Roman"/>
          <w:i/>
          <w:lang w:val="ka-GE"/>
        </w:rPr>
        <w:t>Milvus migrans</w:t>
      </w:r>
      <w:r>
        <w:rPr>
          <w:rFonts w:eastAsia="Calibri" w:cs="Times New Roman"/>
          <w:lang w:val="ka-GE"/>
        </w:rPr>
        <w:t xml:space="preserve">, </w:t>
      </w:r>
      <w:r w:rsidRPr="00D97312">
        <w:rPr>
          <w:rFonts w:eastAsia="Calibri" w:cs="Times New Roman"/>
          <w:lang w:val="ka-GE"/>
        </w:rPr>
        <w:t>ველის კაკაჩა</w:t>
      </w:r>
      <w:r>
        <w:rPr>
          <w:rFonts w:eastAsia="Calibri" w:cs="Times New Roman"/>
          <w:lang w:val="ka-GE"/>
        </w:rPr>
        <w:t xml:space="preserve"> </w:t>
      </w:r>
      <w:r w:rsidRPr="00D97312">
        <w:rPr>
          <w:rFonts w:eastAsia="Calibri" w:cs="Times New Roman"/>
          <w:i/>
          <w:lang w:val="ka-GE"/>
        </w:rPr>
        <w:t>Buteo rufinus</w:t>
      </w:r>
      <w:r>
        <w:rPr>
          <w:rFonts w:eastAsia="Calibri" w:cs="Times New Roman"/>
          <w:lang w:val="ka-GE"/>
        </w:rPr>
        <w:t xml:space="preserve">, </w:t>
      </w:r>
      <w:r w:rsidRPr="00D97312">
        <w:rPr>
          <w:rFonts w:eastAsia="Calibri" w:cs="Times New Roman"/>
          <w:lang w:val="ka-GE"/>
        </w:rPr>
        <w:t>ჩვეულებრივი კაკაჩა</w:t>
      </w:r>
      <w:r w:rsidRPr="00D97312">
        <w:rPr>
          <w:rFonts w:eastAsia="Calibri" w:cs="Times New Roman"/>
          <w:lang w:val="ka-GE"/>
        </w:rPr>
        <w:tab/>
      </w:r>
      <w:r w:rsidRPr="00D97312">
        <w:rPr>
          <w:rFonts w:eastAsia="Calibri" w:cs="Times New Roman"/>
          <w:i/>
          <w:lang w:val="ka-GE"/>
        </w:rPr>
        <w:t>Buteo buteo,</w:t>
      </w:r>
      <w:r>
        <w:rPr>
          <w:rFonts w:eastAsia="Calibri" w:cs="Times New Roman"/>
          <w:lang w:val="ka-GE"/>
        </w:rPr>
        <w:t xml:space="preserve"> </w:t>
      </w:r>
      <w:r w:rsidRPr="00D97312">
        <w:rPr>
          <w:rFonts w:eastAsia="Calibri" w:cs="Times New Roman"/>
          <w:lang w:val="ka-GE"/>
        </w:rPr>
        <w:t>მიმინო</w:t>
      </w:r>
      <w:r w:rsidRPr="00D97312">
        <w:rPr>
          <w:rFonts w:eastAsia="Calibri" w:cs="Times New Roman"/>
          <w:lang w:val="ka-GE"/>
        </w:rPr>
        <w:tab/>
      </w:r>
      <w:r w:rsidRPr="00D97312">
        <w:rPr>
          <w:rFonts w:eastAsia="Calibri" w:cs="Times New Roman"/>
          <w:i/>
          <w:lang w:val="ka-GE"/>
        </w:rPr>
        <w:t>Accipiter nisus</w:t>
      </w:r>
      <w:r>
        <w:rPr>
          <w:rFonts w:eastAsia="Calibri" w:cs="Times New Roman"/>
          <w:lang w:val="ka-GE"/>
        </w:rPr>
        <w:t xml:space="preserve">. თუმცა ეს სახეობები ნადირობის დროს შეიძლება მოხვდნენ უშუალოდ საპროექტო ტერიტორიაზე. მათი მუდმივი ბინადრობისთვის მიმზიდველი ჰაბიტატები დევაში ჰესის დერეფანში წარმოდგენილი არ არის. </w:t>
      </w:r>
      <w:r w:rsidRPr="00D97312">
        <w:rPr>
          <w:rFonts w:eastAsia="Calibri" w:cs="Times New Roman"/>
          <w:lang w:val="ka-GE"/>
        </w:rPr>
        <w:t>ტერიტორიაზე ძირითადად ბინადრობენ მცირე ზომის არამტაცებელი ფრინველები</w:t>
      </w:r>
      <w:r>
        <w:rPr>
          <w:rFonts w:eastAsia="Calibri" w:cs="Times New Roman"/>
          <w:lang w:val="ka-GE"/>
        </w:rPr>
        <w:t xml:space="preserve">: მაგ. </w:t>
      </w:r>
      <w:r w:rsidRPr="00D97312">
        <w:rPr>
          <w:rFonts w:eastAsia="Calibri" w:cs="Times New Roman"/>
          <w:lang w:val="ka-GE"/>
        </w:rPr>
        <w:t>შაშვი</w:t>
      </w:r>
      <w:r>
        <w:rPr>
          <w:rFonts w:eastAsia="Calibri" w:cs="Times New Roman"/>
          <w:lang w:val="ka-GE"/>
        </w:rPr>
        <w:t xml:space="preserve"> </w:t>
      </w:r>
      <w:r w:rsidRPr="00D97312">
        <w:rPr>
          <w:rFonts w:eastAsia="Calibri" w:cs="Times New Roman"/>
          <w:i/>
          <w:lang w:val="ka-GE"/>
        </w:rPr>
        <w:t>Turdus merula,</w:t>
      </w:r>
      <w:r>
        <w:rPr>
          <w:rFonts w:eastAsia="Calibri" w:cs="Times New Roman"/>
          <w:lang w:val="ka-GE"/>
        </w:rPr>
        <w:t xml:space="preserve"> </w:t>
      </w:r>
      <w:r w:rsidRPr="00D97312">
        <w:rPr>
          <w:rFonts w:eastAsia="Calibri" w:cs="Times New Roman"/>
          <w:lang w:val="ka-GE"/>
        </w:rPr>
        <w:t>ჩვ. ცოცია</w:t>
      </w:r>
      <w:r>
        <w:rPr>
          <w:rFonts w:eastAsia="Calibri" w:cs="Times New Roman"/>
          <w:lang w:val="ka-GE"/>
        </w:rPr>
        <w:t xml:space="preserve"> </w:t>
      </w:r>
      <w:r w:rsidRPr="00D97312">
        <w:rPr>
          <w:rFonts w:eastAsia="Calibri" w:cs="Times New Roman"/>
          <w:i/>
          <w:lang w:val="ka-GE"/>
        </w:rPr>
        <w:t>Sitta europaea,</w:t>
      </w:r>
      <w:r>
        <w:rPr>
          <w:rFonts w:eastAsia="Calibri" w:cs="Times New Roman"/>
          <w:lang w:val="ka-GE"/>
        </w:rPr>
        <w:t xml:space="preserve"> </w:t>
      </w:r>
      <w:r w:rsidRPr="00D97312">
        <w:rPr>
          <w:rFonts w:eastAsia="Calibri" w:cs="Times New Roman"/>
          <w:lang w:val="ka-GE"/>
        </w:rPr>
        <w:t>სკვინჩა</w:t>
      </w:r>
      <w:r>
        <w:rPr>
          <w:rFonts w:eastAsia="Calibri" w:cs="Times New Roman"/>
          <w:lang w:val="ka-GE"/>
        </w:rPr>
        <w:t xml:space="preserve"> </w:t>
      </w:r>
      <w:r w:rsidRPr="00D97312">
        <w:rPr>
          <w:rFonts w:eastAsia="Calibri" w:cs="Times New Roman"/>
          <w:i/>
          <w:lang w:val="ka-GE"/>
        </w:rPr>
        <w:t>Fringilla coelebs,</w:t>
      </w:r>
      <w:r>
        <w:rPr>
          <w:rFonts w:eastAsia="Calibri" w:cs="Times New Roman"/>
          <w:lang w:val="ka-GE"/>
        </w:rPr>
        <w:t xml:space="preserve"> </w:t>
      </w:r>
      <w:r w:rsidRPr="00D97312">
        <w:rPr>
          <w:rFonts w:eastAsia="Calibri" w:cs="Times New Roman"/>
          <w:lang w:val="ka-GE"/>
        </w:rPr>
        <w:t>ჩიტბატონა</w:t>
      </w:r>
      <w:r>
        <w:rPr>
          <w:rFonts w:eastAsia="Calibri" w:cs="Times New Roman"/>
          <w:lang w:val="ka-GE"/>
        </w:rPr>
        <w:t xml:space="preserve"> </w:t>
      </w:r>
      <w:r w:rsidRPr="00D97312">
        <w:rPr>
          <w:rFonts w:eastAsia="Calibri" w:cs="Times New Roman"/>
          <w:i/>
          <w:lang w:val="ka-GE"/>
        </w:rPr>
        <w:t>Carduelis carduelis,</w:t>
      </w:r>
      <w:r>
        <w:rPr>
          <w:rFonts w:eastAsia="Calibri" w:cs="Times New Roman"/>
          <w:lang w:val="ka-GE"/>
        </w:rPr>
        <w:t xml:space="preserve"> </w:t>
      </w:r>
      <w:r w:rsidRPr="00D97312">
        <w:rPr>
          <w:rFonts w:eastAsia="Calibri" w:cs="Times New Roman"/>
          <w:lang w:val="ka-GE"/>
        </w:rPr>
        <w:t>სტვენია</w:t>
      </w:r>
      <w:r>
        <w:rPr>
          <w:rFonts w:eastAsia="Calibri" w:cs="Times New Roman"/>
          <w:lang w:val="ka-GE"/>
        </w:rPr>
        <w:t xml:space="preserve"> </w:t>
      </w:r>
      <w:r w:rsidRPr="00D97312">
        <w:rPr>
          <w:rFonts w:eastAsia="Calibri" w:cs="Times New Roman"/>
          <w:i/>
          <w:lang w:val="ka-GE"/>
        </w:rPr>
        <w:t>Pyrrhula pyrrhula,</w:t>
      </w:r>
      <w:r>
        <w:rPr>
          <w:rFonts w:eastAsia="Calibri" w:cs="Times New Roman"/>
          <w:lang w:val="ka-GE"/>
        </w:rPr>
        <w:t xml:space="preserve"> </w:t>
      </w:r>
      <w:r w:rsidRPr="00D97312">
        <w:rPr>
          <w:rFonts w:eastAsia="Calibri" w:cs="Times New Roman"/>
          <w:lang w:val="ka-GE"/>
        </w:rPr>
        <w:t>მთის გრატა</w:t>
      </w:r>
      <w:r>
        <w:rPr>
          <w:rFonts w:eastAsia="Calibri" w:cs="Times New Roman"/>
          <w:lang w:val="ka-GE"/>
        </w:rPr>
        <w:t xml:space="preserve"> </w:t>
      </w:r>
      <w:r w:rsidRPr="00D97312">
        <w:rPr>
          <w:rFonts w:eastAsia="Calibri" w:cs="Times New Roman"/>
          <w:i/>
          <w:lang w:val="ka-GE"/>
        </w:rPr>
        <w:t>Emberiza cia</w:t>
      </w:r>
      <w:r>
        <w:rPr>
          <w:rFonts w:eastAsia="Calibri" w:cs="Times New Roman"/>
          <w:lang w:val="ka-GE"/>
        </w:rPr>
        <w:t xml:space="preserve"> და სხვა. </w:t>
      </w:r>
    </w:p>
    <w:p w14:paraId="2C9A0793" w14:textId="448A7BBB" w:rsidR="00D97312" w:rsidRDefault="00D97312" w:rsidP="00D97312">
      <w:pPr>
        <w:spacing w:before="120"/>
        <w:rPr>
          <w:rFonts w:eastAsia="Calibri" w:cs="Times New Roman"/>
          <w:b/>
          <w:lang w:val="ka-GE"/>
        </w:rPr>
      </w:pPr>
      <w:r w:rsidRPr="00D97312">
        <w:rPr>
          <w:rFonts w:eastAsia="Calibri" w:cs="Times New Roman"/>
          <w:b/>
          <w:lang w:val="ka-GE"/>
        </w:rPr>
        <w:t xml:space="preserve">ქვეწარმავლები და ამფიბიები: </w:t>
      </w:r>
      <w:r w:rsidRPr="00D97312">
        <w:rPr>
          <w:rFonts w:eastAsia="Calibri" w:cs="Times New Roman"/>
          <w:lang w:val="ka-GE"/>
        </w:rPr>
        <w:t>ვინაიდან საველე კვლევის პერიოდი არ იყო ხელსაყრელი ქვეწარმავლებისა და ამფიბიების იდენტიფიცირებისთვის, საკვლევ არელაში გავრცელებული სახეობების შესახებ შეიძლება ვიმსჯელოთ რეგიონში ადრე ჩატარებული კვლევების შედეგების საფუძველზე</w:t>
      </w:r>
      <w:r>
        <w:rPr>
          <w:rFonts w:eastAsia="Calibri" w:cs="Times New Roman"/>
          <w:lang w:val="ka-GE"/>
        </w:rPr>
        <w:t xml:space="preserve">. </w:t>
      </w:r>
    </w:p>
    <w:p w14:paraId="478C773E" w14:textId="31628BCD" w:rsidR="00D97312" w:rsidRDefault="00D97312" w:rsidP="00D97312">
      <w:pPr>
        <w:spacing w:before="120"/>
        <w:rPr>
          <w:rFonts w:eastAsia="Calibri" w:cs="Times New Roman"/>
          <w:b/>
          <w:lang w:val="ka-GE"/>
        </w:rPr>
      </w:pPr>
      <w:r w:rsidRPr="00D97312">
        <w:rPr>
          <w:rFonts w:eastAsia="Calibri" w:cs="Times New Roman"/>
          <w:lang w:val="ka-GE"/>
        </w:rPr>
        <w:t>წარსული გამოდილებიდან გამომდინარე დევაშის ხეობაში</w:t>
      </w:r>
      <w:r>
        <w:rPr>
          <w:rFonts w:eastAsia="Calibri" w:cs="Times New Roman"/>
          <w:b/>
          <w:lang w:val="ka-GE"/>
        </w:rPr>
        <w:t xml:space="preserve"> </w:t>
      </w:r>
      <w:r w:rsidRPr="00D97312">
        <w:rPr>
          <w:rFonts w:eastAsia="Calibri" w:cs="Times New Roman"/>
          <w:lang w:val="ka-GE"/>
        </w:rPr>
        <w:t xml:space="preserve">მეტად გავრცელებულია ორი სახეობა: ქართული ხვლიკი </w:t>
      </w:r>
      <w:r w:rsidRPr="00D97312">
        <w:rPr>
          <w:rFonts w:eastAsia="Calibri" w:cs="Times New Roman"/>
          <w:i/>
          <w:lang w:val="ka-GE"/>
        </w:rPr>
        <w:t>Darevskia rudis</w:t>
      </w:r>
      <w:r w:rsidRPr="00D97312">
        <w:rPr>
          <w:rFonts w:eastAsia="Calibri" w:cs="Times New Roman"/>
          <w:lang w:val="ka-GE"/>
        </w:rPr>
        <w:t xml:space="preserve"> და ართვინის ხვლიკი </w:t>
      </w:r>
      <w:r w:rsidRPr="00D97312">
        <w:rPr>
          <w:rFonts w:eastAsia="Calibri" w:cs="Times New Roman"/>
          <w:i/>
          <w:lang w:val="ka-GE"/>
        </w:rPr>
        <w:t>Darevskia derjugini.</w:t>
      </w:r>
      <w:r w:rsidRPr="00D97312">
        <w:rPr>
          <w:rFonts w:eastAsia="Calibri" w:cs="Times New Roman"/>
          <w:lang w:val="ka-GE"/>
        </w:rPr>
        <w:t xml:space="preserve"> ამ ორი სახეობის გარდა პროექტის არეალში </w:t>
      </w:r>
      <w:r>
        <w:rPr>
          <w:rFonts w:eastAsia="Calibri" w:cs="Times New Roman"/>
          <w:lang w:val="ka-GE"/>
        </w:rPr>
        <w:t>შეიძლება მოხვდეს:</w:t>
      </w:r>
      <w:r w:rsidRPr="00D97312">
        <w:rPr>
          <w:rFonts w:eastAsia="Calibri" w:cs="Times New Roman"/>
          <w:lang w:val="ka-GE"/>
        </w:rPr>
        <w:t xml:space="preserve"> ბოხმეჭა</w:t>
      </w:r>
      <w:r>
        <w:rPr>
          <w:rFonts w:eastAsia="Calibri" w:cs="Times New Roman"/>
          <w:lang w:val="ka-GE"/>
        </w:rPr>
        <w:t xml:space="preserve"> </w:t>
      </w:r>
      <w:r w:rsidRPr="00D97312">
        <w:rPr>
          <w:rFonts w:eastAsia="Calibri" w:cs="Times New Roman"/>
          <w:i/>
          <w:lang w:val="ka-GE"/>
        </w:rPr>
        <w:t>Anguilis fragilis,</w:t>
      </w:r>
      <w:r w:rsidRPr="00D97312">
        <w:rPr>
          <w:rFonts w:eastAsia="Calibri" w:cs="Times New Roman"/>
          <w:lang w:val="ka-GE"/>
        </w:rPr>
        <w:t xml:space="preserve"> ჩვეულებრივი ანკარა</w:t>
      </w:r>
      <w:r>
        <w:rPr>
          <w:rFonts w:eastAsia="Calibri" w:cs="Times New Roman"/>
          <w:lang w:val="ka-GE"/>
        </w:rPr>
        <w:t xml:space="preserve"> </w:t>
      </w:r>
      <w:r w:rsidRPr="00D97312">
        <w:rPr>
          <w:rFonts w:eastAsia="Calibri" w:cs="Times New Roman"/>
          <w:i/>
          <w:lang w:val="ka-GE"/>
        </w:rPr>
        <w:t>Natrix natrix</w:t>
      </w:r>
      <w:r w:rsidRPr="00D97312">
        <w:rPr>
          <w:rFonts w:eastAsia="Calibri" w:cs="Times New Roman"/>
          <w:lang w:val="ka-GE"/>
        </w:rPr>
        <w:t xml:space="preserve"> და სპილენძა</w:t>
      </w:r>
      <w:r>
        <w:rPr>
          <w:rFonts w:eastAsia="Calibri" w:cs="Times New Roman"/>
          <w:lang w:val="ka-GE"/>
        </w:rPr>
        <w:t xml:space="preserve"> </w:t>
      </w:r>
      <w:r w:rsidRPr="00D97312">
        <w:rPr>
          <w:rFonts w:eastAsia="Calibri" w:cs="Times New Roman"/>
          <w:i/>
          <w:lang w:val="ka-GE"/>
        </w:rPr>
        <w:t>Coronella austriaca.</w:t>
      </w:r>
      <w:r w:rsidRPr="00D97312">
        <w:rPr>
          <w:rFonts w:eastAsia="Calibri" w:cs="Times New Roman"/>
          <w:lang w:val="ka-GE"/>
        </w:rPr>
        <w:t xml:space="preserve"> სამეცნიერო ლიტერატურის მიხედვით ამ ადგილებში გხვდება ასევე კავკასიური გველგესლა</w:t>
      </w:r>
      <w:r>
        <w:rPr>
          <w:rFonts w:eastAsia="Calibri" w:cs="Times New Roman"/>
          <w:lang w:val="ka-GE"/>
        </w:rPr>
        <w:t xml:space="preserve"> </w:t>
      </w:r>
      <w:r w:rsidRPr="00D97312">
        <w:rPr>
          <w:rFonts w:eastAsia="Calibri" w:cs="Times New Roman"/>
          <w:i/>
          <w:lang w:val="ka-GE"/>
        </w:rPr>
        <w:t>Vipera kaznakovi.</w:t>
      </w:r>
    </w:p>
    <w:p w14:paraId="72C755D8" w14:textId="0EBDD23E" w:rsidR="00D97312" w:rsidRPr="00E9488B" w:rsidRDefault="00E9488B" w:rsidP="00D97312">
      <w:pPr>
        <w:spacing w:before="120"/>
        <w:rPr>
          <w:rFonts w:eastAsia="Calibri" w:cs="Times New Roman"/>
          <w:lang w:val="ka-GE"/>
        </w:rPr>
      </w:pPr>
      <w:r w:rsidRPr="00E9488B">
        <w:rPr>
          <w:rFonts w:eastAsia="Calibri" w:cs="Times New Roman"/>
          <w:lang w:val="ka-GE"/>
        </w:rPr>
        <w:t xml:space="preserve">ძირითადად გავრცელებულია 3 სახეობის ამფიბია: მწვანე გომბეშო </w:t>
      </w:r>
      <w:r w:rsidRPr="00E9488B">
        <w:rPr>
          <w:rFonts w:eastAsia="Calibri" w:cs="Times New Roman"/>
          <w:i/>
          <w:lang w:val="ka-GE"/>
        </w:rPr>
        <w:t>Bufo viridis,</w:t>
      </w:r>
      <w:r w:rsidRPr="00E9488B">
        <w:rPr>
          <w:rFonts w:eastAsia="Calibri" w:cs="Times New Roman"/>
          <w:lang w:val="ka-GE"/>
        </w:rPr>
        <w:t xml:space="preserve"> ტბის ბაყაყი </w:t>
      </w:r>
      <w:r w:rsidRPr="00E9488B">
        <w:rPr>
          <w:rFonts w:eastAsia="Calibri" w:cs="Times New Roman"/>
          <w:i/>
          <w:lang w:val="ka-GE"/>
        </w:rPr>
        <w:t>Rana</w:t>
      </w:r>
      <w:r w:rsidRPr="00E9488B">
        <w:rPr>
          <w:rFonts w:eastAsia="Calibri" w:cs="Times New Roman"/>
          <w:lang w:val="ka-GE"/>
        </w:rPr>
        <w:t xml:space="preserve"> </w:t>
      </w:r>
      <w:r w:rsidRPr="00E9488B">
        <w:rPr>
          <w:rFonts w:eastAsia="Calibri" w:cs="Times New Roman"/>
          <w:i/>
          <w:lang w:val="ka-GE"/>
        </w:rPr>
        <w:t>ridibunda</w:t>
      </w:r>
      <w:r w:rsidRPr="00E9488B">
        <w:rPr>
          <w:rFonts w:eastAsia="Calibri" w:cs="Times New Roman"/>
          <w:lang w:val="ka-GE"/>
        </w:rPr>
        <w:t xml:space="preserve"> და მცირეაზიური ბაყაყი </w:t>
      </w:r>
      <w:r w:rsidRPr="00E9488B">
        <w:rPr>
          <w:rFonts w:eastAsia="Calibri" w:cs="Times New Roman"/>
          <w:i/>
          <w:lang w:val="ka-GE"/>
        </w:rPr>
        <w:t>Rana macrocnemis.</w:t>
      </w:r>
      <w:r w:rsidRPr="00E9488B">
        <w:rPr>
          <w:rFonts w:eastAsia="Calibri" w:cs="Times New Roman"/>
          <w:lang w:val="ka-GE"/>
        </w:rPr>
        <w:t xml:space="preserve"> სხვადასხვა წყაროების მიხედვით კიდევ შესაძლებელია ბინადრობდეს: მცირეაზიური ტრიტონი </w:t>
      </w:r>
      <w:r w:rsidRPr="00E9488B">
        <w:rPr>
          <w:rFonts w:eastAsia="Calibri" w:cs="Times New Roman"/>
          <w:i/>
          <w:lang w:val="ka-GE"/>
        </w:rPr>
        <w:t>Ommatotriton (sin.Triturus) vittatus,</w:t>
      </w:r>
      <w:r w:rsidRPr="00E9488B">
        <w:rPr>
          <w:rFonts w:eastAsia="Calibri" w:cs="Times New Roman"/>
          <w:lang w:val="ka-GE"/>
        </w:rPr>
        <w:t xml:space="preserve"> ვასაკა </w:t>
      </w:r>
      <w:r w:rsidRPr="00E9488B">
        <w:rPr>
          <w:rFonts w:eastAsia="Calibri" w:cs="Times New Roman"/>
          <w:i/>
          <w:lang w:val="ka-GE"/>
        </w:rPr>
        <w:t>Hyla arborea</w:t>
      </w:r>
      <w:r w:rsidRPr="00E9488B">
        <w:rPr>
          <w:rFonts w:eastAsia="Calibri" w:cs="Times New Roman"/>
          <w:lang w:val="ka-GE"/>
        </w:rPr>
        <w:t xml:space="preserve"> და კავკასიური გომბეშო </w:t>
      </w:r>
      <w:r w:rsidRPr="00E9488B">
        <w:rPr>
          <w:rFonts w:eastAsia="Calibri" w:cs="Times New Roman"/>
          <w:i/>
          <w:lang w:val="ka-GE"/>
        </w:rPr>
        <w:t>Bufo verrucosissimus.</w:t>
      </w:r>
    </w:p>
    <w:p w14:paraId="643534E1" w14:textId="2F76BE8E" w:rsidR="00D97312" w:rsidRPr="00D97312" w:rsidRDefault="00E9488B" w:rsidP="00D97312">
      <w:pPr>
        <w:spacing w:before="120"/>
        <w:rPr>
          <w:rFonts w:eastAsia="Calibri" w:cs="Times New Roman"/>
          <w:b/>
          <w:highlight w:val="red"/>
          <w:lang w:val="ka-GE"/>
        </w:rPr>
      </w:pPr>
      <w:r w:rsidRPr="00E9488B">
        <w:rPr>
          <w:rFonts w:eastAsia="Calibri" w:cs="Times New Roman"/>
          <w:b/>
          <w:lang w:val="ka-GE"/>
        </w:rPr>
        <w:t xml:space="preserve">უხერხემლოები: </w:t>
      </w:r>
      <w:r>
        <w:rPr>
          <w:rFonts w:eastAsia="Calibri" w:cs="Times New Roman"/>
          <w:lang w:val="ka-GE"/>
        </w:rPr>
        <w:t>მდ. დევაშის ხეობაში შესაძლებელია</w:t>
      </w:r>
      <w:r w:rsidRPr="00E9488B">
        <w:rPr>
          <w:rFonts w:eastAsia="Calibri" w:cs="Times New Roman"/>
          <w:lang w:val="ka-GE"/>
        </w:rPr>
        <w:t xml:space="preserve"> ისეთი სახეობების ხილვა როგორიცაა: </w:t>
      </w:r>
      <w:r w:rsidRPr="00E9488B">
        <w:rPr>
          <w:rFonts w:eastAsia="Calibri" w:cs="Times New Roman"/>
          <w:i/>
          <w:lang w:val="ka-GE"/>
        </w:rPr>
        <w:t>Argynnis paphia, Chazara briseis Amata nigricornis, Lycaena phlaeas, Antocharis ardamines, Aporia crataegi, Melanargia larissa , Erebia aethiops, Vanessa cardui, Polyommatus amandus, Colias croceus,  Sympetrum sanguineum, Orthetrum brunneumPlatycnemis dealbata, Aeshna mixta</w:t>
      </w:r>
      <w:r w:rsidRPr="00E9488B">
        <w:rPr>
          <w:rFonts w:eastAsia="Calibri" w:cs="Times New Roman"/>
          <w:lang w:val="ka-GE"/>
        </w:rPr>
        <w:t xml:space="preserve">. </w:t>
      </w:r>
    </w:p>
    <w:p w14:paraId="59FE0C6E" w14:textId="77777777" w:rsidR="00F80604" w:rsidRPr="00F372E3" w:rsidRDefault="00F80604" w:rsidP="0022172A">
      <w:pPr>
        <w:spacing w:before="120"/>
        <w:rPr>
          <w:rFonts w:eastAsia="Calibri" w:cs="Times New Roman"/>
          <w:highlight w:val="red"/>
          <w:lang w:val="ka-GE"/>
        </w:rPr>
      </w:pPr>
    </w:p>
    <w:p w14:paraId="6B984101" w14:textId="6ECA36DD" w:rsidR="00D828E3" w:rsidRPr="00E9488B" w:rsidRDefault="00D828E3" w:rsidP="00E92202">
      <w:pPr>
        <w:pStyle w:val="Heading4"/>
        <w:rPr>
          <w:lang w:val="ka-GE"/>
        </w:rPr>
      </w:pPr>
      <w:bookmarkStart w:id="254" w:name="_Toc126338818"/>
      <w:r w:rsidRPr="00E9488B">
        <w:rPr>
          <w:lang w:val="ka-GE"/>
        </w:rPr>
        <w:t>იქთიოფაუნა</w:t>
      </w:r>
      <w:bookmarkEnd w:id="254"/>
    </w:p>
    <w:p w14:paraId="51CB3612" w14:textId="3B89D25A" w:rsidR="00797C82" w:rsidRPr="00797C82" w:rsidRDefault="00797C82" w:rsidP="00797C82">
      <w:pPr>
        <w:autoSpaceDE w:val="0"/>
        <w:autoSpaceDN w:val="0"/>
        <w:adjustRightInd w:val="0"/>
        <w:spacing w:before="120"/>
        <w:rPr>
          <w:rFonts w:eastAsia="Calibri" w:cs="Sylfaen"/>
          <w:color w:val="000000"/>
          <w:lang w:val="ka-GE"/>
        </w:rPr>
      </w:pPr>
      <w:r w:rsidRPr="00797C82">
        <w:rPr>
          <w:rFonts w:eastAsia="Calibri" w:cs="Sylfaen"/>
          <w:color w:val="000000"/>
          <w:lang w:val="ka-GE"/>
        </w:rPr>
        <w:t>მდ. დევაში ტიპიური მთის მდინარეა, დამახასიათებელი ვიწრო ხეობით, ლოდებიანი კალაპოტით და ციცაბო ფერდობებით, ჩქარი დინებით, ჩანჩქერებით და ჭორომებით. საპროექტო დამბის ქვედა ბიეფში წარმოდგენილია რამდენიმე მ</w:t>
      </w:r>
      <w:r>
        <w:rPr>
          <w:rFonts w:eastAsia="Calibri" w:cs="Sylfaen"/>
          <w:color w:val="000000"/>
          <w:lang w:val="ka-GE"/>
        </w:rPr>
        <w:t>ა</w:t>
      </w:r>
      <w:r w:rsidRPr="00797C82">
        <w:rPr>
          <w:rFonts w:eastAsia="Calibri" w:cs="Sylfaen"/>
          <w:color w:val="000000"/>
          <w:lang w:val="ka-GE"/>
        </w:rPr>
        <w:t xml:space="preserve">ღალი ჩანჩქერი, რომელთაგან ერთის სიმღლე დაახლოებით 8-10 მ-ია. მდინარეს წყალდიდობა ახასიათებს გაზაფხულ-ზაფხულში, ხოლო წყალმცირობა შემოდგომა-ზამთარში. </w:t>
      </w:r>
    </w:p>
    <w:p w14:paraId="5E5550D0" w14:textId="0BFE8A3F" w:rsidR="00797C82" w:rsidRPr="00797C82" w:rsidRDefault="00797C82" w:rsidP="00F4210A">
      <w:pPr>
        <w:autoSpaceDE w:val="0"/>
        <w:autoSpaceDN w:val="0"/>
        <w:adjustRightInd w:val="0"/>
        <w:spacing w:after="0"/>
        <w:rPr>
          <w:rFonts w:eastAsia="Calibri" w:cs="Sylfaen"/>
          <w:color w:val="000000"/>
          <w:lang w:val="ka-GE"/>
        </w:rPr>
      </w:pPr>
      <w:r w:rsidRPr="00797C82">
        <w:rPr>
          <w:rFonts w:eastAsia="Calibri" w:cs="Sylfaen"/>
          <w:color w:val="000000"/>
          <w:lang w:val="ka-GE"/>
        </w:rPr>
        <w:t xml:space="preserve">მდინარის დევაშის კალაპოტის საშუალო დახრილობა საპროექტო მონაკვეთში შეადგენს 49,5 ‰-ს, ხოლო მთლიანი მდინარის კალაპოტის საშუალო დახრილობა სათავიდან მდ. </w:t>
      </w:r>
      <w:r w:rsidRPr="00797C82">
        <w:rPr>
          <w:rFonts w:eastAsia="Calibri" w:cs="Sylfaen"/>
          <w:color w:val="000000"/>
          <w:lang w:val="ka-GE"/>
        </w:rPr>
        <w:lastRenderedPageBreak/>
        <w:t>ცხენისწყლის შესართავამდე 105,29‰-ს. რაც შეეხება კალაპოტის ფსკერის მორფოლოგიას, იგი შემდეგნაირად ნაწილდება: ლოდები</w:t>
      </w:r>
      <w:r w:rsidR="00F4210A">
        <w:rPr>
          <w:rFonts w:eastAsia="Calibri" w:cs="Sylfaen"/>
          <w:color w:val="000000"/>
          <w:lang w:val="ka-GE"/>
        </w:rPr>
        <w:t xml:space="preserve"> - 25%, </w:t>
      </w:r>
      <w:r w:rsidRPr="00797C82">
        <w:rPr>
          <w:rFonts w:eastAsia="Calibri" w:cs="Sylfaen"/>
          <w:color w:val="000000"/>
          <w:lang w:val="ka-GE"/>
        </w:rPr>
        <w:t>დიდი ზომის ქვები</w:t>
      </w:r>
      <w:r w:rsidR="00F4210A">
        <w:rPr>
          <w:rFonts w:eastAsia="Calibri" w:cs="Sylfaen"/>
          <w:color w:val="000000"/>
          <w:lang w:val="ka-GE"/>
        </w:rPr>
        <w:t xml:space="preserve"> - 40%, </w:t>
      </w:r>
      <w:r w:rsidRPr="00797C82">
        <w:rPr>
          <w:rFonts w:eastAsia="Calibri" w:cs="Sylfaen"/>
          <w:color w:val="000000"/>
          <w:lang w:val="ka-GE"/>
        </w:rPr>
        <w:t>მცირე ზომის ქვები</w:t>
      </w:r>
      <w:r w:rsidR="00F4210A">
        <w:rPr>
          <w:rFonts w:eastAsia="Calibri" w:cs="Sylfaen"/>
          <w:color w:val="000000"/>
          <w:lang w:val="ka-GE"/>
        </w:rPr>
        <w:t xml:space="preserve"> - 25%, </w:t>
      </w:r>
      <w:r w:rsidRPr="00797C82">
        <w:rPr>
          <w:rFonts w:eastAsia="Calibri" w:cs="Sylfaen"/>
          <w:color w:val="000000"/>
          <w:lang w:val="ka-GE"/>
        </w:rPr>
        <w:t>ხრეში</w:t>
      </w:r>
      <w:r w:rsidR="00F4210A">
        <w:rPr>
          <w:rFonts w:eastAsia="Calibri" w:cs="Sylfaen"/>
          <w:color w:val="000000"/>
          <w:lang w:val="ka-GE"/>
        </w:rPr>
        <w:t xml:space="preserve"> - 8%, </w:t>
      </w:r>
      <w:r w:rsidRPr="00797C82">
        <w:rPr>
          <w:rFonts w:eastAsia="Calibri" w:cs="Sylfaen"/>
          <w:color w:val="000000"/>
          <w:lang w:val="ka-GE"/>
        </w:rPr>
        <w:t xml:space="preserve">ლამი - 2%. </w:t>
      </w:r>
    </w:p>
    <w:p w14:paraId="520E3C16" w14:textId="77777777" w:rsidR="009B7A58" w:rsidRDefault="00797C82" w:rsidP="00797C82">
      <w:pPr>
        <w:spacing w:before="120"/>
        <w:rPr>
          <w:rFonts w:eastAsia="Calibri" w:cs="Times New Roman"/>
          <w:color w:val="000000"/>
          <w:lang w:val="ka-GE"/>
        </w:rPr>
      </w:pPr>
      <w:r w:rsidRPr="00797C82">
        <w:rPr>
          <w:rFonts w:eastAsia="Calibri" w:cs="Times New Roman"/>
          <w:color w:val="000000"/>
          <w:lang w:val="ka-GE"/>
        </w:rPr>
        <w:t>მდინარეში წყლის სიჩქარე მდინარის ქვედა დინებაში შეადგენდა - 3,0 – 3,5 მ/წმ, ხოლო სველი პერიმეტრის სიგანე მდ. დევაშის მდ. ცხენისწყლთან შეერთების წერტილში 6-8 მ. მდინარე ზამთრის პერიოდში მთლიანად არ იყინება, ადგილი აქვს თოშის და ყინულნაპირისი წარმოქმნას.</w:t>
      </w:r>
    </w:p>
    <w:p w14:paraId="5357C6E8" w14:textId="2D7D23E2" w:rsidR="0027298F" w:rsidRDefault="009B7A58" w:rsidP="00797C82">
      <w:pPr>
        <w:spacing w:before="120"/>
        <w:rPr>
          <w:rFonts w:eastAsia="Calibri" w:cs="Times New Roman"/>
          <w:color w:val="000000"/>
          <w:lang w:val="ka-GE"/>
        </w:rPr>
      </w:pPr>
      <w:r>
        <w:rPr>
          <w:rFonts w:eastAsia="Calibri" w:cs="Times New Roman"/>
          <w:color w:val="000000"/>
          <w:lang w:val="ka-GE"/>
        </w:rPr>
        <w:t xml:space="preserve">ზემოთაღწერილი </w:t>
      </w:r>
      <w:r w:rsidR="0027298F">
        <w:rPr>
          <w:rFonts w:eastAsia="Calibri" w:cs="Times New Roman"/>
          <w:color w:val="000000"/>
          <w:lang w:val="ka-GE"/>
        </w:rPr>
        <w:t>გარემოებების გამო მდ. დევაში</w:t>
      </w:r>
      <w:r>
        <w:rPr>
          <w:rFonts w:eastAsia="Calibri" w:cs="Times New Roman"/>
          <w:color w:val="000000"/>
          <w:lang w:val="ka-GE"/>
        </w:rPr>
        <w:t xml:space="preserve"> </w:t>
      </w:r>
      <w:r w:rsidR="0027298F">
        <w:rPr>
          <w:rFonts w:eastAsia="Calibri" w:cs="Times New Roman"/>
          <w:color w:val="000000"/>
          <w:lang w:val="ka-GE"/>
        </w:rPr>
        <w:t xml:space="preserve">არ წარმოადგენს იქთიოფაუნისთვის ხელსაყრელ საბინადრო გარემოს.  ზედა დინებაში მიგრაციისთვის ხეობაში წარმოდგენილია მნიშვნელოვანი ბარიერები. ამასთანავე მდინარეში აღინიშნება ღვარცოფული მოვლენები, რაც გავლენას ახდენს ბენთოსურ ორგანიზმებზე და შესაბამისად საკვები ბაზაც საკმაოდ მწირია.  </w:t>
      </w:r>
    </w:p>
    <w:p w14:paraId="0A0A1C39" w14:textId="44DD4EEF" w:rsidR="00797C82" w:rsidRPr="00797C82" w:rsidRDefault="00797C82" w:rsidP="00797C82">
      <w:pPr>
        <w:spacing w:before="120"/>
        <w:rPr>
          <w:rFonts w:eastAsia="Calibri" w:cs="Times New Roman"/>
          <w:color w:val="000000"/>
          <w:lang w:val="ka-GE"/>
        </w:rPr>
      </w:pPr>
      <w:r w:rsidRPr="00797C82">
        <w:rPr>
          <w:rFonts w:eastAsia="Calibri" w:cs="Times New Roman"/>
          <w:color w:val="000000"/>
          <w:lang w:val="ka-GE"/>
        </w:rPr>
        <w:t xml:space="preserve">სხვადასხვა დროს ხეობაში ჩატრებული კვლევების მიხედვით </w:t>
      </w:r>
      <w:r w:rsidR="0027298F">
        <w:rPr>
          <w:rFonts w:eastAsia="Calibri" w:cs="Times New Roman"/>
          <w:color w:val="000000"/>
          <w:lang w:val="ka-GE"/>
        </w:rPr>
        <w:t>მდ. დევაშის</w:t>
      </w:r>
      <w:r w:rsidRPr="00797C82">
        <w:rPr>
          <w:rFonts w:eastAsia="Calibri" w:cs="Times New Roman"/>
          <w:color w:val="000000"/>
          <w:lang w:val="ka-GE"/>
        </w:rPr>
        <w:t xml:space="preserve"> ზედა დინებებში წარმოდგენილია მხოლოდ </w:t>
      </w:r>
      <w:r w:rsidR="0027298F">
        <w:rPr>
          <w:rFonts w:eastAsia="Calibri" w:cs="Times New Roman"/>
          <w:color w:val="000000"/>
          <w:lang w:val="ka-GE"/>
        </w:rPr>
        <w:t>მდინარის</w:t>
      </w:r>
      <w:r w:rsidRPr="00797C82">
        <w:rPr>
          <w:rFonts w:eastAsia="Calibri" w:cs="Times New Roman"/>
          <w:color w:val="000000"/>
          <w:lang w:val="ka-GE"/>
        </w:rPr>
        <w:t xml:space="preserve"> კალმახი </w:t>
      </w:r>
      <w:r w:rsidR="0027298F" w:rsidRPr="0027298F">
        <w:rPr>
          <w:rFonts w:eastAsia="Calibri" w:cs="Times New Roman"/>
          <w:i/>
          <w:color w:val="000000"/>
          <w:lang w:val="ka-GE"/>
        </w:rPr>
        <w:t>Salmo labrax</w:t>
      </w:r>
      <w:r w:rsidRPr="00797C82">
        <w:rPr>
          <w:rFonts w:eastAsia="Calibri" w:cs="Times New Roman"/>
          <w:color w:val="000000"/>
          <w:lang w:val="ka-GE"/>
        </w:rPr>
        <w:t>, ხოლო მდ. ცხენისწყლის შესართავთან გვხვდება ასევე მდ. ცხენისწყლიდან შემოსული კოლხური წვერა</w:t>
      </w:r>
      <w:r w:rsidR="0027298F">
        <w:rPr>
          <w:rFonts w:eastAsia="Calibri" w:cs="Times New Roman"/>
          <w:color w:val="000000"/>
          <w:lang w:val="ka-GE"/>
        </w:rPr>
        <w:t xml:space="preserve"> </w:t>
      </w:r>
      <w:r w:rsidRPr="00797C82">
        <w:rPr>
          <w:rFonts w:eastAsia="Calibri" w:cs="Times New Roman"/>
          <w:i/>
          <w:color w:val="000000"/>
          <w:lang w:val="ka-GE"/>
        </w:rPr>
        <w:t>Barbus tauricus rionica.</w:t>
      </w:r>
      <w:r w:rsidRPr="00797C82">
        <w:rPr>
          <w:rFonts w:eastAsia="Calibri" w:cs="Times New Roman"/>
          <w:color w:val="000000"/>
          <w:lang w:val="ka-GE"/>
        </w:rPr>
        <w:t xml:space="preserve"> მდ. ცხენისწყლის შესართავებში ფიქსირდება კიდევ ორი სახეობა</w:t>
      </w:r>
      <w:r w:rsidR="0027298F">
        <w:rPr>
          <w:rFonts w:eastAsia="Calibri" w:cs="Times New Roman"/>
          <w:color w:val="000000"/>
          <w:lang w:val="ka-GE"/>
        </w:rPr>
        <w:t xml:space="preserve"> </w:t>
      </w:r>
      <w:r w:rsidRPr="00797C82">
        <w:rPr>
          <w:rFonts w:eastAsia="Calibri" w:cs="Times New Roman"/>
          <w:color w:val="000000"/>
          <w:lang w:val="ka-GE"/>
        </w:rPr>
        <w:t>- ღორჯო</w:t>
      </w:r>
      <w:r w:rsidR="0027298F">
        <w:rPr>
          <w:rFonts w:eastAsia="Calibri" w:cs="Times New Roman"/>
          <w:color w:val="000000"/>
          <w:lang w:val="ka-GE"/>
        </w:rPr>
        <w:t xml:space="preserve"> </w:t>
      </w:r>
      <w:r w:rsidRPr="00797C82">
        <w:rPr>
          <w:rFonts w:eastAsia="Calibri" w:cs="Times New Roman"/>
          <w:i/>
          <w:color w:val="000000"/>
          <w:lang w:val="ka-GE"/>
        </w:rPr>
        <w:t>Rutilus rutilus</w:t>
      </w:r>
      <w:r w:rsidR="0027298F">
        <w:rPr>
          <w:rFonts w:eastAsia="Calibri" w:cs="Times New Roman"/>
          <w:i/>
          <w:color w:val="000000"/>
          <w:lang w:val="ka-GE"/>
        </w:rPr>
        <w:t xml:space="preserve"> </w:t>
      </w:r>
      <w:r w:rsidRPr="00797C82">
        <w:rPr>
          <w:rFonts w:eastAsia="Calibri" w:cs="Times New Roman"/>
          <w:color w:val="000000"/>
          <w:lang w:val="ka-GE"/>
        </w:rPr>
        <w:t>და ნაფოტა</w:t>
      </w:r>
      <w:r w:rsidR="0027298F">
        <w:rPr>
          <w:rFonts w:eastAsia="Calibri" w:cs="Times New Roman"/>
          <w:color w:val="000000"/>
          <w:lang w:val="ka-GE"/>
        </w:rPr>
        <w:t xml:space="preserve"> </w:t>
      </w:r>
      <w:r w:rsidRPr="00797C82">
        <w:rPr>
          <w:rFonts w:eastAsia="Calibri" w:cs="Times New Roman"/>
          <w:i/>
          <w:color w:val="000000"/>
          <w:lang w:val="ka-GE"/>
        </w:rPr>
        <w:t>Neogobiuas fluviatilis.</w:t>
      </w:r>
      <w:r w:rsidRPr="00797C82">
        <w:rPr>
          <w:rFonts w:eastAsia="Calibri" w:cs="Times New Roman"/>
          <w:color w:val="000000"/>
          <w:lang w:val="ka-GE"/>
        </w:rPr>
        <w:t xml:space="preserve"> </w:t>
      </w:r>
    </w:p>
    <w:p w14:paraId="36B99FFB" w14:textId="77777777" w:rsidR="00E9488B" w:rsidRDefault="00E9488B" w:rsidP="009C7C15">
      <w:pPr>
        <w:rPr>
          <w:lang w:val="ka-GE"/>
        </w:rPr>
      </w:pPr>
    </w:p>
    <w:p w14:paraId="7DD5F379" w14:textId="77777777" w:rsidR="00EA37EE" w:rsidRDefault="00EA37EE" w:rsidP="000E0D68">
      <w:pPr>
        <w:pStyle w:val="Heading3"/>
        <w:rPr>
          <w:lang w:val="ka-GE"/>
        </w:rPr>
      </w:pPr>
      <w:bookmarkStart w:id="255" w:name="_Toc126338819"/>
      <w:r>
        <w:rPr>
          <w:lang w:val="ka-GE"/>
        </w:rPr>
        <w:t>ნიადაგები</w:t>
      </w:r>
      <w:bookmarkEnd w:id="255"/>
    </w:p>
    <w:p w14:paraId="59173289" w14:textId="46DDE85E" w:rsidR="00F372E3" w:rsidRDefault="00F372E3" w:rsidP="002E2CF0">
      <w:pPr>
        <w:rPr>
          <w:rFonts w:cstheme="minorHAnsi"/>
          <w:lang w:val="ka-GE"/>
        </w:rPr>
      </w:pPr>
      <w:r w:rsidRPr="00F372E3">
        <w:rPr>
          <w:rFonts w:cstheme="minorHAnsi"/>
          <w:lang w:val="ka-GE"/>
        </w:rPr>
        <w:t>ლენტეხის მუნიციპალიტეტში გვხვდება ნიადაგის ორი ტიპი; ტყისა და მთა-მდელოს ნიადაგები. ტყის ნიადაგები უმთავრესად ტყის ყომრალი ნიადაგებითაა წარმოდგენილი, რომელიც გამოყენებულია მიწათმოქმედებისათვის (მემინდვრეობა, მეკარტოფილეობა). ტყის ყომრალ ნიადაგებს აქვთ თავისი ორი ქვეტიპი: ყომრალი მჟავე და ყომრალი გაეწერებული.  მთა-მდელოს ნიადაგებში გამოირჩევა ორი სახესხვაობა, სუბალპური და ალპური მიწის ნიადაგები, რომელიც გამოყენებულია სათიბ-საძოვრად. ჰიფსომეტრიულად უფრო მაღლა კი გავრცელებულია ძლიერ ჩამორეცხილი და დეგრადირებული ნიადაგები გაშიშვლებული დედაქანით. აღნიშნული ტიპის ნიადაგები მიეკუთვნებიან როგორც ტყის ისე მთის ალპური მდელოების ნიადაგების ჯგუფს.</w:t>
      </w:r>
    </w:p>
    <w:p w14:paraId="0409F5CF" w14:textId="077F551A" w:rsidR="00F372E3" w:rsidRDefault="00F372E3" w:rsidP="002E2CF0">
      <w:pPr>
        <w:rPr>
          <w:rFonts w:cstheme="minorHAnsi"/>
          <w:lang w:val="ka-GE"/>
        </w:rPr>
      </w:pPr>
      <w:r>
        <w:rPr>
          <w:rFonts w:cstheme="minorHAnsi"/>
          <w:lang w:val="ka-GE"/>
        </w:rPr>
        <w:t>დევაში ჰესის საპროექტო</w:t>
      </w:r>
      <w:r w:rsidRPr="00F372E3">
        <w:rPr>
          <w:rFonts w:cstheme="minorHAnsi"/>
          <w:lang w:val="ka-GE"/>
        </w:rPr>
        <w:t xml:space="preserve"> ნაგებობების განლაგების არეალში ნიადაგის ჰუმუსოვანი ფენა ძალზედ მწირია. ეს ტერიტორიები ძირითადად აგებულია მდინარის ალუვიური ნატანით.</w:t>
      </w:r>
    </w:p>
    <w:p w14:paraId="4EF54CE0" w14:textId="77777777" w:rsidR="00F372E3" w:rsidRDefault="00F372E3" w:rsidP="002E2CF0">
      <w:pPr>
        <w:rPr>
          <w:lang w:val="ka-GE"/>
        </w:rPr>
      </w:pPr>
    </w:p>
    <w:p w14:paraId="07D9F3B1" w14:textId="77777777" w:rsidR="00EA37EE" w:rsidRDefault="00EA37EE" w:rsidP="000E0D68">
      <w:pPr>
        <w:pStyle w:val="Heading3"/>
        <w:rPr>
          <w:lang w:val="ka-GE"/>
        </w:rPr>
      </w:pPr>
      <w:bookmarkStart w:id="256" w:name="_Toc126338820"/>
      <w:r>
        <w:rPr>
          <w:lang w:val="ka-GE"/>
        </w:rPr>
        <w:t>სოციალურ-ეკონომიკური პირობები</w:t>
      </w:r>
      <w:bookmarkEnd w:id="256"/>
    </w:p>
    <w:p w14:paraId="4F667C35" w14:textId="77777777" w:rsidR="00EA37EE" w:rsidRPr="00F55514" w:rsidRDefault="00F55514" w:rsidP="00F55514">
      <w:pPr>
        <w:pStyle w:val="Heading4"/>
        <w:rPr>
          <w:rFonts w:eastAsia="Times New Roman"/>
          <w:lang w:val="en-US"/>
        </w:rPr>
      </w:pPr>
      <w:bookmarkStart w:id="257" w:name="_Toc126338821"/>
      <w:r>
        <w:rPr>
          <w:rFonts w:eastAsia="Times New Roman"/>
          <w:lang w:val="ka-GE"/>
        </w:rPr>
        <w:t>ადმინისტრაციული კუთვნილება</w:t>
      </w:r>
      <w:bookmarkEnd w:id="257"/>
    </w:p>
    <w:p w14:paraId="62D2211E" w14:textId="77777777" w:rsidR="0011584E" w:rsidRPr="0011584E" w:rsidRDefault="0011584E" w:rsidP="0011584E">
      <w:pPr>
        <w:rPr>
          <w:lang w:val="ka-GE"/>
        </w:rPr>
      </w:pPr>
      <w:r w:rsidRPr="0011584E">
        <w:rPr>
          <w:lang w:val="ka-GE"/>
        </w:rPr>
        <w:t>ადინისტრაციული თვალსაზრისით პროექტი მიეკუთვნება ლენტეხის მუნიციპალიტეტს. მუნიციპალიტეტს აღმოსავლეთით ესაზღვრება ონის, სამხრეთით - ამბროლაურის და ცაგერის, დასავლეთით - მარტვილის და ჩხოროწყუს, ჩრდილოეთით - მესტიის მუნიციპალიტეტები. ჩრდილო-აღმოსავლეთით გადის საქართველო-რუსეთის ფედერაციის სახელმწიფო საზღვარი.  მუნიციპალიტეტის ფართობია 1344 კმ².</w:t>
      </w:r>
    </w:p>
    <w:p w14:paraId="0CA01369" w14:textId="3889FBB5" w:rsidR="0011584E" w:rsidRDefault="0011584E" w:rsidP="0011584E">
      <w:pPr>
        <w:rPr>
          <w:lang w:val="ka-GE"/>
        </w:rPr>
      </w:pPr>
      <w:r w:rsidRPr="0011584E">
        <w:rPr>
          <w:lang w:val="ka-GE"/>
        </w:rPr>
        <w:t xml:space="preserve">საპროექტო </w:t>
      </w:r>
      <w:r>
        <w:rPr>
          <w:lang w:val="ka-GE"/>
        </w:rPr>
        <w:t>დევაში</w:t>
      </w:r>
      <w:r w:rsidRPr="0011584E">
        <w:rPr>
          <w:lang w:val="ka-GE"/>
        </w:rPr>
        <w:t xml:space="preserve"> ჰესის ინფრასტრუქტურა განლაგდება მუნიციპალტეტის </w:t>
      </w:r>
      <w:r>
        <w:rPr>
          <w:lang w:val="ka-GE"/>
        </w:rPr>
        <w:t>ცენტრალურ ნაწილში. საპროექტო დერეფანი</w:t>
      </w:r>
      <w:r w:rsidRPr="0011584E">
        <w:rPr>
          <w:lang w:val="ka-GE"/>
        </w:rPr>
        <w:t xml:space="preserve"> დიდი მანძილით არის </w:t>
      </w:r>
      <w:r>
        <w:rPr>
          <w:lang w:val="ka-GE"/>
        </w:rPr>
        <w:t>დაშორებულ</w:t>
      </w:r>
      <w:r w:rsidRPr="0011584E">
        <w:rPr>
          <w:lang w:val="ka-GE"/>
        </w:rPr>
        <w:t xml:space="preserve">ი მჭიდროდ დასახლებული ტერიტორიებიდან. მიმდებარედ არ არის წარმოდგენილი საცხოვრებელი სახლები ან </w:t>
      </w:r>
      <w:r>
        <w:rPr>
          <w:lang w:val="ka-GE"/>
        </w:rPr>
        <w:t>საზოგადოებრივი</w:t>
      </w:r>
      <w:r w:rsidRPr="0011584E">
        <w:rPr>
          <w:lang w:val="ka-GE"/>
        </w:rPr>
        <w:t xml:space="preserve"> დანიშნულების შენობა-ნაგებობები. ინფრასტრუქტურული ობიექტებიდან აღსანიშნავია მხოლოდ ცაგერი-ლენტეხის დამაკავშირებელი საავტომობილო გზა</w:t>
      </w:r>
      <w:r>
        <w:rPr>
          <w:lang w:val="ka-GE"/>
        </w:rPr>
        <w:t xml:space="preserve"> (და მდ. დევაშზე არსებული ხიდი), რომელიც საპროექტო ჰესის შენობის სიახლოვეს გადის. ამ ეტაპზე არსებული ინფორმაციით </w:t>
      </w:r>
      <w:r w:rsidRPr="0011584E">
        <w:rPr>
          <w:lang w:val="ka-GE"/>
        </w:rPr>
        <w:t xml:space="preserve">გათვალისწინებული </w:t>
      </w:r>
      <w:r>
        <w:rPr>
          <w:lang w:val="ka-GE"/>
        </w:rPr>
        <w:t xml:space="preserve">ჰიდროტექნიკური </w:t>
      </w:r>
      <w:r w:rsidRPr="0011584E">
        <w:rPr>
          <w:lang w:val="ka-GE"/>
        </w:rPr>
        <w:t>ნაგებობები მთლიანად სახელმწიფო საკუთრებაში არსებულ მიწებზე განთავსდება</w:t>
      </w:r>
      <w:r>
        <w:rPr>
          <w:lang w:val="ka-GE"/>
        </w:rPr>
        <w:t xml:space="preserve">, მათ შორის როგორც </w:t>
      </w:r>
      <w:r>
        <w:rPr>
          <w:lang w:val="ka-GE"/>
        </w:rPr>
        <w:lastRenderedPageBreak/>
        <w:t xml:space="preserve">აღინიშნა საპროექტო დერეფნის </w:t>
      </w:r>
      <w:r w:rsidR="00784E73">
        <w:rPr>
          <w:lang w:val="ka-GE"/>
        </w:rPr>
        <w:t>მნიშვნელოვანი</w:t>
      </w:r>
      <w:r>
        <w:rPr>
          <w:lang w:val="ka-GE"/>
        </w:rPr>
        <w:t xml:space="preserve"> ნაწილი</w:t>
      </w:r>
      <w:r w:rsidR="00784E73">
        <w:rPr>
          <w:lang w:val="ka-GE"/>
        </w:rPr>
        <w:t xml:space="preserve"> (პოტენციური სანაყაროების და ბანაკების ტერიტორიების ჩათვლით)</w:t>
      </w:r>
      <w:r>
        <w:rPr>
          <w:lang w:val="ka-GE"/>
        </w:rPr>
        <w:t xml:space="preserve"> ამორიცხულია სახელმწიფო ტყის ფონდიდან. </w:t>
      </w:r>
    </w:p>
    <w:p w14:paraId="269F1B1F" w14:textId="77777777" w:rsidR="00337FB5" w:rsidRPr="00C02791" w:rsidRDefault="00337FB5" w:rsidP="002E2CF0">
      <w:pPr>
        <w:rPr>
          <w:lang w:val="en-US"/>
        </w:rPr>
      </w:pPr>
    </w:p>
    <w:p w14:paraId="40E030A7" w14:textId="77777777" w:rsidR="00337FB5" w:rsidRPr="00F55514" w:rsidRDefault="00C02791" w:rsidP="00F55514">
      <w:pPr>
        <w:pStyle w:val="Heading4"/>
        <w:rPr>
          <w:rFonts w:eastAsia="Times New Roman"/>
          <w:lang w:val="en-US"/>
        </w:rPr>
      </w:pPr>
      <w:bookmarkStart w:id="258" w:name="_Toc126338822"/>
      <w:r>
        <w:rPr>
          <w:rFonts w:eastAsia="Times New Roman"/>
          <w:lang w:val="ka-GE"/>
        </w:rPr>
        <w:t>მოსახლეობა და</w:t>
      </w:r>
      <w:r>
        <w:rPr>
          <w:rFonts w:eastAsia="Times New Roman"/>
          <w:lang w:val="en-US"/>
        </w:rPr>
        <w:t xml:space="preserve"> </w:t>
      </w:r>
      <w:r w:rsidR="00F55514">
        <w:rPr>
          <w:rFonts w:eastAsia="Times New Roman"/>
          <w:lang w:val="ka-GE"/>
        </w:rPr>
        <w:t>დემოგრაფიული მდგომარეობა</w:t>
      </w:r>
      <w:bookmarkEnd w:id="258"/>
    </w:p>
    <w:p w14:paraId="2E6875EC" w14:textId="77777777" w:rsidR="0011584E" w:rsidRDefault="0011584E" w:rsidP="0011584E">
      <w:pPr>
        <w:rPr>
          <w:rFonts w:eastAsia="Calibri" w:cs="Arial"/>
          <w:lang w:val="en-US"/>
        </w:rPr>
      </w:pPr>
      <w:r w:rsidRPr="0011584E">
        <w:rPr>
          <w:rFonts w:eastAsia="Calibri" w:cs="Arial"/>
          <w:lang w:val="ka-GE"/>
        </w:rPr>
        <w:t>საქართველოს სტატისტიკის ეროვნული სამსახურის მონაცემების მიხედვით ლენტეხის მუნიციპალიტეტის მაცხოვრებელთა როდენობა 202</w:t>
      </w:r>
      <w:r>
        <w:rPr>
          <w:rFonts w:eastAsia="Calibri" w:cs="Arial"/>
          <w:lang w:val="ka-GE"/>
        </w:rPr>
        <w:t>2</w:t>
      </w:r>
      <w:r w:rsidRPr="0011584E">
        <w:rPr>
          <w:rFonts w:eastAsia="Calibri" w:cs="Arial"/>
          <w:lang w:val="ka-GE"/>
        </w:rPr>
        <w:t xml:space="preserve"> წლის 1-ლი იანვრის მდგომარეობით </w:t>
      </w:r>
      <w:r>
        <w:rPr>
          <w:rFonts w:eastAsia="Calibri" w:cs="Arial"/>
          <w:lang w:val="en-US"/>
        </w:rPr>
        <w:t>3.9</w:t>
      </w:r>
      <w:r w:rsidRPr="0011584E">
        <w:rPr>
          <w:rFonts w:eastAsia="Calibri" w:cs="Arial"/>
          <w:lang w:val="ka-GE"/>
        </w:rPr>
        <w:t xml:space="preserve"> ათასი ადამიანია (რაჭა-ლეჩხუმი ქვემო სვანეთის რეგიონის მოსახლეობის საერთო რაოდენობის 14%). </w:t>
      </w:r>
    </w:p>
    <w:p w14:paraId="67B11637" w14:textId="3D6EE943" w:rsidR="0011584E" w:rsidRPr="0011584E" w:rsidRDefault="0011584E" w:rsidP="0011584E">
      <w:pPr>
        <w:rPr>
          <w:rFonts w:eastAsia="Calibri" w:cs="Arial"/>
          <w:lang w:val="ka-GE"/>
        </w:rPr>
      </w:pPr>
      <w:r w:rsidRPr="0011584E">
        <w:rPr>
          <w:rFonts w:eastAsia="Calibri" w:cs="Arial"/>
          <w:lang w:val="ka-GE"/>
        </w:rPr>
        <w:t xml:space="preserve">საქალაქო დასახლების (დაბა ლენტეხი) მოსახლეობა - 1,0 ათასი, სოფლის მოსახლეობა - </w:t>
      </w:r>
      <w:r w:rsidR="0004633D">
        <w:rPr>
          <w:rFonts w:eastAsia="Calibri" w:cs="Arial"/>
          <w:lang w:val="en-US"/>
        </w:rPr>
        <w:t>2</w:t>
      </w:r>
      <w:r w:rsidRPr="0011584E">
        <w:rPr>
          <w:rFonts w:eastAsia="Calibri" w:cs="Arial"/>
          <w:lang w:val="ka-GE"/>
        </w:rPr>
        <w:t>,</w:t>
      </w:r>
      <w:r w:rsidR="0004633D">
        <w:rPr>
          <w:rFonts w:eastAsia="Calibri" w:cs="Arial"/>
          <w:lang w:val="en-US"/>
        </w:rPr>
        <w:t>9</w:t>
      </w:r>
      <w:r w:rsidRPr="0011584E">
        <w:rPr>
          <w:rFonts w:eastAsia="Calibri" w:cs="Arial"/>
          <w:lang w:val="ka-GE"/>
        </w:rPr>
        <w:t xml:space="preserve"> ათასი. მოსახლეობის რაოდენობით ლენტეხის მუნიციპალიტეტი რაჭა-ლეჩხუმი ქვემო სვანეთის რეგიონის თვითმმართველ ერთეულებს შორის ბოლო ადგილზეა, ხოლო საქართველოს მასშტაბით ერთ-ერთ ბოლო ადგილზე.  უნდა აღინიშნოს, რომ ბოლო 10 წლის განმავლობაში მუნიციპალიტეტის მოსახლეობა </w:t>
      </w:r>
      <w:r w:rsidR="0004633D">
        <w:rPr>
          <w:rFonts w:eastAsia="Calibri" w:cs="Arial"/>
          <w:lang w:val="ka-GE"/>
        </w:rPr>
        <w:t>დაახლოებით</w:t>
      </w:r>
      <w:r w:rsidR="0004633D">
        <w:rPr>
          <w:rFonts w:eastAsia="Calibri" w:cs="Arial"/>
          <w:lang w:val="en-US"/>
        </w:rPr>
        <w:t xml:space="preserve"> </w:t>
      </w:r>
      <w:r w:rsidRPr="0011584E">
        <w:rPr>
          <w:rFonts w:eastAsia="Calibri" w:cs="Arial"/>
          <w:lang w:val="ka-GE"/>
        </w:rPr>
        <w:t xml:space="preserve">1200 ადამიანით შემცირდა (კლება 23%-ით), მაშინ როდესაც ამავე პერიოდში რეგიონის საერთო მოსახლეობის რაოდენობის კლება დაახლოებით 19%-ია. აღნიშნული მაჩვენებელები მიუთითებს რეგიონის და განსაკუთრებით განსახილველი მუნიციპალიტეტის ძალზედ მძიმე დემოგრაფიულ მდგომარეობაზე.  </w:t>
      </w:r>
    </w:p>
    <w:p w14:paraId="0FAE38AA" w14:textId="77777777" w:rsidR="0011584E" w:rsidRPr="0011584E" w:rsidRDefault="0011584E" w:rsidP="0011584E">
      <w:pPr>
        <w:rPr>
          <w:rFonts w:eastAsia="Calibri" w:cs="Arial"/>
          <w:lang w:val="ka-GE"/>
        </w:rPr>
      </w:pPr>
      <w:r w:rsidRPr="0011584E">
        <w:rPr>
          <w:rFonts w:eastAsia="Calibri" w:cs="Arial"/>
          <w:lang w:val="ka-GE"/>
        </w:rPr>
        <w:t>ოფიციალური სტატისტიკის მიხედვით (წყარო: საქართველოს სტატისტიკის ეროვნული სამსახური) რაჭა-ლეჩხუმი ქვემო სვანეთის რეგიონის და ლენტეხის მუნიციპალიტეტის მოსახლეობის რაოდენობა ნაჩვენებია ცხრილში 2.1.7.</w:t>
      </w:r>
      <w:r w:rsidRPr="0011584E">
        <w:rPr>
          <w:rFonts w:eastAsia="Calibri" w:cs="Arial"/>
          <w:lang w:val="en-US"/>
        </w:rPr>
        <w:t>2.</w:t>
      </w:r>
      <w:r w:rsidRPr="0011584E">
        <w:rPr>
          <w:rFonts w:eastAsia="Calibri" w:cs="Arial"/>
          <w:lang w:val="ka-GE"/>
        </w:rPr>
        <w:t>1.</w:t>
      </w:r>
    </w:p>
    <w:p w14:paraId="29C08ED3" w14:textId="77777777" w:rsidR="0011584E" w:rsidRPr="0011584E" w:rsidRDefault="0011584E" w:rsidP="0011584E">
      <w:pPr>
        <w:jc w:val="right"/>
        <w:rPr>
          <w:rFonts w:eastAsia="Times New Roman" w:cs="Times New Roman"/>
          <w:i/>
          <w:sz w:val="20"/>
          <w:lang w:val="ka-GE"/>
        </w:rPr>
      </w:pPr>
      <w:r w:rsidRPr="0011584E">
        <w:rPr>
          <w:rFonts w:eastAsia="Times New Roman" w:cs="Times New Roman"/>
          <w:i/>
          <w:sz w:val="20"/>
          <w:lang w:val="ka-GE"/>
        </w:rPr>
        <w:t>ცხრილი 2.1.7.</w:t>
      </w:r>
      <w:r w:rsidRPr="0011584E">
        <w:rPr>
          <w:rFonts w:eastAsia="Times New Roman" w:cs="Times New Roman"/>
          <w:i/>
          <w:sz w:val="20"/>
          <w:lang w:val="en-US"/>
        </w:rPr>
        <w:t>2.</w:t>
      </w:r>
      <w:r w:rsidRPr="0011584E">
        <w:rPr>
          <w:rFonts w:eastAsia="Times New Roman" w:cs="Times New Roman"/>
          <w:i/>
          <w:sz w:val="20"/>
          <w:lang w:val="ka-GE"/>
        </w:rPr>
        <w:t>1. მოსახლების მაჩვენებელი, ათასი კაცი (1 იანვრის მდგომარეობით)</w:t>
      </w:r>
    </w:p>
    <w:tbl>
      <w:tblPr>
        <w:tblW w:w="10518" w:type="dxa"/>
        <w:jc w:val="center"/>
        <w:tblLayout w:type="fixed"/>
        <w:tblLook w:val="04A0" w:firstRow="1" w:lastRow="0" w:firstColumn="1" w:lastColumn="0" w:noHBand="0" w:noVBand="1"/>
      </w:tblPr>
      <w:tblGrid>
        <w:gridCol w:w="1773"/>
        <w:gridCol w:w="795"/>
        <w:gridCol w:w="795"/>
        <w:gridCol w:w="795"/>
        <w:gridCol w:w="795"/>
        <w:gridCol w:w="795"/>
        <w:gridCol w:w="795"/>
        <w:gridCol w:w="795"/>
        <w:gridCol w:w="795"/>
        <w:gridCol w:w="795"/>
        <w:gridCol w:w="795"/>
        <w:gridCol w:w="795"/>
      </w:tblGrid>
      <w:tr w:rsidR="0004633D" w:rsidRPr="0011584E" w14:paraId="37BB06CA" w14:textId="77777777" w:rsidTr="00943BC1">
        <w:trPr>
          <w:trHeight w:val="48"/>
          <w:jc w:val="center"/>
        </w:trPr>
        <w:tc>
          <w:tcPr>
            <w:tcW w:w="1773" w:type="dxa"/>
            <w:tcBorders>
              <w:top w:val="single" w:sz="4" w:space="0" w:color="auto"/>
              <w:left w:val="single" w:sz="4" w:space="0" w:color="auto"/>
              <w:bottom w:val="nil"/>
              <w:right w:val="single" w:sz="4" w:space="0" w:color="auto"/>
            </w:tcBorders>
            <w:shd w:val="clear" w:color="auto" w:fill="auto"/>
            <w:noWrap/>
            <w:vAlign w:val="center"/>
            <w:hideMark/>
          </w:tcPr>
          <w:p w14:paraId="5B340FEA" w14:textId="77777777" w:rsidR="0004633D" w:rsidRPr="0011584E" w:rsidRDefault="0004633D" w:rsidP="0011584E">
            <w:pPr>
              <w:spacing w:after="0"/>
              <w:jc w:val="right"/>
              <w:rPr>
                <w:rFonts w:eastAsia="Times New Roman" w:cs="Arial"/>
                <w:b/>
                <w:sz w:val="20"/>
                <w:szCs w:val="20"/>
                <w:lang w:val="en-US"/>
              </w:rPr>
            </w:pPr>
            <w:r w:rsidRPr="0011584E">
              <w:rPr>
                <w:rFonts w:eastAsia="Times New Roman" w:cs="Arial"/>
                <w:b/>
                <w:sz w:val="20"/>
                <w:szCs w:val="20"/>
                <w:lang w:val="ka-GE"/>
              </w:rPr>
              <w:t>წელი</w:t>
            </w:r>
            <w:r w:rsidRPr="0011584E">
              <w:rPr>
                <w:rFonts w:eastAsia="Times New Roman" w:cs="Arial"/>
                <w:b/>
                <w:sz w:val="20"/>
                <w:szCs w:val="20"/>
                <w:lang w:val="en-US"/>
              </w:rPr>
              <w:t> </w:t>
            </w:r>
          </w:p>
        </w:tc>
        <w:tc>
          <w:tcPr>
            <w:tcW w:w="795" w:type="dxa"/>
            <w:tcBorders>
              <w:top w:val="single" w:sz="4" w:space="0" w:color="auto"/>
              <w:left w:val="nil"/>
              <w:bottom w:val="nil"/>
              <w:right w:val="nil"/>
            </w:tcBorders>
            <w:vAlign w:val="center"/>
          </w:tcPr>
          <w:p w14:paraId="10C460FC" w14:textId="07EBC70E" w:rsidR="0004633D" w:rsidRPr="0011584E" w:rsidRDefault="0004633D" w:rsidP="0011584E">
            <w:pPr>
              <w:spacing w:after="0"/>
              <w:jc w:val="center"/>
              <w:rPr>
                <w:rFonts w:eastAsia="Calibri" w:cs="Arial"/>
                <w:b/>
                <w:sz w:val="20"/>
                <w:lang w:val="ka-GE"/>
              </w:rPr>
            </w:pPr>
            <w:r w:rsidRPr="0011584E">
              <w:rPr>
                <w:rFonts w:eastAsia="Calibri" w:cs="Arial"/>
                <w:b/>
                <w:sz w:val="20"/>
                <w:lang w:val="ka-GE"/>
              </w:rPr>
              <w:t>2012</w:t>
            </w:r>
          </w:p>
        </w:tc>
        <w:tc>
          <w:tcPr>
            <w:tcW w:w="795" w:type="dxa"/>
            <w:tcBorders>
              <w:top w:val="single" w:sz="4" w:space="0" w:color="auto"/>
              <w:left w:val="nil"/>
              <w:bottom w:val="nil"/>
              <w:right w:val="single" w:sz="4" w:space="0" w:color="auto"/>
            </w:tcBorders>
            <w:vAlign w:val="center"/>
          </w:tcPr>
          <w:p w14:paraId="58C96FAC" w14:textId="7B401C34" w:rsidR="0004633D" w:rsidRPr="0011584E" w:rsidRDefault="0004633D" w:rsidP="0011584E">
            <w:pPr>
              <w:spacing w:after="0"/>
              <w:jc w:val="center"/>
              <w:rPr>
                <w:rFonts w:eastAsia="Calibri" w:cs="Arial"/>
                <w:b/>
                <w:sz w:val="20"/>
                <w:lang w:val="ka-GE"/>
              </w:rPr>
            </w:pPr>
            <w:r w:rsidRPr="0011584E">
              <w:rPr>
                <w:rFonts w:eastAsia="Calibri" w:cs="Arial"/>
                <w:b/>
                <w:sz w:val="20"/>
                <w:lang w:val="ka-GE"/>
              </w:rPr>
              <w:t>2013</w:t>
            </w:r>
          </w:p>
        </w:tc>
        <w:tc>
          <w:tcPr>
            <w:tcW w:w="795" w:type="dxa"/>
            <w:tcBorders>
              <w:top w:val="single" w:sz="4" w:space="0" w:color="auto"/>
              <w:left w:val="nil"/>
              <w:bottom w:val="nil"/>
              <w:right w:val="single" w:sz="4" w:space="0" w:color="auto"/>
            </w:tcBorders>
            <w:vAlign w:val="center"/>
          </w:tcPr>
          <w:p w14:paraId="42CE084E" w14:textId="6586F8F7" w:rsidR="0004633D" w:rsidRPr="0011584E" w:rsidRDefault="0004633D" w:rsidP="0011584E">
            <w:pPr>
              <w:spacing w:after="0"/>
              <w:jc w:val="center"/>
              <w:rPr>
                <w:rFonts w:eastAsia="Calibri" w:cs="Arial"/>
                <w:b/>
                <w:sz w:val="20"/>
                <w:lang w:val="ka-GE"/>
              </w:rPr>
            </w:pPr>
            <w:r w:rsidRPr="0011584E">
              <w:rPr>
                <w:rFonts w:eastAsia="Calibri" w:cs="Arial"/>
                <w:b/>
                <w:sz w:val="20"/>
                <w:lang w:val="ka-GE"/>
              </w:rPr>
              <w:t>2014</w:t>
            </w:r>
          </w:p>
        </w:tc>
        <w:tc>
          <w:tcPr>
            <w:tcW w:w="795" w:type="dxa"/>
            <w:tcBorders>
              <w:top w:val="single" w:sz="4" w:space="0" w:color="auto"/>
              <w:left w:val="nil"/>
              <w:bottom w:val="nil"/>
              <w:right w:val="single" w:sz="4" w:space="0" w:color="auto"/>
            </w:tcBorders>
            <w:vAlign w:val="center"/>
          </w:tcPr>
          <w:p w14:paraId="7521649C" w14:textId="060A0229" w:rsidR="0004633D" w:rsidRPr="0011584E" w:rsidRDefault="0004633D" w:rsidP="0011584E">
            <w:pPr>
              <w:spacing w:after="0"/>
              <w:jc w:val="center"/>
              <w:rPr>
                <w:rFonts w:eastAsia="Calibri" w:cs="Arial"/>
                <w:b/>
                <w:sz w:val="20"/>
                <w:lang w:val="ka-GE"/>
              </w:rPr>
            </w:pPr>
            <w:r w:rsidRPr="0011584E">
              <w:rPr>
                <w:rFonts w:eastAsia="Calibri" w:cs="Arial"/>
                <w:b/>
                <w:sz w:val="20"/>
                <w:lang w:val="en-US"/>
              </w:rPr>
              <w:t xml:space="preserve">2015 </w:t>
            </w:r>
          </w:p>
        </w:tc>
        <w:tc>
          <w:tcPr>
            <w:tcW w:w="795" w:type="dxa"/>
            <w:tcBorders>
              <w:top w:val="single" w:sz="4" w:space="0" w:color="auto"/>
              <w:left w:val="nil"/>
              <w:bottom w:val="nil"/>
              <w:right w:val="single" w:sz="4" w:space="0" w:color="auto"/>
            </w:tcBorders>
            <w:vAlign w:val="center"/>
          </w:tcPr>
          <w:p w14:paraId="1D1DB16E" w14:textId="49019DFC" w:rsidR="0004633D" w:rsidRPr="0011584E" w:rsidRDefault="0004633D" w:rsidP="0011584E">
            <w:pPr>
              <w:spacing w:after="0"/>
              <w:jc w:val="center"/>
              <w:rPr>
                <w:rFonts w:eastAsia="Calibri" w:cs="Arial"/>
                <w:b/>
                <w:sz w:val="20"/>
                <w:lang w:val="ka-GE"/>
              </w:rPr>
            </w:pPr>
            <w:r w:rsidRPr="0011584E">
              <w:rPr>
                <w:rFonts w:eastAsia="Calibri" w:cs="Arial"/>
                <w:b/>
                <w:sz w:val="20"/>
                <w:lang w:val="en-US"/>
              </w:rPr>
              <w:t xml:space="preserve">2016 </w:t>
            </w:r>
          </w:p>
        </w:tc>
        <w:tc>
          <w:tcPr>
            <w:tcW w:w="795" w:type="dxa"/>
            <w:tcBorders>
              <w:top w:val="single" w:sz="4" w:space="0" w:color="auto"/>
              <w:left w:val="nil"/>
              <w:bottom w:val="nil"/>
              <w:right w:val="single" w:sz="4" w:space="0" w:color="auto"/>
            </w:tcBorders>
            <w:vAlign w:val="center"/>
          </w:tcPr>
          <w:p w14:paraId="172C8D13" w14:textId="5E16A423" w:rsidR="0004633D" w:rsidRPr="0011584E" w:rsidRDefault="0004633D" w:rsidP="0011584E">
            <w:pPr>
              <w:spacing w:after="0"/>
              <w:jc w:val="center"/>
              <w:rPr>
                <w:rFonts w:eastAsia="Calibri" w:cs="Arial"/>
                <w:b/>
                <w:sz w:val="20"/>
                <w:lang w:val="ka-GE"/>
              </w:rPr>
            </w:pPr>
            <w:r w:rsidRPr="0011584E">
              <w:rPr>
                <w:rFonts w:eastAsia="Calibri" w:cs="Arial"/>
                <w:b/>
                <w:sz w:val="20"/>
                <w:lang w:val="en-US"/>
              </w:rPr>
              <w:t xml:space="preserve">2017 </w:t>
            </w:r>
          </w:p>
        </w:tc>
        <w:tc>
          <w:tcPr>
            <w:tcW w:w="795" w:type="dxa"/>
            <w:tcBorders>
              <w:top w:val="single" w:sz="4" w:space="0" w:color="auto"/>
              <w:left w:val="nil"/>
              <w:bottom w:val="nil"/>
              <w:right w:val="single" w:sz="4" w:space="0" w:color="auto"/>
            </w:tcBorders>
            <w:vAlign w:val="center"/>
          </w:tcPr>
          <w:p w14:paraId="232CC9A7" w14:textId="25A3B985" w:rsidR="0004633D" w:rsidRPr="0011584E" w:rsidRDefault="0004633D" w:rsidP="0011584E">
            <w:pPr>
              <w:spacing w:after="0"/>
              <w:jc w:val="center"/>
              <w:rPr>
                <w:rFonts w:eastAsia="Calibri" w:cs="Arial"/>
                <w:b/>
                <w:sz w:val="20"/>
                <w:lang w:val="ka-GE"/>
              </w:rPr>
            </w:pPr>
            <w:r w:rsidRPr="0011584E">
              <w:rPr>
                <w:rFonts w:eastAsia="Calibri" w:cs="Arial"/>
                <w:b/>
                <w:sz w:val="20"/>
                <w:lang w:val="en-US"/>
              </w:rPr>
              <w:t xml:space="preserve">2018 </w:t>
            </w:r>
          </w:p>
        </w:tc>
        <w:tc>
          <w:tcPr>
            <w:tcW w:w="795" w:type="dxa"/>
            <w:tcBorders>
              <w:top w:val="single" w:sz="4" w:space="0" w:color="auto"/>
              <w:left w:val="nil"/>
              <w:bottom w:val="nil"/>
              <w:right w:val="single" w:sz="4" w:space="0" w:color="auto"/>
            </w:tcBorders>
            <w:vAlign w:val="center"/>
          </w:tcPr>
          <w:p w14:paraId="0840C48B" w14:textId="1510DEE3" w:rsidR="0004633D" w:rsidRPr="0011584E" w:rsidRDefault="0004633D" w:rsidP="0011584E">
            <w:pPr>
              <w:spacing w:after="0"/>
              <w:jc w:val="center"/>
              <w:rPr>
                <w:rFonts w:eastAsia="Calibri" w:cs="Arial"/>
                <w:b/>
                <w:sz w:val="20"/>
                <w:lang w:val="ka-GE"/>
              </w:rPr>
            </w:pPr>
            <w:r w:rsidRPr="0011584E">
              <w:rPr>
                <w:rFonts w:eastAsia="Calibri" w:cs="Arial"/>
                <w:b/>
                <w:sz w:val="20"/>
                <w:lang w:val="en-US"/>
              </w:rPr>
              <w:t>2019</w:t>
            </w:r>
          </w:p>
        </w:tc>
        <w:tc>
          <w:tcPr>
            <w:tcW w:w="795" w:type="dxa"/>
            <w:tcBorders>
              <w:top w:val="single" w:sz="4" w:space="0" w:color="auto"/>
              <w:left w:val="nil"/>
              <w:bottom w:val="nil"/>
              <w:right w:val="single" w:sz="4" w:space="0" w:color="auto"/>
            </w:tcBorders>
            <w:vAlign w:val="center"/>
          </w:tcPr>
          <w:p w14:paraId="37C0B6CD" w14:textId="43436D73" w:rsidR="0004633D" w:rsidRPr="0011584E" w:rsidRDefault="0004633D" w:rsidP="0011584E">
            <w:pPr>
              <w:spacing w:after="0"/>
              <w:jc w:val="center"/>
              <w:rPr>
                <w:rFonts w:eastAsia="Calibri" w:cs="Arial"/>
                <w:b/>
                <w:sz w:val="20"/>
                <w:lang w:val="ka-GE"/>
              </w:rPr>
            </w:pPr>
            <w:r w:rsidRPr="0011584E">
              <w:rPr>
                <w:rFonts w:eastAsia="Calibri" w:cs="Arial"/>
                <w:b/>
                <w:sz w:val="20"/>
                <w:lang w:val="ka-GE"/>
              </w:rPr>
              <w:t>2020</w:t>
            </w:r>
          </w:p>
        </w:tc>
        <w:tc>
          <w:tcPr>
            <w:tcW w:w="795" w:type="dxa"/>
            <w:tcBorders>
              <w:top w:val="single" w:sz="4" w:space="0" w:color="auto"/>
              <w:left w:val="nil"/>
              <w:bottom w:val="nil"/>
              <w:right w:val="single" w:sz="4" w:space="0" w:color="auto"/>
            </w:tcBorders>
            <w:vAlign w:val="center"/>
          </w:tcPr>
          <w:p w14:paraId="7731BA0D" w14:textId="0CCABD75" w:rsidR="0004633D" w:rsidRPr="0011584E" w:rsidRDefault="0004633D" w:rsidP="0011584E">
            <w:pPr>
              <w:spacing w:after="0"/>
              <w:jc w:val="center"/>
              <w:rPr>
                <w:rFonts w:eastAsia="Calibri" w:cs="Arial"/>
                <w:b/>
                <w:sz w:val="20"/>
                <w:lang w:val="ka-GE"/>
              </w:rPr>
            </w:pPr>
            <w:r w:rsidRPr="0011584E">
              <w:rPr>
                <w:rFonts w:eastAsia="Calibri" w:cs="Arial"/>
                <w:b/>
                <w:sz w:val="20"/>
                <w:lang w:val="ka-GE"/>
              </w:rPr>
              <w:t>2021</w:t>
            </w:r>
          </w:p>
        </w:tc>
        <w:tc>
          <w:tcPr>
            <w:tcW w:w="795" w:type="dxa"/>
            <w:tcBorders>
              <w:top w:val="single" w:sz="4" w:space="0" w:color="auto"/>
              <w:left w:val="nil"/>
              <w:bottom w:val="nil"/>
              <w:right w:val="single" w:sz="4" w:space="0" w:color="auto"/>
            </w:tcBorders>
            <w:shd w:val="clear" w:color="auto" w:fill="auto"/>
            <w:noWrap/>
            <w:vAlign w:val="center"/>
          </w:tcPr>
          <w:p w14:paraId="775366FC" w14:textId="540D307E" w:rsidR="0004633D" w:rsidRPr="0011584E" w:rsidRDefault="0004633D" w:rsidP="0011584E">
            <w:pPr>
              <w:spacing w:after="0"/>
              <w:jc w:val="center"/>
              <w:rPr>
                <w:rFonts w:eastAsia="Calibri" w:cs="Arial"/>
                <w:b/>
                <w:sz w:val="20"/>
                <w:lang w:val="ka-GE"/>
              </w:rPr>
            </w:pPr>
            <w:r>
              <w:rPr>
                <w:rFonts w:eastAsia="Calibri" w:cs="Arial"/>
                <w:b/>
                <w:sz w:val="20"/>
                <w:lang w:val="ka-GE"/>
              </w:rPr>
              <w:t>2022</w:t>
            </w:r>
          </w:p>
        </w:tc>
      </w:tr>
      <w:tr w:rsidR="0004633D" w:rsidRPr="0011584E" w14:paraId="0DD047FE" w14:textId="77777777" w:rsidTr="00943BC1">
        <w:trPr>
          <w:trHeight w:val="322"/>
          <w:jc w:val="center"/>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05385" w14:textId="77777777" w:rsidR="0004633D" w:rsidRPr="0011584E" w:rsidRDefault="0004633D" w:rsidP="0011584E">
            <w:pPr>
              <w:spacing w:after="0"/>
              <w:jc w:val="left"/>
              <w:rPr>
                <w:rFonts w:eastAsia="Times New Roman" w:cs="Arial"/>
                <w:bCs/>
                <w:sz w:val="20"/>
                <w:szCs w:val="20"/>
                <w:lang w:val="en-US"/>
              </w:rPr>
            </w:pPr>
            <w:r w:rsidRPr="0011584E">
              <w:rPr>
                <w:rFonts w:eastAsia="Times New Roman" w:cs="Arial"/>
                <w:bCs/>
                <w:sz w:val="20"/>
                <w:szCs w:val="20"/>
                <w:lang w:val="ka-GE"/>
              </w:rPr>
              <w:t>საქართველო</w:t>
            </w:r>
          </w:p>
        </w:tc>
        <w:tc>
          <w:tcPr>
            <w:tcW w:w="795" w:type="dxa"/>
            <w:tcBorders>
              <w:top w:val="single" w:sz="4" w:space="0" w:color="auto"/>
              <w:left w:val="nil"/>
              <w:bottom w:val="single" w:sz="4" w:space="0" w:color="auto"/>
              <w:right w:val="nil"/>
            </w:tcBorders>
            <w:vAlign w:val="center"/>
          </w:tcPr>
          <w:p w14:paraId="3674D179" w14:textId="58D2DB76" w:rsidR="0004633D" w:rsidRPr="0011584E" w:rsidRDefault="0004633D" w:rsidP="0011584E">
            <w:pPr>
              <w:spacing w:after="0"/>
              <w:jc w:val="center"/>
              <w:rPr>
                <w:rFonts w:eastAsia="Calibri" w:cs="Arial"/>
                <w:bCs/>
                <w:sz w:val="20"/>
                <w:szCs w:val="20"/>
              </w:rPr>
            </w:pPr>
            <w:r w:rsidRPr="0011584E">
              <w:rPr>
                <w:rFonts w:eastAsia="Calibri" w:cs="Arial"/>
                <w:bCs/>
                <w:sz w:val="20"/>
                <w:szCs w:val="20"/>
              </w:rPr>
              <w:t>3739,3</w:t>
            </w:r>
          </w:p>
        </w:tc>
        <w:tc>
          <w:tcPr>
            <w:tcW w:w="795" w:type="dxa"/>
            <w:tcBorders>
              <w:top w:val="single" w:sz="4" w:space="0" w:color="auto"/>
              <w:left w:val="nil"/>
              <w:bottom w:val="single" w:sz="4" w:space="0" w:color="auto"/>
              <w:right w:val="single" w:sz="4" w:space="0" w:color="auto"/>
            </w:tcBorders>
            <w:vAlign w:val="center"/>
          </w:tcPr>
          <w:p w14:paraId="3A94E786" w14:textId="2C3A3348" w:rsidR="0004633D" w:rsidRPr="0011584E" w:rsidRDefault="0004633D" w:rsidP="0011584E">
            <w:pPr>
              <w:spacing w:after="0"/>
              <w:jc w:val="center"/>
              <w:rPr>
                <w:rFonts w:eastAsia="Calibri" w:cs="Arial"/>
                <w:bCs/>
                <w:sz w:val="20"/>
                <w:szCs w:val="20"/>
              </w:rPr>
            </w:pPr>
            <w:r w:rsidRPr="0011584E">
              <w:rPr>
                <w:rFonts w:eastAsia="Calibri" w:cs="Arial"/>
                <w:bCs/>
                <w:sz w:val="20"/>
                <w:szCs w:val="20"/>
              </w:rPr>
              <w:t>3718,4</w:t>
            </w:r>
          </w:p>
        </w:tc>
        <w:tc>
          <w:tcPr>
            <w:tcW w:w="795" w:type="dxa"/>
            <w:tcBorders>
              <w:top w:val="single" w:sz="4" w:space="0" w:color="auto"/>
              <w:left w:val="nil"/>
              <w:bottom w:val="single" w:sz="4" w:space="0" w:color="auto"/>
              <w:right w:val="single" w:sz="4" w:space="0" w:color="auto"/>
            </w:tcBorders>
            <w:vAlign w:val="center"/>
          </w:tcPr>
          <w:p w14:paraId="7D82CDFA" w14:textId="4FCE1CD5" w:rsidR="0004633D" w:rsidRPr="0011584E" w:rsidRDefault="0004633D" w:rsidP="0011584E">
            <w:pPr>
              <w:spacing w:after="0"/>
              <w:jc w:val="center"/>
              <w:rPr>
                <w:rFonts w:eastAsia="Calibri" w:cs="Arial"/>
                <w:bCs/>
                <w:sz w:val="20"/>
                <w:szCs w:val="20"/>
              </w:rPr>
            </w:pPr>
            <w:r w:rsidRPr="0011584E">
              <w:rPr>
                <w:rFonts w:eastAsia="Calibri" w:cs="Arial"/>
                <w:bCs/>
                <w:sz w:val="20"/>
                <w:szCs w:val="20"/>
              </w:rPr>
              <w:t>3716,9</w:t>
            </w:r>
          </w:p>
        </w:tc>
        <w:tc>
          <w:tcPr>
            <w:tcW w:w="795" w:type="dxa"/>
            <w:tcBorders>
              <w:top w:val="single" w:sz="4" w:space="0" w:color="auto"/>
              <w:left w:val="nil"/>
              <w:bottom w:val="single" w:sz="4" w:space="0" w:color="auto"/>
              <w:right w:val="single" w:sz="4" w:space="0" w:color="auto"/>
            </w:tcBorders>
            <w:vAlign w:val="center"/>
          </w:tcPr>
          <w:p w14:paraId="1E24E8E8" w14:textId="313502C1" w:rsidR="0004633D" w:rsidRPr="0011584E" w:rsidRDefault="0004633D" w:rsidP="0011584E">
            <w:pPr>
              <w:spacing w:after="0"/>
              <w:jc w:val="center"/>
              <w:rPr>
                <w:rFonts w:eastAsia="Calibri" w:cs="Arial"/>
                <w:bCs/>
                <w:sz w:val="20"/>
                <w:szCs w:val="20"/>
              </w:rPr>
            </w:pPr>
            <w:r w:rsidRPr="0011584E">
              <w:rPr>
                <w:rFonts w:eastAsia="Calibri" w:cs="Arial"/>
                <w:bCs/>
                <w:sz w:val="20"/>
                <w:szCs w:val="20"/>
              </w:rPr>
              <w:t>3721,9</w:t>
            </w:r>
          </w:p>
        </w:tc>
        <w:tc>
          <w:tcPr>
            <w:tcW w:w="795" w:type="dxa"/>
            <w:tcBorders>
              <w:top w:val="single" w:sz="4" w:space="0" w:color="auto"/>
              <w:left w:val="nil"/>
              <w:bottom w:val="single" w:sz="4" w:space="0" w:color="auto"/>
              <w:right w:val="single" w:sz="4" w:space="0" w:color="auto"/>
            </w:tcBorders>
            <w:vAlign w:val="center"/>
          </w:tcPr>
          <w:p w14:paraId="0907D424" w14:textId="59B764C1" w:rsidR="0004633D" w:rsidRPr="0011584E" w:rsidRDefault="0004633D" w:rsidP="0011584E">
            <w:pPr>
              <w:spacing w:after="0"/>
              <w:jc w:val="center"/>
              <w:rPr>
                <w:rFonts w:eastAsia="Calibri" w:cs="Arial"/>
                <w:bCs/>
                <w:sz w:val="20"/>
                <w:szCs w:val="20"/>
              </w:rPr>
            </w:pPr>
            <w:r w:rsidRPr="0011584E">
              <w:rPr>
                <w:rFonts w:eastAsia="Calibri" w:cs="Arial"/>
                <w:bCs/>
                <w:sz w:val="20"/>
                <w:szCs w:val="20"/>
              </w:rPr>
              <w:t>3728,6</w:t>
            </w:r>
          </w:p>
        </w:tc>
        <w:tc>
          <w:tcPr>
            <w:tcW w:w="795" w:type="dxa"/>
            <w:tcBorders>
              <w:top w:val="single" w:sz="4" w:space="0" w:color="auto"/>
              <w:left w:val="nil"/>
              <w:bottom w:val="single" w:sz="4" w:space="0" w:color="auto"/>
              <w:right w:val="single" w:sz="4" w:space="0" w:color="auto"/>
            </w:tcBorders>
            <w:vAlign w:val="center"/>
          </w:tcPr>
          <w:p w14:paraId="0C6223FA" w14:textId="6BA11441" w:rsidR="0004633D" w:rsidRPr="0011584E" w:rsidRDefault="0004633D" w:rsidP="0011584E">
            <w:pPr>
              <w:spacing w:after="0"/>
              <w:jc w:val="center"/>
              <w:rPr>
                <w:rFonts w:eastAsia="Calibri" w:cs="Arial"/>
                <w:bCs/>
                <w:sz w:val="20"/>
                <w:szCs w:val="20"/>
              </w:rPr>
            </w:pPr>
            <w:r w:rsidRPr="0011584E">
              <w:rPr>
                <w:rFonts w:eastAsia="Calibri" w:cs="Arial"/>
                <w:bCs/>
                <w:sz w:val="20"/>
                <w:szCs w:val="20"/>
              </w:rPr>
              <w:t>3726,4</w:t>
            </w:r>
          </w:p>
        </w:tc>
        <w:tc>
          <w:tcPr>
            <w:tcW w:w="795" w:type="dxa"/>
            <w:tcBorders>
              <w:top w:val="single" w:sz="4" w:space="0" w:color="auto"/>
              <w:left w:val="nil"/>
              <w:bottom w:val="single" w:sz="4" w:space="0" w:color="auto"/>
              <w:right w:val="single" w:sz="4" w:space="0" w:color="auto"/>
            </w:tcBorders>
            <w:vAlign w:val="center"/>
          </w:tcPr>
          <w:p w14:paraId="2C0AD875" w14:textId="1D930125" w:rsidR="0004633D" w:rsidRPr="0011584E" w:rsidRDefault="0004633D" w:rsidP="0011584E">
            <w:pPr>
              <w:spacing w:after="0"/>
              <w:jc w:val="center"/>
              <w:rPr>
                <w:rFonts w:eastAsia="Calibri" w:cs="Arial"/>
                <w:bCs/>
                <w:sz w:val="20"/>
                <w:szCs w:val="20"/>
              </w:rPr>
            </w:pPr>
            <w:r w:rsidRPr="0011584E">
              <w:rPr>
                <w:rFonts w:eastAsia="Calibri" w:cs="Arial"/>
                <w:bCs/>
                <w:sz w:val="20"/>
                <w:szCs w:val="20"/>
              </w:rPr>
              <w:t>3729,6</w:t>
            </w:r>
          </w:p>
        </w:tc>
        <w:tc>
          <w:tcPr>
            <w:tcW w:w="795" w:type="dxa"/>
            <w:tcBorders>
              <w:top w:val="single" w:sz="4" w:space="0" w:color="auto"/>
              <w:left w:val="nil"/>
              <w:bottom w:val="single" w:sz="4" w:space="0" w:color="auto"/>
              <w:right w:val="single" w:sz="4" w:space="0" w:color="auto"/>
            </w:tcBorders>
            <w:vAlign w:val="center"/>
          </w:tcPr>
          <w:p w14:paraId="371EC18B" w14:textId="2B9FA1EA" w:rsidR="0004633D" w:rsidRPr="0011584E" w:rsidRDefault="0004633D" w:rsidP="0011584E">
            <w:pPr>
              <w:spacing w:after="0"/>
              <w:jc w:val="center"/>
              <w:rPr>
                <w:rFonts w:eastAsia="Calibri" w:cs="Arial"/>
                <w:bCs/>
                <w:sz w:val="20"/>
                <w:szCs w:val="20"/>
              </w:rPr>
            </w:pPr>
            <w:r w:rsidRPr="0011584E">
              <w:rPr>
                <w:rFonts w:eastAsia="Calibri" w:cs="Arial"/>
                <w:bCs/>
                <w:sz w:val="20"/>
                <w:szCs w:val="20"/>
              </w:rPr>
              <w:t>3723,5</w:t>
            </w:r>
          </w:p>
        </w:tc>
        <w:tc>
          <w:tcPr>
            <w:tcW w:w="795" w:type="dxa"/>
            <w:tcBorders>
              <w:top w:val="single" w:sz="4" w:space="0" w:color="auto"/>
              <w:left w:val="nil"/>
              <w:bottom w:val="single" w:sz="4" w:space="0" w:color="auto"/>
              <w:right w:val="single" w:sz="4" w:space="0" w:color="auto"/>
            </w:tcBorders>
            <w:vAlign w:val="center"/>
          </w:tcPr>
          <w:p w14:paraId="31F3BE73" w14:textId="26134DB3" w:rsidR="0004633D" w:rsidRPr="0011584E" w:rsidRDefault="0004633D" w:rsidP="0011584E">
            <w:pPr>
              <w:spacing w:after="0"/>
              <w:jc w:val="center"/>
              <w:rPr>
                <w:rFonts w:eastAsia="Calibri" w:cs="Arial"/>
                <w:bCs/>
                <w:sz w:val="20"/>
                <w:szCs w:val="20"/>
              </w:rPr>
            </w:pPr>
            <w:r w:rsidRPr="0011584E">
              <w:rPr>
                <w:rFonts w:eastAsia="Calibri" w:cs="Arial"/>
                <w:bCs/>
                <w:sz w:val="20"/>
                <w:szCs w:val="20"/>
              </w:rPr>
              <w:t>3716,9</w:t>
            </w:r>
          </w:p>
        </w:tc>
        <w:tc>
          <w:tcPr>
            <w:tcW w:w="795" w:type="dxa"/>
            <w:tcBorders>
              <w:top w:val="single" w:sz="4" w:space="0" w:color="auto"/>
              <w:left w:val="nil"/>
              <w:bottom w:val="single" w:sz="4" w:space="0" w:color="auto"/>
              <w:right w:val="single" w:sz="4" w:space="0" w:color="auto"/>
            </w:tcBorders>
            <w:vAlign w:val="center"/>
          </w:tcPr>
          <w:p w14:paraId="6EDE0A28" w14:textId="4D988EA3" w:rsidR="0004633D" w:rsidRPr="0011584E" w:rsidRDefault="0004633D" w:rsidP="0011584E">
            <w:pPr>
              <w:spacing w:after="0"/>
              <w:jc w:val="center"/>
              <w:rPr>
                <w:rFonts w:eastAsia="Calibri" w:cs="Arial"/>
                <w:bCs/>
                <w:sz w:val="20"/>
                <w:szCs w:val="20"/>
              </w:rPr>
            </w:pPr>
            <w:r w:rsidRPr="0011584E">
              <w:rPr>
                <w:rFonts w:eastAsia="Calibri" w:cs="Arial"/>
                <w:bCs/>
                <w:sz w:val="20"/>
                <w:szCs w:val="20"/>
              </w:rPr>
              <w:t>3728,6</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3090CA84" w14:textId="4496DC8B" w:rsidR="0004633D" w:rsidRPr="0011584E" w:rsidRDefault="0004633D" w:rsidP="0011584E">
            <w:pPr>
              <w:spacing w:after="0"/>
              <w:jc w:val="center"/>
              <w:rPr>
                <w:rFonts w:eastAsia="Calibri" w:cs="Arial"/>
                <w:bCs/>
                <w:sz w:val="20"/>
                <w:szCs w:val="20"/>
              </w:rPr>
            </w:pPr>
            <w:r>
              <w:rPr>
                <w:rFonts w:eastAsia="Calibri" w:cs="Arial"/>
                <w:bCs/>
                <w:sz w:val="20"/>
                <w:szCs w:val="20"/>
              </w:rPr>
              <w:t>3</w:t>
            </w:r>
            <w:r w:rsidRPr="0004633D">
              <w:rPr>
                <w:rFonts w:eastAsia="Calibri" w:cs="Arial"/>
                <w:bCs/>
                <w:sz w:val="20"/>
                <w:szCs w:val="20"/>
              </w:rPr>
              <w:t>688,6</w:t>
            </w:r>
          </w:p>
        </w:tc>
      </w:tr>
      <w:tr w:rsidR="0004633D" w:rsidRPr="0011584E" w14:paraId="15B970DC" w14:textId="77777777" w:rsidTr="00943BC1">
        <w:trPr>
          <w:trHeight w:val="46"/>
          <w:jc w:val="center"/>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6947C" w14:textId="77777777" w:rsidR="0004633D" w:rsidRPr="0011584E" w:rsidRDefault="0004633D" w:rsidP="0011584E">
            <w:pPr>
              <w:spacing w:after="0"/>
              <w:jc w:val="left"/>
              <w:rPr>
                <w:rFonts w:eastAsia="Times New Roman" w:cs="Arial"/>
                <w:bCs/>
                <w:sz w:val="20"/>
                <w:szCs w:val="20"/>
                <w:lang w:val="ka-GE"/>
              </w:rPr>
            </w:pPr>
            <w:r w:rsidRPr="0011584E">
              <w:rPr>
                <w:rFonts w:eastAsia="Times New Roman" w:cs="Arial"/>
                <w:bCs/>
                <w:sz w:val="20"/>
                <w:szCs w:val="20"/>
                <w:lang w:val="ka-GE"/>
              </w:rPr>
              <w:t>რაჭა-ლეჩხუმი ქვემო სვანეთის რეგიონი</w:t>
            </w:r>
          </w:p>
        </w:tc>
        <w:tc>
          <w:tcPr>
            <w:tcW w:w="795" w:type="dxa"/>
            <w:tcBorders>
              <w:top w:val="single" w:sz="4" w:space="0" w:color="auto"/>
              <w:left w:val="nil"/>
              <w:bottom w:val="single" w:sz="4" w:space="0" w:color="auto"/>
              <w:right w:val="nil"/>
            </w:tcBorders>
            <w:vAlign w:val="center"/>
          </w:tcPr>
          <w:p w14:paraId="2F67817B" w14:textId="70A4EF69" w:rsidR="0004633D" w:rsidRPr="0011584E" w:rsidRDefault="0004633D" w:rsidP="0011584E">
            <w:pPr>
              <w:spacing w:after="0"/>
              <w:jc w:val="center"/>
              <w:rPr>
                <w:rFonts w:eastAsia="Calibri" w:cs="Arial"/>
                <w:b/>
                <w:bCs/>
                <w:sz w:val="20"/>
                <w:szCs w:val="20"/>
              </w:rPr>
            </w:pPr>
            <w:r w:rsidRPr="0011584E">
              <w:rPr>
                <w:rFonts w:eastAsia="Calibri" w:cs="Arial"/>
                <w:b/>
                <w:bCs/>
                <w:sz w:val="20"/>
                <w:szCs w:val="20"/>
              </w:rPr>
              <w:t>34,4</w:t>
            </w:r>
          </w:p>
        </w:tc>
        <w:tc>
          <w:tcPr>
            <w:tcW w:w="795" w:type="dxa"/>
            <w:tcBorders>
              <w:top w:val="single" w:sz="4" w:space="0" w:color="auto"/>
              <w:left w:val="nil"/>
              <w:bottom w:val="single" w:sz="4" w:space="0" w:color="auto"/>
              <w:right w:val="single" w:sz="4" w:space="0" w:color="auto"/>
            </w:tcBorders>
            <w:vAlign w:val="center"/>
          </w:tcPr>
          <w:p w14:paraId="30DF1650" w14:textId="02817414" w:rsidR="0004633D" w:rsidRPr="0011584E" w:rsidRDefault="0004633D" w:rsidP="0011584E">
            <w:pPr>
              <w:spacing w:after="0"/>
              <w:jc w:val="center"/>
              <w:rPr>
                <w:rFonts w:eastAsia="Calibri" w:cs="Arial"/>
                <w:b/>
                <w:bCs/>
                <w:sz w:val="20"/>
                <w:szCs w:val="20"/>
              </w:rPr>
            </w:pPr>
            <w:r w:rsidRPr="0011584E">
              <w:rPr>
                <w:rFonts w:eastAsia="Calibri" w:cs="Arial"/>
                <w:b/>
                <w:bCs/>
                <w:sz w:val="20"/>
                <w:szCs w:val="20"/>
              </w:rPr>
              <w:t>33,5</w:t>
            </w:r>
          </w:p>
        </w:tc>
        <w:tc>
          <w:tcPr>
            <w:tcW w:w="795" w:type="dxa"/>
            <w:tcBorders>
              <w:top w:val="single" w:sz="4" w:space="0" w:color="auto"/>
              <w:left w:val="nil"/>
              <w:bottom w:val="single" w:sz="4" w:space="0" w:color="auto"/>
              <w:right w:val="single" w:sz="4" w:space="0" w:color="auto"/>
            </w:tcBorders>
            <w:vAlign w:val="center"/>
          </w:tcPr>
          <w:p w14:paraId="7967D19A" w14:textId="3B4ECA27" w:rsidR="0004633D" w:rsidRPr="0011584E" w:rsidRDefault="0004633D" w:rsidP="0011584E">
            <w:pPr>
              <w:spacing w:after="0"/>
              <w:jc w:val="center"/>
              <w:rPr>
                <w:rFonts w:eastAsia="Calibri" w:cs="Arial"/>
                <w:b/>
                <w:bCs/>
                <w:sz w:val="20"/>
                <w:szCs w:val="20"/>
              </w:rPr>
            </w:pPr>
            <w:r w:rsidRPr="0011584E">
              <w:rPr>
                <w:rFonts w:eastAsia="Calibri" w:cs="Arial"/>
                <w:b/>
                <w:bCs/>
                <w:sz w:val="20"/>
                <w:szCs w:val="20"/>
              </w:rPr>
              <w:t>32,7</w:t>
            </w:r>
          </w:p>
        </w:tc>
        <w:tc>
          <w:tcPr>
            <w:tcW w:w="795" w:type="dxa"/>
            <w:tcBorders>
              <w:top w:val="single" w:sz="4" w:space="0" w:color="auto"/>
              <w:left w:val="nil"/>
              <w:bottom w:val="single" w:sz="4" w:space="0" w:color="auto"/>
              <w:right w:val="single" w:sz="4" w:space="0" w:color="auto"/>
            </w:tcBorders>
            <w:vAlign w:val="center"/>
          </w:tcPr>
          <w:p w14:paraId="1EE0F948" w14:textId="58AE1E6C" w:rsidR="0004633D" w:rsidRPr="0011584E" w:rsidRDefault="0004633D" w:rsidP="0011584E">
            <w:pPr>
              <w:spacing w:after="0"/>
              <w:jc w:val="center"/>
              <w:rPr>
                <w:rFonts w:eastAsia="Calibri" w:cs="Arial"/>
                <w:b/>
                <w:bCs/>
                <w:sz w:val="20"/>
                <w:szCs w:val="20"/>
              </w:rPr>
            </w:pPr>
            <w:r w:rsidRPr="0011584E">
              <w:rPr>
                <w:rFonts w:eastAsia="Calibri" w:cs="Arial"/>
                <w:b/>
                <w:bCs/>
                <w:sz w:val="20"/>
                <w:szCs w:val="20"/>
              </w:rPr>
              <w:t>32,2</w:t>
            </w:r>
          </w:p>
        </w:tc>
        <w:tc>
          <w:tcPr>
            <w:tcW w:w="795" w:type="dxa"/>
            <w:tcBorders>
              <w:top w:val="single" w:sz="4" w:space="0" w:color="auto"/>
              <w:left w:val="nil"/>
              <w:bottom w:val="single" w:sz="4" w:space="0" w:color="auto"/>
              <w:right w:val="single" w:sz="4" w:space="0" w:color="auto"/>
            </w:tcBorders>
            <w:vAlign w:val="center"/>
          </w:tcPr>
          <w:p w14:paraId="37C80E35" w14:textId="2AD2076D" w:rsidR="0004633D" w:rsidRPr="0011584E" w:rsidRDefault="0004633D" w:rsidP="0011584E">
            <w:pPr>
              <w:spacing w:after="0"/>
              <w:jc w:val="center"/>
              <w:rPr>
                <w:rFonts w:eastAsia="Calibri" w:cs="Arial"/>
                <w:b/>
                <w:bCs/>
                <w:sz w:val="20"/>
                <w:szCs w:val="20"/>
              </w:rPr>
            </w:pPr>
            <w:r w:rsidRPr="0011584E">
              <w:rPr>
                <w:rFonts w:eastAsia="Calibri" w:cs="Arial"/>
                <w:b/>
                <w:bCs/>
                <w:sz w:val="20"/>
                <w:szCs w:val="20"/>
              </w:rPr>
              <w:t>31,5</w:t>
            </w:r>
          </w:p>
        </w:tc>
        <w:tc>
          <w:tcPr>
            <w:tcW w:w="795" w:type="dxa"/>
            <w:tcBorders>
              <w:top w:val="single" w:sz="4" w:space="0" w:color="auto"/>
              <w:left w:val="nil"/>
              <w:bottom w:val="single" w:sz="4" w:space="0" w:color="auto"/>
              <w:right w:val="single" w:sz="4" w:space="0" w:color="auto"/>
            </w:tcBorders>
            <w:vAlign w:val="center"/>
          </w:tcPr>
          <w:p w14:paraId="10D5D2EF" w14:textId="5673B38B" w:rsidR="0004633D" w:rsidRPr="0011584E" w:rsidRDefault="0004633D" w:rsidP="0011584E">
            <w:pPr>
              <w:spacing w:after="0"/>
              <w:jc w:val="center"/>
              <w:rPr>
                <w:rFonts w:eastAsia="Calibri" w:cs="Arial"/>
                <w:b/>
                <w:bCs/>
                <w:sz w:val="20"/>
                <w:szCs w:val="20"/>
              </w:rPr>
            </w:pPr>
            <w:r w:rsidRPr="0011584E">
              <w:rPr>
                <w:rFonts w:eastAsia="Calibri" w:cs="Arial"/>
                <w:b/>
                <w:bCs/>
                <w:sz w:val="20"/>
                <w:szCs w:val="20"/>
              </w:rPr>
              <w:t>30,8</w:t>
            </w:r>
          </w:p>
        </w:tc>
        <w:tc>
          <w:tcPr>
            <w:tcW w:w="795" w:type="dxa"/>
            <w:tcBorders>
              <w:top w:val="single" w:sz="4" w:space="0" w:color="auto"/>
              <w:left w:val="nil"/>
              <w:bottom w:val="single" w:sz="4" w:space="0" w:color="auto"/>
              <w:right w:val="single" w:sz="4" w:space="0" w:color="auto"/>
            </w:tcBorders>
            <w:vAlign w:val="center"/>
          </w:tcPr>
          <w:p w14:paraId="7609DFD5" w14:textId="2FBBB842" w:rsidR="0004633D" w:rsidRPr="0011584E" w:rsidRDefault="0004633D" w:rsidP="0011584E">
            <w:pPr>
              <w:spacing w:after="0"/>
              <w:jc w:val="center"/>
              <w:rPr>
                <w:rFonts w:eastAsia="Calibri" w:cs="Arial"/>
                <w:b/>
                <w:bCs/>
                <w:sz w:val="20"/>
                <w:szCs w:val="20"/>
              </w:rPr>
            </w:pPr>
            <w:r w:rsidRPr="0011584E">
              <w:rPr>
                <w:rFonts w:eastAsia="Calibri" w:cs="Arial"/>
                <w:b/>
                <w:bCs/>
                <w:sz w:val="20"/>
                <w:szCs w:val="20"/>
              </w:rPr>
              <w:t>30,2</w:t>
            </w:r>
          </w:p>
        </w:tc>
        <w:tc>
          <w:tcPr>
            <w:tcW w:w="795" w:type="dxa"/>
            <w:tcBorders>
              <w:top w:val="single" w:sz="4" w:space="0" w:color="auto"/>
              <w:left w:val="nil"/>
              <w:bottom w:val="single" w:sz="4" w:space="0" w:color="auto"/>
              <w:right w:val="single" w:sz="4" w:space="0" w:color="auto"/>
            </w:tcBorders>
            <w:vAlign w:val="center"/>
          </w:tcPr>
          <w:p w14:paraId="73DCD361" w14:textId="4F9890DF" w:rsidR="0004633D" w:rsidRPr="0011584E" w:rsidRDefault="0004633D" w:rsidP="0011584E">
            <w:pPr>
              <w:spacing w:after="0"/>
              <w:jc w:val="center"/>
              <w:rPr>
                <w:rFonts w:eastAsia="Calibri" w:cs="Arial"/>
                <w:b/>
                <w:bCs/>
                <w:sz w:val="20"/>
                <w:szCs w:val="20"/>
              </w:rPr>
            </w:pPr>
            <w:r w:rsidRPr="0011584E">
              <w:rPr>
                <w:rFonts w:eastAsia="Calibri" w:cs="Arial"/>
                <w:b/>
                <w:bCs/>
                <w:sz w:val="20"/>
                <w:szCs w:val="20"/>
              </w:rPr>
              <w:t>29,7</w:t>
            </w:r>
          </w:p>
        </w:tc>
        <w:tc>
          <w:tcPr>
            <w:tcW w:w="795" w:type="dxa"/>
            <w:tcBorders>
              <w:top w:val="single" w:sz="4" w:space="0" w:color="auto"/>
              <w:left w:val="nil"/>
              <w:bottom w:val="single" w:sz="4" w:space="0" w:color="auto"/>
              <w:right w:val="single" w:sz="4" w:space="0" w:color="auto"/>
            </w:tcBorders>
            <w:vAlign w:val="center"/>
          </w:tcPr>
          <w:p w14:paraId="79A62ABE" w14:textId="2AFA8D22" w:rsidR="0004633D" w:rsidRPr="0011584E" w:rsidRDefault="0004633D" w:rsidP="0011584E">
            <w:pPr>
              <w:spacing w:after="0"/>
              <w:jc w:val="center"/>
              <w:rPr>
                <w:rFonts w:eastAsia="Calibri" w:cs="Arial"/>
                <w:b/>
                <w:bCs/>
                <w:sz w:val="20"/>
                <w:szCs w:val="20"/>
              </w:rPr>
            </w:pPr>
            <w:r w:rsidRPr="0011584E">
              <w:rPr>
                <w:rFonts w:eastAsia="Calibri" w:cs="Arial"/>
                <w:b/>
                <w:bCs/>
                <w:sz w:val="20"/>
                <w:szCs w:val="20"/>
              </w:rPr>
              <w:t>29,1</w:t>
            </w:r>
          </w:p>
        </w:tc>
        <w:tc>
          <w:tcPr>
            <w:tcW w:w="795" w:type="dxa"/>
            <w:tcBorders>
              <w:top w:val="single" w:sz="4" w:space="0" w:color="auto"/>
              <w:left w:val="nil"/>
              <w:bottom w:val="single" w:sz="4" w:space="0" w:color="auto"/>
              <w:right w:val="single" w:sz="4" w:space="0" w:color="auto"/>
            </w:tcBorders>
            <w:vAlign w:val="center"/>
          </w:tcPr>
          <w:p w14:paraId="76C2BAA0" w14:textId="69052E2F" w:rsidR="0004633D" w:rsidRPr="0011584E" w:rsidRDefault="0004633D" w:rsidP="0011584E">
            <w:pPr>
              <w:spacing w:after="0"/>
              <w:jc w:val="center"/>
              <w:rPr>
                <w:rFonts w:eastAsia="Calibri" w:cs="Arial"/>
                <w:b/>
                <w:bCs/>
                <w:sz w:val="20"/>
                <w:szCs w:val="20"/>
              </w:rPr>
            </w:pPr>
            <w:r w:rsidRPr="0011584E">
              <w:rPr>
                <w:rFonts w:eastAsia="Calibri" w:cs="Arial"/>
                <w:b/>
                <w:bCs/>
                <w:sz w:val="20"/>
                <w:szCs w:val="20"/>
              </w:rPr>
              <w:t>28,5</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1C5B1388" w14:textId="6A979709" w:rsidR="0004633D" w:rsidRPr="0004633D" w:rsidRDefault="0004633D" w:rsidP="0011584E">
            <w:pPr>
              <w:spacing w:after="0"/>
              <w:jc w:val="center"/>
              <w:rPr>
                <w:rFonts w:eastAsia="Calibri" w:cs="Arial"/>
                <w:b/>
                <w:bCs/>
                <w:sz w:val="20"/>
                <w:szCs w:val="20"/>
                <w:lang w:val="ka-GE"/>
              </w:rPr>
            </w:pPr>
            <w:r>
              <w:rPr>
                <w:rFonts w:eastAsia="Calibri" w:cs="Arial"/>
                <w:b/>
                <w:bCs/>
                <w:sz w:val="20"/>
                <w:szCs w:val="20"/>
                <w:lang w:val="ka-GE"/>
              </w:rPr>
              <w:t>27,6</w:t>
            </w:r>
          </w:p>
        </w:tc>
      </w:tr>
      <w:tr w:rsidR="0004633D" w:rsidRPr="0011584E" w14:paraId="78812D97" w14:textId="77777777" w:rsidTr="00943BC1">
        <w:trPr>
          <w:trHeight w:val="322"/>
          <w:jc w:val="center"/>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B696A" w14:textId="77777777" w:rsidR="0004633D" w:rsidRPr="0011584E" w:rsidRDefault="0004633D" w:rsidP="0011584E">
            <w:pPr>
              <w:spacing w:after="0"/>
              <w:jc w:val="left"/>
              <w:rPr>
                <w:rFonts w:eastAsia="Times New Roman" w:cs="Arial"/>
                <w:bCs/>
                <w:sz w:val="20"/>
                <w:szCs w:val="20"/>
                <w:lang w:val="ka-GE"/>
              </w:rPr>
            </w:pPr>
            <w:r w:rsidRPr="0011584E">
              <w:rPr>
                <w:rFonts w:eastAsia="Times New Roman" w:cs="Arial"/>
                <w:bCs/>
                <w:sz w:val="20"/>
                <w:szCs w:val="20"/>
                <w:lang w:val="ka-GE"/>
              </w:rPr>
              <w:t>ლენტეხის მუნიციპ.</w:t>
            </w:r>
          </w:p>
        </w:tc>
        <w:tc>
          <w:tcPr>
            <w:tcW w:w="795" w:type="dxa"/>
            <w:tcBorders>
              <w:top w:val="single" w:sz="4" w:space="0" w:color="auto"/>
              <w:left w:val="nil"/>
              <w:bottom w:val="single" w:sz="4" w:space="0" w:color="auto"/>
              <w:right w:val="nil"/>
            </w:tcBorders>
            <w:vAlign w:val="center"/>
          </w:tcPr>
          <w:p w14:paraId="3908F03C" w14:textId="06C9C34E" w:rsidR="0004633D" w:rsidRPr="0011584E" w:rsidRDefault="0004633D" w:rsidP="0011584E">
            <w:pPr>
              <w:spacing w:after="0"/>
              <w:jc w:val="center"/>
              <w:rPr>
                <w:rFonts w:eastAsia="Calibri" w:cs="Arial"/>
                <w:sz w:val="20"/>
                <w:szCs w:val="20"/>
              </w:rPr>
            </w:pPr>
            <w:r w:rsidRPr="0011584E">
              <w:rPr>
                <w:rFonts w:eastAsia="Calibri" w:cs="Arial"/>
                <w:sz w:val="20"/>
                <w:szCs w:val="20"/>
              </w:rPr>
              <w:t>5,0</w:t>
            </w:r>
          </w:p>
        </w:tc>
        <w:tc>
          <w:tcPr>
            <w:tcW w:w="795" w:type="dxa"/>
            <w:tcBorders>
              <w:top w:val="single" w:sz="4" w:space="0" w:color="auto"/>
              <w:left w:val="nil"/>
              <w:bottom w:val="single" w:sz="4" w:space="0" w:color="auto"/>
              <w:right w:val="single" w:sz="4" w:space="0" w:color="auto"/>
            </w:tcBorders>
            <w:vAlign w:val="center"/>
          </w:tcPr>
          <w:p w14:paraId="26F4FBE0" w14:textId="05562EFA" w:rsidR="0004633D" w:rsidRPr="0011584E" w:rsidRDefault="0004633D" w:rsidP="0011584E">
            <w:pPr>
              <w:spacing w:after="0"/>
              <w:jc w:val="center"/>
              <w:rPr>
                <w:rFonts w:eastAsia="Calibri" w:cs="Arial"/>
                <w:sz w:val="20"/>
                <w:szCs w:val="20"/>
              </w:rPr>
            </w:pPr>
            <w:r w:rsidRPr="0011584E">
              <w:rPr>
                <w:rFonts w:eastAsia="Calibri" w:cs="Arial"/>
                <w:sz w:val="20"/>
                <w:szCs w:val="20"/>
              </w:rPr>
              <w:t>4,8</w:t>
            </w:r>
          </w:p>
        </w:tc>
        <w:tc>
          <w:tcPr>
            <w:tcW w:w="795" w:type="dxa"/>
            <w:tcBorders>
              <w:top w:val="single" w:sz="4" w:space="0" w:color="auto"/>
              <w:left w:val="nil"/>
              <w:bottom w:val="single" w:sz="4" w:space="0" w:color="auto"/>
              <w:right w:val="single" w:sz="4" w:space="0" w:color="auto"/>
            </w:tcBorders>
            <w:vAlign w:val="center"/>
          </w:tcPr>
          <w:p w14:paraId="1F6F7E31" w14:textId="5654E3AB" w:rsidR="0004633D" w:rsidRPr="0011584E" w:rsidRDefault="0004633D" w:rsidP="0011584E">
            <w:pPr>
              <w:spacing w:after="0"/>
              <w:jc w:val="center"/>
              <w:rPr>
                <w:rFonts w:eastAsia="Calibri" w:cs="Arial"/>
                <w:sz w:val="20"/>
                <w:szCs w:val="20"/>
              </w:rPr>
            </w:pPr>
            <w:r w:rsidRPr="0011584E">
              <w:rPr>
                <w:rFonts w:eastAsia="Calibri" w:cs="Arial"/>
                <w:sz w:val="20"/>
                <w:szCs w:val="20"/>
              </w:rPr>
              <w:t>4,5</w:t>
            </w:r>
          </w:p>
        </w:tc>
        <w:tc>
          <w:tcPr>
            <w:tcW w:w="795" w:type="dxa"/>
            <w:tcBorders>
              <w:top w:val="single" w:sz="4" w:space="0" w:color="auto"/>
              <w:left w:val="nil"/>
              <w:bottom w:val="single" w:sz="4" w:space="0" w:color="auto"/>
              <w:right w:val="single" w:sz="4" w:space="0" w:color="auto"/>
            </w:tcBorders>
            <w:vAlign w:val="center"/>
          </w:tcPr>
          <w:p w14:paraId="1348F206" w14:textId="11AEEF77" w:rsidR="0004633D" w:rsidRPr="0011584E" w:rsidRDefault="0004633D" w:rsidP="0011584E">
            <w:pPr>
              <w:spacing w:after="0"/>
              <w:jc w:val="center"/>
              <w:rPr>
                <w:rFonts w:eastAsia="Calibri" w:cs="Arial"/>
                <w:sz w:val="20"/>
                <w:szCs w:val="20"/>
              </w:rPr>
            </w:pPr>
            <w:r w:rsidRPr="0011584E">
              <w:rPr>
                <w:rFonts w:eastAsia="Calibri" w:cs="Arial"/>
                <w:sz w:val="20"/>
                <w:szCs w:val="20"/>
              </w:rPr>
              <w:t>4,5</w:t>
            </w:r>
          </w:p>
        </w:tc>
        <w:tc>
          <w:tcPr>
            <w:tcW w:w="795" w:type="dxa"/>
            <w:tcBorders>
              <w:top w:val="single" w:sz="4" w:space="0" w:color="auto"/>
              <w:left w:val="nil"/>
              <w:bottom w:val="single" w:sz="4" w:space="0" w:color="auto"/>
              <w:right w:val="single" w:sz="4" w:space="0" w:color="auto"/>
            </w:tcBorders>
            <w:vAlign w:val="center"/>
          </w:tcPr>
          <w:p w14:paraId="707989F2" w14:textId="7F25619F" w:rsidR="0004633D" w:rsidRPr="0011584E" w:rsidRDefault="0004633D" w:rsidP="0011584E">
            <w:pPr>
              <w:spacing w:after="0"/>
              <w:jc w:val="center"/>
              <w:rPr>
                <w:rFonts w:eastAsia="Calibri" w:cs="Arial"/>
                <w:sz w:val="20"/>
                <w:szCs w:val="20"/>
              </w:rPr>
            </w:pPr>
            <w:r w:rsidRPr="0011584E">
              <w:rPr>
                <w:rFonts w:eastAsia="Calibri" w:cs="Arial"/>
                <w:sz w:val="20"/>
                <w:szCs w:val="20"/>
              </w:rPr>
              <w:t>4,4</w:t>
            </w:r>
          </w:p>
        </w:tc>
        <w:tc>
          <w:tcPr>
            <w:tcW w:w="795" w:type="dxa"/>
            <w:tcBorders>
              <w:top w:val="single" w:sz="4" w:space="0" w:color="auto"/>
              <w:left w:val="nil"/>
              <w:bottom w:val="single" w:sz="4" w:space="0" w:color="auto"/>
              <w:right w:val="single" w:sz="4" w:space="0" w:color="auto"/>
            </w:tcBorders>
            <w:vAlign w:val="center"/>
          </w:tcPr>
          <w:p w14:paraId="01AE0AD8" w14:textId="581F1635" w:rsidR="0004633D" w:rsidRPr="0011584E" w:rsidRDefault="0004633D" w:rsidP="0011584E">
            <w:pPr>
              <w:spacing w:after="0"/>
              <w:jc w:val="center"/>
              <w:rPr>
                <w:rFonts w:eastAsia="Calibri" w:cs="Arial"/>
                <w:sz w:val="20"/>
                <w:szCs w:val="20"/>
              </w:rPr>
            </w:pPr>
            <w:r w:rsidRPr="0011584E">
              <w:rPr>
                <w:rFonts w:eastAsia="Calibri" w:cs="Arial"/>
                <w:sz w:val="20"/>
                <w:szCs w:val="20"/>
              </w:rPr>
              <w:t>4,3</w:t>
            </w:r>
          </w:p>
        </w:tc>
        <w:tc>
          <w:tcPr>
            <w:tcW w:w="795" w:type="dxa"/>
            <w:tcBorders>
              <w:top w:val="single" w:sz="4" w:space="0" w:color="auto"/>
              <w:left w:val="nil"/>
              <w:bottom w:val="single" w:sz="4" w:space="0" w:color="auto"/>
              <w:right w:val="single" w:sz="4" w:space="0" w:color="auto"/>
            </w:tcBorders>
            <w:vAlign w:val="center"/>
          </w:tcPr>
          <w:p w14:paraId="0CE2B2C0" w14:textId="3BA3DC6D" w:rsidR="0004633D" w:rsidRPr="0011584E" w:rsidRDefault="0004633D" w:rsidP="0011584E">
            <w:pPr>
              <w:spacing w:after="0"/>
              <w:jc w:val="center"/>
              <w:rPr>
                <w:rFonts w:eastAsia="Calibri" w:cs="Arial"/>
                <w:sz w:val="20"/>
                <w:szCs w:val="20"/>
              </w:rPr>
            </w:pPr>
            <w:r w:rsidRPr="0011584E">
              <w:rPr>
                <w:rFonts w:eastAsia="Calibri" w:cs="Arial"/>
                <w:sz w:val="20"/>
                <w:szCs w:val="20"/>
              </w:rPr>
              <w:t>4,2</w:t>
            </w:r>
          </w:p>
        </w:tc>
        <w:tc>
          <w:tcPr>
            <w:tcW w:w="795" w:type="dxa"/>
            <w:tcBorders>
              <w:top w:val="single" w:sz="4" w:space="0" w:color="auto"/>
              <w:left w:val="nil"/>
              <w:bottom w:val="single" w:sz="4" w:space="0" w:color="auto"/>
              <w:right w:val="single" w:sz="4" w:space="0" w:color="auto"/>
            </w:tcBorders>
            <w:vAlign w:val="center"/>
          </w:tcPr>
          <w:p w14:paraId="6FF01EA8" w14:textId="184C0E07" w:rsidR="0004633D" w:rsidRPr="0011584E" w:rsidRDefault="0004633D" w:rsidP="0011584E">
            <w:pPr>
              <w:spacing w:after="0"/>
              <w:jc w:val="center"/>
              <w:rPr>
                <w:rFonts w:eastAsia="Calibri" w:cs="Arial"/>
                <w:sz w:val="20"/>
                <w:szCs w:val="20"/>
              </w:rPr>
            </w:pPr>
            <w:r w:rsidRPr="0011584E">
              <w:rPr>
                <w:rFonts w:eastAsia="Calibri" w:cs="Arial"/>
                <w:sz w:val="20"/>
                <w:szCs w:val="20"/>
              </w:rPr>
              <w:t>4,2</w:t>
            </w:r>
          </w:p>
        </w:tc>
        <w:tc>
          <w:tcPr>
            <w:tcW w:w="795" w:type="dxa"/>
            <w:tcBorders>
              <w:top w:val="single" w:sz="4" w:space="0" w:color="auto"/>
              <w:left w:val="nil"/>
              <w:bottom w:val="single" w:sz="4" w:space="0" w:color="auto"/>
              <w:right w:val="single" w:sz="4" w:space="0" w:color="auto"/>
            </w:tcBorders>
            <w:vAlign w:val="center"/>
          </w:tcPr>
          <w:p w14:paraId="69D4F89F" w14:textId="38C2E082" w:rsidR="0004633D" w:rsidRPr="0011584E" w:rsidRDefault="0004633D" w:rsidP="0011584E">
            <w:pPr>
              <w:spacing w:after="0"/>
              <w:jc w:val="center"/>
              <w:rPr>
                <w:rFonts w:eastAsia="Calibri" w:cs="Arial"/>
                <w:sz w:val="20"/>
                <w:szCs w:val="20"/>
              </w:rPr>
            </w:pPr>
            <w:r w:rsidRPr="0011584E">
              <w:rPr>
                <w:rFonts w:eastAsia="Calibri" w:cs="Arial"/>
                <w:sz w:val="20"/>
                <w:szCs w:val="20"/>
              </w:rPr>
              <w:t>4,1</w:t>
            </w:r>
          </w:p>
        </w:tc>
        <w:tc>
          <w:tcPr>
            <w:tcW w:w="795" w:type="dxa"/>
            <w:tcBorders>
              <w:top w:val="single" w:sz="4" w:space="0" w:color="auto"/>
              <w:left w:val="nil"/>
              <w:bottom w:val="single" w:sz="4" w:space="0" w:color="auto"/>
              <w:right w:val="single" w:sz="4" w:space="0" w:color="auto"/>
            </w:tcBorders>
            <w:vAlign w:val="center"/>
          </w:tcPr>
          <w:p w14:paraId="2A52E885" w14:textId="272BBD62" w:rsidR="0004633D" w:rsidRPr="0011584E" w:rsidRDefault="0004633D" w:rsidP="0011584E">
            <w:pPr>
              <w:spacing w:after="0"/>
              <w:jc w:val="center"/>
              <w:rPr>
                <w:rFonts w:eastAsia="Calibri" w:cs="Arial"/>
                <w:sz w:val="20"/>
                <w:szCs w:val="20"/>
              </w:rPr>
            </w:pPr>
            <w:r w:rsidRPr="0011584E">
              <w:rPr>
                <w:rFonts w:eastAsia="Calibri" w:cs="Arial"/>
                <w:sz w:val="20"/>
                <w:szCs w:val="20"/>
              </w:rPr>
              <w:t>4,0</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4A77B18B" w14:textId="548A2C9A" w:rsidR="0004633D" w:rsidRPr="0004633D" w:rsidRDefault="0004633D" w:rsidP="0011584E">
            <w:pPr>
              <w:spacing w:after="0"/>
              <w:jc w:val="center"/>
              <w:rPr>
                <w:rFonts w:eastAsia="Calibri" w:cs="Arial"/>
                <w:sz w:val="20"/>
                <w:szCs w:val="20"/>
                <w:lang w:val="ka-GE"/>
              </w:rPr>
            </w:pPr>
            <w:r>
              <w:rPr>
                <w:rFonts w:eastAsia="Calibri" w:cs="Arial"/>
                <w:sz w:val="20"/>
                <w:szCs w:val="20"/>
                <w:lang w:val="ka-GE"/>
              </w:rPr>
              <w:t>3,9</w:t>
            </w:r>
          </w:p>
        </w:tc>
      </w:tr>
    </w:tbl>
    <w:p w14:paraId="52B328FE" w14:textId="58007D2A" w:rsidR="00FA6D1B" w:rsidRDefault="00FA6D1B" w:rsidP="0011584E">
      <w:pPr>
        <w:spacing w:before="120"/>
        <w:rPr>
          <w:rFonts w:eastAsia="Calibri" w:cs="Arial"/>
          <w:lang w:val="ka-GE"/>
        </w:rPr>
      </w:pPr>
      <w:r>
        <w:rPr>
          <w:rFonts w:eastAsia="Calibri" w:cs="Arial"/>
          <w:lang w:val="ka-GE"/>
        </w:rPr>
        <w:t xml:space="preserve">საპროექტო არეალში მოსახლეობის რიცხოვნობის ზრდა ფიქსირდება მხოლოდ დაბა ლენტეხში. </w:t>
      </w:r>
      <w:r w:rsidRPr="00FA6D1B">
        <w:rPr>
          <w:rFonts w:eastAsia="Calibri" w:cs="Arial"/>
          <w:lang w:val="ka-GE"/>
        </w:rPr>
        <w:t>2002 წლის აღწერის მიხედვით</w:t>
      </w:r>
      <w:r>
        <w:rPr>
          <w:rFonts w:eastAsia="Calibri" w:cs="Arial"/>
          <w:lang w:val="ka-GE"/>
        </w:rPr>
        <w:t xml:space="preserve"> დაბის მოსახლეობა </w:t>
      </w:r>
      <w:r w:rsidRPr="00FA6D1B">
        <w:rPr>
          <w:rFonts w:eastAsia="Calibri" w:cs="Arial"/>
          <w:lang w:val="ka-GE"/>
        </w:rPr>
        <w:t>1739</w:t>
      </w:r>
      <w:r>
        <w:rPr>
          <w:rFonts w:eastAsia="Calibri" w:cs="Arial"/>
          <w:lang w:val="ka-GE"/>
        </w:rPr>
        <w:t xml:space="preserve">-ს შეადგენდა, 2014 წლის აღწერის მიხედვით მოსახლეობამ 947 ადამიანი შეადგინა, რასთან შედარებითაც 2022 წელს მოსახლეობა 5,6%-ით გაიზარდა და 1000 ადამიანი შეადგინა. მიმდებარედ არსებულ სხვა მცირე ზომის დასახლებებში მოსახლეობის ზრდის დინამიკა უარყოფითია. </w:t>
      </w:r>
    </w:p>
    <w:p w14:paraId="4DC73C70" w14:textId="28016A41" w:rsidR="0011584E" w:rsidRPr="0011584E" w:rsidRDefault="00FA6D1B" w:rsidP="0011584E">
      <w:pPr>
        <w:spacing w:before="120"/>
        <w:rPr>
          <w:rFonts w:eastAsia="Calibri" w:cs="Arial"/>
          <w:lang w:val="ka-GE"/>
        </w:rPr>
      </w:pPr>
      <w:r>
        <w:rPr>
          <w:rFonts w:eastAsia="Calibri" w:cs="Arial"/>
          <w:lang w:val="ka-GE"/>
        </w:rPr>
        <w:t xml:space="preserve">ასეთი </w:t>
      </w:r>
      <w:r w:rsidR="0011584E" w:rsidRPr="0011584E">
        <w:rPr>
          <w:rFonts w:eastAsia="Calibri" w:cs="Arial"/>
          <w:lang w:val="ka-GE"/>
        </w:rPr>
        <w:t>დემოგრაფიული პირობების მთავარი მიზეზი რთული ეკონომიკური მდგომარეობა და სამუშაო ადგილების სიმცირეა, რის გამოც მოსახლეობა შემოსავლის წყაროს საძებნელად ქალაქში მიდის. აქედან გამომდინარე დემოგრაფიული მდგომარეობის გამოსწორების მიზნით სასიცოცხლოდ მნიშვნელოვანია ისეთი პროექტების განხორციელება, რომლებიც გაზრდის დასაქმების შესაძლებლობას და ხელს შეუშლის მოსახლეობის მიგრაციას.</w:t>
      </w:r>
    </w:p>
    <w:p w14:paraId="4477CAA5" w14:textId="77777777" w:rsidR="0011584E" w:rsidRDefault="0011584E" w:rsidP="00FF7F39">
      <w:pPr>
        <w:tabs>
          <w:tab w:val="left" w:pos="1503"/>
        </w:tabs>
        <w:spacing w:before="120"/>
        <w:rPr>
          <w:rFonts w:eastAsia="Calibri" w:cs="Arial"/>
          <w:lang w:val="ka-GE"/>
        </w:rPr>
      </w:pPr>
    </w:p>
    <w:p w14:paraId="61618455" w14:textId="77777777" w:rsidR="00337FB5" w:rsidRPr="00F55514" w:rsidRDefault="000E62E8" w:rsidP="00F55514">
      <w:pPr>
        <w:pStyle w:val="Heading4"/>
        <w:rPr>
          <w:rFonts w:eastAsia="Times New Roman"/>
          <w:lang w:val="en-US"/>
        </w:rPr>
      </w:pPr>
      <w:bookmarkStart w:id="259" w:name="_Toc126338823"/>
      <w:r w:rsidRPr="000E62E8">
        <w:rPr>
          <w:rFonts w:eastAsia="Times New Roman"/>
          <w:lang w:val="ka-GE"/>
        </w:rPr>
        <w:t>დასაქმება, მოსახლეობ</w:t>
      </w:r>
      <w:r w:rsidR="00F55514">
        <w:rPr>
          <w:rFonts w:eastAsia="Times New Roman"/>
          <w:lang w:val="ka-GE"/>
        </w:rPr>
        <w:t>ის შემოსავლის ძირითადი წყაროები</w:t>
      </w:r>
      <w:bookmarkEnd w:id="259"/>
    </w:p>
    <w:p w14:paraId="62780DC6" w14:textId="09532764" w:rsidR="00EB47A3" w:rsidRPr="00EB47A3" w:rsidRDefault="00EB47A3" w:rsidP="00EB47A3">
      <w:pPr>
        <w:tabs>
          <w:tab w:val="left" w:pos="1503"/>
        </w:tabs>
        <w:rPr>
          <w:rFonts w:eastAsia="Calibri" w:cs="Arial"/>
          <w:lang w:val="ka-GE"/>
        </w:rPr>
      </w:pPr>
      <w:r w:rsidRPr="00EB47A3">
        <w:rPr>
          <w:rFonts w:eastAsia="Calibri" w:cs="Arial"/>
          <w:lang w:val="ka-GE"/>
        </w:rPr>
        <w:t>ოფიციალური სტატისტიკის მიხედვით 202</w:t>
      </w:r>
      <w:r>
        <w:rPr>
          <w:rFonts w:eastAsia="Calibri" w:cs="Arial"/>
          <w:lang w:val="ka-GE"/>
        </w:rPr>
        <w:t>1</w:t>
      </w:r>
      <w:r w:rsidRPr="00EB47A3">
        <w:rPr>
          <w:rFonts w:eastAsia="Calibri" w:cs="Arial"/>
          <w:lang w:val="ka-GE"/>
        </w:rPr>
        <w:t xml:space="preserve"> წლის მდგომარეობით რაჭა-ლეჩხუმი ქვემო სვანეთის რეგიონში დასაქმებული ადამიანების რაოდენობა 7,</w:t>
      </w:r>
      <w:r>
        <w:rPr>
          <w:rFonts w:eastAsia="Calibri" w:cs="Arial"/>
          <w:lang w:val="ka-GE"/>
        </w:rPr>
        <w:t>1</w:t>
      </w:r>
      <w:r w:rsidRPr="00EB47A3">
        <w:rPr>
          <w:rFonts w:eastAsia="Calibri" w:cs="Arial"/>
          <w:lang w:val="ka-GE"/>
        </w:rPr>
        <w:t xml:space="preserve"> ათასი ადამიანია, რაც სამუშაო ძალის (აქტიური მოსახლეობის) 6</w:t>
      </w:r>
      <w:r>
        <w:rPr>
          <w:rFonts w:eastAsia="Calibri" w:cs="Arial"/>
          <w:lang w:val="ka-GE"/>
        </w:rPr>
        <w:t>1,7</w:t>
      </w:r>
      <w:r w:rsidRPr="00EB47A3">
        <w:rPr>
          <w:rFonts w:eastAsia="Calibri" w:cs="Arial"/>
          <w:lang w:val="ka-GE"/>
        </w:rPr>
        <w:t xml:space="preserve">%-ია. შესაბამისად უმუშევრობის დონე დაახლოებით </w:t>
      </w:r>
      <w:r>
        <w:rPr>
          <w:rFonts w:eastAsia="Calibri" w:cs="Arial"/>
          <w:lang w:val="ka-GE"/>
        </w:rPr>
        <w:t>30</w:t>
      </w:r>
      <w:r w:rsidRPr="00EB47A3">
        <w:rPr>
          <w:rFonts w:eastAsia="Calibri" w:cs="Arial"/>
          <w:lang w:val="ka-GE"/>
        </w:rPr>
        <w:t xml:space="preserve"> %-ია. თუმცა ხაზგასასმელია, რომ დასაქმებულთა მნიშვნელოვანი წილი თვითდასაქმებულებზე და საბიუჯეტო ორგანიზაციებში (მერია და სხვ,) დასაქმებულებზე მოდის.</w:t>
      </w:r>
    </w:p>
    <w:p w14:paraId="32B544EA" w14:textId="2E0FD3B5" w:rsidR="00EB47A3" w:rsidRPr="00EB47A3" w:rsidRDefault="00EB47A3" w:rsidP="00EB47A3">
      <w:pPr>
        <w:tabs>
          <w:tab w:val="left" w:pos="1503"/>
        </w:tabs>
        <w:rPr>
          <w:rFonts w:eastAsia="Calibri" w:cs="Arial"/>
          <w:lang w:val="ka-GE"/>
        </w:rPr>
      </w:pPr>
      <w:r w:rsidRPr="00EB47A3">
        <w:rPr>
          <w:rFonts w:eastAsia="Calibri" w:cs="Arial"/>
          <w:lang w:val="ka-GE"/>
        </w:rPr>
        <w:lastRenderedPageBreak/>
        <w:t>ცხრილში 2.1.7.3.</w:t>
      </w:r>
      <w:r w:rsidRPr="00EB47A3">
        <w:rPr>
          <w:rFonts w:eastAsia="Calibri" w:cs="Arial"/>
          <w:lang w:val="en-US"/>
        </w:rPr>
        <w:t>1.</w:t>
      </w:r>
      <w:r w:rsidRPr="00EB47A3">
        <w:rPr>
          <w:rFonts w:eastAsia="Calibri" w:cs="Arial"/>
          <w:lang w:val="ka-GE"/>
        </w:rPr>
        <w:t xml:space="preserve"> მოყვანილია რაჭა-ლეჩხუმი ქვემო სვანეთის რეგიონში დასაქმების სტატისტიკური მაჩვნებელი 20</w:t>
      </w:r>
      <w:r>
        <w:rPr>
          <w:rFonts w:eastAsia="Calibri" w:cs="Arial"/>
          <w:lang w:val="ka-GE"/>
        </w:rPr>
        <w:t>20</w:t>
      </w:r>
      <w:r w:rsidRPr="00EB47A3">
        <w:rPr>
          <w:rFonts w:eastAsia="Calibri" w:cs="Arial"/>
          <w:lang w:val="ka-GE"/>
        </w:rPr>
        <w:t>-202</w:t>
      </w:r>
      <w:r>
        <w:rPr>
          <w:rFonts w:eastAsia="Calibri" w:cs="Arial"/>
          <w:lang w:val="ka-GE"/>
        </w:rPr>
        <w:t>1</w:t>
      </w:r>
      <w:r w:rsidRPr="00EB47A3">
        <w:rPr>
          <w:rFonts w:eastAsia="Calibri" w:cs="Arial"/>
          <w:lang w:val="ka-GE"/>
        </w:rPr>
        <w:t xml:space="preserve"> წლებში (წყარო:სტატისტიკის ეროვნული სამსახური).</w:t>
      </w:r>
    </w:p>
    <w:p w14:paraId="6F2192A2" w14:textId="77777777" w:rsidR="00EB47A3" w:rsidRPr="00EB47A3" w:rsidRDefault="00EB47A3" w:rsidP="00EB47A3">
      <w:pPr>
        <w:tabs>
          <w:tab w:val="left" w:pos="1503"/>
        </w:tabs>
        <w:jc w:val="right"/>
        <w:rPr>
          <w:rFonts w:eastAsia="Calibri" w:cs="Arial"/>
          <w:i/>
          <w:sz w:val="20"/>
          <w:lang w:val="ka-GE"/>
        </w:rPr>
      </w:pPr>
      <w:r w:rsidRPr="00EB47A3">
        <w:rPr>
          <w:rFonts w:eastAsia="Calibri" w:cs="Arial"/>
          <w:i/>
          <w:sz w:val="20"/>
          <w:lang w:val="ka-GE"/>
        </w:rPr>
        <w:t>ცხრილი 2.1.7.3.</w:t>
      </w:r>
      <w:r w:rsidRPr="00EB47A3">
        <w:rPr>
          <w:rFonts w:eastAsia="Calibri" w:cs="Arial"/>
          <w:i/>
          <w:sz w:val="20"/>
          <w:lang w:val="en-US"/>
        </w:rPr>
        <w:t>1.</w:t>
      </w:r>
      <w:r w:rsidRPr="00EB47A3">
        <w:rPr>
          <w:rFonts w:eastAsia="Calibri" w:cs="Arial"/>
          <w:i/>
          <w:sz w:val="20"/>
          <w:lang w:val="ka-GE"/>
        </w:rPr>
        <w:t xml:space="preserve"> დასაქმების მაჩვენებლები, ათასი კაცი</w:t>
      </w:r>
    </w:p>
    <w:tbl>
      <w:tblPr>
        <w:tblStyle w:val="TableGrid14"/>
        <w:tblW w:w="6319" w:type="dxa"/>
        <w:jc w:val="center"/>
        <w:tblLook w:val="04A0" w:firstRow="1" w:lastRow="0" w:firstColumn="1" w:lastColumn="0" w:noHBand="0" w:noVBand="1"/>
      </w:tblPr>
      <w:tblGrid>
        <w:gridCol w:w="3957"/>
        <w:gridCol w:w="1181"/>
        <w:gridCol w:w="1181"/>
      </w:tblGrid>
      <w:tr w:rsidR="00EB47A3" w:rsidRPr="00EB47A3" w14:paraId="3730758C" w14:textId="77777777" w:rsidTr="00EB47A3">
        <w:trPr>
          <w:trHeight w:val="217"/>
          <w:jc w:val="center"/>
        </w:trPr>
        <w:tc>
          <w:tcPr>
            <w:tcW w:w="3957" w:type="dxa"/>
          </w:tcPr>
          <w:p w14:paraId="76033195" w14:textId="77777777" w:rsidR="00EB47A3" w:rsidRPr="00EB47A3" w:rsidRDefault="00EB47A3" w:rsidP="00EB47A3">
            <w:pPr>
              <w:tabs>
                <w:tab w:val="left" w:pos="1503"/>
              </w:tabs>
              <w:spacing w:after="0"/>
              <w:jc w:val="right"/>
              <w:rPr>
                <w:rFonts w:eastAsia="Calibri" w:cs="Arial"/>
                <w:b/>
                <w:sz w:val="20"/>
                <w:szCs w:val="20"/>
                <w:lang w:val="ka-GE"/>
              </w:rPr>
            </w:pPr>
            <w:r w:rsidRPr="00EB47A3">
              <w:rPr>
                <w:rFonts w:eastAsia="Calibri" w:cs="Arial"/>
                <w:b/>
                <w:sz w:val="20"/>
                <w:szCs w:val="20"/>
                <w:lang w:val="ka-GE"/>
              </w:rPr>
              <w:t>წელი</w:t>
            </w:r>
          </w:p>
        </w:tc>
        <w:tc>
          <w:tcPr>
            <w:tcW w:w="1181" w:type="dxa"/>
          </w:tcPr>
          <w:p w14:paraId="4DD32049" w14:textId="0F502A21" w:rsidR="00EB47A3" w:rsidRPr="00EB47A3" w:rsidRDefault="00EB47A3" w:rsidP="00EB47A3">
            <w:pPr>
              <w:tabs>
                <w:tab w:val="left" w:pos="1503"/>
              </w:tabs>
              <w:spacing w:after="0"/>
              <w:jc w:val="center"/>
              <w:rPr>
                <w:rFonts w:eastAsia="Calibri" w:cs="Arial"/>
                <w:b/>
                <w:sz w:val="20"/>
                <w:szCs w:val="20"/>
                <w:lang w:val="ka-GE"/>
              </w:rPr>
            </w:pPr>
            <w:r w:rsidRPr="00EB47A3">
              <w:rPr>
                <w:rFonts w:eastAsia="Calibri" w:cs="Arial"/>
                <w:b/>
                <w:sz w:val="20"/>
                <w:szCs w:val="20"/>
                <w:lang w:val="ka-GE"/>
              </w:rPr>
              <w:t>2020</w:t>
            </w:r>
          </w:p>
        </w:tc>
        <w:tc>
          <w:tcPr>
            <w:tcW w:w="1181" w:type="dxa"/>
          </w:tcPr>
          <w:p w14:paraId="73920E26" w14:textId="6D8771CA" w:rsidR="00EB47A3" w:rsidRPr="00EB47A3" w:rsidRDefault="00EB47A3" w:rsidP="00EB47A3">
            <w:pPr>
              <w:tabs>
                <w:tab w:val="left" w:pos="1503"/>
              </w:tabs>
              <w:spacing w:after="0"/>
              <w:jc w:val="center"/>
              <w:rPr>
                <w:rFonts w:eastAsia="Calibri" w:cs="Arial"/>
                <w:b/>
                <w:sz w:val="20"/>
                <w:szCs w:val="20"/>
                <w:lang w:val="ka-GE"/>
              </w:rPr>
            </w:pPr>
            <w:r>
              <w:rPr>
                <w:rFonts w:eastAsia="Calibri" w:cs="Arial"/>
                <w:b/>
                <w:sz w:val="20"/>
                <w:szCs w:val="20"/>
                <w:lang w:val="ka-GE"/>
              </w:rPr>
              <w:t>2021</w:t>
            </w:r>
          </w:p>
        </w:tc>
      </w:tr>
      <w:tr w:rsidR="00EB47A3" w:rsidRPr="00EB47A3" w14:paraId="779D4C47" w14:textId="77777777" w:rsidTr="00943BC1">
        <w:trPr>
          <w:trHeight w:val="222"/>
          <w:jc w:val="center"/>
        </w:trPr>
        <w:tc>
          <w:tcPr>
            <w:tcW w:w="3957" w:type="dxa"/>
          </w:tcPr>
          <w:p w14:paraId="591A601D" w14:textId="77777777" w:rsidR="00EB47A3" w:rsidRPr="00EB47A3" w:rsidRDefault="00EB47A3" w:rsidP="00EB47A3">
            <w:pPr>
              <w:tabs>
                <w:tab w:val="left" w:pos="1503"/>
              </w:tabs>
              <w:spacing w:after="0"/>
              <w:rPr>
                <w:rFonts w:eastAsia="Calibri" w:cs="Arial"/>
                <w:sz w:val="20"/>
                <w:szCs w:val="20"/>
              </w:rPr>
            </w:pPr>
            <w:proofErr w:type="gramStart"/>
            <w:r w:rsidRPr="00EB47A3">
              <w:rPr>
                <w:rFonts w:eastAsia="Calibri" w:cs="Arial"/>
                <w:sz w:val="20"/>
                <w:szCs w:val="20"/>
              </w:rPr>
              <w:t>სულ</w:t>
            </w:r>
            <w:proofErr w:type="gramEnd"/>
            <w:r w:rsidRPr="00EB47A3">
              <w:rPr>
                <w:rFonts w:eastAsia="Calibri" w:cs="Arial"/>
                <w:sz w:val="20"/>
                <w:szCs w:val="20"/>
              </w:rPr>
              <w:t xml:space="preserve"> 15+ მოსახლეობა</w:t>
            </w:r>
          </w:p>
        </w:tc>
        <w:tc>
          <w:tcPr>
            <w:tcW w:w="1181" w:type="dxa"/>
            <w:vAlign w:val="center"/>
          </w:tcPr>
          <w:p w14:paraId="56442464" w14:textId="116CDC74" w:rsidR="00EB47A3" w:rsidRPr="00EB47A3" w:rsidRDefault="00EB47A3" w:rsidP="00EB47A3">
            <w:pPr>
              <w:tabs>
                <w:tab w:val="left" w:pos="1503"/>
              </w:tabs>
              <w:spacing w:after="0"/>
              <w:jc w:val="center"/>
              <w:rPr>
                <w:rFonts w:eastAsia="Calibri" w:cs="Arial"/>
                <w:sz w:val="20"/>
              </w:rPr>
            </w:pPr>
            <w:r w:rsidRPr="00EB47A3">
              <w:rPr>
                <w:rFonts w:eastAsia="Calibri" w:cs="Arial"/>
                <w:sz w:val="20"/>
              </w:rPr>
              <w:t>25,9</w:t>
            </w:r>
          </w:p>
        </w:tc>
        <w:tc>
          <w:tcPr>
            <w:tcW w:w="1181" w:type="dxa"/>
            <w:vAlign w:val="center"/>
          </w:tcPr>
          <w:p w14:paraId="63E613B9" w14:textId="00254062" w:rsidR="00EB47A3" w:rsidRPr="00EB47A3" w:rsidRDefault="00EB47A3" w:rsidP="00EB47A3">
            <w:pPr>
              <w:tabs>
                <w:tab w:val="left" w:pos="1503"/>
              </w:tabs>
              <w:spacing w:after="0"/>
              <w:jc w:val="center"/>
              <w:rPr>
                <w:rFonts w:eastAsia="Calibri" w:cs="Arial"/>
                <w:sz w:val="20"/>
                <w:lang w:val="ka-GE"/>
              </w:rPr>
            </w:pPr>
            <w:r>
              <w:rPr>
                <w:rFonts w:eastAsia="Calibri" w:cs="Arial"/>
                <w:sz w:val="20"/>
                <w:lang w:val="ka-GE"/>
              </w:rPr>
              <w:t>25,6</w:t>
            </w:r>
          </w:p>
        </w:tc>
      </w:tr>
      <w:tr w:rsidR="00EB47A3" w:rsidRPr="00EB47A3" w14:paraId="6C1B2A2E" w14:textId="77777777" w:rsidTr="00943BC1">
        <w:trPr>
          <w:trHeight w:val="217"/>
          <w:jc w:val="center"/>
        </w:trPr>
        <w:tc>
          <w:tcPr>
            <w:tcW w:w="3957" w:type="dxa"/>
          </w:tcPr>
          <w:p w14:paraId="68843B1F" w14:textId="77777777" w:rsidR="00EB47A3" w:rsidRPr="00EB47A3" w:rsidRDefault="00EB47A3" w:rsidP="00EB47A3">
            <w:pPr>
              <w:tabs>
                <w:tab w:val="left" w:pos="1503"/>
              </w:tabs>
              <w:spacing w:after="0"/>
              <w:rPr>
                <w:rFonts w:eastAsia="Calibri" w:cs="Arial"/>
                <w:sz w:val="20"/>
                <w:szCs w:val="20"/>
              </w:rPr>
            </w:pPr>
            <w:proofErr w:type="gramStart"/>
            <w:r w:rsidRPr="00EB47A3">
              <w:rPr>
                <w:rFonts w:eastAsia="Calibri" w:cs="Arial"/>
                <w:sz w:val="20"/>
                <w:szCs w:val="20"/>
              </w:rPr>
              <w:t>სამუშაო</w:t>
            </w:r>
            <w:proofErr w:type="gramEnd"/>
            <w:r w:rsidRPr="00EB47A3">
              <w:rPr>
                <w:rFonts w:eastAsia="Calibri" w:cs="Arial"/>
                <w:sz w:val="20"/>
                <w:szCs w:val="20"/>
              </w:rPr>
              <w:t xml:space="preserve"> ძალა (აქტიური მოსახლეობა) </w:t>
            </w:r>
          </w:p>
        </w:tc>
        <w:tc>
          <w:tcPr>
            <w:tcW w:w="1181" w:type="dxa"/>
            <w:vAlign w:val="center"/>
          </w:tcPr>
          <w:p w14:paraId="7EBD061F" w14:textId="185204EA" w:rsidR="00EB47A3" w:rsidRPr="00EB47A3" w:rsidRDefault="00EB47A3" w:rsidP="00EB47A3">
            <w:pPr>
              <w:tabs>
                <w:tab w:val="left" w:pos="1503"/>
              </w:tabs>
              <w:spacing w:after="0"/>
              <w:jc w:val="center"/>
              <w:rPr>
                <w:rFonts w:eastAsia="Calibri" w:cs="Arial"/>
                <w:sz w:val="20"/>
              </w:rPr>
            </w:pPr>
            <w:r w:rsidRPr="00EB47A3">
              <w:rPr>
                <w:rFonts w:eastAsia="Calibri" w:cs="Arial"/>
                <w:sz w:val="20"/>
              </w:rPr>
              <w:t>10,8</w:t>
            </w:r>
          </w:p>
        </w:tc>
        <w:tc>
          <w:tcPr>
            <w:tcW w:w="1181" w:type="dxa"/>
            <w:vAlign w:val="center"/>
          </w:tcPr>
          <w:p w14:paraId="33DD13DE" w14:textId="30239597" w:rsidR="00EB47A3" w:rsidRPr="00EB47A3" w:rsidRDefault="00EB47A3" w:rsidP="00EB47A3">
            <w:pPr>
              <w:tabs>
                <w:tab w:val="left" w:pos="1503"/>
              </w:tabs>
              <w:spacing w:after="0"/>
              <w:jc w:val="center"/>
              <w:rPr>
                <w:rFonts w:eastAsia="Calibri" w:cs="Arial"/>
                <w:sz w:val="20"/>
                <w:lang w:val="ka-GE"/>
              </w:rPr>
            </w:pPr>
            <w:r>
              <w:rPr>
                <w:rFonts w:eastAsia="Calibri" w:cs="Arial"/>
                <w:sz w:val="20"/>
                <w:lang w:val="ka-GE"/>
              </w:rPr>
              <w:t>11,5</w:t>
            </w:r>
          </w:p>
        </w:tc>
      </w:tr>
      <w:tr w:rsidR="00EB47A3" w:rsidRPr="00EB47A3" w14:paraId="7A37B6A1" w14:textId="77777777" w:rsidTr="00943BC1">
        <w:trPr>
          <w:trHeight w:val="217"/>
          <w:jc w:val="center"/>
        </w:trPr>
        <w:tc>
          <w:tcPr>
            <w:tcW w:w="3957" w:type="dxa"/>
          </w:tcPr>
          <w:p w14:paraId="692E184D" w14:textId="77777777" w:rsidR="00EB47A3" w:rsidRPr="00EB47A3" w:rsidRDefault="00EB47A3" w:rsidP="00EB47A3">
            <w:pPr>
              <w:tabs>
                <w:tab w:val="left" w:pos="1503"/>
              </w:tabs>
              <w:spacing w:after="0"/>
              <w:ind w:left="426"/>
              <w:rPr>
                <w:rFonts w:eastAsia="Calibri" w:cs="Arial"/>
                <w:sz w:val="20"/>
                <w:szCs w:val="20"/>
              </w:rPr>
            </w:pPr>
            <w:proofErr w:type="gramStart"/>
            <w:r w:rsidRPr="00EB47A3">
              <w:rPr>
                <w:rFonts w:eastAsia="Calibri" w:cs="Arial"/>
                <w:sz w:val="20"/>
                <w:szCs w:val="20"/>
              </w:rPr>
              <w:t>დასაქმებული</w:t>
            </w:r>
            <w:proofErr w:type="gramEnd"/>
          </w:p>
        </w:tc>
        <w:tc>
          <w:tcPr>
            <w:tcW w:w="1181" w:type="dxa"/>
            <w:vAlign w:val="center"/>
          </w:tcPr>
          <w:p w14:paraId="196FE776" w14:textId="1D935662" w:rsidR="00EB47A3" w:rsidRPr="00EB47A3" w:rsidRDefault="00EB47A3" w:rsidP="00EB47A3">
            <w:pPr>
              <w:tabs>
                <w:tab w:val="left" w:pos="1503"/>
              </w:tabs>
              <w:spacing w:after="0"/>
              <w:jc w:val="center"/>
              <w:rPr>
                <w:rFonts w:eastAsia="Calibri" w:cs="Arial"/>
                <w:sz w:val="20"/>
              </w:rPr>
            </w:pPr>
            <w:r w:rsidRPr="00EB47A3">
              <w:rPr>
                <w:rFonts w:eastAsia="Calibri" w:cs="Arial"/>
                <w:sz w:val="20"/>
              </w:rPr>
              <w:t>7,3</w:t>
            </w:r>
          </w:p>
        </w:tc>
        <w:tc>
          <w:tcPr>
            <w:tcW w:w="1181" w:type="dxa"/>
            <w:vAlign w:val="center"/>
          </w:tcPr>
          <w:p w14:paraId="286729E6" w14:textId="602E9F37" w:rsidR="00EB47A3" w:rsidRPr="00EB47A3" w:rsidRDefault="00EB47A3" w:rsidP="00EB47A3">
            <w:pPr>
              <w:tabs>
                <w:tab w:val="left" w:pos="1503"/>
              </w:tabs>
              <w:spacing w:after="0"/>
              <w:jc w:val="center"/>
              <w:rPr>
                <w:rFonts w:eastAsia="Calibri" w:cs="Arial"/>
                <w:sz w:val="20"/>
                <w:lang w:val="ka-GE"/>
              </w:rPr>
            </w:pPr>
            <w:r>
              <w:rPr>
                <w:rFonts w:eastAsia="Calibri" w:cs="Arial"/>
                <w:sz w:val="20"/>
                <w:lang w:val="ka-GE"/>
              </w:rPr>
              <w:t>8,1</w:t>
            </w:r>
          </w:p>
        </w:tc>
      </w:tr>
      <w:tr w:rsidR="00EB47A3" w:rsidRPr="00EB47A3" w14:paraId="7ACADC98" w14:textId="77777777" w:rsidTr="00943BC1">
        <w:trPr>
          <w:trHeight w:val="217"/>
          <w:jc w:val="center"/>
        </w:trPr>
        <w:tc>
          <w:tcPr>
            <w:tcW w:w="3957" w:type="dxa"/>
          </w:tcPr>
          <w:p w14:paraId="46662CC8" w14:textId="77777777" w:rsidR="00EB47A3" w:rsidRPr="00EB47A3" w:rsidRDefault="00EB47A3" w:rsidP="00EB47A3">
            <w:pPr>
              <w:tabs>
                <w:tab w:val="left" w:pos="1503"/>
              </w:tabs>
              <w:spacing w:after="0"/>
              <w:ind w:left="709"/>
              <w:rPr>
                <w:rFonts w:eastAsia="Calibri" w:cs="Arial"/>
                <w:sz w:val="20"/>
                <w:szCs w:val="20"/>
              </w:rPr>
            </w:pPr>
            <w:proofErr w:type="gramStart"/>
            <w:r w:rsidRPr="00EB47A3">
              <w:rPr>
                <w:rFonts w:eastAsia="Calibri" w:cs="Arial"/>
                <w:sz w:val="20"/>
                <w:szCs w:val="20"/>
              </w:rPr>
              <w:t>დაქირავებული</w:t>
            </w:r>
            <w:proofErr w:type="gramEnd"/>
          </w:p>
        </w:tc>
        <w:tc>
          <w:tcPr>
            <w:tcW w:w="1181" w:type="dxa"/>
            <w:vAlign w:val="center"/>
          </w:tcPr>
          <w:p w14:paraId="665C230B" w14:textId="3865AB1E" w:rsidR="00EB47A3" w:rsidRPr="00EB47A3" w:rsidRDefault="00EB47A3" w:rsidP="00EB47A3">
            <w:pPr>
              <w:tabs>
                <w:tab w:val="left" w:pos="1503"/>
              </w:tabs>
              <w:spacing w:after="0"/>
              <w:jc w:val="center"/>
              <w:rPr>
                <w:rFonts w:eastAsia="Calibri" w:cs="Arial"/>
                <w:sz w:val="20"/>
                <w:lang w:val="ka-GE"/>
              </w:rPr>
            </w:pPr>
            <w:r w:rsidRPr="00EB47A3">
              <w:rPr>
                <w:rFonts w:eastAsia="Calibri" w:cs="Arial"/>
                <w:sz w:val="20"/>
              </w:rPr>
              <w:t>6,3</w:t>
            </w:r>
          </w:p>
        </w:tc>
        <w:tc>
          <w:tcPr>
            <w:tcW w:w="1181" w:type="dxa"/>
            <w:vAlign w:val="center"/>
          </w:tcPr>
          <w:p w14:paraId="58D0DCE1" w14:textId="779EF5A4" w:rsidR="00EB47A3" w:rsidRPr="00EB47A3" w:rsidRDefault="00EB47A3" w:rsidP="00EB47A3">
            <w:pPr>
              <w:tabs>
                <w:tab w:val="left" w:pos="1503"/>
              </w:tabs>
              <w:spacing w:after="0"/>
              <w:jc w:val="center"/>
              <w:rPr>
                <w:rFonts w:eastAsia="Calibri" w:cs="Arial"/>
                <w:sz w:val="20"/>
                <w:lang w:val="ka-GE"/>
              </w:rPr>
            </w:pPr>
            <w:r>
              <w:rPr>
                <w:rFonts w:eastAsia="Calibri" w:cs="Arial"/>
                <w:sz w:val="20"/>
                <w:lang w:val="ka-GE"/>
              </w:rPr>
              <w:t>7,1</w:t>
            </w:r>
          </w:p>
        </w:tc>
      </w:tr>
      <w:tr w:rsidR="00EB47A3" w:rsidRPr="00EB47A3" w14:paraId="4B89804E" w14:textId="77777777" w:rsidTr="00943BC1">
        <w:trPr>
          <w:trHeight w:val="217"/>
          <w:jc w:val="center"/>
        </w:trPr>
        <w:tc>
          <w:tcPr>
            <w:tcW w:w="3957" w:type="dxa"/>
          </w:tcPr>
          <w:p w14:paraId="537DA303" w14:textId="77777777" w:rsidR="00EB47A3" w:rsidRPr="00EB47A3" w:rsidRDefault="00EB47A3" w:rsidP="00EB47A3">
            <w:pPr>
              <w:tabs>
                <w:tab w:val="left" w:pos="1503"/>
              </w:tabs>
              <w:spacing w:after="0"/>
              <w:ind w:left="709"/>
              <w:rPr>
                <w:rFonts w:eastAsia="Calibri" w:cs="Arial"/>
                <w:sz w:val="20"/>
                <w:szCs w:val="20"/>
              </w:rPr>
            </w:pPr>
            <w:proofErr w:type="gramStart"/>
            <w:r w:rsidRPr="00EB47A3">
              <w:rPr>
                <w:rFonts w:eastAsia="Calibri" w:cs="Arial"/>
                <w:sz w:val="20"/>
                <w:szCs w:val="20"/>
              </w:rPr>
              <w:t>თვითდასაქმებული</w:t>
            </w:r>
            <w:proofErr w:type="gramEnd"/>
          </w:p>
        </w:tc>
        <w:tc>
          <w:tcPr>
            <w:tcW w:w="1181" w:type="dxa"/>
            <w:vAlign w:val="center"/>
          </w:tcPr>
          <w:p w14:paraId="1D110103" w14:textId="2F627C9C" w:rsidR="00EB47A3" w:rsidRPr="00EB47A3" w:rsidRDefault="00EB47A3" w:rsidP="00EB47A3">
            <w:pPr>
              <w:tabs>
                <w:tab w:val="left" w:pos="1503"/>
              </w:tabs>
              <w:spacing w:after="0"/>
              <w:jc w:val="center"/>
              <w:rPr>
                <w:rFonts w:eastAsia="Calibri" w:cs="Arial"/>
                <w:sz w:val="20"/>
                <w:lang w:val="ka-GE"/>
              </w:rPr>
            </w:pPr>
            <w:r w:rsidRPr="00EB47A3">
              <w:rPr>
                <w:rFonts w:eastAsia="Calibri" w:cs="Arial"/>
                <w:sz w:val="20"/>
              </w:rPr>
              <w:t>1,1</w:t>
            </w:r>
          </w:p>
        </w:tc>
        <w:tc>
          <w:tcPr>
            <w:tcW w:w="1181" w:type="dxa"/>
            <w:vAlign w:val="center"/>
          </w:tcPr>
          <w:p w14:paraId="15E3843B" w14:textId="28428DAA" w:rsidR="00EB47A3" w:rsidRPr="00EB47A3" w:rsidRDefault="00EB47A3" w:rsidP="00EB47A3">
            <w:pPr>
              <w:tabs>
                <w:tab w:val="left" w:pos="1503"/>
              </w:tabs>
              <w:spacing w:after="0"/>
              <w:jc w:val="center"/>
              <w:rPr>
                <w:rFonts w:eastAsia="Calibri" w:cs="Arial"/>
                <w:sz w:val="20"/>
                <w:lang w:val="ka-GE"/>
              </w:rPr>
            </w:pPr>
            <w:r>
              <w:rPr>
                <w:rFonts w:eastAsia="Calibri" w:cs="Arial"/>
                <w:sz w:val="20"/>
                <w:lang w:val="ka-GE"/>
              </w:rPr>
              <w:t>1,0</w:t>
            </w:r>
          </w:p>
        </w:tc>
      </w:tr>
      <w:tr w:rsidR="00EB47A3" w:rsidRPr="00EB47A3" w14:paraId="49382AFA" w14:textId="77777777" w:rsidTr="00943BC1">
        <w:trPr>
          <w:trHeight w:val="217"/>
          <w:jc w:val="center"/>
        </w:trPr>
        <w:tc>
          <w:tcPr>
            <w:tcW w:w="3957" w:type="dxa"/>
          </w:tcPr>
          <w:p w14:paraId="750C000F" w14:textId="77777777" w:rsidR="00EB47A3" w:rsidRPr="00EB47A3" w:rsidRDefault="00EB47A3" w:rsidP="00EB47A3">
            <w:pPr>
              <w:tabs>
                <w:tab w:val="left" w:pos="1503"/>
              </w:tabs>
              <w:spacing w:after="0"/>
              <w:ind w:left="709"/>
              <w:rPr>
                <w:rFonts w:eastAsia="Calibri" w:cs="Arial"/>
                <w:sz w:val="20"/>
                <w:szCs w:val="20"/>
              </w:rPr>
            </w:pPr>
            <w:proofErr w:type="gramStart"/>
            <w:r w:rsidRPr="00EB47A3">
              <w:rPr>
                <w:rFonts w:eastAsia="Calibri" w:cs="Arial"/>
                <w:sz w:val="20"/>
                <w:szCs w:val="20"/>
              </w:rPr>
              <w:t>გაურკვეველი</w:t>
            </w:r>
            <w:proofErr w:type="gramEnd"/>
          </w:p>
        </w:tc>
        <w:tc>
          <w:tcPr>
            <w:tcW w:w="1181" w:type="dxa"/>
            <w:vAlign w:val="center"/>
          </w:tcPr>
          <w:p w14:paraId="047882C3" w14:textId="705336EC" w:rsidR="00EB47A3" w:rsidRPr="00EB47A3" w:rsidRDefault="00EB47A3" w:rsidP="00EB47A3">
            <w:pPr>
              <w:tabs>
                <w:tab w:val="left" w:pos="1503"/>
              </w:tabs>
              <w:spacing w:after="0"/>
              <w:jc w:val="center"/>
              <w:rPr>
                <w:rFonts w:eastAsia="Calibri" w:cs="Arial"/>
                <w:b/>
                <w:bCs/>
                <w:sz w:val="20"/>
                <w:lang w:val="ka-GE"/>
              </w:rPr>
            </w:pPr>
            <w:r w:rsidRPr="00EB47A3">
              <w:rPr>
                <w:rFonts w:eastAsia="Calibri" w:cs="Arial"/>
                <w:sz w:val="20"/>
              </w:rPr>
              <w:t>0,0</w:t>
            </w:r>
          </w:p>
        </w:tc>
        <w:tc>
          <w:tcPr>
            <w:tcW w:w="1181" w:type="dxa"/>
            <w:vAlign w:val="center"/>
          </w:tcPr>
          <w:p w14:paraId="686B237A" w14:textId="1C417A9E" w:rsidR="00EB47A3" w:rsidRPr="00EB47A3" w:rsidRDefault="00EB47A3" w:rsidP="00EB47A3">
            <w:pPr>
              <w:tabs>
                <w:tab w:val="left" w:pos="1503"/>
              </w:tabs>
              <w:spacing w:after="0"/>
              <w:jc w:val="center"/>
              <w:rPr>
                <w:rFonts w:eastAsia="Calibri" w:cs="Arial"/>
                <w:bCs/>
                <w:sz w:val="20"/>
                <w:lang w:val="ka-GE"/>
              </w:rPr>
            </w:pPr>
            <w:r w:rsidRPr="00EB47A3">
              <w:rPr>
                <w:rFonts w:eastAsia="Calibri" w:cs="Arial"/>
                <w:bCs/>
                <w:sz w:val="20"/>
                <w:lang w:val="ka-GE"/>
              </w:rPr>
              <w:t>0,0</w:t>
            </w:r>
          </w:p>
        </w:tc>
      </w:tr>
      <w:tr w:rsidR="00EB47A3" w:rsidRPr="00EB47A3" w14:paraId="304B98CB" w14:textId="77777777" w:rsidTr="00943BC1">
        <w:trPr>
          <w:trHeight w:val="222"/>
          <w:jc w:val="center"/>
        </w:trPr>
        <w:tc>
          <w:tcPr>
            <w:tcW w:w="3957" w:type="dxa"/>
          </w:tcPr>
          <w:p w14:paraId="0AD58FAA" w14:textId="77777777" w:rsidR="00EB47A3" w:rsidRPr="00EB47A3" w:rsidRDefault="00EB47A3" w:rsidP="00EB47A3">
            <w:pPr>
              <w:tabs>
                <w:tab w:val="left" w:pos="1503"/>
              </w:tabs>
              <w:spacing w:after="0"/>
              <w:ind w:left="426"/>
              <w:rPr>
                <w:rFonts w:eastAsia="Calibri" w:cs="Arial"/>
                <w:sz w:val="20"/>
                <w:szCs w:val="20"/>
              </w:rPr>
            </w:pPr>
            <w:proofErr w:type="gramStart"/>
            <w:r w:rsidRPr="00EB47A3">
              <w:rPr>
                <w:rFonts w:eastAsia="Calibri" w:cs="Arial"/>
                <w:sz w:val="20"/>
                <w:szCs w:val="20"/>
              </w:rPr>
              <w:t>უმუშევარი</w:t>
            </w:r>
            <w:proofErr w:type="gramEnd"/>
          </w:p>
        </w:tc>
        <w:tc>
          <w:tcPr>
            <w:tcW w:w="1181" w:type="dxa"/>
            <w:vAlign w:val="center"/>
          </w:tcPr>
          <w:p w14:paraId="2A7B0888" w14:textId="436EFC29" w:rsidR="00EB47A3" w:rsidRPr="00EB47A3" w:rsidRDefault="00EB47A3" w:rsidP="00EB47A3">
            <w:pPr>
              <w:tabs>
                <w:tab w:val="left" w:pos="1503"/>
              </w:tabs>
              <w:spacing w:after="0"/>
              <w:jc w:val="center"/>
              <w:rPr>
                <w:rFonts w:eastAsia="Calibri" w:cs="Arial"/>
                <w:b/>
                <w:bCs/>
                <w:sz w:val="20"/>
              </w:rPr>
            </w:pPr>
            <w:r w:rsidRPr="00EB47A3">
              <w:rPr>
                <w:rFonts w:eastAsia="Calibri" w:cs="Arial"/>
                <w:sz w:val="20"/>
              </w:rPr>
              <w:t>3,4</w:t>
            </w:r>
          </w:p>
        </w:tc>
        <w:tc>
          <w:tcPr>
            <w:tcW w:w="1181" w:type="dxa"/>
            <w:vAlign w:val="center"/>
          </w:tcPr>
          <w:p w14:paraId="3DF5343D" w14:textId="1709BA4B" w:rsidR="00EB47A3" w:rsidRPr="00EB47A3" w:rsidRDefault="00EB47A3" w:rsidP="00EB47A3">
            <w:pPr>
              <w:tabs>
                <w:tab w:val="left" w:pos="1503"/>
              </w:tabs>
              <w:spacing w:after="0"/>
              <w:jc w:val="center"/>
              <w:rPr>
                <w:rFonts w:eastAsia="Calibri" w:cs="Arial"/>
                <w:bCs/>
                <w:sz w:val="20"/>
                <w:lang w:val="ka-GE"/>
              </w:rPr>
            </w:pPr>
            <w:r w:rsidRPr="00EB47A3">
              <w:rPr>
                <w:rFonts w:eastAsia="Calibri" w:cs="Arial"/>
                <w:bCs/>
                <w:sz w:val="20"/>
                <w:lang w:val="ka-GE"/>
              </w:rPr>
              <w:t>3,5</w:t>
            </w:r>
          </w:p>
        </w:tc>
      </w:tr>
      <w:tr w:rsidR="00EB47A3" w:rsidRPr="00EB47A3" w14:paraId="0F3553C8" w14:textId="77777777" w:rsidTr="00943BC1">
        <w:trPr>
          <w:trHeight w:val="217"/>
          <w:jc w:val="center"/>
        </w:trPr>
        <w:tc>
          <w:tcPr>
            <w:tcW w:w="3957" w:type="dxa"/>
          </w:tcPr>
          <w:p w14:paraId="5F3162E9" w14:textId="77777777" w:rsidR="00EB47A3" w:rsidRPr="00EB47A3" w:rsidRDefault="00EB47A3" w:rsidP="00EB47A3">
            <w:pPr>
              <w:tabs>
                <w:tab w:val="left" w:pos="1503"/>
              </w:tabs>
              <w:spacing w:after="0"/>
              <w:rPr>
                <w:rFonts w:eastAsia="Calibri" w:cs="Arial"/>
                <w:sz w:val="20"/>
                <w:szCs w:val="20"/>
              </w:rPr>
            </w:pPr>
            <w:proofErr w:type="gramStart"/>
            <w:r w:rsidRPr="00EB47A3">
              <w:rPr>
                <w:rFonts w:eastAsia="Calibri" w:cs="Arial"/>
                <w:sz w:val="20"/>
                <w:szCs w:val="20"/>
              </w:rPr>
              <w:t>მოსახლეობა</w:t>
            </w:r>
            <w:proofErr w:type="gramEnd"/>
            <w:r w:rsidRPr="00EB47A3">
              <w:rPr>
                <w:rFonts w:eastAsia="Calibri" w:cs="Arial"/>
                <w:sz w:val="20"/>
                <w:szCs w:val="20"/>
              </w:rPr>
              <w:t xml:space="preserve"> სამუშაო ძალის გარეთ</w:t>
            </w:r>
          </w:p>
        </w:tc>
        <w:tc>
          <w:tcPr>
            <w:tcW w:w="1181" w:type="dxa"/>
            <w:vAlign w:val="center"/>
          </w:tcPr>
          <w:p w14:paraId="098C1AAB" w14:textId="13CC97A0" w:rsidR="00EB47A3" w:rsidRPr="00EB47A3" w:rsidRDefault="00EB47A3" w:rsidP="00EB47A3">
            <w:pPr>
              <w:tabs>
                <w:tab w:val="left" w:pos="1503"/>
              </w:tabs>
              <w:spacing w:after="0"/>
              <w:jc w:val="center"/>
              <w:rPr>
                <w:rFonts w:eastAsia="Calibri" w:cs="Arial"/>
                <w:b/>
                <w:bCs/>
                <w:sz w:val="20"/>
              </w:rPr>
            </w:pPr>
            <w:r w:rsidRPr="00EB47A3">
              <w:rPr>
                <w:rFonts w:eastAsia="Calibri" w:cs="Arial"/>
                <w:sz w:val="20"/>
              </w:rPr>
              <w:t>15,1</w:t>
            </w:r>
          </w:p>
        </w:tc>
        <w:tc>
          <w:tcPr>
            <w:tcW w:w="1181" w:type="dxa"/>
            <w:vAlign w:val="center"/>
          </w:tcPr>
          <w:p w14:paraId="04AC7A36" w14:textId="6B3CA03E" w:rsidR="00EB47A3" w:rsidRPr="00EB47A3" w:rsidRDefault="00EB47A3" w:rsidP="00EB47A3">
            <w:pPr>
              <w:tabs>
                <w:tab w:val="left" w:pos="1503"/>
              </w:tabs>
              <w:spacing w:after="0"/>
              <w:jc w:val="center"/>
              <w:rPr>
                <w:rFonts w:eastAsia="Calibri" w:cs="Arial"/>
                <w:bCs/>
                <w:sz w:val="20"/>
                <w:lang w:val="ka-GE"/>
              </w:rPr>
            </w:pPr>
            <w:r w:rsidRPr="00EB47A3">
              <w:rPr>
                <w:rFonts w:eastAsia="Calibri" w:cs="Arial"/>
                <w:bCs/>
                <w:sz w:val="20"/>
                <w:lang w:val="ka-GE"/>
              </w:rPr>
              <w:t>14,0</w:t>
            </w:r>
          </w:p>
        </w:tc>
      </w:tr>
      <w:tr w:rsidR="00EB47A3" w:rsidRPr="00EB47A3" w14:paraId="77D6BB80" w14:textId="77777777" w:rsidTr="00943BC1">
        <w:trPr>
          <w:trHeight w:val="217"/>
          <w:jc w:val="center"/>
        </w:trPr>
        <w:tc>
          <w:tcPr>
            <w:tcW w:w="3957" w:type="dxa"/>
          </w:tcPr>
          <w:p w14:paraId="0BDBDF0D" w14:textId="77777777" w:rsidR="00EB47A3" w:rsidRPr="00EB47A3" w:rsidRDefault="00EB47A3" w:rsidP="00EB47A3">
            <w:pPr>
              <w:tabs>
                <w:tab w:val="left" w:pos="1503"/>
              </w:tabs>
              <w:spacing w:after="0"/>
              <w:rPr>
                <w:rFonts w:eastAsia="Calibri" w:cs="Arial"/>
                <w:bCs/>
                <w:sz w:val="20"/>
                <w:szCs w:val="20"/>
              </w:rPr>
            </w:pPr>
            <w:proofErr w:type="gramStart"/>
            <w:r w:rsidRPr="00EB47A3">
              <w:rPr>
                <w:rFonts w:eastAsia="Calibri" w:cs="Arial"/>
                <w:bCs/>
                <w:sz w:val="20"/>
                <w:szCs w:val="20"/>
              </w:rPr>
              <w:t>უმუშევრობის</w:t>
            </w:r>
            <w:proofErr w:type="gramEnd"/>
            <w:r w:rsidRPr="00EB47A3">
              <w:rPr>
                <w:rFonts w:eastAsia="Calibri" w:cs="Arial"/>
                <w:bCs/>
                <w:sz w:val="20"/>
                <w:szCs w:val="20"/>
              </w:rPr>
              <w:t xml:space="preserve"> დონე, </w:t>
            </w:r>
            <w:r w:rsidRPr="00EB47A3">
              <w:rPr>
                <w:rFonts w:eastAsia="Calibri" w:cs="Arial"/>
                <w:sz w:val="20"/>
                <w:szCs w:val="20"/>
              </w:rPr>
              <w:t>პროცენტი</w:t>
            </w:r>
          </w:p>
        </w:tc>
        <w:tc>
          <w:tcPr>
            <w:tcW w:w="1181" w:type="dxa"/>
            <w:vAlign w:val="center"/>
          </w:tcPr>
          <w:p w14:paraId="7F62EFEB" w14:textId="2AE189BA" w:rsidR="00EB47A3" w:rsidRPr="00EB47A3" w:rsidRDefault="00EB47A3" w:rsidP="00EB47A3">
            <w:pPr>
              <w:tabs>
                <w:tab w:val="left" w:pos="1503"/>
              </w:tabs>
              <w:spacing w:after="0"/>
              <w:jc w:val="center"/>
              <w:rPr>
                <w:rFonts w:eastAsia="Calibri" w:cs="Arial"/>
                <w:bCs/>
                <w:sz w:val="20"/>
                <w:szCs w:val="20"/>
              </w:rPr>
            </w:pPr>
            <w:r w:rsidRPr="00EB47A3">
              <w:rPr>
                <w:rFonts w:eastAsia="Calibri" w:cs="Arial"/>
                <w:b/>
                <w:bCs/>
                <w:sz w:val="20"/>
              </w:rPr>
              <w:t>31,9</w:t>
            </w:r>
          </w:p>
        </w:tc>
        <w:tc>
          <w:tcPr>
            <w:tcW w:w="1181" w:type="dxa"/>
            <w:vAlign w:val="center"/>
          </w:tcPr>
          <w:p w14:paraId="0D089C77" w14:textId="0FDC51EE" w:rsidR="00EB47A3" w:rsidRPr="00EB47A3" w:rsidRDefault="00EB47A3" w:rsidP="00EB47A3">
            <w:pPr>
              <w:tabs>
                <w:tab w:val="left" w:pos="1503"/>
              </w:tabs>
              <w:spacing w:after="0"/>
              <w:jc w:val="center"/>
              <w:rPr>
                <w:rFonts w:eastAsia="Calibri" w:cs="Arial"/>
                <w:b/>
                <w:bCs/>
                <w:sz w:val="20"/>
                <w:szCs w:val="20"/>
                <w:lang w:val="ka-GE"/>
              </w:rPr>
            </w:pPr>
            <w:r w:rsidRPr="00EB47A3">
              <w:rPr>
                <w:rFonts w:eastAsia="Calibri" w:cs="Arial"/>
                <w:b/>
                <w:bCs/>
                <w:sz w:val="20"/>
                <w:szCs w:val="20"/>
                <w:lang w:val="ka-GE"/>
              </w:rPr>
              <w:t>30,0</w:t>
            </w:r>
          </w:p>
        </w:tc>
      </w:tr>
      <w:tr w:rsidR="00EB47A3" w:rsidRPr="00EB47A3" w14:paraId="276937C0" w14:textId="77777777" w:rsidTr="00943BC1">
        <w:trPr>
          <w:trHeight w:val="299"/>
          <w:jc w:val="center"/>
        </w:trPr>
        <w:tc>
          <w:tcPr>
            <w:tcW w:w="3957" w:type="dxa"/>
          </w:tcPr>
          <w:p w14:paraId="03E41F21" w14:textId="77777777" w:rsidR="00EB47A3" w:rsidRPr="00EB47A3" w:rsidRDefault="00EB47A3" w:rsidP="00EB47A3">
            <w:pPr>
              <w:tabs>
                <w:tab w:val="left" w:pos="1503"/>
              </w:tabs>
              <w:spacing w:after="0"/>
              <w:rPr>
                <w:rFonts w:eastAsia="Calibri" w:cs="Arial"/>
                <w:bCs/>
                <w:sz w:val="20"/>
                <w:szCs w:val="20"/>
              </w:rPr>
            </w:pPr>
            <w:proofErr w:type="gramStart"/>
            <w:r w:rsidRPr="00EB47A3">
              <w:rPr>
                <w:rFonts w:eastAsia="Calibri" w:cs="Arial"/>
                <w:bCs/>
                <w:sz w:val="20"/>
                <w:szCs w:val="20"/>
              </w:rPr>
              <w:t>სამუშაო</w:t>
            </w:r>
            <w:proofErr w:type="gramEnd"/>
            <w:r w:rsidRPr="00EB47A3">
              <w:rPr>
                <w:rFonts w:eastAsia="Calibri" w:cs="Arial"/>
                <w:bCs/>
                <w:sz w:val="20"/>
                <w:szCs w:val="20"/>
              </w:rPr>
              <w:t xml:space="preserve"> ძალის მონაწილეობის (აქტიურობის) დონე, </w:t>
            </w:r>
            <w:r w:rsidRPr="00EB47A3">
              <w:rPr>
                <w:rFonts w:eastAsia="Calibri" w:cs="Arial"/>
                <w:sz w:val="20"/>
                <w:szCs w:val="20"/>
              </w:rPr>
              <w:t>პროცენტი</w:t>
            </w:r>
          </w:p>
        </w:tc>
        <w:tc>
          <w:tcPr>
            <w:tcW w:w="1181" w:type="dxa"/>
            <w:vAlign w:val="center"/>
          </w:tcPr>
          <w:p w14:paraId="04B4F25C" w14:textId="296D6BAE" w:rsidR="00EB47A3" w:rsidRPr="00EB47A3" w:rsidRDefault="00EB47A3" w:rsidP="00EB47A3">
            <w:pPr>
              <w:tabs>
                <w:tab w:val="left" w:pos="1503"/>
              </w:tabs>
              <w:spacing w:after="0"/>
              <w:jc w:val="center"/>
              <w:rPr>
                <w:rFonts w:eastAsia="Calibri" w:cs="Arial"/>
                <w:b/>
                <w:bCs/>
                <w:sz w:val="20"/>
              </w:rPr>
            </w:pPr>
            <w:r w:rsidRPr="00EB47A3">
              <w:rPr>
                <w:rFonts w:eastAsia="Calibri" w:cs="Arial"/>
                <w:b/>
                <w:bCs/>
                <w:sz w:val="20"/>
              </w:rPr>
              <w:t>41,6</w:t>
            </w:r>
          </w:p>
        </w:tc>
        <w:tc>
          <w:tcPr>
            <w:tcW w:w="1181" w:type="dxa"/>
            <w:vAlign w:val="center"/>
          </w:tcPr>
          <w:p w14:paraId="618AF1C1" w14:textId="123FBE0D" w:rsidR="00EB47A3" w:rsidRPr="00EB47A3" w:rsidRDefault="00EB47A3" w:rsidP="00EB47A3">
            <w:pPr>
              <w:tabs>
                <w:tab w:val="left" w:pos="1503"/>
              </w:tabs>
              <w:spacing w:after="0"/>
              <w:jc w:val="center"/>
              <w:rPr>
                <w:rFonts w:eastAsia="Calibri" w:cs="Arial"/>
                <w:b/>
                <w:bCs/>
                <w:sz w:val="20"/>
                <w:lang w:val="ka-GE"/>
              </w:rPr>
            </w:pPr>
            <w:r>
              <w:rPr>
                <w:rFonts w:eastAsia="Calibri" w:cs="Arial"/>
                <w:b/>
                <w:bCs/>
                <w:sz w:val="20"/>
                <w:lang w:val="ka-GE"/>
              </w:rPr>
              <w:t>45,1</w:t>
            </w:r>
          </w:p>
        </w:tc>
      </w:tr>
      <w:tr w:rsidR="00EB47A3" w:rsidRPr="00EB47A3" w14:paraId="47247F05" w14:textId="77777777" w:rsidTr="00943BC1">
        <w:trPr>
          <w:trHeight w:val="217"/>
          <w:jc w:val="center"/>
        </w:trPr>
        <w:tc>
          <w:tcPr>
            <w:tcW w:w="3957" w:type="dxa"/>
          </w:tcPr>
          <w:p w14:paraId="0A8C9712" w14:textId="77777777" w:rsidR="00EB47A3" w:rsidRPr="00EB47A3" w:rsidRDefault="00EB47A3" w:rsidP="00EB47A3">
            <w:pPr>
              <w:tabs>
                <w:tab w:val="left" w:pos="1503"/>
              </w:tabs>
              <w:spacing w:after="0"/>
              <w:rPr>
                <w:rFonts w:eastAsia="Calibri" w:cs="Arial"/>
                <w:bCs/>
                <w:sz w:val="20"/>
                <w:szCs w:val="20"/>
              </w:rPr>
            </w:pPr>
            <w:proofErr w:type="gramStart"/>
            <w:r w:rsidRPr="00EB47A3">
              <w:rPr>
                <w:rFonts w:eastAsia="Calibri" w:cs="Arial"/>
                <w:bCs/>
                <w:sz w:val="20"/>
                <w:szCs w:val="20"/>
              </w:rPr>
              <w:t>დასაქმების</w:t>
            </w:r>
            <w:proofErr w:type="gramEnd"/>
            <w:r w:rsidRPr="00EB47A3">
              <w:rPr>
                <w:rFonts w:eastAsia="Calibri" w:cs="Arial"/>
                <w:bCs/>
                <w:sz w:val="20"/>
                <w:szCs w:val="20"/>
              </w:rPr>
              <w:t xml:space="preserve"> დონე,</w:t>
            </w:r>
            <w:r w:rsidRPr="00EB47A3">
              <w:rPr>
                <w:rFonts w:eastAsia="Calibri" w:cs="Arial"/>
                <w:sz w:val="20"/>
                <w:szCs w:val="20"/>
              </w:rPr>
              <w:t xml:space="preserve"> პროცენტი</w:t>
            </w:r>
          </w:p>
        </w:tc>
        <w:tc>
          <w:tcPr>
            <w:tcW w:w="1181" w:type="dxa"/>
            <w:vAlign w:val="center"/>
          </w:tcPr>
          <w:p w14:paraId="382C0027" w14:textId="65C8B425" w:rsidR="00EB47A3" w:rsidRPr="00EB47A3" w:rsidRDefault="00EB47A3" w:rsidP="00EB47A3">
            <w:pPr>
              <w:tabs>
                <w:tab w:val="left" w:pos="1503"/>
              </w:tabs>
              <w:spacing w:after="0"/>
              <w:jc w:val="center"/>
              <w:rPr>
                <w:rFonts w:eastAsia="Calibri" w:cs="Arial"/>
                <w:b/>
                <w:bCs/>
                <w:sz w:val="20"/>
              </w:rPr>
            </w:pPr>
            <w:r w:rsidRPr="00EB47A3">
              <w:rPr>
                <w:rFonts w:eastAsia="Calibri" w:cs="Arial"/>
                <w:b/>
                <w:bCs/>
                <w:sz w:val="20"/>
              </w:rPr>
              <w:t>28,3</w:t>
            </w:r>
          </w:p>
        </w:tc>
        <w:tc>
          <w:tcPr>
            <w:tcW w:w="1181" w:type="dxa"/>
            <w:vAlign w:val="center"/>
          </w:tcPr>
          <w:p w14:paraId="4E8C4A9B" w14:textId="326AC11B" w:rsidR="00EB47A3" w:rsidRPr="00EB47A3" w:rsidRDefault="00EB47A3" w:rsidP="00EB47A3">
            <w:pPr>
              <w:tabs>
                <w:tab w:val="left" w:pos="1503"/>
              </w:tabs>
              <w:spacing w:after="0"/>
              <w:jc w:val="center"/>
              <w:rPr>
                <w:rFonts w:eastAsia="Calibri" w:cs="Arial"/>
                <w:b/>
                <w:bCs/>
                <w:sz w:val="20"/>
                <w:lang w:val="ka-GE"/>
              </w:rPr>
            </w:pPr>
            <w:r>
              <w:rPr>
                <w:rFonts w:eastAsia="Calibri" w:cs="Arial"/>
                <w:b/>
                <w:bCs/>
                <w:sz w:val="20"/>
                <w:lang w:val="ka-GE"/>
              </w:rPr>
              <w:t>31,6</w:t>
            </w:r>
          </w:p>
        </w:tc>
      </w:tr>
    </w:tbl>
    <w:p w14:paraId="5E29BAB5" w14:textId="77777777" w:rsidR="00EB47A3" w:rsidRPr="00EB47A3" w:rsidRDefault="00EB47A3" w:rsidP="00EB47A3">
      <w:pPr>
        <w:spacing w:before="120"/>
        <w:rPr>
          <w:lang w:val="ka-GE"/>
        </w:rPr>
      </w:pPr>
      <w:r w:rsidRPr="00EB47A3">
        <w:rPr>
          <w:lang w:val="ka-GE"/>
        </w:rPr>
        <w:t>შემოსავლის მნიშვნელოვან წყაროს სოფლის მეურნეობა და ბიუჯეტიდან მიღებული პენსია და სხვადასხვა სოციალური დახმარებები წარმოადგენს. აქვე აღსანიშნავია, რომ სოფლის მეურნეობიდან მიღებული შემოსავლები მკვეთრად მცირდება ზამთრის პერიოდში, როდესაც სატრანსპორტო ინფრასტრუქტურით სარგებლობის შესაძლებლობა იკლებს.</w:t>
      </w:r>
    </w:p>
    <w:p w14:paraId="01EC8E12" w14:textId="77777777" w:rsidR="00EB47A3" w:rsidRPr="00EB47A3" w:rsidRDefault="00EB47A3" w:rsidP="00EB47A3">
      <w:pPr>
        <w:rPr>
          <w:lang w:val="ka-GE"/>
        </w:rPr>
      </w:pPr>
      <w:r w:rsidRPr="00EB47A3">
        <w:rPr>
          <w:lang w:val="ka-GE"/>
        </w:rPr>
        <w:t>ქვემოთ, ცხრილში 2.1.7.</w:t>
      </w:r>
      <w:r w:rsidRPr="00EB47A3">
        <w:rPr>
          <w:lang w:val="en-US"/>
        </w:rPr>
        <w:t>3.2</w:t>
      </w:r>
      <w:r w:rsidRPr="00EB47A3">
        <w:rPr>
          <w:lang w:val="ka-GE"/>
        </w:rPr>
        <w:t xml:space="preserve">. მოყვანილია 2012-2020 წლებში სხვადასხვა სოციალური პაკეტის მიმღებთა რიცხოვნობა რეგიონში და ლენტეხის მუნიციპალიტეტში. როგორც ცხრილიდან ჩანს სოციალური პაკეტის მიმღებთა რიცხოვნობა იზრდება, რაც არასახარბიელო სოციალურ-ეკონომიკურ მდგომარეობაზე, მათ შორის სიღარიბის მაღალ მაჩვენებელზე მიუთითებს. </w:t>
      </w:r>
    </w:p>
    <w:p w14:paraId="6B12F39F" w14:textId="77777777" w:rsidR="00EB47A3" w:rsidRPr="00EB47A3" w:rsidRDefault="00EB47A3" w:rsidP="00EB47A3">
      <w:pPr>
        <w:jc w:val="right"/>
        <w:rPr>
          <w:i/>
          <w:sz w:val="20"/>
          <w:lang w:val="ka-GE"/>
        </w:rPr>
      </w:pPr>
      <w:r w:rsidRPr="00EB47A3">
        <w:rPr>
          <w:i/>
          <w:sz w:val="20"/>
          <w:lang w:val="ka-GE"/>
        </w:rPr>
        <w:t>ცხრილი 2.1.7.</w:t>
      </w:r>
      <w:r w:rsidRPr="00EB47A3">
        <w:rPr>
          <w:i/>
          <w:sz w:val="20"/>
          <w:lang w:val="en-US"/>
        </w:rPr>
        <w:t>3.2</w:t>
      </w:r>
      <w:r w:rsidRPr="00EB47A3">
        <w:rPr>
          <w:i/>
          <w:sz w:val="20"/>
          <w:lang w:val="ka-GE"/>
        </w:rPr>
        <w:t>. პენსიის და სოციალური პაკეტის მიმღებთა რიცხოვნობა რეგიონში და ლენტეხის მუნიციპალიტეტში, კაცი</w:t>
      </w:r>
    </w:p>
    <w:tbl>
      <w:tblPr>
        <w:tblW w:w="9954" w:type="dxa"/>
        <w:jc w:val="center"/>
        <w:tblLayout w:type="fixed"/>
        <w:tblLook w:val="04A0" w:firstRow="1" w:lastRow="0" w:firstColumn="1" w:lastColumn="0" w:noHBand="0" w:noVBand="1"/>
      </w:tblPr>
      <w:tblGrid>
        <w:gridCol w:w="2052"/>
        <w:gridCol w:w="878"/>
        <w:gridCol w:w="878"/>
        <w:gridCol w:w="878"/>
        <w:gridCol w:w="878"/>
        <w:gridCol w:w="878"/>
        <w:gridCol w:w="878"/>
        <w:gridCol w:w="878"/>
        <w:gridCol w:w="878"/>
        <w:gridCol w:w="878"/>
      </w:tblGrid>
      <w:tr w:rsidR="00EB47A3" w:rsidRPr="00EB47A3" w14:paraId="0877BAD3" w14:textId="77777777" w:rsidTr="00943BC1">
        <w:trPr>
          <w:trHeight w:val="46"/>
          <w:jc w:val="center"/>
        </w:trPr>
        <w:tc>
          <w:tcPr>
            <w:tcW w:w="2052" w:type="dxa"/>
            <w:tcBorders>
              <w:top w:val="single" w:sz="4" w:space="0" w:color="auto"/>
              <w:left w:val="single" w:sz="4" w:space="0" w:color="auto"/>
              <w:bottom w:val="nil"/>
              <w:right w:val="single" w:sz="4" w:space="0" w:color="auto"/>
            </w:tcBorders>
            <w:shd w:val="clear" w:color="auto" w:fill="auto"/>
            <w:noWrap/>
            <w:vAlign w:val="center"/>
            <w:hideMark/>
          </w:tcPr>
          <w:p w14:paraId="5119059C" w14:textId="77777777" w:rsidR="00EB47A3" w:rsidRPr="00EB47A3" w:rsidRDefault="00EB47A3" w:rsidP="00EB47A3">
            <w:pPr>
              <w:spacing w:after="0"/>
              <w:jc w:val="right"/>
              <w:rPr>
                <w:rFonts w:eastAsia="Times New Roman" w:cs="Arial"/>
                <w:b/>
                <w:sz w:val="20"/>
                <w:szCs w:val="20"/>
                <w:lang w:val="en-US"/>
              </w:rPr>
            </w:pPr>
            <w:r w:rsidRPr="00EB47A3">
              <w:rPr>
                <w:rFonts w:eastAsia="Times New Roman" w:cs="Arial"/>
                <w:b/>
                <w:sz w:val="20"/>
                <w:szCs w:val="20"/>
                <w:lang w:val="ka-GE"/>
              </w:rPr>
              <w:t>წელი</w:t>
            </w:r>
            <w:r w:rsidRPr="00EB47A3">
              <w:rPr>
                <w:rFonts w:eastAsia="Times New Roman" w:cs="Arial"/>
                <w:b/>
                <w:sz w:val="20"/>
                <w:szCs w:val="20"/>
                <w:lang w:val="en-US"/>
              </w:rPr>
              <w:t> </w:t>
            </w:r>
          </w:p>
        </w:tc>
        <w:tc>
          <w:tcPr>
            <w:tcW w:w="878" w:type="dxa"/>
            <w:tcBorders>
              <w:top w:val="single" w:sz="4" w:space="0" w:color="auto"/>
              <w:left w:val="nil"/>
              <w:bottom w:val="nil"/>
              <w:right w:val="single" w:sz="4" w:space="0" w:color="auto"/>
            </w:tcBorders>
            <w:shd w:val="clear" w:color="auto" w:fill="auto"/>
            <w:noWrap/>
            <w:vAlign w:val="center"/>
          </w:tcPr>
          <w:p w14:paraId="47F92357" w14:textId="77777777" w:rsidR="00EB47A3" w:rsidRPr="00EB47A3" w:rsidRDefault="00EB47A3" w:rsidP="00EB47A3">
            <w:pPr>
              <w:spacing w:after="0"/>
              <w:jc w:val="center"/>
              <w:rPr>
                <w:rFonts w:eastAsia="Calibri" w:cs="Arial"/>
                <w:b/>
                <w:sz w:val="20"/>
                <w:szCs w:val="20"/>
                <w:lang w:val="ka-GE"/>
              </w:rPr>
            </w:pPr>
            <w:r w:rsidRPr="00EB47A3">
              <w:rPr>
                <w:rFonts w:eastAsia="Calibri" w:cs="Arial"/>
                <w:b/>
                <w:sz w:val="20"/>
                <w:szCs w:val="20"/>
                <w:lang w:val="ka-GE"/>
              </w:rPr>
              <w:t>2012</w:t>
            </w:r>
          </w:p>
        </w:tc>
        <w:tc>
          <w:tcPr>
            <w:tcW w:w="878" w:type="dxa"/>
            <w:tcBorders>
              <w:top w:val="single" w:sz="4" w:space="0" w:color="auto"/>
              <w:left w:val="nil"/>
              <w:bottom w:val="nil"/>
              <w:right w:val="single" w:sz="4" w:space="0" w:color="auto"/>
            </w:tcBorders>
            <w:shd w:val="clear" w:color="auto" w:fill="auto"/>
            <w:noWrap/>
            <w:vAlign w:val="center"/>
          </w:tcPr>
          <w:p w14:paraId="3BCD8923" w14:textId="77777777" w:rsidR="00EB47A3" w:rsidRPr="00EB47A3" w:rsidRDefault="00EB47A3" w:rsidP="00EB47A3">
            <w:pPr>
              <w:spacing w:after="0"/>
              <w:jc w:val="center"/>
              <w:rPr>
                <w:rFonts w:eastAsia="Calibri" w:cs="Arial"/>
                <w:b/>
                <w:sz w:val="20"/>
                <w:szCs w:val="20"/>
                <w:lang w:val="ka-GE"/>
              </w:rPr>
            </w:pPr>
            <w:r w:rsidRPr="00EB47A3">
              <w:rPr>
                <w:rFonts w:eastAsia="Calibri" w:cs="Arial"/>
                <w:b/>
                <w:sz w:val="20"/>
                <w:szCs w:val="20"/>
                <w:lang w:val="ka-GE"/>
              </w:rPr>
              <w:t>2013</w:t>
            </w:r>
          </w:p>
        </w:tc>
        <w:tc>
          <w:tcPr>
            <w:tcW w:w="878" w:type="dxa"/>
            <w:tcBorders>
              <w:top w:val="single" w:sz="4" w:space="0" w:color="auto"/>
              <w:left w:val="nil"/>
              <w:bottom w:val="nil"/>
              <w:right w:val="single" w:sz="4" w:space="0" w:color="auto"/>
            </w:tcBorders>
            <w:shd w:val="clear" w:color="auto" w:fill="auto"/>
            <w:noWrap/>
            <w:vAlign w:val="center"/>
          </w:tcPr>
          <w:p w14:paraId="5712D6F6" w14:textId="77777777" w:rsidR="00EB47A3" w:rsidRPr="00EB47A3" w:rsidRDefault="00EB47A3" w:rsidP="00EB47A3">
            <w:pPr>
              <w:spacing w:after="0"/>
              <w:jc w:val="center"/>
              <w:rPr>
                <w:rFonts w:eastAsia="Calibri" w:cs="Arial"/>
                <w:b/>
                <w:sz w:val="20"/>
                <w:szCs w:val="20"/>
                <w:lang w:val="ka-GE"/>
              </w:rPr>
            </w:pPr>
            <w:r w:rsidRPr="00EB47A3">
              <w:rPr>
                <w:rFonts w:eastAsia="Calibri" w:cs="Arial"/>
                <w:b/>
                <w:sz w:val="20"/>
                <w:szCs w:val="20"/>
                <w:lang w:val="ka-GE"/>
              </w:rPr>
              <w:t>2014</w:t>
            </w:r>
          </w:p>
        </w:tc>
        <w:tc>
          <w:tcPr>
            <w:tcW w:w="878" w:type="dxa"/>
            <w:tcBorders>
              <w:top w:val="single" w:sz="4" w:space="0" w:color="auto"/>
              <w:left w:val="nil"/>
              <w:bottom w:val="nil"/>
              <w:right w:val="single" w:sz="4" w:space="0" w:color="auto"/>
            </w:tcBorders>
            <w:shd w:val="clear" w:color="auto" w:fill="auto"/>
            <w:noWrap/>
            <w:vAlign w:val="center"/>
          </w:tcPr>
          <w:p w14:paraId="08CD6DA4" w14:textId="77777777" w:rsidR="00EB47A3" w:rsidRPr="00EB47A3" w:rsidRDefault="00EB47A3" w:rsidP="00EB47A3">
            <w:pPr>
              <w:spacing w:after="0"/>
              <w:jc w:val="center"/>
              <w:rPr>
                <w:rFonts w:eastAsia="Calibri" w:cs="Arial"/>
                <w:b/>
                <w:sz w:val="20"/>
                <w:szCs w:val="20"/>
                <w:lang w:val="en-US"/>
              </w:rPr>
            </w:pPr>
            <w:r w:rsidRPr="00EB47A3">
              <w:rPr>
                <w:rFonts w:eastAsia="Calibri" w:cs="Arial"/>
                <w:b/>
                <w:sz w:val="20"/>
                <w:szCs w:val="20"/>
                <w:lang w:val="en-US"/>
              </w:rPr>
              <w:t xml:space="preserve">2015 </w:t>
            </w:r>
          </w:p>
        </w:tc>
        <w:tc>
          <w:tcPr>
            <w:tcW w:w="878" w:type="dxa"/>
            <w:tcBorders>
              <w:top w:val="single" w:sz="4" w:space="0" w:color="auto"/>
              <w:left w:val="nil"/>
              <w:bottom w:val="nil"/>
              <w:right w:val="single" w:sz="4" w:space="0" w:color="auto"/>
            </w:tcBorders>
            <w:shd w:val="clear" w:color="auto" w:fill="auto"/>
            <w:noWrap/>
            <w:vAlign w:val="center"/>
          </w:tcPr>
          <w:p w14:paraId="4BF3F0FD" w14:textId="77777777" w:rsidR="00EB47A3" w:rsidRPr="00EB47A3" w:rsidRDefault="00EB47A3" w:rsidP="00EB47A3">
            <w:pPr>
              <w:spacing w:after="0"/>
              <w:jc w:val="center"/>
              <w:rPr>
                <w:rFonts w:eastAsia="Calibri" w:cs="Arial"/>
                <w:b/>
                <w:sz w:val="20"/>
                <w:szCs w:val="20"/>
                <w:lang w:val="en-US"/>
              </w:rPr>
            </w:pPr>
            <w:r w:rsidRPr="00EB47A3">
              <w:rPr>
                <w:rFonts w:eastAsia="Calibri" w:cs="Arial"/>
                <w:b/>
                <w:sz w:val="20"/>
                <w:szCs w:val="20"/>
                <w:lang w:val="en-US"/>
              </w:rPr>
              <w:t xml:space="preserve">2016 </w:t>
            </w:r>
          </w:p>
        </w:tc>
        <w:tc>
          <w:tcPr>
            <w:tcW w:w="878" w:type="dxa"/>
            <w:tcBorders>
              <w:top w:val="single" w:sz="4" w:space="0" w:color="auto"/>
              <w:left w:val="nil"/>
              <w:bottom w:val="nil"/>
              <w:right w:val="single" w:sz="4" w:space="0" w:color="auto"/>
            </w:tcBorders>
            <w:shd w:val="clear" w:color="auto" w:fill="auto"/>
            <w:noWrap/>
            <w:vAlign w:val="center"/>
          </w:tcPr>
          <w:p w14:paraId="6870ED87" w14:textId="77777777" w:rsidR="00EB47A3" w:rsidRPr="00EB47A3" w:rsidRDefault="00EB47A3" w:rsidP="00EB47A3">
            <w:pPr>
              <w:spacing w:after="0"/>
              <w:jc w:val="center"/>
              <w:rPr>
                <w:rFonts w:eastAsia="Calibri" w:cs="Arial"/>
                <w:b/>
                <w:sz w:val="20"/>
                <w:szCs w:val="20"/>
                <w:lang w:val="en-US"/>
              </w:rPr>
            </w:pPr>
            <w:r w:rsidRPr="00EB47A3">
              <w:rPr>
                <w:rFonts w:eastAsia="Calibri" w:cs="Arial"/>
                <w:b/>
                <w:sz w:val="20"/>
                <w:szCs w:val="20"/>
                <w:lang w:val="en-US"/>
              </w:rPr>
              <w:t xml:space="preserve">2017 </w:t>
            </w:r>
          </w:p>
        </w:tc>
        <w:tc>
          <w:tcPr>
            <w:tcW w:w="878" w:type="dxa"/>
            <w:tcBorders>
              <w:top w:val="single" w:sz="4" w:space="0" w:color="auto"/>
              <w:left w:val="nil"/>
              <w:bottom w:val="nil"/>
              <w:right w:val="single" w:sz="4" w:space="0" w:color="auto"/>
            </w:tcBorders>
            <w:vAlign w:val="center"/>
          </w:tcPr>
          <w:p w14:paraId="4F554928" w14:textId="77777777" w:rsidR="00EB47A3" w:rsidRPr="00EB47A3" w:rsidRDefault="00EB47A3" w:rsidP="00EB47A3">
            <w:pPr>
              <w:spacing w:after="0"/>
              <w:jc w:val="center"/>
              <w:rPr>
                <w:rFonts w:eastAsia="Calibri" w:cs="Arial"/>
                <w:b/>
                <w:sz w:val="20"/>
                <w:szCs w:val="20"/>
                <w:lang w:val="en-US"/>
              </w:rPr>
            </w:pPr>
            <w:r w:rsidRPr="00EB47A3">
              <w:rPr>
                <w:rFonts w:eastAsia="Calibri" w:cs="Arial"/>
                <w:b/>
                <w:sz w:val="20"/>
                <w:szCs w:val="20"/>
                <w:lang w:val="en-US"/>
              </w:rPr>
              <w:t xml:space="preserve">2018 </w:t>
            </w:r>
          </w:p>
        </w:tc>
        <w:tc>
          <w:tcPr>
            <w:tcW w:w="878" w:type="dxa"/>
            <w:tcBorders>
              <w:top w:val="single" w:sz="4" w:space="0" w:color="auto"/>
              <w:left w:val="nil"/>
              <w:bottom w:val="nil"/>
              <w:right w:val="single" w:sz="4" w:space="0" w:color="auto"/>
            </w:tcBorders>
            <w:vAlign w:val="center"/>
          </w:tcPr>
          <w:p w14:paraId="15E459B4" w14:textId="77777777" w:rsidR="00EB47A3" w:rsidRPr="00EB47A3" w:rsidRDefault="00EB47A3" w:rsidP="00EB47A3">
            <w:pPr>
              <w:spacing w:after="0"/>
              <w:jc w:val="center"/>
              <w:rPr>
                <w:rFonts w:eastAsia="Calibri" w:cs="Arial"/>
                <w:b/>
                <w:sz w:val="20"/>
                <w:szCs w:val="20"/>
                <w:lang w:val="en-US"/>
              </w:rPr>
            </w:pPr>
            <w:r w:rsidRPr="00EB47A3">
              <w:rPr>
                <w:rFonts w:eastAsia="Calibri" w:cs="Arial"/>
                <w:b/>
                <w:sz w:val="20"/>
                <w:szCs w:val="20"/>
                <w:lang w:val="en-US"/>
              </w:rPr>
              <w:t>2019</w:t>
            </w:r>
          </w:p>
        </w:tc>
        <w:tc>
          <w:tcPr>
            <w:tcW w:w="878" w:type="dxa"/>
            <w:tcBorders>
              <w:top w:val="single" w:sz="4" w:space="0" w:color="auto"/>
              <w:left w:val="nil"/>
              <w:bottom w:val="nil"/>
              <w:right w:val="single" w:sz="4" w:space="0" w:color="auto"/>
            </w:tcBorders>
            <w:vAlign w:val="center"/>
          </w:tcPr>
          <w:p w14:paraId="7451FD85" w14:textId="77777777" w:rsidR="00EB47A3" w:rsidRPr="00EB47A3" w:rsidRDefault="00EB47A3" w:rsidP="00EB47A3">
            <w:pPr>
              <w:spacing w:after="0"/>
              <w:jc w:val="center"/>
              <w:rPr>
                <w:rFonts w:eastAsia="Calibri" w:cs="Arial"/>
                <w:b/>
                <w:sz w:val="20"/>
                <w:szCs w:val="20"/>
                <w:lang w:val="ka-GE"/>
              </w:rPr>
            </w:pPr>
            <w:r w:rsidRPr="00EB47A3">
              <w:rPr>
                <w:rFonts w:eastAsia="Calibri" w:cs="Arial"/>
                <w:b/>
                <w:sz w:val="20"/>
                <w:szCs w:val="20"/>
                <w:lang w:val="ka-GE"/>
              </w:rPr>
              <w:t>2020</w:t>
            </w:r>
          </w:p>
        </w:tc>
      </w:tr>
      <w:tr w:rsidR="00EB47A3" w:rsidRPr="00EB47A3" w14:paraId="5FEC892D" w14:textId="77777777" w:rsidTr="00943BC1">
        <w:trPr>
          <w:trHeight w:val="104"/>
          <w:jc w:val="center"/>
        </w:trPr>
        <w:tc>
          <w:tcPr>
            <w:tcW w:w="995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6EC84" w14:textId="77777777" w:rsidR="00EB47A3" w:rsidRPr="00EB47A3" w:rsidRDefault="00EB47A3" w:rsidP="00EB47A3">
            <w:pPr>
              <w:spacing w:after="0"/>
              <w:jc w:val="left"/>
              <w:rPr>
                <w:rFonts w:eastAsia="Calibri" w:cs="Arial"/>
                <w:bCs/>
                <w:sz w:val="20"/>
                <w:szCs w:val="20"/>
              </w:rPr>
            </w:pPr>
            <w:r w:rsidRPr="00EB47A3">
              <w:rPr>
                <w:rFonts w:eastAsia="Times New Roman" w:cs="Arial"/>
                <w:bCs/>
                <w:sz w:val="20"/>
                <w:szCs w:val="20"/>
                <w:lang w:val="ka-GE"/>
              </w:rPr>
              <w:t>საქართველო:</w:t>
            </w:r>
          </w:p>
        </w:tc>
      </w:tr>
      <w:tr w:rsidR="00EB47A3" w:rsidRPr="00EB47A3" w14:paraId="70ECBD5E" w14:textId="77777777" w:rsidTr="00943BC1">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75BB1" w14:textId="77777777" w:rsidR="00EB47A3" w:rsidRPr="00EB47A3" w:rsidRDefault="00EB47A3" w:rsidP="00EB47A3">
            <w:pPr>
              <w:spacing w:after="0"/>
              <w:ind w:left="221"/>
              <w:jc w:val="left"/>
              <w:rPr>
                <w:rFonts w:eastAsia="Times New Roman" w:cs="Arial"/>
                <w:bCs/>
                <w:sz w:val="20"/>
                <w:szCs w:val="20"/>
                <w:lang w:val="ka-GE"/>
              </w:rPr>
            </w:pPr>
            <w:r w:rsidRPr="00EB47A3">
              <w:rPr>
                <w:rFonts w:eastAsia="Times New Roman" w:cs="Arial"/>
                <w:bCs/>
                <w:sz w:val="20"/>
                <w:szCs w:val="20"/>
                <w:lang w:val="ka-GE"/>
              </w:rPr>
              <w:t>პენსია</w:t>
            </w:r>
          </w:p>
        </w:tc>
        <w:tc>
          <w:tcPr>
            <w:tcW w:w="878" w:type="dxa"/>
            <w:tcBorders>
              <w:top w:val="single" w:sz="4" w:space="0" w:color="auto"/>
              <w:left w:val="nil"/>
              <w:bottom w:val="single" w:sz="4" w:space="0" w:color="auto"/>
              <w:right w:val="single" w:sz="4" w:space="0" w:color="auto"/>
            </w:tcBorders>
            <w:shd w:val="clear" w:color="auto" w:fill="auto"/>
            <w:noWrap/>
          </w:tcPr>
          <w:p w14:paraId="02654EB3" w14:textId="77777777" w:rsidR="00EB47A3" w:rsidRPr="00EB47A3" w:rsidRDefault="00EB47A3" w:rsidP="00EB47A3">
            <w:pPr>
              <w:spacing w:after="0"/>
              <w:rPr>
                <w:sz w:val="20"/>
                <w:szCs w:val="20"/>
              </w:rPr>
            </w:pPr>
            <w:r w:rsidRPr="00EB47A3">
              <w:rPr>
                <w:sz w:val="20"/>
                <w:szCs w:val="20"/>
              </w:rPr>
              <w:t>682886</w:t>
            </w:r>
          </w:p>
        </w:tc>
        <w:tc>
          <w:tcPr>
            <w:tcW w:w="878" w:type="dxa"/>
            <w:tcBorders>
              <w:top w:val="single" w:sz="4" w:space="0" w:color="auto"/>
              <w:left w:val="nil"/>
              <w:bottom w:val="single" w:sz="4" w:space="0" w:color="auto"/>
              <w:right w:val="single" w:sz="4" w:space="0" w:color="auto"/>
            </w:tcBorders>
            <w:shd w:val="clear" w:color="auto" w:fill="auto"/>
            <w:noWrap/>
          </w:tcPr>
          <w:p w14:paraId="0388E1C1" w14:textId="77777777" w:rsidR="00EB47A3" w:rsidRPr="00EB47A3" w:rsidRDefault="00EB47A3" w:rsidP="00EB47A3">
            <w:pPr>
              <w:spacing w:after="0"/>
              <w:rPr>
                <w:sz w:val="20"/>
                <w:szCs w:val="20"/>
              </w:rPr>
            </w:pPr>
            <w:r w:rsidRPr="00EB47A3">
              <w:rPr>
                <w:sz w:val="20"/>
                <w:szCs w:val="20"/>
              </w:rPr>
              <w:t>686675</w:t>
            </w:r>
          </w:p>
        </w:tc>
        <w:tc>
          <w:tcPr>
            <w:tcW w:w="878" w:type="dxa"/>
            <w:tcBorders>
              <w:top w:val="single" w:sz="4" w:space="0" w:color="auto"/>
              <w:left w:val="nil"/>
              <w:bottom w:val="single" w:sz="4" w:space="0" w:color="auto"/>
              <w:right w:val="single" w:sz="4" w:space="0" w:color="auto"/>
            </w:tcBorders>
            <w:shd w:val="clear" w:color="auto" w:fill="auto"/>
            <w:noWrap/>
          </w:tcPr>
          <w:p w14:paraId="3549497C" w14:textId="77777777" w:rsidR="00EB47A3" w:rsidRPr="00EB47A3" w:rsidRDefault="00EB47A3" w:rsidP="00EB47A3">
            <w:pPr>
              <w:spacing w:after="0"/>
              <w:rPr>
                <w:sz w:val="20"/>
                <w:szCs w:val="20"/>
              </w:rPr>
            </w:pPr>
            <w:r w:rsidRPr="00EB47A3">
              <w:rPr>
                <w:sz w:val="20"/>
                <w:szCs w:val="20"/>
              </w:rPr>
              <w:t>697240</w:t>
            </w:r>
          </w:p>
        </w:tc>
        <w:tc>
          <w:tcPr>
            <w:tcW w:w="878" w:type="dxa"/>
            <w:tcBorders>
              <w:top w:val="single" w:sz="4" w:space="0" w:color="auto"/>
              <w:left w:val="nil"/>
              <w:bottom w:val="single" w:sz="4" w:space="0" w:color="auto"/>
              <w:right w:val="single" w:sz="4" w:space="0" w:color="auto"/>
            </w:tcBorders>
            <w:shd w:val="clear" w:color="auto" w:fill="auto"/>
            <w:noWrap/>
          </w:tcPr>
          <w:p w14:paraId="5794F67F" w14:textId="77777777" w:rsidR="00EB47A3" w:rsidRPr="00EB47A3" w:rsidRDefault="00EB47A3" w:rsidP="00EB47A3">
            <w:pPr>
              <w:spacing w:after="0"/>
              <w:rPr>
                <w:sz w:val="20"/>
                <w:szCs w:val="20"/>
              </w:rPr>
            </w:pPr>
            <w:r w:rsidRPr="00EB47A3">
              <w:rPr>
                <w:sz w:val="20"/>
                <w:szCs w:val="20"/>
              </w:rPr>
              <w:t>707709</w:t>
            </w:r>
          </w:p>
        </w:tc>
        <w:tc>
          <w:tcPr>
            <w:tcW w:w="878" w:type="dxa"/>
            <w:tcBorders>
              <w:top w:val="single" w:sz="4" w:space="0" w:color="auto"/>
              <w:left w:val="nil"/>
              <w:bottom w:val="single" w:sz="4" w:space="0" w:color="auto"/>
              <w:right w:val="single" w:sz="4" w:space="0" w:color="auto"/>
            </w:tcBorders>
            <w:shd w:val="clear" w:color="auto" w:fill="auto"/>
            <w:noWrap/>
          </w:tcPr>
          <w:p w14:paraId="08C15CA4" w14:textId="77777777" w:rsidR="00EB47A3" w:rsidRPr="00EB47A3" w:rsidRDefault="00EB47A3" w:rsidP="00EB47A3">
            <w:pPr>
              <w:spacing w:after="0"/>
              <w:rPr>
                <w:sz w:val="20"/>
                <w:szCs w:val="20"/>
              </w:rPr>
            </w:pPr>
            <w:r w:rsidRPr="00EB47A3">
              <w:rPr>
                <w:sz w:val="20"/>
                <w:szCs w:val="20"/>
              </w:rPr>
              <w:t>720194</w:t>
            </w:r>
          </w:p>
        </w:tc>
        <w:tc>
          <w:tcPr>
            <w:tcW w:w="878" w:type="dxa"/>
            <w:tcBorders>
              <w:top w:val="single" w:sz="4" w:space="0" w:color="auto"/>
              <w:left w:val="nil"/>
              <w:bottom w:val="single" w:sz="4" w:space="0" w:color="auto"/>
              <w:right w:val="single" w:sz="4" w:space="0" w:color="auto"/>
            </w:tcBorders>
            <w:shd w:val="clear" w:color="auto" w:fill="auto"/>
            <w:noWrap/>
          </w:tcPr>
          <w:p w14:paraId="7D0BA9FC" w14:textId="77777777" w:rsidR="00EB47A3" w:rsidRPr="00EB47A3" w:rsidRDefault="00EB47A3" w:rsidP="00EB47A3">
            <w:pPr>
              <w:spacing w:after="0"/>
              <w:rPr>
                <w:sz w:val="20"/>
                <w:szCs w:val="20"/>
              </w:rPr>
            </w:pPr>
            <w:r w:rsidRPr="00EB47A3">
              <w:rPr>
                <w:sz w:val="20"/>
                <w:szCs w:val="20"/>
              </w:rPr>
              <w:t>732067</w:t>
            </w:r>
          </w:p>
        </w:tc>
        <w:tc>
          <w:tcPr>
            <w:tcW w:w="878" w:type="dxa"/>
            <w:tcBorders>
              <w:top w:val="single" w:sz="4" w:space="0" w:color="auto"/>
              <w:left w:val="nil"/>
              <w:bottom w:val="single" w:sz="4" w:space="0" w:color="auto"/>
              <w:right w:val="single" w:sz="4" w:space="0" w:color="auto"/>
            </w:tcBorders>
          </w:tcPr>
          <w:p w14:paraId="43852168" w14:textId="77777777" w:rsidR="00EB47A3" w:rsidRPr="00EB47A3" w:rsidRDefault="00EB47A3" w:rsidP="00EB47A3">
            <w:pPr>
              <w:spacing w:after="0"/>
              <w:rPr>
                <w:sz w:val="20"/>
                <w:szCs w:val="20"/>
              </w:rPr>
            </w:pPr>
            <w:r w:rsidRPr="00EB47A3">
              <w:rPr>
                <w:sz w:val="20"/>
                <w:szCs w:val="20"/>
              </w:rPr>
              <w:t>745001</w:t>
            </w:r>
          </w:p>
        </w:tc>
        <w:tc>
          <w:tcPr>
            <w:tcW w:w="878" w:type="dxa"/>
            <w:tcBorders>
              <w:top w:val="single" w:sz="4" w:space="0" w:color="auto"/>
              <w:left w:val="nil"/>
              <w:bottom w:val="single" w:sz="4" w:space="0" w:color="auto"/>
              <w:right w:val="single" w:sz="4" w:space="0" w:color="auto"/>
            </w:tcBorders>
          </w:tcPr>
          <w:p w14:paraId="655F6C2B" w14:textId="77777777" w:rsidR="00EB47A3" w:rsidRPr="00EB47A3" w:rsidRDefault="00EB47A3" w:rsidP="00EB47A3">
            <w:pPr>
              <w:spacing w:after="0"/>
              <w:rPr>
                <w:sz w:val="20"/>
                <w:szCs w:val="20"/>
              </w:rPr>
            </w:pPr>
            <w:r w:rsidRPr="00EB47A3">
              <w:rPr>
                <w:sz w:val="20"/>
                <w:szCs w:val="20"/>
              </w:rPr>
              <w:t>762621</w:t>
            </w:r>
          </w:p>
        </w:tc>
        <w:tc>
          <w:tcPr>
            <w:tcW w:w="878" w:type="dxa"/>
            <w:tcBorders>
              <w:top w:val="single" w:sz="4" w:space="0" w:color="auto"/>
              <w:left w:val="nil"/>
              <w:bottom w:val="single" w:sz="4" w:space="0" w:color="auto"/>
              <w:right w:val="single" w:sz="4" w:space="0" w:color="auto"/>
            </w:tcBorders>
          </w:tcPr>
          <w:p w14:paraId="18C5A236" w14:textId="77777777" w:rsidR="00EB47A3" w:rsidRPr="00EB47A3" w:rsidRDefault="00EB47A3" w:rsidP="00EB47A3">
            <w:pPr>
              <w:spacing w:after="0"/>
              <w:rPr>
                <w:sz w:val="20"/>
                <w:szCs w:val="20"/>
              </w:rPr>
            </w:pPr>
            <w:r w:rsidRPr="00EB47A3">
              <w:rPr>
                <w:sz w:val="20"/>
                <w:szCs w:val="20"/>
              </w:rPr>
              <w:t>783705</w:t>
            </w:r>
          </w:p>
        </w:tc>
      </w:tr>
      <w:tr w:rsidR="00EB47A3" w:rsidRPr="00EB47A3" w14:paraId="5890D569" w14:textId="77777777" w:rsidTr="00943BC1">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9B17D" w14:textId="77777777" w:rsidR="00EB47A3" w:rsidRPr="00EB47A3" w:rsidRDefault="00EB47A3" w:rsidP="00EB47A3">
            <w:pPr>
              <w:spacing w:after="0"/>
              <w:ind w:left="221"/>
              <w:jc w:val="left"/>
              <w:rPr>
                <w:rFonts w:eastAsia="Times New Roman" w:cs="Arial"/>
                <w:bCs/>
                <w:sz w:val="20"/>
                <w:szCs w:val="20"/>
                <w:lang w:val="ka-GE"/>
              </w:rPr>
            </w:pPr>
            <w:r w:rsidRPr="00EB47A3">
              <w:rPr>
                <w:rFonts w:eastAsia="Times New Roman" w:cs="Arial"/>
                <w:bCs/>
                <w:sz w:val="20"/>
                <w:szCs w:val="20"/>
                <w:lang w:val="ka-GE"/>
              </w:rPr>
              <w:t>სოც. პაკეტი</w:t>
            </w:r>
          </w:p>
        </w:tc>
        <w:tc>
          <w:tcPr>
            <w:tcW w:w="878" w:type="dxa"/>
            <w:tcBorders>
              <w:top w:val="single" w:sz="4" w:space="0" w:color="auto"/>
              <w:left w:val="nil"/>
              <w:bottom w:val="single" w:sz="4" w:space="0" w:color="auto"/>
              <w:right w:val="single" w:sz="4" w:space="0" w:color="auto"/>
            </w:tcBorders>
            <w:shd w:val="clear" w:color="auto" w:fill="auto"/>
            <w:noWrap/>
          </w:tcPr>
          <w:p w14:paraId="6B8AE971" w14:textId="77777777" w:rsidR="00EB47A3" w:rsidRPr="00EB47A3" w:rsidRDefault="00EB47A3" w:rsidP="00EB47A3">
            <w:pPr>
              <w:spacing w:after="0"/>
              <w:rPr>
                <w:sz w:val="20"/>
                <w:szCs w:val="20"/>
              </w:rPr>
            </w:pPr>
            <w:r w:rsidRPr="00EB47A3">
              <w:rPr>
                <w:sz w:val="20"/>
                <w:szCs w:val="20"/>
              </w:rPr>
              <w:t>174104</w:t>
            </w:r>
          </w:p>
        </w:tc>
        <w:tc>
          <w:tcPr>
            <w:tcW w:w="878" w:type="dxa"/>
            <w:tcBorders>
              <w:top w:val="single" w:sz="4" w:space="0" w:color="auto"/>
              <w:left w:val="nil"/>
              <w:bottom w:val="single" w:sz="4" w:space="0" w:color="auto"/>
              <w:right w:val="single" w:sz="4" w:space="0" w:color="auto"/>
            </w:tcBorders>
            <w:shd w:val="clear" w:color="auto" w:fill="auto"/>
            <w:noWrap/>
          </w:tcPr>
          <w:p w14:paraId="4B2A7682" w14:textId="77777777" w:rsidR="00EB47A3" w:rsidRPr="00EB47A3" w:rsidRDefault="00EB47A3" w:rsidP="00EB47A3">
            <w:pPr>
              <w:spacing w:after="0"/>
              <w:rPr>
                <w:sz w:val="20"/>
                <w:szCs w:val="20"/>
              </w:rPr>
            </w:pPr>
            <w:r w:rsidRPr="00EB47A3">
              <w:rPr>
                <w:sz w:val="20"/>
                <w:szCs w:val="20"/>
              </w:rPr>
              <w:t>170336</w:t>
            </w:r>
          </w:p>
        </w:tc>
        <w:tc>
          <w:tcPr>
            <w:tcW w:w="878" w:type="dxa"/>
            <w:tcBorders>
              <w:top w:val="single" w:sz="4" w:space="0" w:color="auto"/>
              <w:left w:val="nil"/>
              <w:bottom w:val="single" w:sz="4" w:space="0" w:color="auto"/>
              <w:right w:val="single" w:sz="4" w:space="0" w:color="auto"/>
            </w:tcBorders>
            <w:shd w:val="clear" w:color="auto" w:fill="auto"/>
            <w:noWrap/>
          </w:tcPr>
          <w:p w14:paraId="371126C7" w14:textId="77777777" w:rsidR="00EB47A3" w:rsidRPr="00EB47A3" w:rsidRDefault="00EB47A3" w:rsidP="00EB47A3">
            <w:pPr>
              <w:spacing w:after="0"/>
              <w:rPr>
                <w:sz w:val="20"/>
                <w:szCs w:val="20"/>
              </w:rPr>
            </w:pPr>
            <w:r w:rsidRPr="00EB47A3">
              <w:rPr>
                <w:sz w:val="20"/>
                <w:szCs w:val="20"/>
              </w:rPr>
              <w:t>168930</w:t>
            </w:r>
          </w:p>
        </w:tc>
        <w:tc>
          <w:tcPr>
            <w:tcW w:w="878" w:type="dxa"/>
            <w:tcBorders>
              <w:top w:val="single" w:sz="4" w:space="0" w:color="auto"/>
              <w:left w:val="nil"/>
              <w:bottom w:val="single" w:sz="4" w:space="0" w:color="auto"/>
              <w:right w:val="single" w:sz="4" w:space="0" w:color="auto"/>
            </w:tcBorders>
            <w:shd w:val="clear" w:color="auto" w:fill="auto"/>
            <w:noWrap/>
          </w:tcPr>
          <w:p w14:paraId="28097A0F" w14:textId="77777777" w:rsidR="00EB47A3" w:rsidRPr="00EB47A3" w:rsidRDefault="00EB47A3" w:rsidP="00EB47A3">
            <w:pPr>
              <w:spacing w:after="0"/>
              <w:rPr>
                <w:sz w:val="20"/>
                <w:szCs w:val="20"/>
              </w:rPr>
            </w:pPr>
            <w:r w:rsidRPr="00EB47A3">
              <w:rPr>
                <w:sz w:val="20"/>
                <w:szCs w:val="20"/>
              </w:rPr>
              <w:t>167226</w:t>
            </w:r>
          </w:p>
        </w:tc>
        <w:tc>
          <w:tcPr>
            <w:tcW w:w="878" w:type="dxa"/>
            <w:tcBorders>
              <w:top w:val="single" w:sz="4" w:space="0" w:color="auto"/>
              <w:left w:val="nil"/>
              <w:bottom w:val="single" w:sz="4" w:space="0" w:color="auto"/>
              <w:right w:val="single" w:sz="4" w:space="0" w:color="auto"/>
            </w:tcBorders>
            <w:shd w:val="clear" w:color="auto" w:fill="auto"/>
            <w:noWrap/>
          </w:tcPr>
          <w:p w14:paraId="0E9C5C28" w14:textId="77777777" w:rsidR="00EB47A3" w:rsidRPr="00EB47A3" w:rsidRDefault="00EB47A3" w:rsidP="00EB47A3">
            <w:pPr>
              <w:spacing w:after="0"/>
              <w:rPr>
                <w:sz w:val="20"/>
                <w:szCs w:val="20"/>
              </w:rPr>
            </w:pPr>
            <w:r w:rsidRPr="00EB47A3">
              <w:rPr>
                <w:sz w:val="20"/>
                <w:szCs w:val="20"/>
              </w:rPr>
              <w:t>167144</w:t>
            </w:r>
          </w:p>
        </w:tc>
        <w:tc>
          <w:tcPr>
            <w:tcW w:w="878" w:type="dxa"/>
            <w:tcBorders>
              <w:top w:val="single" w:sz="4" w:space="0" w:color="auto"/>
              <w:left w:val="nil"/>
              <w:bottom w:val="single" w:sz="4" w:space="0" w:color="auto"/>
              <w:right w:val="single" w:sz="4" w:space="0" w:color="auto"/>
            </w:tcBorders>
            <w:shd w:val="clear" w:color="auto" w:fill="auto"/>
            <w:noWrap/>
          </w:tcPr>
          <w:p w14:paraId="1F8821AE" w14:textId="77777777" w:rsidR="00EB47A3" w:rsidRPr="00EB47A3" w:rsidRDefault="00EB47A3" w:rsidP="00EB47A3">
            <w:pPr>
              <w:spacing w:after="0"/>
              <w:rPr>
                <w:sz w:val="20"/>
                <w:szCs w:val="20"/>
              </w:rPr>
            </w:pPr>
            <w:r w:rsidRPr="00EB47A3">
              <w:rPr>
                <w:sz w:val="20"/>
                <w:szCs w:val="20"/>
              </w:rPr>
              <w:t>166046</w:t>
            </w:r>
          </w:p>
        </w:tc>
        <w:tc>
          <w:tcPr>
            <w:tcW w:w="878" w:type="dxa"/>
            <w:tcBorders>
              <w:top w:val="single" w:sz="4" w:space="0" w:color="auto"/>
              <w:left w:val="nil"/>
              <w:bottom w:val="single" w:sz="4" w:space="0" w:color="auto"/>
              <w:right w:val="single" w:sz="4" w:space="0" w:color="auto"/>
            </w:tcBorders>
          </w:tcPr>
          <w:p w14:paraId="4480DE10" w14:textId="77777777" w:rsidR="00EB47A3" w:rsidRPr="00EB47A3" w:rsidRDefault="00EB47A3" w:rsidP="00EB47A3">
            <w:pPr>
              <w:spacing w:after="0"/>
              <w:rPr>
                <w:sz w:val="20"/>
                <w:szCs w:val="20"/>
              </w:rPr>
            </w:pPr>
            <w:r w:rsidRPr="00EB47A3">
              <w:rPr>
                <w:sz w:val="20"/>
                <w:szCs w:val="20"/>
              </w:rPr>
              <w:t>165012</w:t>
            </w:r>
          </w:p>
        </w:tc>
        <w:tc>
          <w:tcPr>
            <w:tcW w:w="878" w:type="dxa"/>
            <w:tcBorders>
              <w:top w:val="single" w:sz="4" w:space="0" w:color="auto"/>
              <w:left w:val="nil"/>
              <w:bottom w:val="single" w:sz="4" w:space="0" w:color="auto"/>
              <w:right w:val="single" w:sz="4" w:space="0" w:color="auto"/>
            </w:tcBorders>
          </w:tcPr>
          <w:p w14:paraId="1ED3DB17" w14:textId="77777777" w:rsidR="00EB47A3" w:rsidRPr="00EB47A3" w:rsidRDefault="00EB47A3" w:rsidP="00EB47A3">
            <w:pPr>
              <w:spacing w:after="0"/>
              <w:rPr>
                <w:sz w:val="20"/>
                <w:szCs w:val="20"/>
              </w:rPr>
            </w:pPr>
            <w:r w:rsidRPr="00EB47A3">
              <w:rPr>
                <w:sz w:val="20"/>
                <w:szCs w:val="20"/>
              </w:rPr>
              <w:t>171712</w:t>
            </w:r>
          </w:p>
        </w:tc>
        <w:tc>
          <w:tcPr>
            <w:tcW w:w="878" w:type="dxa"/>
            <w:tcBorders>
              <w:top w:val="single" w:sz="4" w:space="0" w:color="auto"/>
              <w:left w:val="nil"/>
              <w:bottom w:val="single" w:sz="4" w:space="0" w:color="auto"/>
              <w:right w:val="single" w:sz="4" w:space="0" w:color="auto"/>
            </w:tcBorders>
          </w:tcPr>
          <w:p w14:paraId="4088BB93" w14:textId="77777777" w:rsidR="00EB47A3" w:rsidRPr="00EB47A3" w:rsidRDefault="00EB47A3" w:rsidP="00EB47A3">
            <w:pPr>
              <w:spacing w:after="0"/>
              <w:rPr>
                <w:sz w:val="20"/>
                <w:szCs w:val="20"/>
              </w:rPr>
            </w:pPr>
            <w:r w:rsidRPr="00EB47A3">
              <w:rPr>
                <w:sz w:val="20"/>
                <w:szCs w:val="20"/>
              </w:rPr>
              <w:t>174612</w:t>
            </w:r>
          </w:p>
        </w:tc>
      </w:tr>
      <w:tr w:rsidR="00EB47A3" w:rsidRPr="00EB47A3" w14:paraId="16825E03" w14:textId="77777777" w:rsidTr="00943BC1">
        <w:trPr>
          <w:trHeight w:val="302"/>
          <w:jc w:val="center"/>
        </w:trPr>
        <w:tc>
          <w:tcPr>
            <w:tcW w:w="995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47580346" w14:textId="77777777" w:rsidR="00EB47A3" w:rsidRPr="00EB47A3" w:rsidRDefault="00EB47A3" w:rsidP="00EB47A3">
            <w:pPr>
              <w:spacing w:after="0"/>
              <w:rPr>
                <w:sz w:val="20"/>
                <w:szCs w:val="20"/>
                <w:lang w:val="ka-GE"/>
              </w:rPr>
            </w:pPr>
            <w:r w:rsidRPr="00EB47A3">
              <w:rPr>
                <w:sz w:val="20"/>
                <w:szCs w:val="20"/>
              </w:rPr>
              <w:t xml:space="preserve">რაჭა-ლეჩხუმი ქვემო სვანეთის </w:t>
            </w:r>
            <w:proofErr w:type="gramStart"/>
            <w:r w:rsidRPr="00EB47A3">
              <w:rPr>
                <w:sz w:val="20"/>
                <w:szCs w:val="20"/>
              </w:rPr>
              <w:t>რეგიონ</w:t>
            </w:r>
            <w:r w:rsidRPr="00EB47A3">
              <w:rPr>
                <w:sz w:val="20"/>
                <w:szCs w:val="20"/>
                <w:lang w:val="ka-GE"/>
              </w:rPr>
              <w:t>ი:</w:t>
            </w:r>
            <w:proofErr w:type="gramEnd"/>
          </w:p>
        </w:tc>
      </w:tr>
      <w:tr w:rsidR="00EB47A3" w:rsidRPr="00EB47A3" w14:paraId="7D8CA25E" w14:textId="77777777" w:rsidTr="00943BC1">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D5ACE" w14:textId="77777777" w:rsidR="00EB47A3" w:rsidRPr="00EB47A3" w:rsidRDefault="00EB47A3" w:rsidP="00EB47A3">
            <w:pPr>
              <w:spacing w:after="0"/>
              <w:ind w:left="221"/>
              <w:jc w:val="left"/>
              <w:rPr>
                <w:rFonts w:eastAsia="Times New Roman" w:cs="Arial"/>
                <w:bCs/>
                <w:sz w:val="20"/>
                <w:szCs w:val="20"/>
                <w:lang w:val="ka-GE"/>
              </w:rPr>
            </w:pPr>
            <w:r w:rsidRPr="00EB47A3">
              <w:rPr>
                <w:rFonts w:eastAsia="Times New Roman" w:cs="Arial"/>
                <w:bCs/>
                <w:sz w:val="20"/>
                <w:szCs w:val="20"/>
                <w:lang w:val="ka-GE"/>
              </w:rPr>
              <w:t>პენსია</w:t>
            </w:r>
          </w:p>
        </w:tc>
        <w:tc>
          <w:tcPr>
            <w:tcW w:w="878" w:type="dxa"/>
            <w:tcBorders>
              <w:top w:val="single" w:sz="4" w:space="0" w:color="auto"/>
              <w:left w:val="nil"/>
              <w:bottom w:val="single" w:sz="4" w:space="0" w:color="auto"/>
              <w:right w:val="single" w:sz="4" w:space="0" w:color="auto"/>
            </w:tcBorders>
            <w:shd w:val="clear" w:color="auto" w:fill="auto"/>
            <w:noWrap/>
          </w:tcPr>
          <w:p w14:paraId="72714FC6" w14:textId="77777777" w:rsidR="00EB47A3" w:rsidRPr="00EB47A3" w:rsidRDefault="00EB47A3" w:rsidP="00EB47A3">
            <w:pPr>
              <w:spacing w:after="0"/>
              <w:rPr>
                <w:sz w:val="20"/>
                <w:szCs w:val="20"/>
              </w:rPr>
            </w:pPr>
            <w:r w:rsidRPr="00EB47A3">
              <w:rPr>
                <w:sz w:val="20"/>
                <w:szCs w:val="20"/>
              </w:rPr>
              <w:t>11 028</w:t>
            </w:r>
          </w:p>
        </w:tc>
        <w:tc>
          <w:tcPr>
            <w:tcW w:w="878" w:type="dxa"/>
            <w:tcBorders>
              <w:top w:val="single" w:sz="4" w:space="0" w:color="auto"/>
              <w:left w:val="nil"/>
              <w:bottom w:val="single" w:sz="4" w:space="0" w:color="auto"/>
              <w:right w:val="single" w:sz="4" w:space="0" w:color="auto"/>
            </w:tcBorders>
            <w:shd w:val="clear" w:color="auto" w:fill="auto"/>
            <w:noWrap/>
          </w:tcPr>
          <w:p w14:paraId="000E4EF4" w14:textId="77777777" w:rsidR="00EB47A3" w:rsidRPr="00EB47A3" w:rsidRDefault="00EB47A3" w:rsidP="00EB47A3">
            <w:pPr>
              <w:spacing w:after="0"/>
              <w:rPr>
                <w:sz w:val="20"/>
                <w:szCs w:val="20"/>
              </w:rPr>
            </w:pPr>
            <w:r w:rsidRPr="00EB47A3">
              <w:rPr>
                <w:sz w:val="20"/>
                <w:szCs w:val="20"/>
              </w:rPr>
              <w:t>10 693</w:t>
            </w:r>
          </w:p>
        </w:tc>
        <w:tc>
          <w:tcPr>
            <w:tcW w:w="878" w:type="dxa"/>
            <w:tcBorders>
              <w:top w:val="single" w:sz="4" w:space="0" w:color="auto"/>
              <w:left w:val="nil"/>
              <w:bottom w:val="single" w:sz="4" w:space="0" w:color="auto"/>
              <w:right w:val="single" w:sz="4" w:space="0" w:color="auto"/>
            </w:tcBorders>
            <w:shd w:val="clear" w:color="auto" w:fill="auto"/>
            <w:noWrap/>
          </w:tcPr>
          <w:p w14:paraId="3FF78908" w14:textId="77777777" w:rsidR="00EB47A3" w:rsidRPr="00EB47A3" w:rsidRDefault="00EB47A3" w:rsidP="00EB47A3">
            <w:pPr>
              <w:spacing w:after="0"/>
              <w:rPr>
                <w:sz w:val="20"/>
                <w:szCs w:val="20"/>
              </w:rPr>
            </w:pPr>
            <w:r w:rsidRPr="00EB47A3">
              <w:rPr>
                <w:sz w:val="20"/>
                <w:szCs w:val="20"/>
              </w:rPr>
              <w:t>10 490</w:t>
            </w:r>
          </w:p>
        </w:tc>
        <w:tc>
          <w:tcPr>
            <w:tcW w:w="878" w:type="dxa"/>
            <w:tcBorders>
              <w:top w:val="single" w:sz="4" w:space="0" w:color="auto"/>
              <w:left w:val="nil"/>
              <w:bottom w:val="single" w:sz="4" w:space="0" w:color="auto"/>
              <w:right w:val="single" w:sz="4" w:space="0" w:color="auto"/>
            </w:tcBorders>
            <w:shd w:val="clear" w:color="auto" w:fill="auto"/>
            <w:noWrap/>
          </w:tcPr>
          <w:p w14:paraId="1650E010" w14:textId="77777777" w:rsidR="00EB47A3" w:rsidRPr="00EB47A3" w:rsidRDefault="00EB47A3" w:rsidP="00EB47A3">
            <w:pPr>
              <w:spacing w:after="0"/>
              <w:rPr>
                <w:sz w:val="20"/>
                <w:szCs w:val="20"/>
              </w:rPr>
            </w:pPr>
            <w:r w:rsidRPr="00EB47A3">
              <w:rPr>
                <w:sz w:val="20"/>
                <w:szCs w:val="20"/>
              </w:rPr>
              <w:t>10 326</w:t>
            </w:r>
          </w:p>
        </w:tc>
        <w:tc>
          <w:tcPr>
            <w:tcW w:w="878" w:type="dxa"/>
            <w:tcBorders>
              <w:top w:val="single" w:sz="4" w:space="0" w:color="auto"/>
              <w:left w:val="nil"/>
              <w:bottom w:val="single" w:sz="4" w:space="0" w:color="auto"/>
              <w:right w:val="single" w:sz="4" w:space="0" w:color="auto"/>
            </w:tcBorders>
            <w:shd w:val="clear" w:color="auto" w:fill="auto"/>
            <w:noWrap/>
          </w:tcPr>
          <w:p w14:paraId="37B072FF" w14:textId="77777777" w:rsidR="00EB47A3" w:rsidRPr="00EB47A3" w:rsidRDefault="00EB47A3" w:rsidP="00EB47A3">
            <w:pPr>
              <w:spacing w:after="0"/>
              <w:rPr>
                <w:sz w:val="20"/>
                <w:szCs w:val="20"/>
              </w:rPr>
            </w:pPr>
            <w:r w:rsidRPr="00EB47A3">
              <w:rPr>
                <w:sz w:val="20"/>
                <w:szCs w:val="20"/>
              </w:rPr>
              <w:t>10 231</w:t>
            </w:r>
          </w:p>
        </w:tc>
        <w:tc>
          <w:tcPr>
            <w:tcW w:w="878" w:type="dxa"/>
            <w:tcBorders>
              <w:top w:val="single" w:sz="4" w:space="0" w:color="auto"/>
              <w:left w:val="nil"/>
              <w:bottom w:val="single" w:sz="4" w:space="0" w:color="auto"/>
              <w:right w:val="single" w:sz="4" w:space="0" w:color="auto"/>
            </w:tcBorders>
            <w:shd w:val="clear" w:color="auto" w:fill="auto"/>
            <w:noWrap/>
          </w:tcPr>
          <w:p w14:paraId="0738686C" w14:textId="77777777" w:rsidR="00EB47A3" w:rsidRPr="00EB47A3" w:rsidRDefault="00EB47A3" w:rsidP="00EB47A3">
            <w:pPr>
              <w:spacing w:after="0"/>
              <w:rPr>
                <w:sz w:val="20"/>
                <w:szCs w:val="20"/>
              </w:rPr>
            </w:pPr>
            <w:r w:rsidRPr="00EB47A3">
              <w:rPr>
                <w:sz w:val="20"/>
                <w:szCs w:val="20"/>
              </w:rPr>
              <w:t>10 114</w:t>
            </w:r>
          </w:p>
        </w:tc>
        <w:tc>
          <w:tcPr>
            <w:tcW w:w="878" w:type="dxa"/>
            <w:tcBorders>
              <w:top w:val="single" w:sz="4" w:space="0" w:color="auto"/>
              <w:left w:val="nil"/>
              <w:bottom w:val="single" w:sz="4" w:space="0" w:color="auto"/>
              <w:right w:val="single" w:sz="4" w:space="0" w:color="auto"/>
            </w:tcBorders>
          </w:tcPr>
          <w:p w14:paraId="1A0AAB2A" w14:textId="77777777" w:rsidR="00EB47A3" w:rsidRPr="00EB47A3" w:rsidRDefault="00EB47A3" w:rsidP="00EB47A3">
            <w:pPr>
              <w:spacing w:after="0"/>
              <w:rPr>
                <w:sz w:val="20"/>
                <w:szCs w:val="20"/>
              </w:rPr>
            </w:pPr>
            <w:r w:rsidRPr="00EB47A3">
              <w:rPr>
                <w:sz w:val="20"/>
                <w:szCs w:val="20"/>
              </w:rPr>
              <w:t>10 115</w:t>
            </w:r>
          </w:p>
        </w:tc>
        <w:tc>
          <w:tcPr>
            <w:tcW w:w="878" w:type="dxa"/>
            <w:tcBorders>
              <w:top w:val="single" w:sz="4" w:space="0" w:color="auto"/>
              <w:left w:val="nil"/>
              <w:bottom w:val="single" w:sz="4" w:space="0" w:color="auto"/>
              <w:right w:val="single" w:sz="4" w:space="0" w:color="auto"/>
            </w:tcBorders>
          </w:tcPr>
          <w:p w14:paraId="26551904" w14:textId="77777777" w:rsidR="00EB47A3" w:rsidRPr="00EB47A3" w:rsidRDefault="00EB47A3" w:rsidP="00EB47A3">
            <w:pPr>
              <w:spacing w:after="0"/>
              <w:rPr>
                <w:sz w:val="20"/>
                <w:szCs w:val="20"/>
              </w:rPr>
            </w:pPr>
            <w:r w:rsidRPr="00EB47A3">
              <w:rPr>
                <w:sz w:val="20"/>
                <w:szCs w:val="20"/>
              </w:rPr>
              <w:t>10 049</w:t>
            </w:r>
          </w:p>
        </w:tc>
        <w:tc>
          <w:tcPr>
            <w:tcW w:w="878" w:type="dxa"/>
            <w:tcBorders>
              <w:top w:val="single" w:sz="4" w:space="0" w:color="auto"/>
              <w:left w:val="nil"/>
              <w:bottom w:val="single" w:sz="4" w:space="0" w:color="auto"/>
              <w:right w:val="single" w:sz="4" w:space="0" w:color="auto"/>
            </w:tcBorders>
          </w:tcPr>
          <w:p w14:paraId="29AD6F1E" w14:textId="77777777" w:rsidR="00EB47A3" w:rsidRPr="00EB47A3" w:rsidRDefault="00EB47A3" w:rsidP="00EB47A3">
            <w:pPr>
              <w:spacing w:after="0"/>
              <w:rPr>
                <w:sz w:val="20"/>
                <w:szCs w:val="20"/>
              </w:rPr>
            </w:pPr>
            <w:r w:rsidRPr="00EB47A3">
              <w:rPr>
                <w:sz w:val="20"/>
                <w:szCs w:val="20"/>
              </w:rPr>
              <w:t>10 027</w:t>
            </w:r>
          </w:p>
        </w:tc>
      </w:tr>
      <w:tr w:rsidR="00EB47A3" w:rsidRPr="00EB47A3" w14:paraId="17FC57F4" w14:textId="77777777" w:rsidTr="00943BC1">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DF380" w14:textId="77777777" w:rsidR="00EB47A3" w:rsidRPr="00EB47A3" w:rsidRDefault="00EB47A3" w:rsidP="00EB47A3">
            <w:pPr>
              <w:spacing w:after="0"/>
              <w:ind w:left="221"/>
              <w:jc w:val="left"/>
              <w:rPr>
                <w:rFonts w:eastAsia="Times New Roman" w:cs="Arial"/>
                <w:bCs/>
                <w:sz w:val="20"/>
                <w:szCs w:val="20"/>
                <w:lang w:val="ka-GE"/>
              </w:rPr>
            </w:pPr>
            <w:r w:rsidRPr="00EB47A3">
              <w:rPr>
                <w:rFonts w:eastAsia="Times New Roman" w:cs="Arial"/>
                <w:bCs/>
                <w:sz w:val="20"/>
                <w:szCs w:val="20"/>
                <w:lang w:val="ka-GE"/>
              </w:rPr>
              <w:t>სოც. პაკეტი</w:t>
            </w:r>
          </w:p>
        </w:tc>
        <w:tc>
          <w:tcPr>
            <w:tcW w:w="878" w:type="dxa"/>
            <w:tcBorders>
              <w:top w:val="single" w:sz="4" w:space="0" w:color="auto"/>
              <w:left w:val="nil"/>
              <w:bottom w:val="single" w:sz="4" w:space="0" w:color="auto"/>
              <w:right w:val="single" w:sz="4" w:space="0" w:color="auto"/>
            </w:tcBorders>
            <w:shd w:val="clear" w:color="auto" w:fill="auto"/>
            <w:noWrap/>
          </w:tcPr>
          <w:p w14:paraId="3EB33903" w14:textId="77777777" w:rsidR="00EB47A3" w:rsidRPr="00EB47A3" w:rsidRDefault="00EB47A3" w:rsidP="00EB47A3">
            <w:pPr>
              <w:spacing w:after="0"/>
              <w:rPr>
                <w:sz w:val="20"/>
                <w:szCs w:val="20"/>
              </w:rPr>
            </w:pPr>
            <w:r w:rsidRPr="00EB47A3">
              <w:rPr>
                <w:sz w:val="20"/>
                <w:szCs w:val="20"/>
              </w:rPr>
              <w:t>2 104</w:t>
            </w:r>
          </w:p>
        </w:tc>
        <w:tc>
          <w:tcPr>
            <w:tcW w:w="878" w:type="dxa"/>
            <w:tcBorders>
              <w:top w:val="single" w:sz="4" w:space="0" w:color="auto"/>
              <w:left w:val="nil"/>
              <w:bottom w:val="single" w:sz="4" w:space="0" w:color="auto"/>
              <w:right w:val="single" w:sz="4" w:space="0" w:color="auto"/>
            </w:tcBorders>
            <w:shd w:val="clear" w:color="auto" w:fill="auto"/>
            <w:noWrap/>
          </w:tcPr>
          <w:p w14:paraId="7C9EF4D0" w14:textId="77777777" w:rsidR="00EB47A3" w:rsidRPr="00EB47A3" w:rsidRDefault="00EB47A3" w:rsidP="00EB47A3">
            <w:pPr>
              <w:spacing w:after="0"/>
              <w:rPr>
                <w:sz w:val="20"/>
                <w:szCs w:val="20"/>
              </w:rPr>
            </w:pPr>
            <w:r w:rsidRPr="00EB47A3">
              <w:rPr>
                <w:sz w:val="20"/>
                <w:szCs w:val="20"/>
              </w:rPr>
              <w:t>2 022</w:t>
            </w:r>
          </w:p>
        </w:tc>
        <w:tc>
          <w:tcPr>
            <w:tcW w:w="878" w:type="dxa"/>
            <w:tcBorders>
              <w:top w:val="single" w:sz="4" w:space="0" w:color="auto"/>
              <w:left w:val="nil"/>
              <w:bottom w:val="single" w:sz="4" w:space="0" w:color="auto"/>
              <w:right w:val="single" w:sz="4" w:space="0" w:color="auto"/>
            </w:tcBorders>
            <w:shd w:val="clear" w:color="auto" w:fill="auto"/>
            <w:noWrap/>
          </w:tcPr>
          <w:p w14:paraId="7922CFC3" w14:textId="77777777" w:rsidR="00EB47A3" w:rsidRPr="00EB47A3" w:rsidRDefault="00EB47A3" w:rsidP="00EB47A3">
            <w:pPr>
              <w:spacing w:after="0"/>
              <w:rPr>
                <w:sz w:val="20"/>
                <w:szCs w:val="20"/>
              </w:rPr>
            </w:pPr>
            <w:r w:rsidRPr="00EB47A3">
              <w:rPr>
                <w:sz w:val="20"/>
                <w:szCs w:val="20"/>
              </w:rPr>
              <w:t>1 967</w:t>
            </w:r>
          </w:p>
        </w:tc>
        <w:tc>
          <w:tcPr>
            <w:tcW w:w="878" w:type="dxa"/>
            <w:tcBorders>
              <w:top w:val="single" w:sz="4" w:space="0" w:color="auto"/>
              <w:left w:val="nil"/>
              <w:bottom w:val="single" w:sz="4" w:space="0" w:color="auto"/>
              <w:right w:val="single" w:sz="4" w:space="0" w:color="auto"/>
            </w:tcBorders>
            <w:shd w:val="clear" w:color="auto" w:fill="auto"/>
            <w:noWrap/>
          </w:tcPr>
          <w:p w14:paraId="478963F3" w14:textId="77777777" w:rsidR="00EB47A3" w:rsidRPr="00EB47A3" w:rsidRDefault="00EB47A3" w:rsidP="00EB47A3">
            <w:pPr>
              <w:spacing w:after="0"/>
              <w:rPr>
                <w:sz w:val="20"/>
                <w:szCs w:val="20"/>
              </w:rPr>
            </w:pPr>
            <w:r w:rsidRPr="00EB47A3">
              <w:rPr>
                <w:sz w:val="20"/>
                <w:szCs w:val="20"/>
              </w:rPr>
              <w:t>1 887</w:t>
            </w:r>
          </w:p>
        </w:tc>
        <w:tc>
          <w:tcPr>
            <w:tcW w:w="878" w:type="dxa"/>
            <w:tcBorders>
              <w:top w:val="single" w:sz="4" w:space="0" w:color="auto"/>
              <w:left w:val="nil"/>
              <w:bottom w:val="single" w:sz="4" w:space="0" w:color="auto"/>
              <w:right w:val="single" w:sz="4" w:space="0" w:color="auto"/>
            </w:tcBorders>
            <w:shd w:val="clear" w:color="auto" w:fill="auto"/>
            <w:noWrap/>
          </w:tcPr>
          <w:p w14:paraId="7CCC41B5" w14:textId="77777777" w:rsidR="00EB47A3" w:rsidRPr="00EB47A3" w:rsidRDefault="00EB47A3" w:rsidP="00EB47A3">
            <w:pPr>
              <w:spacing w:after="0"/>
              <w:rPr>
                <w:sz w:val="20"/>
                <w:szCs w:val="20"/>
              </w:rPr>
            </w:pPr>
            <w:r w:rsidRPr="00EB47A3">
              <w:rPr>
                <w:sz w:val="20"/>
                <w:szCs w:val="20"/>
              </w:rPr>
              <w:t>1 863</w:t>
            </w:r>
          </w:p>
        </w:tc>
        <w:tc>
          <w:tcPr>
            <w:tcW w:w="878" w:type="dxa"/>
            <w:tcBorders>
              <w:top w:val="single" w:sz="4" w:space="0" w:color="auto"/>
              <w:left w:val="nil"/>
              <w:bottom w:val="single" w:sz="4" w:space="0" w:color="auto"/>
              <w:right w:val="single" w:sz="4" w:space="0" w:color="auto"/>
            </w:tcBorders>
            <w:shd w:val="clear" w:color="auto" w:fill="auto"/>
            <w:noWrap/>
          </w:tcPr>
          <w:p w14:paraId="4301B431" w14:textId="77777777" w:rsidR="00EB47A3" w:rsidRPr="00EB47A3" w:rsidRDefault="00EB47A3" w:rsidP="00EB47A3">
            <w:pPr>
              <w:spacing w:after="0"/>
              <w:rPr>
                <w:sz w:val="20"/>
                <w:szCs w:val="20"/>
              </w:rPr>
            </w:pPr>
            <w:r w:rsidRPr="00EB47A3">
              <w:rPr>
                <w:sz w:val="20"/>
                <w:szCs w:val="20"/>
              </w:rPr>
              <w:t>1 817</w:t>
            </w:r>
          </w:p>
        </w:tc>
        <w:tc>
          <w:tcPr>
            <w:tcW w:w="878" w:type="dxa"/>
            <w:tcBorders>
              <w:top w:val="single" w:sz="4" w:space="0" w:color="auto"/>
              <w:left w:val="nil"/>
              <w:bottom w:val="single" w:sz="4" w:space="0" w:color="auto"/>
              <w:right w:val="single" w:sz="4" w:space="0" w:color="auto"/>
            </w:tcBorders>
          </w:tcPr>
          <w:p w14:paraId="336A83F5" w14:textId="77777777" w:rsidR="00EB47A3" w:rsidRPr="00EB47A3" w:rsidRDefault="00EB47A3" w:rsidP="00EB47A3">
            <w:pPr>
              <w:spacing w:after="0"/>
              <w:rPr>
                <w:sz w:val="20"/>
                <w:szCs w:val="20"/>
              </w:rPr>
            </w:pPr>
            <w:r w:rsidRPr="00EB47A3">
              <w:rPr>
                <w:sz w:val="20"/>
                <w:szCs w:val="20"/>
              </w:rPr>
              <w:t>1 802</w:t>
            </w:r>
          </w:p>
        </w:tc>
        <w:tc>
          <w:tcPr>
            <w:tcW w:w="878" w:type="dxa"/>
            <w:tcBorders>
              <w:top w:val="single" w:sz="4" w:space="0" w:color="auto"/>
              <w:left w:val="nil"/>
              <w:bottom w:val="single" w:sz="4" w:space="0" w:color="auto"/>
              <w:right w:val="single" w:sz="4" w:space="0" w:color="auto"/>
            </w:tcBorders>
          </w:tcPr>
          <w:p w14:paraId="185524C6" w14:textId="77777777" w:rsidR="00EB47A3" w:rsidRPr="00EB47A3" w:rsidRDefault="00EB47A3" w:rsidP="00EB47A3">
            <w:pPr>
              <w:spacing w:after="0"/>
              <w:rPr>
                <w:sz w:val="20"/>
                <w:szCs w:val="20"/>
              </w:rPr>
            </w:pPr>
            <w:r w:rsidRPr="00EB47A3">
              <w:rPr>
                <w:sz w:val="20"/>
                <w:szCs w:val="20"/>
              </w:rPr>
              <w:t>1 807</w:t>
            </w:r>
          </w:p>
        </w:tc>
        <w:tc>
          <w:tcPr>
            <w:tcW w:w="878" w:type="dxa"/>
            <w:tcBorders>
              <w:top w:val="single" w:sz="4" w:space="0" w:color="auto"/>
              <w:left w:val="nil"/>
              <w:bottom w:val="single" w:sz="4" w:space="0" w:color="auto"/>
              <w:right w:val="single" w:sz="4" w:space="0" w:color="auto"/>
            </w:tcBorders>
          </w:tcPr>
          <w:p w14:paraId="15708072" w14:textId="77777777" w:rsidR="00EB47A3" w:rsidRPr="00EB47A3" w:rsidRDefault="00EB47A3" w:rsidP="00EB47A3">
            <w:pPr>
              <w:spacing w:after="0"/>
              <w:rPr>
                <w:sz w:val="20"/>
                <w:szCs w:val="20"/>
              </w:rPr>
            </w:pPr>
            <w:r w:rsidRPr="00EB47A3">
              <w:rPr>
                <w:sz w:val="20"/>
                <w:szCs w:val="20"/>
              </w:rPr>
              <w:t>1 756</w:t>
            </w:r>
          </w:p>
        </w:tc>
      </w:tr>
      <w:tr w:rsidR="00EB47A3" w:rsidRPr="00EB47A3" w14:paraId="581F3FE9" w14:textId="77777777" w:rsidTr="00943BC1">
        <w:trPr>
          <w:trHeight w:val="43"/>
          <w:jc w:val="center"/>
        </w:trPr>
        <w:tc>
          <w:tcPr>
            <w:tcW w:w="995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46C6EA81" w14:textId="77777777" w:rsidR="00EB47A3" w:rsidRPr="00EB47A3" w:rsidRDefault="00EB47A3" w:rsidP="00EB47A3">
            <w:pPr>
              <w:spacing w:after="0"/>
              <w:rPr>
                <w:sz w:val="20"/>
                <w:szCs w:val="20"/>
              </w:rPr>
            </w:pPr>
            <w:r w:rsidRPr="00EB47A3">
              <w:rPr>
                <w:rFonts w:eastAsia="Times New Roman" w:cs="Arial"/>
                <w:bCs/>
                <w:sz w:val="20"/>
                <w:szCs w:val="20"/>
                <w:lang w:val="ka-GE"/>
              </w:rPr>
              <w:t>ლენტეხის მუნიციპალიტეტი:</w:t>
            </w:r>
          </w:p>
        </w:tc>
      </w:tr>
      <w:tr w:rsidR="00EB47A3" w:rsidRPr="00EB47A3" w14:paraId="55B584F9" w14:textId="77777777" w:rsidTr="00943BC1">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3C0CF" w14:textId="77777777" w:rsidR="00EB47A3" w:rsidRPr="00EB47A3" w:rsidRDefault="00EB47A3" w:rsidP="00EB47A3">
            <w:pPr>
              <w:spacing w:after="0"/>
              <w:ind w:left="221"/>
              <w:jc w:val="left"/>
              <w:rPr>
                <w:rFonts w:eastAsia="Times New Roman" w:cs="Arial"/>
                <w:bCs/>
                <w:sz w:val="20"/>
                <w:szCs w:val="20"/>
                <w:lang w:val="ka-GE"/>
              </w:rPr>
            </w:pPr>
            <w:r w:rsidRPr="00EB47A3">
              <w:rPr>
                <w:rFonts w:eastAsia="Times New Roman" w:cs="Arial"/>
                <w:bCs/>
                <w:sz w:val="20"/>
                <w:szCs w:val="20"/>
                <w:lang w:val="ka-GE"/>
              </w:rPr>
              <w:t>პენსია</w:t>
            </w:r>
          </w:p>
        </w:tc>
        <w:tc>
          <w:tcPr>
            <w:tcW w:w="878" w:type="dxa"/>
            <w:tcBorders>
              <w:top w:val="single" w:sz="4" w:space="0" w:color="auto"/>
              <w:left w:val="nil"/>
              <w:bottom w:val="single" w:sz="4" w:space="0" w:color="auto"/>
              <w:right w:val="single" w:sz="4" w:space="0" w:color="auto"/>
            </w:tcBorders>
            <w:shd w:val="clear" w:color="auto" w:fill="auto"/>
            <w:noWrap/>
          </w:tcPr>
          <w:p w14:paraId="5968A601" w14:textId="77777777" w:rsidR="00EB47A3" w:rsidRPr="00EB47A3" w:rsidRDefault="00EB47A3" w:rsidP="00EB47A3">
            <w:pPr>
              <w:spacing w:after="0"/>
              <w:rPr>
                <w:sz w:val="20"/>
                <w:szCs w:val="20"/>
              </w:rPr>
            </w:pPr>
            <w:r w:rsidRPr="00EB47A3">
              <w:rPr>
                <w:sz w:val="20"/>
                <w:szCs w:val="20"/>
              </w:rPr>
              <w:t>1 452</w:t>
            </w:r>
          </w:p>
        </w:tc>
        <w:tc>
          <w:tcPr>
            <w:tcW w:w="878" w:type="dxa"/>
            <w:tcBorders>
              <w:top w:val="single" w:sz="4" w:space="0" w:color="auto"/>
              <w:left w:val="nil"/>
              <w:bottom w:val="single" w:sz="4" w:space="0" w:color="auto"/>
              <w:right w:val="single" w:sz="4" w:space="0" w:color="auto"/>
            </w:tcBorders>
            <w:shd w:val="clear" w:color="auto" w:fill="auto"/>
            <w:noWrap/>
          </w:tcPr>
          <w:p w14:paraId="1EB56848" w14:textId="77777777" w:rsidR="00EB47A3" w:rsidRPr="00EB47A3" w:rsidRDefault="00EB47A3" w:rsidP="00EB47A3">
            <w:pPr>
              <w:spacing w:after="0"/>
              <w:rPr>
                <w:sz w:val="20"/>
                <w:szCs w:val="20"/>
              </w:rPr>
            </w:pPr>
            <w:r w:rsidRPr="00EB47A3">
              <w:rPr>
                <w:sz w:val="20"/>
                <w:szCs w:val="20"/>
              </w:rPr>
              <w:t>1 404</w:t>
            </w:r>
          </w:p>
        </w:tc>
        <w:tc>
          <w:tcPr>
            <w:tcW w:w="878" w:type="dxa"/>
            <w:tcBorders>
              <w:top w:val="single" w:sz="4" w:space="0" w:color="auto"/>
              <w:left w:val="nil"/>
              <w:bottom w:val="single" w:sz="4" w:space="0" w:color="auto"/>
              <w:right w:val="single" w:sz="4" w:space="0" w:color="auto"/>
            </w:tcBorders>
            <w:shd w:val="clear" w:color="auto" w:fill="auto"/>
            <w:noWrap/>
          </w:tcPr>
          <w:p w14:paraId="306E458F" w14:textId="77777777" w:rsidR="00EB47A3" w:rsidRPr="00EB47A3" w:rsidRDefault="00EB47A3" w:rsidP="00EB47A3">
            <w:pPr>
              <w:spacing w:after="0"/>
              <w:rPr>
                <w:sz w:val="20"/>
                <w:szCs w:val="20"/>
              </w:rPr>
            </w:pPr>
            <w:r w:rsidRPr="00EB47A3">
              <w:rPr>
                <w:sz w:val="20"/>
                <w:szCs w:val="20"/>
              </w:rPr>
              <w:t>1 380</w:t>
            </w:r>
          </w:p>
        </w:tc>
        <w:tc>
          <w:tcPr>
            <w:tcW w:w="878" w:type="dxa"/>
            <w:tcBorders>
              <w:top w:val="single" w:sz="4" w:space="0" w:color="auto"/>
              <w:left w:val="nil"/>
              <w:bottom w:val="single" w:sz="4" w:space="0" w:color="auto"/>
              <w:right w:val="single" w:sz="4" w:space="0" w:color="auto"/>
            </w:tcBorders>
            <w:shd w:val="clear" w:color="auto" w:fill="auto"/>
            <w:noWrap/>
          </w:tcPr>
          <w:p w14:paraId="116F49A8" w14:textId="77777777" w:rsidR="00EB47A3" w:rsidRPr="00EB47A3" w:rsidRDefault="00EB47A3" w:rsidP="00EB47A3">
            <w:pPr>
              <w:spacing w:after="0"/>
              <w:rPr>
                <w:sz w:val="20"/>
                <w:szCs w:val="20"/>
              </w:rPr>
            </w:pPr>
            <w:r w:rsidRPr="00EB47A3">
              <w:rPr>
                <w:sz w:val="20"/>
                <w:szCs w:val="20"/>
              </w:rPr>
              <w:t>1 382</w:t>
            </w:r>
          </w:p>
        </w:tc>
        <w:tc>
          <w:tcPr>
            <w:tcW w:w="878" w:type="dxa"/>
            <w:tcBorders>
              <w:top w:val="single" w:sz="4" w:space="0" w:color="auto"/>
              <w:left w:val="nil"/>
              <w:bottom w:val="single" w:sz="4" w:space="0" w:color="auto"/>
              <w:right w:val="single" w:sz="4" w:space="0" w:color="auto"/>
            </w:tcBorders>
            <w:shd w:val="clear" w:color="auto" w:fill="auto"/>
            <w:noWrap/>
          </w:tcPr>
          <w:p w14:paraId="7569692D" w14:textId="77777777" w:rsidR="00EB47A3" w:rsidRPr="00EB47A3" w:rsidRDefault="00EB47A3" w:rsidP="00EB47A3">
            <w:pPr>
              <w:spacing w:after="0"/>
              <w:rPr>
                <w:sz w:val="20"/>
                <w:szCs w:val="20"/>
              </w:rPr>
            </w:pPr>
            <w:r w:rsidRPr="00EB47A3">
              <w:rPr>
                <w:sz w:val="20"/>
                <w:szCs w:val="20"/>
              </w:rPr>
              <w:t>1 388</w:t>
            </w:r>
          </w:p>
        </w:tc>
        <w:tc>
          <w:tcPr>
            <w:tcW w:w="878" w:type="dxa"/>
            <w:tcBorders>
              <w:top w:val="single" w:sz="4" w:space="0" w:color="auto"/>
              <w:left w:val="nil"/>
              <w:bottom w:val="single" w:sz="4" w:space="0" w:color="auto"/>
              <w:right w:val="single" w:sz="4" w:space="0" w:color="auto"/>
            </w:tcBorders>
            <w:shd w:val="clear" w:color="auto" w:fill="auto"/>
            <w:noWrap/>
          </w:tcPr>
          <w:p w14:paraId="67F4D78F" w14:textId="77777777" w:rsidR="00EB47A3" w:rsidRPr="00EB47A3" w:rsidRDefault="00EB47A3" w:rsidP="00EB47A3">
            <w:pPr>
              <w:spacing w:after="0"/>
              <w:rPr>
                <w:sz w:val="20"/>
                <w:szCs w:val="20"/>
              </w:rPr>
            </w:pPr>
            <w:r w:rsidRPr="00EB47A3">
              <w:rPr>
                <w:sz w:val="20"/>
                <w:szCs w:val="20"/>
              </w:rPr>
              <w:t>1 389</w:t>
            </w:r>
          </w:p>
        </w:tc>
        <w:tc>
          <w:tcPr>
            <w:tcW w:w="878" w:type="dxa"/>
            <w:tcBorders>
              <w:top w:val="single" w:sz="4" w:space="0" w:color="auto"/>
              <w:left w:val="nil"/>
              <w:bottom w:val="single" w:sz="4" w:space="0" w:color="auto"/>
              <w:right w:val="single" w:sz="4" w:space="0" w:color="auto"/>
            </w:tcBorders>
          </w:tcPr>
          <w:p w14:paraId="36FE7EAA" w14:textId="77777777" w:rsidR="00EB47A3" w:rsidRPr="00EB47A3" w:rsidRDefault="00EB47A3" w:rsidP="00EB47A3">
            <w:pPr>
              <w:spacing w:after="0"/>
              <w:rPr>
                <w:sz w:val="20"/>
                <w:szCs w:val="20"/>
              </w:rPr>
            </w:pPr>
            <w:r w:rsidRPr="00EB47A3">
              <w:rPr>
                <w:sz w:val="20"/>
                <w:szCs w:val="20"/>
              </w:rPr>
              <w:t>1 409</w:t>
            </w:r>
          </w:p>
        </w:tc>
        <w:tc>
          <w:tcPr>
            <w:tcW w:w="878" w:type="dxa"/>
            <w:tcBorders>
              <w:top w:val="single" w:sz="4" w:space="0" w:color="auto"/>
              <w:left w:val="nil"/>
              <w:bottom w:val="single" w:sz="4" w:space="0" w:color="auto"/>
              <w:right w:val="single" w:sz="4" w:space="0" w:color="auto"/>
            </w:tcBorders>
          </w:tcPr>
          <w:p w14:paraId="5C4E00F2" w14:textId="77777777" w:rsidR="00EB47A3" w:rsidRPr="00EB47A3" w:rsidRDefault="00EB47A3" w:rsidP="00EB47A3">
            <w:pPr>
              <w:spacing w:after="0"/>
              <w:rPr>
                <w:sz w:val="20"/>
                <w:szCs w:val="20"/>
              </w:rPr>
            </w:pPr>
            <w:r w:rsidRPr="00EB47A3">
              <w:rPr>
                <w:sz w:val="20"/>
                <w:szCs w:val="20"/>
              </w:rPr>
              <w:t>1 421</w:t>
            </w:r>
          </w:p>
        </w:tc>
        <w:tc>
          <w:tcPr>
            <w:tcW w:w="878" w:type="dxa"/>
            <w:tcBorders>
              <w:top w:val="single" w:sz="4" w:space="0" w:color="auto"/>
              <w:left w:val="nil"/>
              <w:bottom w:val="single" w:sz="4" w:space="0" w:color="auto"/>
              <w:right w:val="single" w:sz="4" w:space="0" w:color="auto"/>
            </w:tcBorders>
          </w:tcPr>
          <w:p w14:paraId="37871ECE" w14:textId="77777777" w:rsidR="00EB47A3" w:rsidRPr="00EB47A3" w:rsidRDefault="00EB47A3" w:rsidP="00EB47A3">
            <w:pPr>
              <w:spacing w:after="0"/>
              <w:rPr>
                <w:sz w:val="20"/>
                <w:szCs w:val="20"/>
              </w:rPr>
            </w:pPr>
            <w:r w:rsidRPr="00EB47A3">
              <w:rPr>
                <w:sz w:val="20"/>
                <w:szCs w:val="20"/>
              </w:rPr>
              <w:t>1 455</w:t>
            </w:r>
          </w:p>
        </w:tc>
      </w:tr>
      <w:tr w:rsidR="00EB47A3" w:rsidRPr="00EB47A3" w14:paraId="5C4F65BC" w14:textId="77777777" w:rsidTr="00943BC1">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B30E1" w14:textId="77777777" w:rsidR="00EB47A3" w:rsidRPr="00EB47A3" w:rsidRDefault="00EB47A3" w:rsidP="00EB47A3">
            <w:pPr>
              <w:spacing w:after="0"/>
              <w:ind w:left="221"/>
              <w:jc w:val="left"/>
              <w:rPr>
                <w:rFonts w:eastAsia="Times New Roman" w:cs="Arial"/>
                <w:bCs/>
                <w:sz w:val="20"/>
                <w:szCs w:val="20"/>
                <w:lang w:val="ka-GE"/>
              </w:rPr>
            </w:pPr>
            <w:r w:rsidRPr="00EB47A3">
              <w:rPr>
                <w:rFonts w:eastAsia="Times New Roman" w:cs="Arial"/>
                <w:bCs/>
                <w:sz w:val="20"/>
                <w:szCs w:val="20"/>
                <w:lang w:val="ka-GE"/>
              </w:rPr>
              <w:t>სოც. პაკეტი</w:t>
            </w:r>
          </w:p>
        </w:tc>
        <w:tc>
          <w:tcPr>
            <w:tcW w:w="878" w:type="dxa"/>
            <w:tcBorders>
              <w:top w:val="single" w:sz="4" w:space="0" w:color="auto"/>
              <w:left w:val="nil"/>
              <w:bottom w:val="single" w:sz="4" w:space="0" w:color="auto"/>
              <w:right w:val="single" w:sz="4" w:space="0" w:color="auto"/>
            </w:tcBorders>
            <w:shd w:val="clear" w:color="auto" w:fill="auto"/>
            <w:noWrap/>
          </w:tcPr>
          <w:p w14:paraId="3B4EFB36" w14:textId="77777777" w:rsidR="00EB47A3" w:rsidRPr="00EB47A3" w:rsidRDefault="00EB47A3" w:rsidP="00EB47A3">
            <w:pPr>
              <w:spacing w:after="0"/>
              <w:rPr>
                <w:sz w:val="20"/>
                <w:szCs w:val="20"/>
              </w:rPr>
            </w:pPr>
            <w:r w:rsidRPr="00EB47A3">
              <w:rPr>
                <w:sz w:val="20"/>
                <w:szCs w:val="20"/>
              </w:rPr>
              <w:t>558</w:t>
            </w:r>
          </w:p>
        </w:tc>
        <w:tc>
          <w:tcPr>
            <w:tcW w:w="878" w:type="dxa"/>
            <w:tcBorders>
              <w:top w:val="single" w:sz="4" w:space="0" w:color="auto"/>
              <w:left w:val="nil"/>
              <w:bottom w:val="single" w:sz="4" w:space="0" w:color="auto"/>
              <w:right w:val="single" w:sz="4" w:space="0" w:color="auto"/>
            </w:tcBorders>
            <w:shd w:val="clear" w:color="auto" w:fill="auto"/>
            <w:noWrap/>
          </w:tcPr>
          <w:p w14:paraId="6008076E" w14:textId="77777777" w:rsidR="00EB47A3" w:rsidRPr="00EB47A3" w:rsidRDefault="00EB47A3" w:rsidP="00EB47A3">
            <w:pPr>
              <w:spacing w:after="0"/>
              <w:rPr>
                <w:sz w:val="20"/>
                <w:szCs w:val="20"/>
              </w:rPr>
            </w:pPr>
            <w:r w:rsidRPr="00EB47A3">
              <w:rPr>
                <w:sz w:val="20"/>
                <w:szCs w:val="20"/>
              </w:rPr>
              <w:t xml:space="preserve"> 521</w:t>
            </w:r>
          </w:p>
        </w:tc>
        <w:tc>
          <w:tcPr>
            <w:tcW w:w="878" w:type="dxa"/>
            <w:tcBorders>
              <w:top w:val="single" w:sz="4" w:space="0" w:color="auto"/>
              <w:left w:val="nil"/>
              <w:bottom w:val="single" w:sz="4" w:space="0" w:color="auto"/>
              <w:right w:val="single" w:sz="4" w:space="0" w:color="auto"/>
            </w:tcBorders>
            <w:shd w:val="clear" w:color="auto" w:fill="auto"/>
            <w:noWrap/>
          </w:tcPr>
          <w:p w14:paraId="2F11E55F" w14:textId="77777777" w:rsidR="00EB47A3" w:rsidRPr="00EB47A3" w:rsidRDefault="00EB47A3" w:rsidP="00EB47A3">
            <w:pPr>
              <w:spacing w:after="0"/>
              <w:rPr>
                <w:sz w:val="20"/>
                <w:szCs w:val="20"/>
              </w:rPr>
            </w:pPr>
            <w:r w:rsidRPr="00EB47A3">
              <w:rPr>
                <w:sz w:val="20"/>
                <w:szCs w:val="20"/>
              </w:rPr>
              <w:t xml:space="preserve"> 504</w:t>
            </w:r>
          </w:p>
        </w:tc>
        <w:tc>
          <w:tcPr>
            <w:tcW w:w="878" w:type="dxa"/>
            <w:tcBorders>
              <w:top w:val="single" w:sz="4" w:space="0" w:color="auto"/>
              <w:left w:val="nil"/>
              <w:bottom w:val="single" w:sz="4" w:space="0" w:color="auto"/>
              <w:right w:val="single" w:sz="4" w:space="0" w:color="auto"/>
            </w:tcBorders>
            <w:shd w:val="clear" w:color="auto" w:fill="auto"/>
            <w:noWrap/>
          </w:tcPr>
          <w:p w14:paraId="5C994241" w14:textId="77777777" w:rsidR="00EB47A3" w:rsidRPr="00EB47A3" w:rsidRDefault="00EB47A3" w:rsidP="00EB47A3">
            <w:pPr>
              <w:spacing w:after="0"/>
              <w:rPr>
                <w:sz w:val="20"/>
                <w:szCs w:val="20"/>
              </w:rPr>
            </w:pPr>
            <w:r w:rsidRPr="00EB47A3">
              <w:rPr>
                <w:sz w:val="20"/>
                <w:szCs w:val="20"/>
              </w:rPr>
              <w:t xml:space="preserve"> 483</w:t>
            </w:r>
          </w:p>
        </w:tc>
        <w:tc>
          <w:tcPr>
            <w:tcW w:w="878" w:type="dxa"/>
            <w:tcBorders>
              <w:top w:val="single" w:sz="4" w:space="0" w:color="auto"/>
              <w:left w:val="nil"/>
              <w:bottom w:val="single" w:sz="4" w:space="0" w:color="auto"/>
              <w:right w:val="single" w:sz="4" w:space="0" w:color="auto"/>
            </w:tcBorders>
            <w:shd w:val="clear" w:color="auto" w:fill="auto"/>
            <w:noWrap/>
          </w:tcPr>
          <w:p w14:paraId="7E8FA228" w14:textId="77777777" w:rsidR="00EB47A3" w:rsidRPr="00EB47A3" w:rsidRDefault="00EB47A3" w:rsidP="00EB47A3">
            <w:pPr>
              <w:spacing w:after="0"/>
              <w:rPr>
                <w:sz w:val="20"/>
                <w:szCs w:val="20"/>
              </w:rPr>
            </w:pPr>
            <w:r w:rsidRPr="00EB47A3">
              <w:rPr>
                <w:sz w:val="20"/>
                <w:szCs w:val="20"/>
              </w:rPr>
              <w:t xml:space="preserve"> 467</w:t>
            </w:r>
          </w:p>
        </w:tc>
        <w:tc>
          <w:tcPr>
            <w:tcW w:w="878" w:type="dxa"/>
            <w:tcBorders>
              <w:top w:val="single" w:sz="4" w:space="0" w:color="auto"/>
              <w:left w:val="nil"/>
              <w:bottom w:val="single" w:sz="4" w:space="0" w:color="auto"/>
              <w:right w:val="single" w:sz="4" w:space="0" w:color="auto"/>
            </w:tcBorders>
            <w:shd w:val="clear" w:color="auto" w:fill="auto"/>
            <w:noWrap/>
          </w:tcPr>
          <w:p w14:paraId="674CE3F9" w14:textId="77777777" w:rsidR="00EB47A3" w:rsidRPr="00EB47A3" w:rsidRDefault="00EB47A3" w:rsidP="00EB47A3">
            <w:pPr>
              <w:spacing w:after="0"/>
              <w:rPr>
                <w:sz w:val="20"/>
                <w:szCs w:val="20"/>
              </w:rPr>
            </w:pPr>
            <w:r w:rsidRPr="00EB47A3">
              <w:rPr>
                <w:sz w:val="20"/>
                <w:szCs w:val="20"/>
              </w:rPr>
              <w:t xml:space="preserve"> 458</w:t>
            </w:r>
          </w:p>
        </w:tc>
        <w:tc>
          <w:tcPr>
            <w:tcW w:w="878" w:type="dxa"/>
            <w:tcBorders>
              <w:top w:val="single" w:sz="4" w:space="0" w:color="auto"/>
              <w:left w:val="nil"/>
              <w:bottom w:val="single" w:sz="4" w:space="0" w:color="auto"/>
              <w:right w:val="single" w:sz="4" w:space="0" w:color="auto"/>
            </w:tcBorders>
          </w:tcPr>
          <w:p w14:paraId="0BD2A2A6" w14:textId="77777777" w:rsidR="00EB47A3" w:rsidRPr="00EB47A3" w:rsidRDefault="00EB47A3" w:rsidP="00EB47A3">
            <w:pPr>
              <w:spacing w:after="0"/>
              <w:rPr>
                <w:sz w:val="20"/>
                <w:szCs w:val="20"/>
              </w:rPr>
            </w:pPr>
            <w:r w:rsidRPr="00EB47A3">
              <w:rPr>
                <w:sz w:val="20"/>
                <w:szCs w:val="20"/>
              </w:rPr>
              <w:t xml:space="preserve"> 451</w:t>
            </w:r>
          </w:p>
        </w:tc>
        <w:tc>
          <w:tcPr>
            <w:tcW w:w="878" w:type="dxa"/>
            <w:tcBorders>
              <w:top w:val="single" w:sz="4" w:space="0" w:color="auto"/>
              <w:left w:val="nil"/>
              <w:bottom w:val="single" w:sz="4" w:space="0" w:color="auto"/>
              <w:right w:val="single" w:sz="4" w:space="0" w:color="auto"/>
            </w:tcBorders>
          </w:tcPr>
          <w:p w14:paraId="2AB66FF4" w14:textId="77777777" w:rsidR="00EB47A3" w:rsidRPr="00EB47A3" w:rsidRDefault="00EB47A3" w:rsidP="00EB47A3">
            <w:pPr>
              <w:spacing w:after="0"/>
              <w:rPr>
                <w:sz w:val="20"/>
                <w:szCs w:val="20"/>
              </w:rPr>
            </w:pPr>
            <w:r w:rsidRPr="00EB47A3">
              <w:rPr>
                <w:sz w:val="20"/>
                <w:szCs w:val="20"/>
              </w:rPr>
              <w:t xml:space="preserve"> 436</w:t>
            </w:r>
          </w:p>
        </w:tc>
        <w:tc>
          <w:tcPr>
            <w:tcW w:w="878" w:type="dxa"/>
            <w:tcBorders>
              <w:top w:val="single" w:sz="4" w:space="0" w:color="auto"/>
              <w:left w:val="nil"/>
              <w:bottom w:val="single" w:sz="4" w:space="0" w:color="auto"/>
              <w:right w:val="single" w:sz="4" w:space="0" w:color="auto"/>
            </w:tcBorders>
          </w:tcPr>
          <w:p w14:paraId="33F1BF94" w14:textId="77777777" w:rsidR="00EB47A3" w:rsidRPr="00EB47A3" w:rsidRDefault="00EB47A3" w:rsidP="00EB47A3">
            <w:pPr>
              <w:spacing w:after="0"/>
              <w:rPr>
                <w:sz w:val="20"/>
                <w:szCs w:val="20"/>
              </w:rPr>
            </w:pPr>
            <w:r w:rsidRPr="00EB47A3">
              <w:rPr>
                <w:sz w:val="20"/>
                <w:szCs w:val="20"/>
              </w:rPr>
              <w:t xml:space="preserve"> 424</w:t>
            </w:r>
          </w:p>
        </w:tc>
      </w:tr>
    </w:tbl>
    <w:p w14:paraId="2ABE0469" w14:textId="77777777" w:rsidR="00FA6D1B" w:rsidRDefault="00FA6D1B" w:rsidP="0016244A">
      <w:pPr>
        <w:spacing w:before="120"/>
        <w:rPr>
          <w:lang w:val="ka-GE"/>
        </w:rPr>
      </w:pPr>
    </w:p>
    <w:p w14:paraId="5D00E22D" w14:textId="77777777" w:rsidR="00EB7947" w:rsidRPr="00F55514" w:rsidRDefault="00C63EC0" w:rsidP="00F55514">
      <w:pPr>
        <w:pStyle w:val="Heading4"/>
        <w:rPr>
          <w:rFonts w:eastAsia="Times New Roman"/>
          <w:lang w:val="en-US"/>
        </w:rPr>
      </w:pPr>
      <w:bookmarkStart w:id="260" w:name="_Toc126338824"/>
      <w:r w:rsidRPr="00C63EC0">
        <w:rPr>
          <w:rFonts w:eastAsia="Times New Roman"/>
          <w:lang w:val="ka-GE"/>
        </w:rPr>
        <w:t>სოფლის მეურნეობა</w:t>
      </w:r>
      <w:bookmarkEnd w:id="260"/>
    </w:p>
    <w:p w14:paraId="7A698022" w14:textId="77777777" w:rsidR="00EB47A3" w:rsidRPr="00EB47A3" w:rsidRDefault="00EB47A3" w:rsidP="00EB47A3">
      <w:pPr>
        <w:rPr>
          <w:lang w:val="ka-GE"/>
        </w:rPr>
      </w:pPr>
      <w:proofErr w:type="gramStart"/>
      <w:r w:rsidRPr="00EB47A3">
        <w:t>სოფლის</w:t>
      </w:r>
      <w:proofErr w:type="gramEnd"/>
      <w:r w:rsidRPr="00EB47A3">
        <w:t xml:space="preserve"> მეურნეობას რეგიონის ეკონომიკაში უმნიშვნელოვანესი ადგილი უჭირავს. </w:t>
      </w:r>
      <w:proofErr w:type="gramStart"/>
      <w:r w:rsidRPr="00EB47A3">
        <w:t>ამ</w:t>
      </w:r>
      <w:proofErr w:type="gramEnd"/>
      <w:r w:rsidRPr="00EB47A3">
        <w:t xml:space="preserve"> დარგში შრომისუნარიანი მოსახლეობის ნახევარზე მეტი, 24,1 ათასი ადამიანია დასაქმებული. </w:t>
      </w:r>
      <w:proofErr w:type="gramStart"/>
      <w:r w:rsidRPr="00EB47A3">
        <w:t>ძირითადად</w:t>
      </w:r>
      <w:proofErr w:type="gramEnd"/>
      <w:r w:rsidRPr="00EB47A3">
        <w:t xml:space="preserve">, ისინი თვითდასაქმებულთა კატეგორიას განეკუთვნებიან და თავიანთ ოჯახურ მეურნეობებში საქმიანობენ. </w:t>
      </w:r>
      <w:proofErr w:type="gramStart"/>
      <w:r w:rsidRPr="00EB47A3">
        <w:t>სოფლის</w:t>
      </w:r>
      <w:proofErr w:type="gramEnd"/>
      <w:r w:rsidRPr="00EB47A3">
        <w:t xml:space="preserve"> მეურნეობა არ არის სათანადოდ მოდერნიზებული და ძირითადად, ნატურალური მეურნეობის ნიშნებს ატარებს. </w:t>
      </w:r>
      <w:proofErr w:type="gramStart"/>
      <w:r w:rsidRPr="00EB47A3">
        <w:t>მეტწილად</w:t>
      </w:r>
      <w:proofErr w:type="gramEnd"/>
      <w:r w:rsidRPr="00EB47A3">
        <w:t xml:space="preserve"> იგი ორიენტირებულია არაბაზარსა და პროდუქციის წარმოებაზე, არამედ კომლის სასურსათო მოთხოვნების დაკმაყოფილებაზე. </w:t>
      </w:r>
      <w:proofErr w:type="gramStart"/>
      <w:r w:rsidRPr="00EB47A3">
        <w:t>მნიშვნელოვანი</w:t>
      </w:r>
      <w:proofErr w:type="gramEnd"/>
      <w:r w:rsidRPr="00EB47A3">
        <w:t xml:space="preserve"> დისპროპორცია შეინიშნება დასაქმებულთა რაოდენობასა და პროდუქციის მოცულობას შორის. </w:t>
      </w:r>
      <w:proofErr w:type="gramStart"/>
      <w:r w:rsidRPr="00EB47A3">
        <w:t>რეგიონი</w:t>
      </w:r>
      <w:proofErr w:type="gramEnd"/>
      <w:r w:rsidRPr="00EB47A3">
        <w:t xml:space="preserve"> მცირემიწიანია. </w:t>
      </w:r>
      <w:proofErr w:type="gramStart"/>
      <w:r w:rsidRPr="00EB47A3">
        <w:t>გარდა</w:t>
      </w:r>
      <w:proofErr w:type="gramEnd"/>
      <w:r w:rsidRPr="00EB47A3">
        <w:t xml:space="preserve"> ამისა, რელიეფისა და </w:t>
      </w:r>
      <w:r w:rsidRPr="00EB47A3">
        <w:lastRenderedPageBreak/>
        <w:t xml:space="preserve">სხვა ფაქტორების გამო, იგი გამოირჩევა ფართობების ფრაგმენტაციით, რაც ძალზე ართულებს მეურნეობების გამსხვილებას. </w:t>
      </w:r>
    </w:p>
    <w:p w14:paraId="3C658A18" w14:textId="77777777" w:rsidR="00EB47A3" w:rsidRPr="00EB47A3" w:rsidRDefault="00EB47A3" w:rsidP="00EB47A3">
      <w:pPr>
        <w:rPr>
          <w:highlight w:val="red"/>
          <w:lang w:val="ka-GE"/>
        </w:rPr>
      </w:pPr>
      <w:proofErr w:type="gramStart"/>
      <w:r w:rsidRPr="00EB47A3">
        <w:t>კომლების</w:t>
      </w:r>
      <w:proofErr w:type="gramEnd"/>
      <w:r w:rsidRPr="00EB47A3">
        <w:t xml:space="preserve"> უმრავლესობას საკუთრებაში</w:t>
      </w:r>
      <w:r w:rsidRPr="00EB47A3">
        <w:rPr>
          <w:lang w:val="ka-GE"/>
        </w:rPr>
        <w:t xml:space="preserve"> </w:t>
      </w:r>
      <w:r w:rsidRPr="00EB47A3">
        <w:t xml:space="preserve">1,25 ჰექტარზე ნაკლები მიწა აქვს. </w:t>
      </w:r>
      <w:proofErr w:type="gramStart"/>
      <w:r w:rsidRPr="00EB47A3">
        <w:t>რეგიონის</w:t>
      </w:r>
      <w:proofErr w:type="gramEnd"/>
      <w:r w:rsidRPr="00EB47A3">
        <w:t xml:space="preserve"> ერთ-ერთი პრობლემაა აუთვისებელი სავარგულები - სახელმწიფო საკუთრებაში არსებული და მიტოვებული გაბუჩქებულ</w:t>
      </w:r>
      <w:r w:rsidRPr="00EB47A3">
        <w:rPr>
          <w:lang w:val="ka-GE"/>
        </w:rPr>
        <w:t>-</w:t>
      </w:r>
      <w:r w:rsidRPr="00EB47A3">
        <w:t xml:space="preserve">გაუხეშებულ-დასარევლიანებული ფართობები. </w:t>
      </w:r>
      <w:proofErr w:type="gramStart"/>
      <w:r w:rsidRPr="00EB47A3">
        <w:t>სახელმწიფო</w:t>
      </w:r>
      <w:proofErr w:type="gramEnd"/>
      <w:r w:rsidRPr="00EB47A3">
        <w:t xml:space="preserve"> და დეგრადირებული სავარგულების ათვისება როგორც სათიბ-საძოვრებად, ისე სახნავად, რეგიონის სასოფლო-სამეურნეო პროდუქციის წარმოების გაზრდისათვის მნიშვნელოვან პოტენციალს წარმოდგენს. </w:t>
      </w:r>
      <w:proofErr w:type="gramStart"/>
      <w:r w:rsidRPr="00EB47A3">
        <w:t>სასოფლო</w:t>
      </w:r>
      <w:proofErr w:type="gramEnd"/>
      <w:r w:rsidRPr="00EB47A3">
        <w:t xml:space="preserve">-სამეურნეო სავარგულებამდე მისასვლელი შიდა გზების დიდი ნაწილი რეაბილიტაციას საჭიროებს. </w:t>
      </w:r>
      <w:proofErr w:type="gramStart"/>
      <w:r w:rsidRPr="00EB47A3">
        <w:t>კლიმატური</w:t>
      </w:r>
      <w:proofErr w:type="gramEnd"/>
      <w:r w:rsidRPr="00EB47A3">
        <w:t xml:space="preserve"> პირობებიდან და სასოფლო-სამეურნეო მიწის სპეციფიკიდან (რეგიონის სასოფლო-სამეურნეო დანიშნულების მიწების უმეტესობას სათიბსაძოვრები შეადგენს) გამომდინარე, რეგიონში საირიგაციო სისტემები არ არსებობს. </w:t>
      </w:r>
    </w:p>
    <w:p w14:paraId="1E6FA14C" w14:textId="06612554" w:rsidR="00EB47A3" w:rsidRPr="00EB47A3" w:rsidRDefault="00EB47A3" w:rsidP="00EB47A3">
      <w:pPr>
        <w:rPr>
          <w:lang w:val="ka-GE"/>
        </w:rPr>
      </w:pPr>
      <w:r w:rsidRPr="00EB47A3">
        <w:rPr>
          <w:lang w:val="ka-GE"/>
        </w:rPr>
        <w:t>პროექტის განხორციელების არეალში სოფლის მეურნეობის განვითარების ხარისხი ძალზედ დაბალია. ძირითადად უნდა გამოიყოს მეცხოველეობა. ამ არეალში  არსებული მცირე ფართობის სასოფლო-სამეურნეო სავარგულები ძირითადად სათიბ-საძოვარი ტიპისაა. საერთო ჯამში არსებული მცირემიწიანობა, ეროზიული პროცესები, ასევე რთული რელიეფი სოფლის მეურნეობის განვითარების მნიშვნელოვანი ხელშემშლელი ფაქტორებია.</w:t>
      </w:r>
    </w:p>
    <w:p w14:paraId="12FED92C" w14:textId="77777777" w:rsidR="00EB47A3" w:rsidRDefault="00EB47A3" w:rsidP="002E2CF0">
      <w:pPr>
        <w:rPr>
          <w:lang w:val="ka-GE"/>
        </w:rPr>
      </w:pPr>
    </w:p>
    <w:p w14:paraId="3EFF5B17" w14:textId="77777777" w:rsidR="00EA37EE" w:rsidRDefault="00EA37EE" w:rsidP="000E0D68">
      <w:pPr>
        <w:pStyle w:val="Heading3"/>
        <w:rPr>
          <w:lang w:val="ka-GE"/>
        </w:rPr>
      </w:pPr>
      <w:bookmarkStart w:id="261" w:name="_Toc126338825"/>
      <w:r>
        <w:rPr>
          <w:lang w:val="ka-GE"/>
        </w:rPr>
        <w:t>ისტორიულ-კულტურული მემკვიდრეობის ძეგლები</w:t>
      </w:r>
      <w:bookmarkEnd w:id="261"/>
    </w:p>
    <w:p w14:paraId="7D0483AF" w14:textId="77777777" w:rsidR="00EB47A3" w:rsidRPr="00EB47A3" w:rsidRDefault="00EB47A3" w:rsidP="00EB47A3">
      <w:pPr>
        <w:autoSpaceDE w:val="0"/>
        <w:autoSpaceDN w:val="0"/>
        <w:adjustRightInd w:val="0"/>
        <w:spacing w:before="120"/>
        <w:rPr>
          <w:rFonts w:cs="Sylfaen"/>
          <w:color w:val="000000"/>
          <w:lang w:val="ka-GE"/>
        </w:rPr>
      </w:pPr>
      <w:r w:rsidRPr="00EB47A3">
        <w:rPr>
          <w:rFonts w:cs="Sylfaen"/>
          <w:color w:val="000000"/>
          <w:lang w:val="ka-GE"/>
        </w:rPr>
        <w:t>ქვემო სვანეთი, ყოველთვის გამოირჩეოდა დიდი ისტორიული წარსულით, კულტურული და ისტორიული ძეგლთა სიუხვით. აქ არსებული ისტორიულ-არქიტექტურული ძეგლები, ციხე-კოშკები, ეკლესიები, თავიანთი ისტორიული ღირებულებების გარდა, საინტერესოა ტუტისტული თვალსაზრისითაც. ცაგერ-ლენტეხი-უშგულის, ხელედისა და ფაყის მონაკვეთებზე, ტურისტებსაც და კულტურული მემკვიდრეობის ძეგლებით დაინტერესებულ პირებსაც, აქვთ  შესაძლებლობა დაათვალიერონ უნიკალური ძეგლები.</w:t>
      </w:r>
    </w:p>
    <w:p w14:paraId="313CBD5F" w14:textId="77777777" w:rsidR="00EB47A3" w:rsidRPr="00EB47A3" w:rsidRDefault="00EB47A3" w:rsidP="00EB47A3">
      <w:pPr>
        <w:autoSpaceDE w:val="0"/>
        <w:autoSpaceDN w:val="0"/>
        <w:adjustRightInd w:val="0"/>
        <w:spacing w:before="120" w:after="0"/>
        <w:rPr>
          <w:rFonts w:cs="Sylfaen"/>
          <w:color w:val="000000"/>
          <w:lang w:val="ka-GE"/>
        </w:rPr>
      </w:pPr>
      <w:r w:rsidRPr="00EB47A3">
        <w:rPr>
          <w:rFonts w:cs="Sylfaen"/>
          <w:color w:val="000000"/>
          <w:lang w:val="ka-GE"/>
        </w:rPr>
        <w:t>ლენტეხში  არსებული ეკლესიები მცირე ზომისაა, ერთნავიანი და დარბაზული ტიპის.  დამშვენებულია ქართული წარწერებით.  აქ რამდენიმე ეკლესიაში ფრესკები გარეთა კედლებზეც გვხვდება. აქ შეხვდებით ტაძრებს, რომელთა უმრავლესობა განვითარებული შუასაუკუნეების ფრესკებითაა შემკული.  საგვარეულო კოშკები, მაჩუბები და სალოცავი ნიშები ნამდვილი ეთნოგრაფიული საგანძურია.</w:t>
      </w:r>
    </w:p>
    <w:p w14:paraId="0239B577" w14:textId="77777777" w:rsidR="00EB47A3" w:rsidRPr="00EB47A3" w:rsidRDefault="00EB47A3" w:rsidP="00EB47A3">
      <w:pPr>
        <w:autoSpaceDE w:val="0"/>
        <w:autoSpaceDN w:val="0"/>
        <w:adjustRightInd w:val="0"/>
        <w:spacing w:before="120" w:after="0"/>
        <w:rPr>
          <w:rFonts w:cs="Sylfaen"/>
          <w:color w:val="000000"/>
          <w:lang w:val="ka-GE"/>
        </w:rPr>
      </w:pPr>
      <w:r w:rsidRPr="00EB47A3">
        <w:rPr>
          <w:rFonts w:cs="Sylfaen"/>
          <w:color w:val="000000"/>
          <w:lang w:val="ka-GE"/>
        </w:rPr>
        <w:t xml:space="preserve">ლენტეხის რაიონში მრავალი ისტორიულ-არქიტექტურული ძეგლია, აღსანიშნავია: თეკალის ღვთაების ეკლესია (X-XI სს), ჟახუნდრის წმინდა გიორგის ეკლესია (ჯგრაგ X ს), ლუჯის ეკლესია (IX-XII სს), ჩუკულის მთავარანგელოზთა ეკლესია (თარიგზელ IX-X სს), ძუღარეშის და ალაიდაბის (ადრეული შუასაუკუნეების) ციხედარბაზები, ჩიხარეშის, ყანსავ ყიფიანის ციხე-კოშკები და ლეთოდი და სხვ. </w:t>
      </w:r>
    </w:p>
    <w:p w14:paraId="7AF3426F" w14:textId="53DDDA67" w:rsidR="00EB47A3" w:rsidRPr="00EB47A3" w:rsidRDefault="00EB47A3" w:rsidP="00EB47A3">
      <w:pPr>
        <w:autoSpaceDE w:val="0"/>
        <w:autoSpaceDN w:val="0"/>
        <w:adjustRightInd w:val="0"/>
        <w:spacing w:before="120"/>
        <w:rPr>
          <w:rFonts w:cs="Sylfaen"/>
          <w:color w:val="000000"/>
          <w:szCs w:val="24"/>
          <w:lang w:val="ka-GE"/>
        </w:rPr>
      </w:pPr>
      <w:r w:rsidRPr="00EB47A3">
        <w:rPr>
          <w:rFonts w:cs="Sylfaen"/>
          <w:color w:val="000000"/>
          <w:szCs w:val="24"/>
          <w:lang w:val="ka-GE"/>
        </w:rPr>
        <w:t xml:space="preserve">წინასწარი გარემოსდაცვითი აუდიტის მიხედვით </w:t>
      </w:r>
      <w:r>
        <w:rPr>
          <w:rFonts w:cs="Sylfaen"/>
          <w:color w:val="000000"/>
          <w:szCs w:val="24"/>
          <w:lang w:val="ka-GE"/>
        </w:rPr>
        <w:t>დევაში</w:t>
      </w:r>
      <w:r w:rsidRPr="00EB47A3">
        <w:rPr>
          <w:rFonts w:cs="Sylfaen"/>
          <w:color w:val="000000"/>
          <w:szCs w:val="24"/>
          <w:lang w:val="ka-GE"/>
        </w:rPr>
        <w:t xml:space="preserve"> ჰესის განთავსების საპროექტო დერეფანში ან პროექტის უშუალო გავლენის ზონაში, რაიმე სახის ისტორიულ-კულტურული მემკვიდრეობის ძეგლი არ გამოვლენილა. ყველა </w:t>
      </w:r>
      <w:r>
        <w:rPr>
          <w:rFonts w:cs="Sylfaen"/>
          <w:color w:val="000000"/>
          <w:szCs w:val="24"/>
          <w:lang w:val="ka-GE"/>
        </w:rPr>
        <w:t xml:space="preserve">საპროექტო ჰიდროტექნიკური </w:t>
      </w:r>
      <w:r w:rsidRPr="00EB47A3">
        <w:rPr>
          <w:rFonts w:cs="Sylfaen"/>
          <w:color w:val="000000"/>
          <w:szCs w:val="24"/>
          <w:lang w:val="ka-GE"/>
        </w:rPr>
        <w:t>ნაგებობა მდინარის კალაპოტის ახლოს განთავსდება და შესაბამისად მიწის სამუშაოების პროცესში არქეოლოგიური ძეგლების გვიანი გამოვლენის ალბათობა მინიმალურია.</w:t>
      </w:r>
    </w:p>
    <w:p w14:paraId="43B75D5C" w14:textId="77777777" w:rsidR="00EB47A3" w:rsidRDefault="00EB47A3" w:rsidP="002E2CF0">
      <w:pPr>
        <w:rPr>
          <w:lang w:val="ka-GE"/>
        </w:rPr>
      </w:pPr>
    </w:p>
    <w:p w14:paraId="6C8572ED" w14:textId="77777777" w:rsidR="00EB47A3" w:rsidRDefault="00EB47A3" w:rsidP="002E2CF0">
      <w:pPr>
        <w:rPr>
          <w:lang w:val="ka-GE"/>
        </w:rPr>
      </w:pPr>
    </w:p>
    <w:p w14:paraId="5696EC80" w14:textId="77777777" w:rsidR="00EB47A3" w:rsidRDefault="00EB47A3" w:rsidP="002E2CF0">
      <w:pPr>
        <w:rPr>
          <w:lang w:val="ka-GE"/>
        </w:rPr>
      </w:pPr>
    </w:p>
    <w:p w14:paraId="142167DB" w14:textId="77777777" w:rsidR="00D94ED5" w:rsidRDefault="00D94ED5" w:rsidP="00D94ED5">
      <w:pPr>
        <w:pStyle w:val="Heading2"/>
        <w:rPr>
          <w:lang w:val="en-US"/>
        </w:rPr>
      </w:pPr>
      <w:bookmarkStart w:id="262" w:name="_Toc126338826"/>
      <w:r>
        <w:rPr>
          <w:lang w:val="ka-GE"/>
        </w:rPr>
        <w:lastRenderedPageBreak/>
        <w:t xml:space="preserve">ინფორმაცია </w:t>
      </w:r>
      <w:r w:rsidRPr="00D94ED5">
        <w:rPr>
          <w:lang w:val="ka-GE"/>
        </w:rPr>
        <w:t>დაგეგმილი საქმიანობის ფიზიკური მახასიათებლები</w:t>
      </w:r>
      <w:r>
        <w:rPr>
          <w:lang w:val="ka-GE"/>
        </w:rPr>
        <w:t>ს შესახებ</w:t>
      </w:r>
      <w:r>
        <w:rPr>
          <w:rStyle w:val="FootnoteReference"/>
          <w:lang w:val="ka-GE"/>
        </w:rPr>
        <w:footnoteReference w:id="3"/>
      </w:r>
      <w:bookmarkEnd w:id="262"/>
    </w:p>
    <w:p w14:paraId="609A016B" w14:textId="77777777" w:rsidR="00F83E00" w:rsidRDefault="00F83E00" w:rsidP="000E0D68">
      <w:pPr>
        <w:pStyle w:val="Heading3"/>
        <w:rPr>
          <w:lang w:val="en-US"/>
        </w:rPr>
      </w:pPr>
      <w:bookmarkStart w:id="263" w:name="_Toc126338827"/>
      <w:r w:rsidRPr="00F83E00">
        <w:rPr>
          <w:lang w:val="en-US"/>
        </w:rPr>
        <w:t>ჰიდროტექნიკური ნაგებობების აღწერა</w:t>
      </w:r>
      <w:bookmarkEnd w:id="263"/>
      <w:r w:rsidRPr="00F83E00">
        <w:rPr>
          <w:lang w:val="en-US"/>
        </w:rPr>
        <w:t xml:space="preserve"> </w:t>
      </w:r>
    </w:p>
    <w:p w14:paraId="0F353CF1" w14:textId="00B9035F" w:rsidR="00A5077F" w:rsidRDefault="00F83E00" w:rsidP="00A5077F">
      <w:pPr>
        <w:rPr>
          <w:lang w:val="ka-GE"/>
        </w:rPr>
      </w:pPr>
      <w:r w:rsidRPr="00F83E00">
        <w:rPr>
          <w:lang w:val="en-US"/>
        </w:rPr>
        <w:t xml:space="preserve">შეთავაზებული პროექტი ითვალისწინებს მდინარის ბუნებრივ ხარჯზე დამოკიდებული, დერივაციული </w:t>
      </w:r>
      <w:r>
        <w:rPr>
          <w:lang w:val="ka-GE"/>
        </w:rPr>
        <w:t xml:space="preserve">ტიპის </w:t>
      </w:r>
      <w:r w:rsidRPr="00F83E00">
        <w:rPr>
          <w:lang w:val="en-US"/>
        </w:rPr>
        <w:t xml:space="preserve">ჰიდროელექტროსადგურის მშენებლობას, </w:t>
      </w:r>
      <w:r>
        <w:rPr>
          <w:lang w:val="ka-GE"/>
        </w:rPr>
        <w:t xml:space="preserve">დადგმული სიმძლავრით </w:t>
      </w:r>
      <w:r w:rsidR="00943BC1">
        <w:rPr>
          <w:lang w:val="ka-GE"/>
        </w:rPr>
        <w:t xml:space="preserve">5,45 </w:t>
      </w:r>
      <w:r>
        <w:rPr>
          <w:lang w:val="ka-GE"/>
        </w:rPr>
        <w:t xml:space="preserve">მგვტ და </w:t>
      </w:r>
      <w:r w:rsidRPr="00F83E00">
        <w:rPr>
          <w:lang w:val="en-US"/>
        </w:rPr>
        <w:t>წყლის საანგარიშო ხარჯით</w:t>
      </w:r>
      <w:r>
        <w:rPr>
          <w:lang w:val="ka-GE"/>
        </w:rPr>
        <w:t xml:space="preserve"> </w:t>
      </w:r>
      <w:r w:rsidR="00A97CD1">
        <w:rPr>
          <w:lang w:val="ka-GE"/>
        </w:rPr>
        <w:t>2</w:t>
      </w:r>
      <w:r w:rsidRPr="00F83E00">
        <w:rPr>
          <w:lang w:val="ka-GE"/>
        </w:rPr>
        <w:t>.</w:t>
      </w:r>
      <w:r w:rsidR="00943BC1">
        <w:rPr>
          <w:lang w:val="ka-GE"/>
        </w:rPr>
        <w:t>8</w:t>
      </w:r>
      <w:r>
        <w:rPr>
          <w:lang w:val="ka-GE"/>
        </w:rPr>
        <w:t xml:space="preserve"> მ</w:t>
      </w:r>
      <w:r w:rsidRPr="00F83E00">
        <w:rPr>
          <w:vertAlign w:val="superscript"/>
          <w:lang w:val="ka-GE"/>
        </w:rPr>
        <w:t>3</w:t>
      </w:r>
      <w:r>
        <w:rPr>
          <w:lang w:val="ka-GE"/>
        </w:rPr>
        <w:t xml:space="preserve">/წმ. </w:t>
      </w:r>
      <w:r w:rsidRPr="00F83E00">
        <w:rPr>
          <w:lang w:val="ka-GE"/>
        </w:rPr>
        <w:t xml:space="preserve">სადგური 12 თვეში გამოიმუშავებს </w:t>
      </w:r>
      <w:r w:rsidR="00943BC1">
        <w:rPr>
          <w:lang w:val="ka-GE"/>
        </w:rPr>
        <w:t>26,77</w:t>
      </w:r>
      <w:r w:rsidR="00A97CD1">
        <w:rPr>
          <w:lang w:val="ka-GE"/>
        </w:rPr>
        <w:t xml:space="preserve"> </w:t>
      </w:r>
      <w:r w:rsidRPr="00F83E00">
        <w:rPr>
          <w:lang w:val="ka-GE"/>
        </w:rPr>
        <w:t>გვტ-სთ ელექტროენერგიას</w:t>
      </w:r>
      <w:r>
        <w:rPr>
          <w:lang w:val="ka-GE"/>
        </w:rPr>
        <w:t>.</w:t>
      </w:r>
      <w:r w:rsidR="00A5077F">
        <w:rPr>
          <w:lang w:val="ka-GE"/>
        </w:rPr>
        <w:t xml:space="preserve"> </w:t>
      </w:r>
      <w:r w:rsidR="00A5077F">
        <w:rPr>
          <w:rFonts w:eastAsia="Calibri" w:cs="Arial"/>
          <w:lang w:val="ka-GE"/>
        </w:rPr>
        <w:t xml:space="preserve">ჰესის </w:t>
      </w:r>
      <w:r w:rsidR="00A5077F">
        <w:rPr>
          <w:lang w:val="ka-GE"/>
        </w:rPr>
        <w:t>ძირითადი ნაგებობები იქნება: სათავე კვანძი, სადერივაციო-სადაწნეო წყალსატარი მილსადენი, ჰესის სააგრეგატო შენობა წყალგამყვანი არხით.</w:t>
      </w:r>
    </w:p>
    <w:p w14:paraId="25368CAC" w14:textId="535265F9" w:rsidR="00FD004B" w:rsidRDefault="00A5077F" w:rsidP="00A5077F">
      <w:pPr>
        <w:rPr>
          <w:lang w:val="ka-GE"/>
        </w:rPr>
      </w:pPr>
      <w:r w:rsidRPr="00A5077F">
        <w:rPr>
          <w:lang w:val="ka-GE"/>
        </w:rPr>
        <w:t xml:space="preserve">პროექტის  </w:t>
      </w:r>
      <w:r>
        <w:rPr>
          <w:lang w:val="ka-GE"/>
        </w:rPr>
        <w:t>ძირითადი ტექნიკურ-ეკონომიკური</w:t>
      </w:r>
      <w:r w:rsidRPr="00A5077F">
        <w:rPr>
          <w:lang w:val="ka-GE"/>
        </w:rPr>
        <w:t xml:space="preserve"> მახასიათებელი მოცემულია ქვემოთ, ცხრილში </w:t>
      </w:r>
      <w:r>
        <w:rPr>
          <w:lang w:val="ka-GE"/>
        </w:rPr>
        <w:t>2.2.1.1</w:t>
      </w:r>
      <w:r w:rsidRPr="00A5077F">
        <w:rPr>
          <w:lang w:val="ka-GE"/>
        </w:rPr>
        <w:t>.</w:t>
      </w:r>
      <w:r w:rsidR="001672CD">
        <w:rPr>
          <w:rStyle w:val="FootnoteReference"/>
          <w:lang w:val="ka-GE"/>
        </w:rPr>
        <w:footnoteReference w:id="4"/>
      </w:r>
      <w:r w:rsidR="00FB2D9E">
        <w:rPr>
          <w:lang w:val="ka-GE"/>
        </w:rPr>
        <w:t xml:space="preserve">. </w:t>
      </w:r>
      <w:r w:rsidR="0082431E">
        <w:rPr>
          <w:lang w:val="ka-GE"/>
        </w:rPr>
        <w:t xml:space="preserve">ტოპოგრაფიულ რუკაზე </w:t>
      </w:r>
      <w:r w:rsidR="00A97CD1">
        <w:rPr>
          <w:lang w:val="ka-GE"/>
        </w:rPr>
        <w:t>ჰესის ზოგადი სქემა იხ. ნახაზზე 2.2.1.2</w:t>
      </w:r>
      <w:r w:rsidR="00FB2D9E" w:rsidRPr="006B3615">
        <w:rPr>
          <w:lang w:val="ka-GE"/>
        </w:rPr>
        <w:t>.</w:t>
      </w:r>
      <w:r w:rsidR="00B43528" w:rsidRPr="006B3615">
        <w:rPr>
          <w:lang w:val="ka-GE"/>
        </w:rPr>
        <w:t xml:space="preserve"> </w:t>
      </w:r>
    </w:p>
    <w:p w14:paraId="3D49A2D1" w14:textId="70758CEE" w:rsidR="00A5077F" w:rsidRDefault="00A5077F" w:rsidP="00A5077F">
      <w:pPr>
        <w:jc w:val="right"/>
        <w:rPr>
          <w:i/>
          <w:sz w:val="20"/>
          <w:lang w:val="ka-GE"/>
        </w:rPr>
      </w:pPr>
      <w:r w:rsidRPr="00A5077F">
        <w:rPr>
          <w:i/>
          <w:sz w:val="20"/>
          <w:lang w:val="ka-GE"/>
        </w:rPr>
        <w:t xml:space="preserve">ცხრილი 2.2.1.1. </w:t>
      </w:r>
      <w:r w:rsidR="00943BC1">
        <w:rPr>
          <w:i/>
          <w:sz w:val="20"/>
          <w:lang w:val="ka-GE"/>
        </w:rPr>
        <w:t>დევაში</w:t>
      </w:r>
      <w:r w:rsidR="00746161">
        <w:rPr>
          <w:i/>
          <w:sz w:val="20"/>
          <w:lang w:val="ka-GE"/>
        </w:rPr>
        <w:t xml:space="preserve"> ჰესი</w:t>
      </w:r>
      <w:r w:rsidRPr="00A5077F">
        <w:rPr>
          <w:i/>
          <w:sz w:val="20"/>
          <w:lang w:val="ka-GE"/>
        </w:rPr>
        <w:t>ს ძირითადი ტექნიკურ-ეკონომიკური მახასიათებლები</w:t>
      </w:r>
    </w:p>
    <w:tbl>
      <w:tblPr>
        <w:tblStyle w:val="TableGrid"/>
        <w:tblW w:w="0" w:type="auto"/>
        <w:jc w:val="center"/>
        <w:tblLook w:val="04A0" w:firstRow="1" w:lastRow="0" w:firstColumn="1" w:lastColumn="0" w:noHBand="0" w:noVBand="1"/>
      </w:tblPr>
      <w:tblGrid>
        <w:gridCol w:w="603"/>
        <w:gridCol w:w="5266"/>
        <w:gridCol w:w="1841"/>
        <w:gridCol w:w="1975"/>
      </w:tblGrid>
      <w:tr w:rsidR="00A5077F" w14:paraId="2FB3932F" w14:textId="77777777" w:rsidTr="001672CD">
        <w:trPr>
          <w:trHeight w:val="251"/>
          <w:jc w:val="center"/>
        </w:trPr>
        <w:tc>
          <w:tcPr>
            <w:tcW w:w="603" w:type="dxa"/>
            <w:vAlign w:val="center"/>
          </w:tcPr>
          <w:p w14:paraId="4CF812A7" w14:textId="77777777" w:rsidR="00A5077F" w:rsidRPr="001672CD" w:rsidRDefault="00A5077F" w:rsidP="001672CD">
            <w:pPr>
              <w:spacing w:after="0"/>
              <w:jc w:val="center"/>
              <w:rPr>
                <w:b/>
                <w:sz w:val="20"/>
                <w:lang w:val="ru-RU"/>
              </w:rPr>
            </w:pPr>
            <w:r w:rsidRPr="001672CD">
              <w:rPr>
                <w:b/>
                <w:sz w:val="20"/>
                <w:lang w:val="ru-RU"/>
              </w:rPr>
              <w:t>№№</w:t>
            </w:r>
          </w:p>
        </w:tc>
        <w:tc>
          <w:tcPr>
            <w:tcW w:w="5266" w:type="dxa"/>
            <w:vAlign w:val="center"/>
          </w:tcPr>
          <w:p w14:paraId="63F06BA1" w14:textId="77777777" w:rsidR="00A5077F" w:rsidRPr="00A5077F" w:rsidRDefault="00A5077F" w:rsidP="001672CD">
            <w:pPr>
              <w:widowControl w:val="0"/>
              <w:spacing w:after="0"/>
              <w:ind w:left="155"/>
              <w:jc w:val="center"/>
              <w:rPr>
                <w:rFonts w:eastAsia="Sylfaen" w:cstheme="minorHAnsi"/>
                <w:b/>
                <w:sz w:val="20"/>
                <w:szCs w:val="20"/>
                <w:lang w:val="ka-GE"/>
              </w:rPr>
            </w:pPr>
            <w:r w:rsidRPr="00A5077F">
              <w:rPr>
                <w:rFonts w:eastAsia="Sylfaen" w:cstheme="minorHAnsi"/>
                <w:b/>
                <w:sz w:val="20"/>
                <w:szCs w:val="20"/>
                <w:lang w:val="ka-GE"/>
              </w:rPr>
              <w:t>დასახელება</w:t>
            </w:r>
          </w:p>
        </w:tc>
        <w:tc>
          <w:tcPr>
            <w:tcW w:w="1841" w:type="dxa"/>
            <w:vAlign w:val="center"/>
          </w:tcPr>
          <w:p w14:paraId="195DECF6" w14:textId="77777777" w:rsidR="00A5077F" w:rsidRPr="00A5077F" w:rsidRDefault="00A5077F" w:rsidP="001672CD">
            <w:pPr>
              <w:widowControl w:val="0"/>
              <w:spacing w:after="0"/>
              <w:ind w:left="42"/>
              <w:jc w:val="center"/>
              <w:rPr>
                <w:rFonts w:eastAsia="Sylfaen" w:cstheme="minorHAnsi"/>
                <w:b/>
                <w:sz w:val="20"/>
                <w:szCs w:val="20"/>
                <w:lang w:val="ka-GE"/>
              </w:rPr>
            </w:pPr>
            <w:r w:rsidRPr="00A5077F">
              <w:rPr>
                <w:rFonts w:eastAsia="Sylfaen" w:cstheme="minorHAnsi"/>
                <w:b/>
                <w:sz w:val="20"/>
                <w:szCs w:val="20"/>
                <w:lang w:val="ka-GE"/>
              </w:rPr>
              <w:t>ზომის ერთეული</w:t>
            </w:r>
          </w:p>
        </w:tc>
        <w:tc>
          <w:tcPr>
            <w:tcW w:w="1975" w:type="dxa"/>
            <w:vAlign w:val="center"/>
          </w:tcPr>
          <w:p w14:paraId="43585B4E" w14:textId="77777777" w:rsidR="00A5077F" w:rsidRPr="00A5077F" w:rsidRDefault="00A5077F" w:rsidP="001672CD">
            <w:pPr>
              <w:widowControl w:val="0"/>
              <w:spacing w:after="0"/>
              <w:ind w:left="42"/>
              <w:jc w:val="center"/>
              <w:rPr>
                <w:rFonts w:eastAsia="Sylfaen" w:cstheme="minorHAnsi"/>
                <w:b/>
                <w:sz w:val="20"/>
                <w:szCs w:val="20"/>
                <w:lang w:val="ka-GE"/>
              </w:rPr>
            </w:pPr>
            <w:r w:rsidRPr="00A5077F">
              <w:rPr>
                <w:rFonts w:eastAsia="Sylfaen" w:cstheme="minorHAnsi"/>
                <w:b/>
                <w:sz w:val="20"/>
                <w:szCs w:val="20"/>
                <w:lang w:val="ka-GE"/>
              </w:rPr>
              <w:t>სიდიდე</w:t>
            </w:r>
          </w:p>
        </w:tc>
      </w:tr>
      <w:tr w:rsidR="00A97CD1" w14:paraId="54BEE726" w14:textId="77777777" w:rsidTr="001672CD">
        <w:trPr>
          <w:trHeight w:val="251"/>
          <w:jc w:val="center"/>
        </w:trPr>
        <w:tc>
          <w:tcPr>
            <w:tcW w:w="603" w:type="dxa"/>
            <w:vAlign w:val="center"/>
          </w:tcPr>
          <w:p w14:paraId="17222F5E" w14:textId="77777777" w:rsidR="00A97CD1" w:rsidRPr="001672CD" w:rsidRDefault="00A97CD1" w:rsidP="00FC488D">
            <w:pPr>
              <w:pStyle w:val="ListParagraph"/>
              <w:numPr>
                <w:ilvl w:val="0"/>
                <w:numId w:val="4"/>
              </w:numPr>
              <w:spacing w:after="0"/>
              <w:jc w:val="center"/>
              <w:rPr>
                <w:sz w:val="20"/>
                <w:lang w:val="ka-GE"/>
              </w:rPr>
            </w:pPr>
          </w:p>
        </w:tc>
        <w:tc>
          <w:tcPr>
            <w:tcW w:w="5266" w:type="dxa"/>
            <w:vAlign w:val="center"/>
          </w:tcPr>
          <w:p w14:paraId="157FF2F5" w14:textId="015F31EA" w:rsidR="00A97CD1" w:rsidRPr="009F1113" w:rsidRDefault="00943BC1" w:rsidP="00991AAF">
            <w:pPr>
              <w:widowControl w:val="0"/>
              <w:spacing w:after="0"/>
              <w:ind w:left="102" w:right="97"/>
              <w:jc w:val="left"/>
              <w:rPr>
                <w:rFonts w:eastAsia="Sylfaen" w:cstheme="minorHAnsi"/>
                <w:spacing w:val="-1"/>
                <w:sz w:val="20"/>
                <w:szCs w:val="20"/>
              </w:rPr>
            </w:pPr>
            <w:r>
              <w:rPr>
                <w:rFonts w:eastAsia="Sylfaen" w:cstheme="minorHAnsi"/>
                <w:spacing w:val="-1"/>
                <w:sz w:val="20"/>
                <w:szCs w:val="20"/>
                <w:lang w:val="ka-GE"/>
              </w:rPr>
              <w:t>სათავე კვანძის მიახლოებითი ნიშნული</w:t>
            </w:r>
          </w:p>
        </w:tc>
        <w:tc>
          <w:tcPr>
            <w:tcW w:w="1841" w:type="dxa"/>
            <w:vAlign w:val="center"/>
          </w:tcPr>
          <w:p w14:paraId="68985141" w14:textId="77777777" w:rsidR="00A97CD1" w:rsidRPr="009F1113" w:rsidRDefault="00A97CD1" w:rsidP="00991AAF">
            <w:pPr>
              <w:widowControl w:val="0"/>
              <w:spacing w:after="0"/>
              <w:ind w:left="42"/>
              <w:jc w:val="center"/>
              <w:rPr>
                <w:rFonts w:eastAsia="Sylfaen" w:cstheme="minorHAnsi"/>
                <w:sz w:val="20"/>
                <w:szCs w:val="20"/>
                <w:lang w:val="ka-GE"/>
              </w:rPr>
            </w:pPr>
            <w:r w:rsidRPr="009F1113">
              <w:rPr>
                <w:rFonts w:eastAsia="Sylfaen" w:cstheme="minorHAnsi"/>
                <w:sz w:val="20"/>
                <w:szCs w:val="20"/>
                <w:lang w:val="ka-GE"/>
              </w:rPr>
              <w:t>მ.ზ.დ.</w:t>
            </w:r>
          </w:p>
        </w:tc>
        <w:tc>
          <w:tcPr>
            <w:tcW w:w="1975" w:type="dxa"/>
            <w:vAlign w:val="center"/>
          </w:tcPr>
          <w:p w14:paraId="367229EB" w14:textId="794BB872" w:rsidR="00A97CD1" w:rsidRPr="00A97CD1" w:rsidRDefault="00943BC1" w:rsidP="00A97CD1">
            <w:pPr>
              <w:widowControl w:val="0"/>
              <w:spacing w:after="0"/>
              <w:ind w:left="15"/>
              <w:jc w:val="center"/>
              <w:rPr>
                <w:rFonts w:cstheme="minorHAnsi"/>
                <w:sz w:val="20"/>
                <w:szCs w:val="20"/>
                <w:lang w:val="ka-GE"/>
              </w:rPr>
            </w:pPr>
            <w:r>
              <w:rPr>
                <w:rFonts w:cstheme="minorHAnsi"/>
                <w:sz w:val="20"/>
                <w:szCs w:val="20"/>
                <w:lang w:val="ka-GE"/>
              </w:rPr>
              <w:t>995,0</w:t>
            </w:r>
          </w:p>
        </w:tc>
      </w:tr>
      <w:tr w:rsidR="00A97CD1" w14:paraId="455F04CD" w14:textId="77777777" w:rsidTr="001672CD">
        <w:trPr>
          <w:trHeight w:val="251"/>
          <w:jc w:val="center"/>
        </w:trPr>
        <w:tc>
          <w:tcPr>
            <w:tcW w:w="603" w:type="dxa"/>
            <w:vAlign w:val="center"/>
          </w:tcPr>
          <w:p w14:paraId="3AB68149" w14:textId="77777777" w:rsidR="00A97CD1" w:rsidRPr="001672CD" w:rsidRDefault="00A97CD1" w:rsidP="00FC488D">
            <w:pPr>
              <w:pStyle w:val="ListParagraph"/>
              <w:numPr>
                <w:ilvl w:val="0"/>
                <w:numId w:val="4"/>
              </w:numPr>
              <w:spacing w:after="0"/>
              <w:jc w:val="center"/>
              <w:rPr>
                <w:sz w:val="20"/>
                <w:lang w:val="ka-GE"/>
              </w:rPr>
            </w:pPr>
          </w:p>
        </w:tc>
        <w:tc>
          <w:tcPr>
            <w:tcW w:w="5266" w:type="dxa"/>
            <w:vAlign w:val="center"/>
          </w:tcPr>
          <w:p w14:paraId="068A9741" w14:textId="77777777" w:rsidR="00A97CD1" w:rsidRPr="009F1113" w:rsidRDefault="00A97CD1" w:rsidP="00991AAF">
            <w:pPr>
              <w:widowControl w:val="0"/>
              <w:spacing w:after="0"/>
              <w:ind w:left="102" w:right="97"/>
              <w:jc w:val="left"/>
              <w:rPr>
                <w:rFonts w:eastAsia="Sylfaen" w:cstheme="minorHAnsi"/>
                <w:spacing w:val="-1"/>
                <w:sz w:val="20"/>
                <w:szCs w:val="20"/>
              </w:rPr>
            </w:pPr>
            <w:r w:rsidRPr="009F1113">
              <w:rPr>
                <w:rFonts w:eastAsia="Sylfaen" w:cstheme="minorHAnsi"/>
                <w:spacing w:val="-1"/>
                <w:sz w:val="20"/>
                <w:szCs w:val="20"/>
                <w:lang w:val="ka-GE"/>
              </w:rPr>
              <w:t>ჰესის შენობის ქვედა ბიეფის ნიშნული</w:t>
            </w:r>
          </w:p>
        </w:tc>
        <w:tc>
          <w:tcPr>
            <w:tcW w:w="1841" w:type="dxa"/>
            <w:vAlign w:val="center"/>
          </w:tcPr>
          <w:p w14:paraId="0DD941E7" w14:textId="77777777" w:rsidR="00A97CD1" w:rsidRPr="009F1113" w:rsidRDefault="00A97CD1" w:rsidP="00991AAF">
            <w:pPr>
              <w:widowControl w:val="0"/>
              <w:spacing w:after="0"/>
              <w:ind w:left="42"/>
              <w:jc w:val="center"/>
              <w:rPr>
                <w:rFonts w:cstheme="minorHAnsi"/>
                <w:sz w:val="20"/>
                <w:szCs w:val="20"/>
              </w:rPr>
            </w:pPr>
            <w:r w:rsidRPr="009F1113">
              <w:rPr>
                <w:rFonts w:eastAsia="Sylfaen" w:cstheme="minorHAnsi"/>
                <w:sz w:val="20"/>
                <w:szCs w:val="20"/>
                <w:lang w:val="ka-GE"/>
              </w:rPr>
              <w:t>მ.ზ.დ.</w:t>
            </w:r>
          </w:p>
        </w:tc>
        <w:tc>
          <w:tcPr>
            <w:tcW w:w="1975" w:type="dxa"/>
            <w:vAlign w:val="center"/>
          </w:tcPr>
          <w:p w14:paraId="62C1F19D" w14:textId="564DC5CC" w:rsidR="00A97CD1" w:rsidRPr="00A97CD1" w:rsidRDefault="00943BC1" w:rsidP="00A97CD1">
            <w:pPr>
              <w:widowControl w:val="0"/>
              <w:spacing w:after="0"/>
              <w:ind w:left="15"/>
              <w:jc w:val="center"/>
              <w:rPr>
                <w:rFonts w:cstheme="minorHAnsi"/>
                <w:sz w:val="20"/>
                <w:szCs w:val="20"/>
                <w:lang w:val="ka-GE"/>
              </w:rPr>
            </w:pPr>
            <w:r>
              <w:rPr>
                <w:rFonts w:cstheme="minorHAnsi"/>
                <w:sz w:val="20"/>
                <w:szCs w:val="20"/>
                <w:lang w:val="ka-GE"/>
              </w:rPr>
              <w:t>745,0</w:t>
            </w:r>
          </w:p>
        </w:tc>
      </w:tr>
      <w:tr w:rsidR="00943BC1" w14:paraId="656AA6C0" w14:textId="77777777" w:rsidTr="001672CD">
        <w:trPr>
          <w:trHeight w:val="251"/>
          <w:jc w:val="center"/>
        </w:trPr>
        <w:tc>
          <w:tcPr>
            <w:tcW w:w="603" w:type="dxa"/>
            <w:vAlign w:val="center"/>
          </w:tcPr>
          <w:p w14:paraId="69481479" w14:textId="77777777" w:rsidR="00943BC1" w:rsidRPr="001672CD" w:rsidRDefault="00943BC1" w:rsidP="00FC488D">
            <w:pPr>
              <w:pStyle w:val="ListParagraph"/>
              <w:numPr>
                <w:ilvl w:val="0"/>
                <w:numId w:val="4"/>
              </w:numPr>
              <w:spacing w:after="0"/>
              <w:jc w:val="center"/>
              <w:rPr>
                <w:sz w:val="20"/>
                <w:lang w:val="ka-GE"/>
              </w:rPr>
            </w:pPr>
          </w:p>
        </w:tc>
        <w:tc>
          <w:tcPr>
            <w:tcW w:w="5266" w:type="dxa"/>
            <w:vAlign w:val="center"/>
          </w:tcPr>
          <w:p w14:paraId="0D46444C" w14:textId="77777777" w:rsidR="00943BC1" w:rsidRPr="009F1113" w:rsidRDefault="00943BC1" w:rsidP="00991AAF">
            <w:pPr>
              <w:widowControl w:val="0"/>
              <w:spacing w:after="0"/>
              <w:ind w:left="102" w:right="97"/>
              <w:jc w:val="left"/>
              <w:rPr>
                <w:rFonts w:eastAsia="Sylfaen" w:cstheme="minorHAnsi"/>
                <w:spacing w:val="-1"/>
                <w:sz w:val="20"/>
                <w:szCs w:val="20"/>
              </w:rPr>
            </w:pPr>
            <w:r w:rsidRPr="009F1113">
              <w:rPr>
                <w:rFonts w:eastAsia="Sylfaen" w:cstheme="minorHAnsi"/>
                <w:spacing w:val="-1"/>
                <w:sz w:val="20"/>
                <w:szCs w:val="20"/>
                <w:lang w:val="ka-GE"/>
              </w:rPr>
              <w:t>სტატიკური დაწნევა</w:t>
            </w:r>
          </w:p>
        </w:tc>
        <w:tc>
          <w:tcPr>
            <w:tcW w:w="1841" w:type="dxa"/>
            <w:vAlign w:val="center"/>
          </w:tcPr>
          <w:p w14:paraId="5BB6BF05" w14:textId="77777777" w:rsidR="00943BC1" w:rsidRPr="009F1113" w:rsidRDefault="00943BC1" w:rsidP="00991AAF">
            <w:pPr>
              <w:widowControl w:val="0"/>
              <w:spacing w:after="0"/>
              <w:ind w:left="42"/>
              <w:jc w:val="center"/>
              <w:rPr>
                <w:rFonts w:cstheme="minorHAnsi"/>
                <w:sz w:val="20"/>
                <w:szCs w:val="20"/>
                <w:lang w:val="ka-GE"/>
              </w:rPr>
            </w:pPr>
            <w:r w:rsidRPr="009F1113">
              <w:rPr>
                <w:rFonts w:cstheme="minorHAnsi"/>
                <w:sz w:val="20"/>
                <w:szCs w:val="20"/>
                <w:lang w:val="ka-GE"/>
              </w:rPr>
              <w:t>მ</w:t>
            </w:r>
          </w:p>
        </w:tc>
        <w:tc>
          <w:tcPr>
            <w:tcW w:w="1975" w:type="dxa"/>
            <w:vAlign w:val="center"/>
          </w:tcPr>
          <w:p w14:paraId="0CCB117D" w14:textId="191F782C" w:rsidR="00943BC1" w:rsidRPr="00A97CD1" w:rsidRDefault="00943BC1" w:rsidP="00A97CD1">
            <w:pPr>
              <w:widowControl w:val="0"/>
              <w:spacing w:after="0"/>
              <w:ind w:left="15"/>
              <w:jc w:val="center"/>
              <w:rPr>
                <w:rFonts w:cstheme="minorHAnsi"/>
                <w:sz w:val="20"/>
                <w:szCs w:val="20"/>
                <w:lang w:val="ka-GE"/>
              </w:rPr>
            </w:pPr>
            <w:r w:rsidRPr="00583BE1">
              <w:rPr>
                <w:rFonts w:cs="Arial"/>
                <w:sz w:val="20"/>
                <w:szCs w:val="20"/>
                <w:lang w:val="ka-GE"/>
              </w:rPr>
              <w:t>250</w:t>
            </w:r>
            <w:r>
              <w:rPr>
                <w:rFonts w:cs="Arial"/>
                <w:sz w:val="20"/>
                <w:szCs w:val="20"/>
                <w:lang w:val="ka-GE"/>
              </w:rPr>
              <w:t>,0</w:t>
            </w:r>
          </w:p>
        </w:tc>
      </w:tr>
      <w:tr w:rsidR="00943BC1" w14:paraId="24BEDF98" w14:textId="77777777" w:rsidTr="001672CD">
        <w:trPr>
          <w:trHeight w:val="251"/>
          <w:jc w:val="center"/>
        </w:trPr>
        <w:tc>
          <w:tcPr>
            <w:tcW w:w="603" w:type="dxa"/>
            <w:vAlign w:val="center"/>
          </w:tcPr>
          <w:p w14:paraId="478BF262" w14:textId="77777777" w:rsidR="00943BC1" w:rsidRPr="001672CD" w:rsidRDefault="00943BC1" w:rsidP="00FC488D">
            <w:pPr>
              <w:pStyle w:val="ListParagraph"/>
              <w:numPr>
                <w:ilvl w:val="0"/>
                <w:numId w:val="4"/>
              </w:numPr>
              <w:spacing w:after="0"/>
              <w:jc w:val="center"/>
              <w:rPr>
                <w:sz w:val="20"/>
                <w:lang w:val="ka-GE"/>
              </w:rPr>
            </w:pPr>
          </w:p>
        </w:tc>
        <w:tc>
          <w:tcPr>
            <w:tcW w:w="5266" w:type="dxa"/>
            <w:vAlign w:val="center"/>
          </w:tcPr>
          <w:p w14:paraId="5EDE8340" w14:textId="1BB68CEA" w:rsidR="00943BC1" w:rsidRPr="00A5077F" w:rsidRDefault="00943BC1" w:rsidP="00991AAF">
            <w:pPr>
              <w:widowControl w:val="0"/>
              <w:spacing w:after="0"/>
              <w:ind w:left="102" w:right="97"/>
              <w:jc w:val="left"/>
              <w:rPr>
                <w:rFonts w:eastAsia="Sylfaen" w:cstheme="minorHAnsi"/>
                <w:spacing w:val="-1"/>
                <w:sz w:val="20"/>
                <w:szCs w:val="20"/>
                <w:lang w:val="ka-GE"/>
              </w:rPr>
            </w:pPr>
            <w:r w:rsidRPr="00A5077F">
              <w:rPr>
                <w:rFonts w:eastAsia="Sylfaen" w:cstheme="minorHAnsi"/>
                <w:spacing w:val="-1"/>
                <w:sz w:val="20"/>
                <w:szCs w:val="20"/>
                <w:lang w:val="ka-GE"/>
              </w:rPr>
              <w:t xml:space="preserve">მილგაყვანილობის </w:t>
            </w:r>
            <w:r>
              <w:rPr>
                <w:rFonts w:eastAsia="Sylfaen" w:cstheme="minorHAnsi"/>
                <w:spacing w:val="-1"/>
                <w:sz w:val="20"/>
                <w:szCs w:val="20"/>
                <w:lang w:val="ka-GE"/>
              </w:rPr>
              <w:t xml:space="preserve">მიახლოებითი </w:t>
            </w:r>
            <w:r w:rsidRPr="00A5077F">
              <w:rPr>
                <w:rFonts w:eastAsia="Sylfaen" w:cstheme="minorHAnsi"/>
                <w:spacing w:val="-1"/>
                <w:sz w:val="20"/>
                <w:szCs w:val="20"/>
                <w:lang w:val="ka-GE"/>
              </w:rPr>
              <w:t>სიგრძე</w:t>
            </w:r>
          </w:p>
        </w:tc>
        <w:tc>
          <w:tcPr>
            <w:tcW w:w="1841" w:type="dxa"/>
            <w:vAlign w:val="center"/>
          </w:tcPr>
          <w:p w14:paraId="195E0C70" w14:textId="77777777" w:rsidR="00943BC1" w:rsidRPr="00A5077F" w:rsidRDefault="00943BC1" w:rsidP="00991AAF">
            <w:pPr>
              <w:widowControl w:val="0"/>
              <w:spacing w:after="0"/>
              <w:ind w:left="42"/>
              <w:jc w:val="center"/>
              <w:rPr>
                <w:rFonts w:cstheme="minorHAnsi"/>
                <w:sz w:val="20"/>
                <w:szCs w:val="20"/>
                <w:lang w:val="ka-GE"/>
              </w:rPr>
            </w:pPr>
            <w:r>
              <w:rPr>
                <w:rFonts w:cstheme="minorHAnsi"/>
                <w:sz w:val="20"/>
                <w:szCs w:val="20"/>
                <w:lang w:val="ka-GE"/>
              </w:rPr>
              <w:t>მ</w:t>
            </w:r>
          </w:p>
        </w:tc>
        <w:tc>
          <w:tcPr>
            <w:tcW w:w="1975" w:type="dxa"/>
            <w:vAlign w:val="center"/>
          </w:tcPr>
          <w:p w14:paraId="480FE487" w14:textId="4206DA9A" w:rsidR="00943BC1" w:rsidRPr="00A97CD1" w:rsidRDefault="00943BC1" w:rsidP="00A97CD1">
            <w:pPr>
              <w:widowControl w:val="0"/>
              <w:spacing w:after="0"/>
              <w:ind w:left="15"/>
              <w:jc w:val="center"/>
              <w:rPr>
                <w:rFonts w:cstheme="minorHAnsi"/>
                <w:sz w:val="20"/>
                <w:szCs w:val="20"/>
                <w:lang w:val="ka-GE"/>
              </w:rPr>
            </w:pPr>
            <w:r w:rsidRPr="00583BE1">
              <w:rPr>
                <w:rFonts w:cs="Arial"/>
                <w:sz w:val="20"/>
                <w:szCs w:val="20"/>
                <w:lang w:val="ka-GE"/>
              </w:rPr>
              <w:t>3700</w:t>
            </w:r>
          </w:p>
        </w:tc>
      </w:tr>
      <w:tr w:rsidR="00943BC1" w14:paraId="2F331DD5" w14:textId="77777777" w:rsidTr="001672CD">
        <w:trPr>
          <w:trHeight w:val="251"/>
          <w:jc w:val="center"/>
        </w:trPr>
        <w:tc>
          <w:tcPr>
            <w:tcW w:w="603" w:type="dxa"/>
            <w:vAlign w:val="center"/>
          </w:tcPr>
          <w:p w14:paraId="499487CF" w14:textId="77777777" w:rsidR="00943BC1" w:rsidRPr="001672CD" w:rsidRDefault="00943BC1" w:rsidP="00FC488D">
            <w:pPr>
              <w:pStyle w:val="ListParagraph"/>
              <w:numPr>
                <w:ilvl w:val="0"/>
                <w:numId w:val="4"/>
              </w:numPr>
              <w:spacing w:after="0"/>
              <w:jc w:val="center"/>
              <w:rPr>
                <w:sz w:val="20"/>
                <w:lang w:val="ka-GE"/>
              </w:rPr>
            </w:pPr>
          </w:p>
        </w:tc>
        <w:tc>
          <w:tcPr>
            <w:tcW w:w="5266" w:type="dxa"/>
            <w:vAlign w:val="center"/>
          </w:tcPr>
          <w:p w14:paraId="622AF5E0" w14:textId="77777777" w:rsidR="00943BC1" w:rsidRPr="00A5077F" w:rsidRDefault="00943BC1" w:rsidP="00991AAF">
            <w:pPr>
              <w:widowControl w:val="0"/>
              <w:spacing w:after="0"/>
              <w:ind w:left="102" w:right="97"/>
              <w:jc w:val="left"/>
              <w:rPr>
                <w:rFonts w:eastAsia="Sylfaen" w:cstheme="minorHAnsi"/>
                <w:spacing w:val="-1"/>
                <w:sz w:val="20"/>
                <w:szCs w:val="20"/>
              </w:rPr>
            </w:pPr>
            <w:r w:rsidRPr="00A5077F">
              <w:rPr>
                <w:rFonts w:eastAsia="Sylfaen" w:cstheme="minorHAnsi"/>
                <w:spacing w:val="-1"/>
                <w:sz w:val="20"/>
                <w:szCs w:val="20"/>
                <w:lang w:val="ka-GE"/>
              </w:rPr>
              <w:t>მილგაყვანილობის დიამეტრი</w:t>
            </w:r>
          </w:p>
        </w:tc>
        <w:tc>
          <w:tcPr>
            <w:tcW w:w="1841" w:type="dxa"/>
            <w:vAlign w:val="center"/>
          </w:tcPr>
          <w:p w14:paraId="25277EE0" w14:textId="77777777" w:rsidR="00943BC1" w:rsidRPr="00A5077F" w:rsidRDefault="00943BC1" w:rsidP="00991AAF">
            <w:pPr>
              <w:widowControl w:val="0"/>
              <w:spacing w:after="0"/>
              <w:ind w:left="42"/>
              <w:jc w:val="center"/>
              <w:rPr>
                <w:rFonts w:cstheme="minorHAnsi"/>
                <w:sz w:val="20"/>
                <w:szCs w:val="20"/>
                <w:lang w:val="ka-GE"/>
              </w:rPr>
            </w:pPr>
            <w:r>
              <w:rPr>
                <w:rFonts w:cstheme="minorHAnsi"/>
                <w:sz w:val="20"/>
                <w:szCs w:val="20"/>
                <w:lang w:val="ka-GE"/>
              </w:rPr>
              <w:t>მ</w:t>
            </w:r>
          </w:p>
        </w:tc>
        <w:tc>
          <w:tcPr>
            <w:tcW w:w="1975" w:type="dxa"/>
            <w:vAlign w:val="center"/>
          </w:tcPr>
          <w:p w14:paraId="773B0B72" w14:textId="578B6145" w:rsidR="00943BC1" w:rsidRPr="00A97CD1" w:rsidRDefault="00943BC1" w:rsidP="00A97CD1">
            <w:pPr>
              <w:widowControl w:val="0"/>
              <w:spacing w:after="0"/>
              <w:ind w:left="15"/>
              <w:jc w:val="center"/>
              <w:rPr>
                <w:rFonts w:cstheme="minorHAnsi"/>
                <w:sz w:val="20"/>
                <w:szCs w:val="20"/>
                <w:lang w:val="ka-GE"/>
              </w:rPr>
            </w:pPr>
            <w:r w:rsidRPr="00583BE1">
              <w:rPr>
                <w:rFonts w:cs="Arial"/>
                <w:sz w:val="20"/>
                <w:szCs w:val="20"/>
                <w:lang w:val="ka-GE"/>
              </w:rPr>
              <w:t>1.2</w:t>
            </w:r>
          </w:p>
        </w:tc>
      </w:tr>
      <w:tr w:rsidR="001672CD" w14:paraId="0A91E784" w14:textId="77777777" w:rsidTr="001672CD">
        <w:trPr>
          <w:trHeight w:val="46"/>
          <w:jc w:val="center"/>
        </w:trPr>
        <w:tc>
          <w:tcPr>
            <w:tcW w:w="603" w:type="dxa"/>
            <w:vAlign w:val="center"/>
          </w:tcPr>
          <w:p w14:paraId="570C5350" w14:textId="77777777" w:rsidR="001672CD" w:rsidRPr="001672CD" w:rsidRDefault="001672CD" w:rsidP="00FC488D">
            <w:pPr>
              <w:pStyle w:val="ListParagraph"/>
              <w:numPr>
                <w:ilvl w:val="0"/>
                <w:numId w:val="4"/>
              </w:numPr>
              <w:spacing w:after="0"/>
              <w:jc w:val="center"/>
              <w:rPr>
                <w:sz w:val="20"/>
                <w:lang w:val="ka-GE"/>
              </w:rPr>
            </w:pPr>
          </w:p>
        </w:tc>
        <w:tc>
          <w:tcPr>
            <w:tcW w:w="5266" w:type="dxa"/>
            <w:vAlign w:val="center"/>
          </w:tcPr>
          <w:p w14:paraId="0EE5033A" w14:textId="77777777" w:rsidR="001672CD" w:rsidRPr="00A5077F" w:rsidRDefault="001672CD" w:rsidP="00991AAF">
            <w:pPr>
              <w:widowControl w:val="0"/>
              <w:spacing w:after="0"/>
              <w:ind w:left="102" w:right="97"/>
              <w:jc w:val="left"/>
              <w:rPr>
                <w:rFonts w:eastAsia="Sylfaen" w:cstheme="minorHAnsi"/>
                <w:spacing w:val="-1"/>
                <w:sz w:val="20"/>
                <w:szCs w:val="20"/>
              </w:rPr>
            </w:pPr>
            <w:r w:rsidRPr="00A5077F">
              <w:rPr>
                <w:rFonts w:eastAsia="Sylfaen" w:cstheme="minorHAnsi"/>
                <w:spacing w:val="-1"/>
                <w:sz w:val="20"/>
                <w:szCs w:val="20"/>
                <w:lang w:val="ka-GE"/>
              </w:rPr>
              <w:t>რეგულირების ტიპი</w:t>
            </w:r>
          </w:p>
        </w:tc>
        <w:tc>
          <w:tcPr>
            <w:tcW w:w="1841" w:type="dxa"/>
            <w:vAlign w:val="center"/>
          </w:tcPr>
          <w:p w14:paraId="02B96F69" w14:textId="77777777" w:rsidR="001672CD" w:rsidRPr="00A5077F" w:rsidRDefault="001672CD" w:rsidP="00991AAF">
            <w:pPr>
              <w:widowControl w:val="0"/>
              <w:spacing w:after="0"/>
              <w:ind w:left="42"/>
              <w:jc w:val="center"/>
              <w:rPr>
                <w:rFonts w:eastAsia="Sylfaen" w:cstheme="minorHAnsi"/>
                <w:sz w:val="20"/>
                <w:szCs w:val="20"/>
              </w:rPr>
            </w:pPr>
            <w:r w:rsidRPr="00A5077F">
              <w:rPr>
                <w:rFonts w:cstheme="minorHAnsi"/>
                <w:sz w:val="20"/>
                <w:szCs w:val="20"/>
              </w:rPr>
              <w:t>_</w:t>
            </w:r>
          </w:p>
        </w:tc>
        <w:tc>
          <w:tcPr>
            <w:tcW w:w="1975" w:type="dxa"/>
            <w:vAlign w:val="center"/>
          </w:tcPr>
          <w:p w14:paraId="1EF3D07C" w14:textId="77777777" w:rsidR="001672CD" w:rsidRPr="00A5077F" w:rsidRDefault="001672CD" w:rsidP="00A97CD1">
            <w:pPr>
              <w:widowControl w:val="0"/>
              <w:spacing w:after="0"/>
              <w:ind w:left="15"/>
              <w:jc w:val="center"/>
              <w:rPr>
                <w:rFonts w:cstheme="minorHAnsi"/>
                <w:sz w:val="20"/>
                <w:szCs w:val="20"/>
                <w:lang w:val="ka-GE"/>
              </w:rPr>
            </w:pPr>
            <w:r w:rsidRPr="00A5077F">
              <w:rPr>
                <w:rFonts w:cstheme="minorHAnsi"/>
                <w:sz w:val="20"/>
                <w:szCs w:val="20"/>
                <w:lang w:val="ka-GE"/>
              </w:rPr>
              <w:t xml:space="preserve">წყლის </w:t>
            </w:r>
            <w:r>
              <w:rPr>
                <w:rFonts w:cstheme="minorHAnsi"/>
                <w:sz w:val="20"/>
                <w:szCs w:val="20"/>
                <w:lang w:val="ka-GE"/>
              </w:rPr>
              <w:t>ბუნებრივი მოდინება</w:t>
            </w:r>
          </w:p>
        </w:tc>
      </w:tr>
      <w:tr w:rsidR="001672CD" w14:paraId="753E5CA0" w14:textId="77777777" w:rsidTr="001672CD">
        <w:trPr>
          <w:trHeight w:val="251"/>
          <w:jc w:val="center"/>
        </w:trPr>
        <w:tc>
          <w:tcPr>
            <w:tcW w:w="603" w:type="dxa"/>
            <w:vAlign w:val="center"/>
          </w:tcPr>
          <w:p w14:paraId="1A6B5B7E" w14:textId="77777777" w:rsidR="001672CD" w:rsidRPr="001672CD" w:rsidRDefault="001672CD" w:rsidP="00FC488D">
            <w:pPr>
              <w:pStyle w:val="ListParagraph"/>
              <w:numPr>
                <w:ilvl w:val="0"/>
                <w:numId w:val="4"/>
              </w:numPr>
              <w:spacing w:after="0"/>
              <w:jc w:val="center"/>
              <w:rPr>
                <w:sz w:val="20"/>
                <w:lang w:val="ka-GE"/>
              </w:rPr>
            </w:pPr>
          </w:p>
        </w:tc>
        <w:tc>
          <w:tcPr>
            <w:tcW w:w="5266" w:type="dxa"/>
            <w:vAlign w:val="center"/>
          </w:tcPr>
          <w:p w14:paraId="23A1AE84" w14:textId="77777777" w:rsidR="001672CD" w:rsidRPr="00A5077F" w:rsidRDefault="001672CD" w:rsidP="00991AAF">
            <w:pPr>
              <w:widowControl w:val="0"/>
              <w:spacing w:after="0"/>
              <w:ind w:left="102" w:right="97"/>
              <w:jc w:val="left"/>
              <w:rPr>
                <w:rFonts w:eastAsia="Sylfaen" w:cstheme="minorHAnsi"/>
                <w:spacing w:val="-1"/>
                <w:sz w:val="20"/>
                <w:szCs w:val="20"/>
                <w:lang w:val="ru-RU"/>
              </w:rPr>
            </w:pPr>
            <w:r w:rsidRPr="00A5077F">
              <w:rPr>
                <w:rFonts w:eastAsia="Sylfaen" w:cstheme="minorHAnsi"/>
                <w:spacing w:val="-1"/>
                <w:sz w:val="20"/>
                <w:szCs w:val="20"/>
                <w:lang w:val="ka-GE"/>
              </w:rPr>
              <w:t>ჰესის სქემა</w:t>
            </w:r>
          </w:p>
        </w:tc>
        <w:tc>
          <w:tcPr>
            <w:tcW w:w="1841" w:type="dxa"/>
            <w:vAlign w:val="center"/>
          </w:tcPr>
          <w:p w14:paraId="0CB0CB35" w14:textId="77777777" w:rsidR="001672CD" w:rsidRPr="00A5077F" w:rsidRDefault="001672CD" w:rsidP="00991AAF">
            <w:pPr>
              <w:widowControl w:val="0"/>
              <w:spacing w:after="0"/>
              <w:ind w:left="42"/>
              <w:jc w:val="center"/>
              <w:rPr>
                <w:rFonts w:eastAsia="Sylfaen" w:cstheme="minorHAnsi"/>
                <w:sz w:val="20"/>
                <w:szCs w:val="20"/>
              </w:rPr>
            </w:pPr>
            <w:r w:rsidRPr="00A5077F">
              <w:rPr>
                <w:rFonts w:cstheme="minorHAnsi"/>
                <w:sz w:val="20"/>
                <w:szCs w:val="20"/>
              </w:rPr>
              <w:t>_</w:t>
            </w:r>
          </w:p>
        </w:tc>
        <w:tc>
          <w:tcPr>
            <w:tcW w:w="1975" w:type="dxa"/>
            <w:vAlign w:val="center"/>
          </w:tcPr>
          <w:p w14:paraId="75706E24" w14:textId="77777777" w:rsidR="001672CD" w:rsidRPr="00A97CD1" w:rsidRDefault="001672CD" w:rsidP="00A97CD1">
            <w:pPr>
              <w:widowControl w:val="0"/>
              <w:spacing w:after="0"/>
              <w:ind w:left="15"/>
              <w:jc w:val="center"/>
              <w:rPr>
                <w:rFonts w:cstheme="minorHAnsi"/>
                <w:sz w:val="20"/>
                <w:szCs w:val="20"/>
                <w:lang w:val="ka-GE"/>
              </w:rPr>
            </w:pPr>
            <w:r w:rsidRPr="00A97CD1">
              <w:rPr>
                <w:rFonts w:cstheme="minorHAnsi"/>
                <w:sz w:val="20"/>
                <w:szCs w:val="20"/>
                <w:lang w:val="ka-GE"/>
              </w:rPr>
              <w:t>სადერივაციო</w:t>
            </w:r>
          </w:p>
        </w:tc>
      </w:tr>
      <w:tr w:rsidR="00A97CD1" w14:paraId="15739C71" w14:textId="77777777" w:rsidTr="001672CD">
        <w:trPr>
          <w:trHeight w:val="251"/>
          <w:jc w:val="center"/>
        </w:trPr>
        <w:tc>
          <w:tcPr>
            <w:tcW w:w="603" w:type="dxa"/>
            <w:vAlign w:val="center"/>
          </w:tcPr>
          <w:p w14:paraId="74746893" w14:textId="77777777" w:rsidR="00A97CD1" w:rsidRPr="001672CD" w:rsidRDefault="00A97CD1" w:rsidP="00FC488D">
            <w:pPr>
              <w:pStyle w:val="ListParagraph"/>
              <w:numPr>
                <w:ilvl w:val="0"/>
                <w:numId w:val="4"/>
              </w:numPr>
              <w:spacing w:after="0"/>
              <w:jc w:val="center"/>
              <w:rPr>
                <w:sz w:val="20"/>
                <w:lang w:val="ka-GE"/>
              </w:rPr>
            </w:pPr>
          </w:p>
        </w:tc>
        <w:tc>
          <w:tcPr>
            <w:tcW w:w="5266" w:type="dxa"/>
            <w:vAlign w:val="center"/>
          </w:tcPr>
          <w:p w14:paraId="30DCB262" w14:textId="77777777" w:rsidR="00A97CD1" w:rsidRPr="00A5077F" w:rsidRDefault="00A97CD1" w:rsidP="00991AAF">
            <w:pPr>
              <w:widowControl w:val="0"/>
              <w:spacing w:after="0"/>
              <w:ind w:left="102" w:right="97"/>
              <w:jc w:val="left"/>
              <w:rPr>
                <w:rFonts w:eastAsia="Sylfaen" w:cstheme="minorHAnsi"/>
                <w:spacing w:val="-1"/>
                <w:sz w:val="20"/>
                <w:szCs w:val="20"/>
                <w:lang w:val="ru-RU"/>
              </w:rPr>
            </w:pPr>
            <w:r w:rsidRPr="00A5077F">
              <w:rPr>
                <w:rFonts w:eastAsia="Sylfaen" w:cstheme="minorHAnsi"/>
                <w:spacing w:val="-1"/>
                <w:sz w:val="20"/>
                <w:szCs w:val="20"/>
                <w:lang w:val="ka-GE"/>
              </w:rPr>
              <w:t>მრავალწლიანი საშუალო ხარჯი</w:t>
            </w:r>
            <w:r>
              <w:rPr>
                <w:rFonts w:eastAsia="Sylfaen" w:cstheme="minorHAnsi"/>
                <w:spacing w:val="-1"/>
                <w:sz w:val="20"/>
                <w:szCs w:val="20"/>
                <w:lang w:val="ka-GE"/>
              </w:rPr>
              <w:t xml:space="preserve"> </w:t>
            </w:r>
          </w:p>
        </w:tc>
        <w:tc>
          <w:tcPr>
            <w:tcW w:w="1841" w:type="dxa"/>
            <w:vAlign w:val="center"/>
          </w:tcPr>
          <w:p w14:paraId="1DB4317F" w14:textId="77777777" w:rsidR="00A97CD1" w:rsidRPr="00A5077F" w:rsidRDefault="00A97CD1" w:rsidP="00991AAF">
            <w:pPr>
              <w:widowControl w:val="0"/>
              <w:spacing w:after="0"/>
              <w:ind w:left="42"/>
              <w:jc w:val="center"/>
              <w:rPr>
                <w:rFonts w:eastAsia="Sylfaen" w:cstheme="minorHAnsi"/>
                <w:sz w:val="20"/>
                <w:szCs w:val="20"/>
                <w:lang w:val="ka-GE"/>
              </w:rPr>
            </w:pPr>
            <w:r w:rsidRPr="00A5077F">
              <w:rPr>
                <w:rFonts w:eastAsia="Sylfaen" w:cstheme="minorHAnsi"/>
                <w:spacing w:val="-1"/>
                <w:sz w:val="20"/>
                <w:szCs w:val="20"/>
                <w:lang w:val="ka-GE"/>
              </w:rPr>
              <w:t>მ</w:t>
            </w:r>
            <w:r w:rsidRPr="00A5077F">
              <w:rPr>
                <w:rFonts w:eastAsia="Sylfaen" w:cstheme="minorHAnsi"/>
                <w:spacing w:val="-1"/>
                <w:sz w:val="20"/>
                <w:szCs w:val="20"/>
                <w:vertAlign w:val="superscript"/>
                <w:lang w:val="ru-RU"/>
              </w:rPr>
              <w:t>3</w:t>
            </w:r>
            <w:r w:rsidRPr="00A5077F">
              <w:rPr>
                <w:rFonts w:eastAsia="Sylfaen" w:cstheme="minorHAnsi"/>
                <w:spacing w:val="-1"/>
                <w:sz w:val="20"/>
                <w:szCs w:val="20"/>
                <w:lang w:val="ru-RU"/>
              </w:rPr>
              <w:t>/</w:t>
            </w:r>
            <w:r w:rsidRPr="00A5077F">
              <w:rPr>
                <w:rFonts w:eastAsia="Sylfaen" w:cstheme="minorHAnsi"/>
                <w:spacing w:val="-1"/>
                <w:sz w:val="20"/>
                <w:szCs w:val="20"/>
                <w:lang w:val="ka-GE"/>
              </w:rPr>
              <w:t>წმ</w:t>
            </w:r>
          </w:p>
        </w:tc>
        <w:tc>
          <w:tcPr>
            <w:tcW w:w="1975" w:type="dxa"/>
            <w:vAlign w:val="center"/>
          </w:tcPr>
          <w:p w14:paraId="24DB8B16" w14:textId="56C3EC75"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2.27</w:t>
            </w:r>
          </w:p>
        </w:tc>
      </w:tr>
      <w:tr w:rsidR="00A97CD1" w14:paraId="1780B4AE" w14:textId="77777777" w:rsidTr="001672CD">
        <w:trPr>
          <w:trHeight w:val="251"/>
          <w:jc w:val="center"/>
        </w:trPr>
        <w:tc>
          <w:tcPr>
            <w:tcW w:w="603" w:type="dxa"/>
            <w:vAlign w:val="center"/>
          </w:tcPr>
          <w:p w14:paraId="0F455F8A" w14:textId="77777777" w:rsidR="00A97CD1" w:rsidRPr="001672CD" w:rsidRDefault="00A97CD1" w:rsidP="00FC488D">
            <w:pPr>
              <w:pStyle w:val="ListParagraph"/>
              <w:numPr>
                <w:ilvl w:val="0"/>
                <w:numId w:val="4"/>
              </w:numPr>
              <w:spacing w:after="0"/>
              <w:jc w:val="center"/>
              <w:rPr>
                <w:sz w:val="20"/>
                <w:lang w:val="ka-GE"/>
              </w:rPr>
            </w:pPr>
          </w:p>
        </w:tc>
        <w:tc>
          <w:tcPr>
            <w:tcW w:w="5266" w:type="dxa"/>
            <w:vAlign w:val="center"/>
          </w:tcPr>
          <w:p w14:paraId="736EE55B" w14:textId="77777777" w:rsidR="00A97CD1" w:rsidRPr="00A5077F" w:rsidRDefault="00A97CD1" w:rsidP="00991AAF">
            <w:pPr>
              <w:widowControl w:val="0"/>
              <w:spacing w:after="0"/>
              <w:ind w:left="102" w:right="97"/>
              <w:jc w:val="left"/>
              <w:rPr>
                <w:rFonts w:eastAsia="Sylfaen" w:cstheme="minorHAnsi"/>
                <w:spacing w:val="-1"/>
                <w:sz w:val="20"/>
                <w:szCs w:val="20"/>
                <w:lang w:val="ru-RU"/>
              </w:rPr>
            </w:pPr>
            <w:r w:rsidRPr="00A5077F">
              <w:rPr>
                <w:rFonts w:eastAsia="Sylfaen" w:cstheme="minorHAnsi"/>
                <w:spacing w:val="-1"/>
                <w:sz w:val="20"/>
                <w:szCs w:val="20"/>
                <w:lang w:val="ka-GE"/>
              </w:rPr>
              <w:t>ჰესის ნომინალური ხარჯი</w:t>
            </w:r>
          </w:p>
        </w:tc>
        <w:tc>
          <w:tcPr>
            <w:tcW w:w="1841" w:type="dxa"/>
            <w:vAlign w:val="center"/>
          </w:tcPr>
          <w:p w14:paraId="0061C50E" w14:textId="77777777" w:rsidR="00A97CD1" w:rsidRPr="00A5077F" w:rsidRDefault="00A97CD1" w:rsidP="00991AAF">
            <w:pPr>
              <w:widowControl w:val="0"/>
              <w:spacing w:after="0"/>
              <w:ind w:left="42"/>
              <w:jc w:val="center"/>
              <w:rPr>
                <w:rFonts w:eastAsia="Sylfaen" w:cstheme="minorHAnsi"/>
                <w:sz w:val="20"/>
                <w:szCs w:val="20"/>
                <w:lang w:val="ru-RU"/>
              </w:rPr>
            </w:pPr>
            <w:r w:rsidRPr="00A5077F">
              <w:rPr>
                <w:rFonts w:eastAsia="Sylfaen" w:cstheme="minorHAnsi"/>
                <w:spacing w:val="-1"/>
                <w:sz w:val="20"/>
                <w:szCs w:val="20"/>
                <w:lang w:val="ka-GE"/>
              </w:rPr>
              <w:t>მ</w:t>
            </w:r>
            <w:r w:rsidRPr="00A5077F">
              <w:rPr>
                <w:rFonts w:eastAsia="Sylfaen" w:cstheme="minorHAnsi"/>
                <w:spacing w:val="-1"/>
                <w:sz w:val="20"/>
                <w:szCs w:val="20"/>
                <w:vertAlign w:val="superscript"/>
                <w:lang w:val="ru-RU"/>
              </w:rPr>
              <w:t>3</w:t>
            </w:r>
            <w:r w:rsidRPr="00A5077F">
              <w:rPr>
                <w:rFonts w:eastAsia="Sylfaen" w:cstheme="minorHAnsi"/>
                <w:spacing w:val="-1"/>
                <w:sz w:val="20"/>
                <w:szCs w:val="20"/>
                <w:lang w:val="ru-RU"/>
              </w:rPr>
              <w:t>/</w:t>
            </w:r>
            <w:r w:rsidRPr="00A5077F">
              <w:rPr>
                <w:rFonts w:eastAsia="Sylfaen" w:cstheme="minorHAnsi"/>
                <w:spacing w:val="-1"/>
                <w:sz w:val="20"/>
                <w:szCs w:val="20"/>
                <w:lang w:val="ka-GE"/>
              </w:rPr>
              <w:t>წმ</w:t>
            </w:r>
          </w:p>
        </w:tc>
        <w:tc>
          <w:tcPr>
            <w:tcW w:w="1975" w:type="dxa"/>
            <w:vAlign w:val="center"/>
          </w:tcPr>
          <w:p w14:paraId="41D15A44" w14:textId="0B0DB7F3" w:rsidR="00A97CD1" w:rsidRPr="00A97CD1" w:rsidRDefault="00A97CD1" w:rsidP="00943BC1">
            <w:pPr>
              <w:widowControl w:val="0"/>
              <w:spacing w:after="0"/>
              <w:ind w:left="15"/>
              <w:jc w:val="center"/>
              <w:rPr>
                <w:rFonts w:cstheme="minorHAnsi"/>
                <w:sz w:val="20"/>
                <w:szCs w:val="20"/>
                <w:lang w:val="ka-GE"/>
              </w:rPr>
            </w:pPr>
            <w:r w:rsidRPr="00A97CD1">
              <w:rPr>
                <w:rFonts w:cstheme="minorHAnsi"/>
                <w:sz w:val="20"/>
                <w:szCs w:val="20"/>
                <w:lang w:val="ka-GE"/>
              </w:rPr>
              <w:t>2.</w:t>
            </w:r>
            <w:r w:rsidR="00943BC1">
              <w:rPr>
                <w:rFonts w:cstheme="minorHAnsi"/>
                <w:sz w:val="20"/>
                <w:szCs w:val="20"/>
                <w:lang w:val="ka-GE"/>
              </w:rPr>
              <w:t>8</w:t>
            </w:r>
          </w:p>
        </w:tc>
      </w:tr>
      <w:tr w:rsidR="00A97CD1" w14:paraId="622D8B3A" w14:textId="77777777" w:rsidTr="001672CD">
        <w:trPr>
          <w:trHeight w:val="251"/>
          <w:jc w:val="center"/>
        </w:trPr>
        <w:tc>
          <w:tcPr>
            <w:tcW w:w="603" w:type="dxa"/>
            <w:vAlign w:val="center"/>
          </w:tcPr>
          <w:p w14:paraId="3FA02E22" w14:textId="77777777" w:rsidR="00A97CD1" w:rsidRPr="001672CD" w:rsidRDefault="00A97CD1" w:rsidP="00FC488D">
            <w:pPr>
              <w:pStyle w:val="ListParagraph"/>
              <w:numPr>
                <w:ilvl w:val="0"/>
                <w:numId w:val="4"/>
              </w:numPr>
              <w:spacing w:after="0"/>
              <w:jc w:val="center"/>
              <w:rPr>
                <w:sz w:val="20"/>
                <w:lang w:val="ka-GE"/>
              </w:rPr>
            </w:pPr>
          </w:p>
        </w:tc>
        <w:tc>
          <w:tcPr>
            <w:tcW w:w="5266" w:type="dxa"/>
            <w:vAlign w:val="center"/>
          </w:tcPr>
          <w:p w14:paraId="7F16ADA8" w14:textId="77777777" w:rsidR="00A97CD1" w:rsidRPr="00A5077F" w:rsidRDefault="00A97CD1" w:rsidP="00991AAF">
            <w:pPr>
              <w:widowControl w:val="0"/>
              <w:spacing w:after="0"/>
              <w:ind w:left="102" w:right="97"/>
              <w:jc w:val="left"/>
              <w:rPr>
                <w:rFonts w:eastAsia="Sylfaen" w:cstheme="minorHAnsi"/>
                <w:spacing w:val="-1"/>
                <w:sz w:val="20"/>
                <w:szCs w:val="20"/>
                <w:lang w:val="ru-RU"/>
              </w:rPr>
            </w:pPr>
            <w:r w:rsidRPr="00A5077F">
              <w:rPr>
                <w:rFonts w:eastAsia="Sylfaen" w:cstheme="minorHAnsi"/>
                <w:spacing w:val="-1"/>
                <w:sz w:val="20"/>
                <w:szCs w:val="20"/>
                <w:lang w:val="ka-GE"/>
              </w:rPr>
              <w:t>აგრეგატების რაოდენობა</w:t>
            </w:r>
          </w:p>
        </w:tc>
        <w:tc>
          <w:tcPr>
            <w:tcW w:w="1841" w:type="dxa"/>
            <w:vAlign w:val="center"/>
          </w:tcPr>
          <w:p w14:paraId="24110809" w14:textId="77777777" w:rsidR="00A97CD1" w:rsidRPr="00A5077F" w:rsidRDefault="00A97CD1" w:rsidP="00991AAF">
            <w:pPr>
              <w:widowControl w:val="0"/>
              <w:spacing w:after="0"/>
              <w:ind w:left="42"/>
              <w:jc w:val="center"/>
              <w:rPr>
                <w:rFonts w:eastAsia="Sylfaen" w:cstheme="minorHAnsi"/>
                <w:sz w:val="20"/>
                <w:szCs w:val="20"/>
                <w:lang w:val="ka-GE"/>
              </w:rPr>
            </w:pPr>
            <w:r w:rsidRPr="00A5077F">
              <w:rPr>
                <w:rFonts w:eastAsia="Sylfaen" w:cstheme="minorHAnsi"/>
                <w:sz w:val="20"/>
                <w:szCs w:val="20"/>
                <w:lang w:val="ka-GE"/>
              </w:rPr>
              <w:t>ცალი</w:t>
            </w:r>
          </w:p>
        </w:tc>
        <w:tc>
          <w:tcPr>
            <w:tcW w:w="1975" w:type="dxa"/>
            <w:vAlign w:val="center"/>
          </w:tcPr>
          <w:p w14:paraId="3C6DFA71" w14:textId="1545252A"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2</w:t>
            </w:r>
          </w:p>
        </w:tc>
      </w:tr>
      <w:tr w:rsidR="001672CD" w14:paraId="4ECF2AA3" w14:textId="77777777" w:rsidTr="001672CD">
        <w:trPr>
          <w:trHeight w:val="251"/>
          <w:jc w:val="center"/>
        </w:trPr>
        <w:tc>
          <w:tcPr>
            <w:tcW w:w="603" w:type="dxa"/>
            <w:vAlign w:val="center"/>
          </w:tcPr>
          <w:p w14:paraId="08432988" w14:textId="77777777" w:rsidR="001672CD" w:rsidRPr="001672CD" w:rsidRDefault="001672CD" w:rsidP="00FC488D">
            <w:pPr>
              <w:pStyle w:val="ListParagraph"/>
              <w:numPr>
                <w:ilvl w:val="0"/>
                <w:numId w:val="4"/>
              </w:numPr>
              <w:spacing w:after="0"/>
              <w:jc w:val="center"/>
              <w:rPr>
                <w:sz w:val="20"/>
                <w:lang w:val="ka-GE"/>
              </w:rPr>
            </w:pPr>
          </w:p>
        </w:tc>
        <w:tc>
          <w:tcPr>
            <w:tcW w:w="5266" w:type="dxa"/>
            <w:vAlign w:val="center"/>
          </w:tcPr>
          <w:p w14:paraId="139D0ABE" w14:textId="77777777" w:rsidR="001672CD" w:rsidRPr="00A5077F" w:rsidRDefault="001672CD" w:rsidP="00991AAF">
            <w:pPr>
              <w:widowControl w:val="0"/>
              <w:spacing w:after="0"/>
              <w:ind w:left="102" w:right="97"/>
              <w:jc w:val="left"/>
              <w:rPr>
                <w:rFonts w:eastAsia="Sylfaen" w:cstheme="minorHAnsi"/>
                <w:spacing w:val="-1"/>
                <w:sz w:val="20"/>
                <w:szCs w:val="20"/>
                <w:lang w:val="ka-GE"/>
              </w:rPr>
            </w:pPr>
            <w:r w:rsidRPr="00A5077F">
              <w:rPr>
                <w:rFonts w:eastAsia="Sylfaen" w:cstheme="minorHAnsi"/>
                <w:spacing w:val="-1"/>
                <w:sz w:val="20"/>
                <w:szCs w:val="20"/>
                <w:lang w:val="ka-GE"/>
              </w:rPr>
              <w:t>ტურბინის ტიპი</w:t>
            </w:r>
          </w:p>
        </w:tc>
        <w:tc>
          <w:tcPr>
            <w:tcW w:w="1841" w:type="dxa"/>
            <w:vAlign w:val="center"/>
          </w:tcPr>
          <w:p w14:paraId="0AB1E7AE" w14:textId="77777777" w:rsidR="001672CD" w:rsidRPr="00A5077F" w:rsidRDefault="001672CD" w:rsidP="00991AAF">
            <w:pPr>
              <w:widowControl w:val="0"/>
              <w:spacing w:after="0"/>
              <w:ind w:left="42"/>
              <w:jc w:val="center"/>
              <w:rPr>
                <w:rFonts w:eastAsia="Sylfaen" w:cstheme="minorHAnsi"/>
                <w:sz w:val="20"/>
                <w:szCs w:val="20"/>
              </w:rPr>
            </w:pPr>
            <w:r w:rsidRPr="00A5077F">
              <w:rPr>
                <w:rFonts w:eastAsia="Sylfaen" w:cstheme="minorHAnsi"/>
                <w:sz w:val="20"/>
                <w:szCs w:val="20"/>
              </w:rPr>
              <w:t>_</w:t>
            </w:r>
          </w:p>
        </w:tc>
        <w:tc>
          <w:tcPr>
            <w:tcW w:w="1975" w:type="dxa"/>
            <w:vAlign w:val="center"/>
          </w:tcPr>
          <w:p w14:paraId="6611AAB7" w14:textId="1D9C30E0" w:rsidR="001672CD" w:rsidRPr="00A97CD1" w:rsidRDefault="00943BC1" w:rsidP="00A97CD1">
            <w:pPr>
              <w:widowControl w:val="0"/>
              <w:spacing w:after="0"/>
              <w:ind w:left="15"/>
              <w:jc w:val="center"/>
              <w:rPr>
                <w:rFonts w:cstheme="minorHAnsi"/>
                <w:sz w:val="20"/>
                <w:szCs w:val="20"/>
                <w:lang w:val="ka-GE"/>
              </w:rPr>
            </w:pPr>
            <w:r>
              <w:rPr>
                <w:rFonts w:cstheme="minorHAnsi"/>
                <w:sz w:val="20"/>
                <w:szCs w:val="20"/>
                <w:lang w:val="ka-GE"/>
              </w:rPr>
              <w:t>პელტონი</w:t>
            </w:r>
          </w:p>
        </w:tc>
      </w:tr>
      <w:tr w:rsidR="00A97CD1" w14:paraId="4C18FDF5" w14:textId="77777777" w:rsidTr="001672CD">
        <w:trPr>
          <w:trHeight w:val="251"/>
          <w:jc w:val="center"/>
        </w:trPr>
        <w:tc>
          <w:tcPr>
            <w:tcW w:w="603" w:type="dxa"/>
            <w:vAlign w:val="center"/>
          </w:tcPr>
          <w:p w14:paraId="7CA3883A" w14:textId="77777777" w:rsidR="00A97CD1" w:rsidRPr="001672CD" w:rsidRDefault="00A97CD1" w:rsidP="00FC488D">
            <w:pPr>
              <w:pStyle w:val="ListParagraph"/>
              <w:numPr>
                <w:ilvl w:val="0"/>
                <w:numId w:val="4"/>
              </w:numPr>
              <w:spacing w:after="0"/>
              <w:jc w:val="center"/>
              <w:rPr>
                <w:sz w:val="20"/>
                <w:lang w:val="ka-GE"/>
              </w:rPr>
            </w:pPr>
          </w:p>
        </w:tc>
        <w:tc>
          <w:tcPr>
            <w:tcW w:w="5266" w:type="dxa"/>
            <w:vAlign w:val="center"/>
          </w:tcPr>
          <w:p w14:paraId="28AE112F" w14:textId="77777777" w:rsidR="00A97CD1" w:rsidRPr="00A5077F" w:rsidRDefault="00A97CD1" w:rsidP="00991AAF">
            <w:pPr>
              <w:widowControl w:val="0"/>
              <w:spacing w:after="0"/>
              <w:ind w:left="102" w:right="97"/>
              <w:jc w:val="left"/>
              <w:rPr>
                <w:rFonts w:eastAsia="Sylfaen" w:cstheme="minorHAnsi"/>
                <w:spacing w:val="-1"/>
                <w:sz w:val="20"/>
                <w:szCs w:val="20"/>
              </w:rPr>
            </w:pPr>
            <w:r w:rsidRPr="00A5077F">
              <w:rPr>
                <w:rFonts w:eastAsia="Sylfaen" w:cstheme="minorHAnsi"/>
                <w:spacing w:val="-1"/>
                <w:sz w:val="20"/>
                <w:szCs w:val="20"/>
                <w:lang w:val="ka-GE"/>
              </w:rPr>
              <w:t>ტურბინის საპროექტო ხარჯი</w:t>
            </w:r>
          </w:p>
        </w:tc>
        <w:tc>
          <w:tcPr>
            <w:tcW w:w="1841" w:type="dxa"/>
            <w:vAlign w:val="center"/>
          </w:tcPr>
          <w:p w14:paraId="38D5F225" w14:textId="77777777" w:rsidR="00A97CD1" w:rsidRPr="00A5077F" w:rsidRDefault="00A97CD1" w:rsidP="00991AAF">
            <w:pPr>
              <w:widowControl w:val="0"/>
              <w:spacing w:after="0"/>
              <w:ind w:left="42"/>
              <w:jc w:val="center"/>
              <w:rPr>
                <w:rFonts w:eastAsia="Sylfaen" w:cstheme="minorHAnsi"/>
                <w:sz w:val="20"/>
                <w:szCs w:val="20"/>
                <w:lang w:val="ru-RU"/>
              </w:rPr>
            </w:pPr>
            <w:r w:rsidRPr="00A5077F">
              <w:rPr>
                <w:rFonts w:eastAsia="Sylfaen" w:cstheme="minorHAnsi"/>
                <w:spacing w:val="-1"/>
                <w:sz w:val="20"/>
                <w:szCs w:val="20"/>
                <w:lang w:val="ka-GE"/>
              </w:rPr>
              <w:t>მ</w:t>
            </w:r>
            <w:r w:rsidRPr="00A5077F">
              <w:rPr>
                <w:rFonts w:eastAsia="Sylfaen" w:cstheme="minorHAnsi"/>
                <w:spacing w:val="-1"/>
                <w:sz w:val="20"/>
                <w:szCs w:val="20"/>
                <w:vertAlign w:val="superscript"/>
                <w:lang w:val="ru-RU"/>
              </w:rPr>
              <w:t>3</w:t>
            </w:r>
            <w:r w:rsidRPr="00A5077F">
              <w:rPr>
                <w:rFonts w:eastAsia="Sylfaen" w:cstheme="minorHAnsi"/>
                <w:spacing w:val="-1"/>
                <w:sz w:val="20"/>
                <w:szCs w:val="20"/>
                <w:lang w:val="ru-RU"/>
              </w:rPr>
              <w:t>/</w:t>
            </w:r>
            <w:r w:rsidRPr="00A5077F">
              <w:rPr>
                <w:rFonts w:eastAsia="Sylfaen" w:cstheme="minorHAnsi"/>
                <w:spacing w:val="-1"/>
                <w:sz w:val="20"/>
                <w:szCs w:val="20"/>
                <w:lang w:val="ka-GE"/>
              </w:rPr>
              <w:t>წმ</w:t>
            </w:r>
          </w:p>
        </w:tc>
        <w:tc>
          <w:tcPr>
            <w:tcW w:w="1975" w:type="dxa"/>
            <w:vAlign w:val="center"/>
          </w:tcPr>
          <w:p w14:paraId="02B74685" w14:textId="72FCA349" w:rsidR="00A97CD1" w:rsidRPr="00A97CD1" w:rsidRDefault="00943BC1" w:rsidP="00A97CD1">
            <w:pPr>
              <w:widowControl w:val="0"/>
              <w:spacing w:after="0"/>
              <w:ind w:left="15"/>
              <w:jc w:val="center"/>
              <w:rPr>
                <w:rFonts w:cstheme="minorHAnsi"/>
                <w:sz w:val="20"/>
                <w:szCs w:val="20"/>
                <w:lang w:val="ka-GE"/>
              </w:rPr>
            </w:pPr>
            <w:r w:rsidRPr="00943BC1">
              <w:rPr>
                <w:rFonts w:eastAsia="Sylfaen" w:cs="Arial"/>
                <w:sz w:val="20"/>
                <w:szCs w:val="20"/>
                <w:lang w:val="ka-GE"/>
              </w:rPr>
              <w:t>2x1.4</w:t>
            </w:r>
          </w:p>
        </w:tc>
      </w:tr>
      <w:tr w:rsidR="00A97CD1" w14:paraId="0121763D" w14:textId="77777777" w:rsidTr="001672CD">
        <w:trPr>
          <w:trHeight w:val="251"/>
          <w:jc w:val="center"/>
        </w:trPr>
        <w:tc>
          <w:tcPr>
            <w:tcW w:w="603" w:type="dxa"/>
            <w:vAlign w:val="center"/>
          </w:tcPr>
          <w:p w14:paraId="75D38F32" w14:textId="77777777" w:rsidR="00A97CD1" w:rsidRPr="001672CD" w:rsidRDefault="00A97CD1" w:rsidP="00FC488D">
            <w:pPr>
              <w:pStyle w:val="ListParagraph"/>
              <w:numPr>
                <w:ilvl w:val="0"/>
                <w:numId w:val="4"/>
              </w:numPr>
              <w:spacing w:after="0"/>
              <w:jc w:val="center"/>
              <w:rPr>
                <w:sz w:val="20"/>
                <w:lang w:val="ka-GE"/>
              </w:rPr>
            </w:pPr>
          </w:p>
        </w:tc>
        <w:tc>
          <w:tcPr>
            <w:tcW w:w="5266" w:type="dxa"/>
            <w:vAlign w:val="center"/>
          </w:tcPr>
          <w:p w14:paraId="50297749" w14:textId="77777777" w:rsidR="00A97CD1" w:rsidRPr="00A5077F" w:rsidRDefault="00A97CD1" w:rsidP="00991AAF">
            <w:pPr>
              <w:widowControl w:val="0"/>
              <w:spacing w:after="0"/>
              <w:ind w:left="102" w:right="97"/>
              <w:jc w:val="left"/>
              <w:rPr>
                <w:rFonts w:eastAsia="Sylfaen" w:cstheme="minorHAnsi"/>
                <w:spacing w:val="-1"/>
                <w:sz w:val="20"/>
                <w:szCs w:val="20"/>
                <w:lang w:val="ru-RU"/>
              </w:rPr>
            </w:pPr>
            <w:r w:rsidRPr="00A5077F">
              <w:rPr>
                <w:rFonts w:eastAsia="Sylfaen" w:cstheme="minorHAnsi"/>
                <w:spacing w:val="-1"/>
                <w:sz w:val="20"/>
                <w:szCs w:val="20"/>
                <w:lang w:val="ka-GE"/>
              </w:rPr>
              <w:t>ტურბინის საპროექტო ნეტო-დაწნევა</w:t>
            </w:r>
          </w:p>
        </w:tc>
        <w:tc>
          <w:tcPr>
            <w:tcW w:w="1841" w:type="dxa"/>
            <w:vAlign w:val="center"/>
          </w:tcPr>
          <w:p w14:paraId="61D20AC0" w14:textId="77777777" w:rsidR="00A97CD1" w:rsidRPr="00A5077F" w:rsidRDefault="00A97CD1" w:rsidP="00991AAF">
            <w:pPr>
              <w:widowControl w:val="0"/>
              <w:spacing w:after="0"/>
              <w:ind w:left="42"/>
              <w:jc w:val="center"/>
              <w:rPr>
                <w:rFonts w:eastAsia="Sylfaen" w:cstheme="minorHAnsi"/>
                <w:sz w:val="20"/>
                <w:szCs w:val="20"/>
                <w:lang w:val="ka-GE"/>
              </w:rPr>
            </w:pPr>
            <w:r w:rsidRPr="00A5077F">
              <w:rPr>
                <w:rFonts w:eastAsia="Sylfaen" w:cstheme="minorHAnsi"/>
                <w:sz w:val="20"/>
                <w:szCs w:val="20"/>
                <w:lang w:val="ka-GE"/>
              </w:rPr>
              <w:t>მ</w:t>
            </w:r>
          </w:p>
        </w:tc>
        <w:tc>
          <w:tcPr>
            <w:tcW w:w="1975" w:type="dxa"/>
            <w:vAlign w:val="center"/>
          </w:tcPr>
          <w:p w14:paraId="51F362C8" w14:textId="125345A2" w:rsidR="00A97CD1" w:rsidRPr="00A97CD1" w:rsidRDefault="00943BC1" w:rsidP="00A97CD1">
            <w:pPr>
              <w:widowControl w:val="0"/>
              <w:spacing w:after="0"/>
              <w:ind w:left="15"/>
              <w:jc w:val="center"/>
              <w:rPr>
                <w:rFonts w:cstheme="minorHAnsi"/>
                <w:sz w:val="20"/>
                <w:szCs w:val="20"/>
                <w:lang w:val="ka-GE"/>
              </w:rPr>
            </w:pPr>
            <w:r>
              <w:rPr>
                <w:rFonts w:cstheme="minorHAnsi"/>
                <w:sz w:val="20"/>
                <w:szCs w:val="20"/>
                <w:lang w:val="ka-GE"/>
              </w:rPr>
              <w:t>229,9</w:t>
            </w:r>
          </w:p>
        </w:tc>
      </w:tr>
      <w:tr w:rsidR="00A97CD1" w14:paraId="7ADCC177" w14:textId="77777777" w:rsidTr="001672CD">
        <w:trPr>
          <w:trHeight w:val="251"/>
          <w:jc w:val="center"/>
        </w:trPr>
        <w:tc>
          <w:tcPr>
            <w:tcW w:w="603" w:type="dxa"/>
            <w:vAlign w:val="center"/>
          </w:tcPr>
          <w:p w14:paraId="7BC1C4FE" w14:textId="77777777" w:rsidR="00A97CD1" w:rsidRPr="001672CD" w:rsidRDefault="00A97CD1" w:rsidP="00FC488D">
            <w:pPr>
              <w:pStyle w:val="ListParagraph"/>
              <w:numPr>
                <w:ilvl w:val="0"/>
                <w:numId w:val="4"/>
              </w:numPr>
              <w:spacing w:after="0"/>
              <w:jc w:val="center"/>
              <w:rPr>
                <w:sz w:val="20"/>
                <w:lang w:val="ka-GE"/>
              </w:rPr>
            </w:pPr>
          </w:p>
        </w:tc>
        <w:tc>
          <w:tcPr>
            <w:tcW w:w="5266" w:type="dxa"/>
            <w:vAlign w:val="center"/>
          </w:tcPr>
          <w:p w14:paraId="53AF4560" w14:textId="77777777" w:rsidR="00A97CD1" w:rsidRPr="00A5077F" w:rsidRDefault="00A97CD1" w:rsidP="00991AAF">
            <w:pPr>
              <w:widowControl w:val="0"/>
              <w:spacing w:after="0"/>
              <w:ind w:left="102" w:right="97"/>
              <w:jc w:val="left"/>
              <w:rPr>
                <w:rFonts w:eastAsia="Sylfaen" w:cstheme="minorHAnsi"/>
                <w:spacing w:val="-1"/>
                <w:sz w:val="20"/>
                <w:szCs w:val="20"/>
              </w:rPr>
            </w:pPr>
            <w:r w:rsidRPr="00A5077F">
              <w:rPr>
                <w:rFonts w:eastAsia="Sylfaen" w:cstheme="minorHAnsi"/>
                <w:spacing w:val="-1"/>
                <w:sz w:val="20"/>
                <w:szCs w:val="20"/>
                <w:lang w:val="ka-GE"/>
              </w:rPr>
              <w:t>აგრეგატის ნომინალური სიმძლავრე</w:t>
            </w:r>
          </w:p>
        </w:tc>
        <w:tc>
          <w:tcPr>
            <w:tcW w:w="1841" w:type="dxa"/>
            <w:vAlign w:val="center"/>
          </w:tcPr>
          <w:p w14:paraId="0605580F" w14:textId="77777777" w:rsidR="00A97CD1" w:rsidRPr="00A5077F" w:rsidRDefault="00A97CD1" w:rsidP="00991AAF">
            <w:pPr>
              <w:widowControl w:val="0"/>
              <w:spacing w:after="0"/>
              <w:ind w:left="42"/>
              <w:jc w:val="center"/>
              <w:rPr>
                <w:rFonts w:eastAsia="Sylfaen" w:cstheme="minorHAnsi"/>
                <w:sz w:val="20"/>
                <w:szCs w:val="20"/>
                <w:lang w:val="ka-GE"/>
              </w:rPr>
            </w:pPr>
            <w:r w:rsidRPr="00A5077F">
              <w:rPr>
                <w:rFonts w:eastAsia="Sylfaen" w:cstheme="minorHAnsi"/>
                <w:sz w:val="20"/>
                <w:szCs w:val="20"/>
                <w:lang w:val="ka-GE"/>
              </w:rPr>
              <w:t>მვტ</w:t>
            </w:r>
          </w:p>
        </w:tc>
        <w:tc>
          <w:tcPr>
            <w:tcW w:w="1975" w:type="dxa"/>
            <w:vAlign w:val="center"/>
          </w:tcPr>
          <w:p w14:paraId="160FE54F" w14:textId="4DFEDB4A" w:rsidR="00A97CD1" w:rsidRPr="00A97CD1" w:rsidRDefault="00943BC1" w:rsidP="00A97CD1">
            <w:pPr>
              <w:widowControl w:val="0"/>
              <w:spacing w:after="0"/>
              <w:ind w:left="15"/>
              <w:jc w:val="center"/>
              <w:rPr>
                <w:rFonts w:cstheme="minorHAnsi"/>
                <w:sz w:val="20"/>
                <w:szCs w:val="20"/>
                <w:lang w:val="ka-GE"/>
              </w:rPr>
            </w:pPr>
            <w:r>
              <w:rPr>
                <w:rFonts w:cstheme="minorHAnsi"/>
                <w:sz w:val="20"/>
                <w:szCs w:val="20"/>
                <w:lang w:val="ka-GE"/>
              </w:rPr>
              <w:t>2,7</w:t>
            </w:r>
          </w:p>
        </w:tc>
      </w:tr>
      <w:tr w:rsidR="00A97CD1" w14:paraId="265C3662" w14:textId="77777777" w:rsidTr="001672CD">
        <w:trPr>
          <w:trHeight w:val="251"/>
          <w:jc w:val="center"/>
        </w:trPr>
        <w:tc>
          <w:tcPr>
            <w:tcW w:w="603" w:type="dxa"/>
            <w:vAlign w:val="center"/>
          </w:tcPr>
          <w:p w14:paraId="01F6F429" w14:textId="77777777" w:rsidR="00A97CD1" w:rsidRPr="001672CD" w:rsidRDefault="00A97CD1" w:rsidP="00FC488D">
            <w:pPr>
              <w:pStyle w:val="ListParagraph"/>
              <w:numPr>
                <w:ilvl w:val="0"/>
                <w:numId w:val="4"/>
              </w:numPr>
              <w:spacing w:after="0"/>
              <w:jc w:val="center"/>
              <w:rPr>
                <w:sz w:val="20"/>
                <w:lang w:val="ka-GE"/>
              </w:rPr>
            </w:pPr>
          </w:p>
        </w:tc>
        <w:tc>
          <w:tcPr>
            <w:tcW w:w="5266" w:type="dxa"/>
            <w:vAlign w:val="center"/>
          </w:tcPr>
          <w:p w14:paraId="7A017B2B" w14:textId="27320274" w:rsidR="00A97CD1" w:rsidRPr="00A5077F" w:rsidRDefault="00A97CD1" w:rsidP="00A97CD1">
            <w:pPr>
              <w:widowControl w:val="0"/>
              <w:spacing w:after="0"/>
              <w:ind w:left="102" w:right="97"/>
              <w:jc w:val="left"/>
              <w:rPr>
                <w:rFonts w:eastAsia="Sylfaen" w:cstheme="minorHAnsi"/>
                <w:spacing w:val="-1"/>
                <w:sz w:val="20"/>
                <w:szCs w:val="20"/>
              </w:rPr>
            </w:pPr>
            <w:r w:rsidRPr="00A5077F">
              <w:rPr>
                <w:rFonts w:eastAsia="Sylfaen" w:cstheme="minorHAnsi"/>
                <w:spacing w:val="-1"/>
                <w:sz w:val="20"/>
                <w:szCs w:val="20"/>
                <w:lang w:val="ka-GE"/>
              </w:rPr>
              <w:t>ჰესის და</w:t>
            </w:r>
            <w:r>
              <w:rPr>
                <w:rFonts w:eastAsia="Sylfaen" w:cstheme="minorHAnsi"/>
                <w:spacing w:val="-1"/>
                <w:sz w:val="20"/>
                <w:szCs w:val="20"/>
                <w:lang w:val="ka-GE"/>
              </w:rPr>
              <w:t>დგმული</w:t>
            </w:r>
            <w:r w:rsidRPr="00A5077F">
              <w:rPr>
                <w:rFonts w:eastAsia="Sylfaen" w:cstheme="minorHAnsi"/>
                <w:spacing w:val="-1"/>
                <w:sz w:val="20"/>
                <w:szCs w:val="20"/>
                <w:lang w:val="ka-GE"/>
              </w:rPr>
              <w:t xml:space="preserve"> სიმძლავრე</w:t>
            </w:r>
          </w:p>
        </w:tc>
        <w:tc>
          <w:tcPr>
            <w:tcW w:w="1841" w:type="dxa"/>
          </w:tcPr>
          <w:p w14:paraId="25DF1C42" w14:textId="77777777" w:rsidR="00A97CD1" w:rsidRPr="00A5077F" w:rsidRDefault="00A97CD1" w:rsidP="00991AAF">
            <w:pPr>
              <w:widowControl w:val="0"/>
              <w:spacing w:after="0"/>
              <w:ind w:left="42"/>
              <w:jc w:val="center"/>
              <w:rPr>
                <w:rFonts w:eastAsia="Sylfaen" w:cstheme="minorHAnsi"/>
                <w:sz w:val="20"/>
                <w:szCs w:val="20"/>
                <w:lang w:val="ru-RU"/>
              </w:rPr>
            </w:pPr>
            <w:r w:rsidRPr="00A5077F">
              <w:rPr>
                <w:rFonts w:eastAsia="Sylfaen" w:cstheme="minorHAnsi"/>
                <w:sz w:val="20"/>
                <w:szCs w:val="20"/>
                <w:lang w:val="ka-GE"/>
              </w:rPr>
              <w:t>მვტ</w:t>
            </w:r>
          </w:p>
        </w:tc>
        <w:tc>
          <w:tcPr>
            <w:tcW w:w="1975" w:type="dxa"/>
            <w:vAlign w:val="center"/>
          </w:tcPr>
          <w:p w14:paraId="7B4BCF4A" w14:textId="4ADEE6E5" w:rsidR="00A97CD1" w:rsidRPr="00A97CD1" w:rsidRDefault="00943BC1" w:rsidP="00A97CD1">
            <w:pPr>
              <w:widowControl w:val="0"/>
              <w:spacing w:after="0"/>
              <w:ind w:left="15"/>
              <w:jc w:val="center"/>
              <w:rPr>
                <w:rFonts w:cstheme="minorHAnsi"/>
                <w:sz w:val="20"/>
                <w:szCs w:val="20"/>
                <w:lang w:val="ka-GE"/>
              </w:rPr>
            </w:pPr>
            <w:r>
              <w:rPr>
                <w:rFonts w:cstheme="minorHAnsi"/>
                <w:sz w:val="20"/>
                <w:szCs w:val="20"/>
                <w:lang w:val="ka-GE"/>
              </w:rPr>
              <w:t>5,45</w:t>
            </w:r>
          </w:p>
        </w:tc>
      </w:tr>
      <w:tr w:rsidR="001672CD" w14:paraId="45CAEFB6" w14:textId="77777777" w:rsidTr="001672CD">
        <w:trPr>
          <w:trHeight w:val="251"/>
          <w:jc w:val="center"/>
        </w:trPr>
        <w:tc>
          <w:tcPr>
            <w:tcW w:w="603" w:type="dxa"/>
            <w:vAlign w:val="center"/>
          </w:tcPr>
          <w:p w14:paraId="7BDC87FB" w14:textId="77777777" w:rsidR="001672CD" w:rsidRPr="001672CD" w:rsidRDefault="001672CD" w:rsidP="00FC488D">
            <w:pPr>
              <w:pStyle w:val="ListParagraph"/>
              <w:numPr>
                <w:ilvl w:val="0"/>
                <w:numId w:val="4"/>
              </w:numPr>
              <w:spacing w:after="0"/>
              <w:jc w:val="center"/>
              <w:rPr>
                <w:sz w:val="20"/>
                <w:lang w:val="ka-GE"/>
              </w:rPr>
            </w:pPr>
          </w:p>
        </w:tc>
        <w:tc>
          <w:tcPr>
            <w:tcW w:w="5266" w:type="dxa"/>
            <w:vAlign w:val="center"/>
          </w:tcPr>
          <w:p w14:paraId="5659ADB4" w14:textId="77777777" w:rsidR="001672CD" w:rsidRPr="001672CD" w:rsidRDefault="001672CD" w:rsidP="001672CD">
            <w:pPr>
              <w:widowControl w:val="0"/>
              <w:spacing w:after="0"/>
              <w:ind w:left="102" w:right="97"/>
              <w:jc w:val="left"/>
              <w:rPr>
                <w:sz w:val="20"/>
                <w:lang w:val="ka-GE"/>
              </w:rPr>
            </w:pPr>
            <w:r w:rsidRPr="001672CD">
              <w:rPr>
                <w:rFonts w:eastAsia="Sylfaen" w:cstheme="minorHAnsi"/>
                <w:spacing w:val="-1"/>
                <w:sz w:val="20"/>
                <w:szCs w:val="20"/>
                <w:lang w:val="ka-GE"/>
              </w:rPr>
              <w:t>ელექტროენერგიის გამომუშავება:</w:t>
            </w:r>
          </w:p>
        </w:tc>
        <w:tc>
          <w:tcPr>
            <w:tcW w:w="1841" w:type="dxa"/>
            <w:vAlign w:val="center"/>
          </w:tcPr>
          <w:p w14:paraId="4969C69B" w14:textId="77777777" w:rsidR="001672CD" w:rsidRDefault="001672CD" w:rsidP="001672CD">
            <w:pPr>
              <w:spacing w:after="0"/>
              <w:jc w:val="center"/>
              <w:rPr>
                <w:sz w:val="20"/>
                <w:lang w:val="ka-GE"/>
              </w:rPr>
            </w:pPr>
          </w:p>
        </w:tc>
        <w:tc>
          <w:tcPr>
            <w:tcW w:w="1975" w:type="dxa"/>
            <w:vAlign w:val="center"/>
          </w:tcPr>
          <w:p w14:paraId="79F4F794" w14:textId="77777777" w:rsidR="001672CD" w:rsidRPr="00A97CD1" w:rsidRDefault="001672CD" w:rsidP="00A97CD1">
            <w:pPr>
              <w:widowControl w:val="0"/>
              <w:spacing w:after="0"/>
              <w:ind w:left="15"/>
              <w:jc w:val="center"/>
              <w:rPr>
                <w:rFonts w:cstheme="minorHAnsi"/>
                <w:sz w:val="20"/>
                <w:szCs w:val="20"/>
                <w:lang w:val="ka-GE"/>
              </w:rPr>
            </w:pPr>
          </w:p>
        </w:tc>
      </w:tr>
      <w:tr w:rsidR="00A97CD1" w14:paraId="48701FB2" w14:textId="77777777" w:rsidTr="001672CD">
        <w:trPr>
          <w:trHeight w:val="251"/>
          <w:jc w:val="center"/>
        </w:trPr>
        <w:tc>
          <w:tcPr>
            <w:tcW w:w="603" w:type="dxa"/>
            <w:vAlign w:val="center"/>
          </w:tcPr>
          <w:p w14:paraId="155AF834" w14:textId="77777777" w:rsidR="00A97CD1" w:rsidRPr="001672CD" w:rsidRDefault="00A97CD1" w:rsidP="001672CD">
            <w:pPr>
              <w:spacing w:after="0"/>
              <w:ind w:left="142"/>
              <w:jc w:val="center"/>
              <w:rPr>
                <w:sz w:val="20"/>
                <w:lang w:val="ka-GE"/>
              </w:rPr>
            </w:pPr>
          </w:p>
        </w:tc>
        <w:tc>
          <w:tcPr>
            <w:tcW w:w="5266" w:type="dxa"/>
            <w:vAlign w:val="center"/>
          </w:tcPr>
          <w:p w14:paraId="5DF0A99F" w14:textId="77777777" w:rsidR="00A97CD1" w:rsidRPr="00A5077F" w:rsidRDefault="00A97CD1" w:rsidP="00991AAF">
            <w:pPr>
              <w:widowControl w:val="0"/>
              <w:spacing w:after="0"/>
              <w:ind w:left="102"/>
              <w:jc w:val="left"/>
              <w:rPr>
                <w:rFonts w:eastAsia="Sylfaen" w:cstheme="minorHAnsi"/>
                <w:sz w:val="20"/>
                <w:szCs w:val="20"/>
                <w:lang w:val="ru-RU"/>
              </w:rPr>
            </w:pPr>
            <w:r w:rsidRPr="00A5077F">
              <w:rPr>
                <w:rFonts w:eastAsia="Sylfaen" w:cstheme="minorHAnsi"/>
                <w:sz w:val="20"/>
                <w:szCs w:val="20"/>
                <w:lang w:val="ka-GE"/>
              </w:rPr>
              <w:t>საშუალო გრძელვადიანი</w:t>
            </w:r>
          </w:p>
        </w:tc>
        <w:tc>
          <w:tcPr>
            <w:tcW w:w="1841" w:type="dxa"/>
            <w:vAlign w:val="center"/>
          </w:tcPr>
          <w:p w14:paraId="74A82495" w14:textId="77777777" w:rsidR="00A97CD1" w:rsidRPr="00A5077F" w:rsidRDefault="00A97CD1" w:rsidP="00991AAF">
            <w:pPr>
              <w:widowControl w:val="0"/>
              <w:spacing w:after="0"/>
              <w:ind w:left="15"/>
              <w:jc w:val="center"/>
              <w:rPr>
                <w:rFonts w:eastAsia="Sylfaen" w:cstheme="minorHAnsi"/>
                <w:sz w:val="20"/>
                <w:szCs w:val="20"/>
                <w:lang w:val="ka-GE"/>
              </w:rPr>
            </w:pPr>
            <w:r w:rsidRPr="00A5077F">
              <w:rPr>
                <w:rFonts w:eastAsia="Sylfaen" w:cstheme="minorHAnsi"/>
                <w:spacing w:val="-1"/>
                <w:sz w:val="20"/>
                <w:szCs w:val="20"/>
                <w:lang w:val="ka-GE"/>
              </w:rPr>
              <w:t>გვტსთ</w:t>
            </w:r>
          </w:p>
        </w:tc>
        <w:tc>
          <w:tcPr>
            <w:tcW w:w="1975" w:type="dxa"/>
            <w:vAlign w:val="center"/>
          </w:tcPr>
          <w:p w14:paraId="71905094" w14:textId="5145E999" w:rsidR="00A97CD1" w:rsidRPr="00A97CD1" w:rsidRDefault="00943BC1" w:rsidP="00A97CD1">
            <w:pPr>
              <w:widowControl w:val="0"/>
              <w:spacing w:after="0"/>
              <w:ind w:left="15"/>
              <w:jc w:val="center"/>
              <w:rPr>
                <w:rFonts w:cstheme="minorHAnsi"/>
                <w:sz w:val="20"/>
                <w:szCs w:val="20"/>
                <w:lang w:val="ka-GE"/>
              </w:rPr>
            </w:pPr>
            <w:r w:rsidRPr="00943BC1">
              <w:rPr>
                <w:rFonts w:cstheme="minorHAnsi"/>
                <w:sz w:val="20"/>
                <w:szCs w:val="20"/>
                <w:lang w:val="ka-GE"/>
              </w:rPr>
              <w:t>28.55</w:t>
            </w:r>
          </w:p>
        </w:tc>
      </w:tr>
      <w:tr w:rsidR="00943BC1" w14:paraId="3696B4C4" w14:textId="77777777" w:rsidTr="001672CD">
        <w:trPr>
          <w:trHeight w:val="251"/>
          <w:jc w:val="center"/>
        </w:trPr>
        <w:tc>
          <w:tcPr>
            <w:tcW w:w="603" w:type="dxa"/>
            <w:vAlign w:val="center"/>
          </w:tcPr>
          <w:p w14:paraId="107CD917" w14:textId="77777777" w:rsidR="00943BC1" w:rsidRPr="001672CD" w:rsidRDefault="00943BC1" w:rsidP="001672CD">
            <w:pPr>
              <w:spacing w:after="0"/>
              <w:ind w:left="142"/>
              <w:jc w:val="center"/>
              <w:rPr>
                <w:sz w:val="20"/>
                <w:lang w:val="ka-GE"/>
              </w:rPr>
            </w:pPr>
          </w:p>
        </w:tc>
        <w:tc>
          <w:tcPr>
            <w:tcW w:w="5266" w:type="dxa"/>
            <w:vAlign w:val="center"/>
          </w:tcPr>
          <w:p w14:paraId="20A110A3" w14:textId="77777777" w:rsidR="00943BC1" w:rsidRPr="00A5077F" w:rsidRDefault="00943BC1" w:rsidP="00991AAF">
            <w:pPr>
              <w:widowControl w:val="0"/>
              <w:spacing w:after="0"/>
              <w:ind w:left="102"/>
              <w:jc w:val="left"/>
              <w:rPr>
                <w:rFonts w:eastAsia="Sylfaen" w:cstheme="minorHAnsi"/>
                <w:sz w:val="20"/>
                <w:szCs w:val="20"/>
                <w:lang w:val="ka-GE"/>
              </w:rPr>
            </w:pPr>
            <w:r w:rsidRPr="00A5077F">
              <w:rPr>
                <w:rFonts w:eastAsia="Sylfaen" w:cstheme="minorHAnsi"/>
                <w:spacing w:val="-1"/>
                <w:sz w:val="20"/>
                <w:szCs w:val="20"/>
              </w:rPr>
              <w:t>10%</w:t>
            </w:r>
            <w:r w:rsidRPr="00A5077F">
              <w:rPr>
                <w:rFonts w:eastAsia="Sylfaen" w:cstheme="minorHAnsi"/>
                <w:spacing w:val="-1"/>
                <w:sz w:val="20"/>
                <w:szCs w:val="20"/>
                <w:lang w:val="ru-RU"/>
              </w:rPr>
              <w:t xml:space="preserve"> </w:t>
            </w:r>
            <w:r w:rsidRPr="00A5077F">
              <w:rPr>
                <w:rFonts w:eastAsia="Sylfaen" w:cstheme="minorHAnsi"/>
                <w:spacing w:val="-1"/>
                <w:sz w:val="20"/>
                <w:szCs w:val="20"/>
                <w:lang w:val="ka-GE"/>
              </w:rPr>
              <w:t>უზრუნველყოფა</w:t>
            </w:r>
          </w:p>
        </w:tc>
        <w:tc>
          <w:tcPr>
            <w:tcW w:w="1841" w:type="dxa"/>
          </w:tcPr>
          <w:p w14:paraId="5E08096A" w14:textId="77777777" w:rsidR="00943BC1" w:rsidRPr="00A5077F" w:rsidRDefault="00943BC1" w:rsidP="00991AAF">
            <w:pPr>
              <w:widowControl w:val="0"/>
              <w:spacing w:after="0"/>
              <w:ind w:left="15"/>
              <w:jc w:val="center"/>
              <w:rPr>
                <w:rFonts w:cstheme="minorHAnsi"/>
                <w:sz w:val="20"/>
                <w:szCs w:val="20"/>
                <w:lang w:val="ru-RU"/>
              </w:rPr>
            </w:pPr>
            <w:r w:rsidRPr="00A5077F">
              <w:rPr>
                <w:rFonts w:eastAsia="Sylfaen" w:cstheme="minorHAnsi"/>
                <w:spacing w:val="-1"/>
                <w:sz w:val="20"/>
                <w:szCs w:val="20"/>
                <w:lang w:val="ka-GE"/>
              </w:rPr>
              <w:t>გვტსთ</w:t>
            </w:r>
          </w:p>
        </w:tc>
        <w:tc>
          <w:tcPr>
            <w:tcW w:w="1975" w:type="dxa"/>
            <w:vAlign w:val="center"/>
          </w:tcPr>
          <w:p w14:paraId="755E1D4B" w14:textId="7137AAF3" w:rsidR="00943BC1" w:rsidRPr="00A97CD1" w:rsidRDefault="00943BC1" w:rsidP="00A97CD1">
            <w:pPr>
              <w:widowControl w:val="0"/>
              <w:spacing w:after="0"/>
              <w:ind w:left="15"/>
              <w:jc w:val="center"/>
              <w:rPr>
                <w:rFonts w:cstheme="minorHAnsi"/>
                <w:sz w:val="20"/>
                <w:szCs w:val="20"/>
                <w:lang w:val="ka-GE"/>
              </w:rPr>
            </w:pPr>
            <w:r w:rsidRPr="00583BE1">
              <w:rPr>
                <w:rFonts w:cs="Arial"/>
                <w:sz w:val="20"/>
                <w:szCs w:val="20"/>
                <w:lang w:val="ka-GE"/>
              </w:rPr>
              <w:t>34.63</w:t>
            </w:r>
          </w:p>
        </w:tc>
      </w:tr>
      <w:tr w:rsidR="00943BC1" w14:paraId="7E334AEA" w14:textId="77777777" w:rsidTr="001672CD">
        <w:trPr>
          <w:trHeight w:val="251"/>
          <w:jc w:val="center"/>
        </w:trPr>
        <w:tc>
          <w:tcPr>
            <w:tcW w:w="603" w:type="dxa"/>
            <w:vAlign w:val="center"/>
          </w:tcPr>
          <w:p w14:paraId="4EA19A0B" w14:textId="77777777" w:rsidR="00943BC1" w:rsidRPr="001672CD" w:rsidRDefault="00943BC1" w:rsidP="001672CD">
            <w:pPr>
              <w:spacing w:after="0"/>
              <w:ind w:left="142"/>
              <w:jc w:val="center"/>
              <w:rPr>
                <w:sz w:val="20"/>
                <w:lang w:val="ka-GE"/>
              </w:rPr>
            </w:pPr>
          </w:p>
        </w:tc>
        <w:tc>
          <w:tcPr>
            <w:tcW w:w="5266" w:type="dxa"/>
            <w:vAlign w:val="center"/>
          </w:tcPr>
          <w:p w14:paraId="289F85D8" w14:textId="77777777" w:rsidR="00943BC1" w:rsidRPr="00A5077F" w:rsidRDefault="00943BC1" w:rsidP="00991AAF">
            <w:pPr>
              <w:widowControl w:val="0"/>
              <w:spacing w:after="0"/>
              <w:ind w:left="102"/>
              <w:jc w:val="left"/>
              <w:rPr>
                <w:rFonts w:eastAsia="Sylfaen" w:cstheme="minorHAnsi"/>
                <w:sz w:val="20"/>
                <w:szCs w:val="20"/>
                <w:lang w:val="ru-RU"/>
              </w:rPr>
            </w:pPr>
            <w:r w:rsidRPr="00A5077F">
              <w:rPr>
                <w:rFonts w:eastAsia="Sylfaen" w:cstheme="minorHAnsi"/>
                <w:spacing w:val="-1"/>
                <w:sz w:val="20"/>
                <w:szCs w:val="20"/>
                <w:lang w:val="ru-RU"/>
              </w:rPr>
              <w:t>5</w:t>
            </w:r>
            <w:r w:rsidRPr="00A5077F">
              <w:rPr>
                <w:rFonts w:eastAsia="Sylfaen" w:cstheme="minorHAnsi"/>
                <w:spacing w:val="-1"/>
                <w:sz w:val="20"/>
                <w:szCs w:val="20"/>
              </w:rPr>
              <w:t>0%</w:t>
            </w:r>
            <w:r w:rsidRPr="00A5077F">
              <w:rPr>
                <w:rFonts w:eastAsia="Sylfaen" w:cstheme="minorHAnsi"/>
                <w:spacing w:val="-1"/>
                <w:sz w:val="20"/>
                <w:szCs w:val="20"/>
                <w:lang w:val="ru-RU"/>
              </w:rPr>
              <w:t xml:space="preserve"> </w:t>
            </w:r>
            <w:r w:rsidRPr="00A5077F">
              <w:rPr>
                <w:rFonts w:eastAsia="Sylfaen" w:cstheme="minorHAnsi"/>
                <w:spacing w:val="-1"/>
                <w:sz w:val="20"/>
                <w:szCs w:val="20"/>
                <w:lang w:val="ka-GE"/>
              </w:rPr>
              <w:t>უზრუნველყოფა</w:t>
            </w:r>
          </w:p>
        </w:tc>
        <w:tc>
          <w:tcPr>
            <w:tcW w:w="1841" w:type="dxa"/>
          </w:tcPr>
          <w:p w14:paraId="0ADE6DE3" w14:textId="77777777" w:rsidR="00943BC1" w:rsidRPr="00A5077F" w:rsidRDefault="00943BC1" w:rsidP="00991AAF">
            <w:pPr>
              <w:widowControl w:val="0"/>
              <w:spacing w:after="0"/>
              <w:ind w:left="15"/>
              <w:jc w:val="center"/>
              <w:rPr>
                <w:rFonts w:cstheme="minorHAnsi"/>
                <w:sz w:val="20"/>
                <w:szCs w:val="20"/>
                <w:lang w:val="ru-RU"/>
              </w:rPr>
            </w:pPr>
            <w:r w:rsidRPr="00A5077F">
              <w:rPr>
                <w:rFonts w:eastAsia="Sylfaen" w:cstheme="minorHAnsi"/>
                <w:spacing w:val="-1"/>
                <w:sz w:val="20"/>
                <w:szCs w:val="20"/>
                <w:lang w:val="ka-GE"/>
              </w:rPr>
              <w:t>გვტსთ</w:t>
            </w:r>
          </w:p>
        </w:tc>
        <w:tc>
          <w:tcPr>
            <w:tcW w:w="1975" w:type="dxa"/>
            <w:vAlign w:val="center"/>
          </w:tcPr>
          <w:p w14:paraId="122A5CB5" w14:textId="7FA630D2" w:rsidR="00943BC1" w:rsidRPr="00A97CD1" w:rsidRDefault="00943BC1" w:rsidP="00A97CD1">
            <w:pPr>
              <w:widowControl w:val="0"/>
              <w:spacing w:after="0"/>
              <w:ind w:left="15"/>
              <w:jc w:val="center"/>
              <w:rPr>
                <w:rFonts w:cstheme="minorHAnsi"/>
                <w:sz w:val="20"/>
                <w:szCs w:val="20"/>
                <w:lang w:val="ka-GE"/>
              </w:rPr>
            </w:pPr>
            <w:r w:rsidRPr="00583BE1">
              <w:rPr>
                <w:rFonts w:cs="Arial"/>
                <w:b/>
                <w:bCs/>
                <w:sz w:val="20"/>
                <w:szCs w:val="20"/>
                <w:lang w:val="ka-GE"/>
              </w:rPr>
              <w:t>26.77</w:t>
            </w:r>
          </w:p>
        </w:tc>
      </w:tr>
      <w:tr w:rsidR="00943BC1" w14:paraId="6F40386F" w14:textId="77777777" w:rsidTr="001672CD">
        <w:trPr>
          <w:trHeight w:val="251"/>
          <w:jc w:val="center"/>
        </w:trPr>
        <w:tc>
          <w:tcPr>
            <w:tcW w:w="603" w:type="dxa"/>
            <w:vAlign w:val="center"/>
          </w:tcPr>
          <w:p w14:paraId="10CDF7EF" w14:textId="77777777" w:rsidR="00943BC1" w:rsidRPr="001672CD" w:rsidRDefault="00943BC1" w:rsidP="001672CD">
            <w:pPr>
              <w:spacing w:after="0"/>
              <w:ind w:left="142"/>
              <w:jc w:val="center"/>
              <w:rPr>
                <w:sz w:val="20"/>
                <w:lang w:val="ka-GE"/>
              </w:rPr>
            </w:pPr>
          </w:p>
        </w:tc>
        <w:tc>
          <w:tcPr>
            <w:tcW w:w="5266" w:type="dxa"/>
            <w:vAlign w:val="center"/>
          </w:tcPr>
          <w:p w14:paraId="48AD484B" w14:textId="77777777" w:rsidR="00943BC1" w:rsidRPr="00A5077F" w:rsidRDefault="00943BC1" w:rsidP="00991AAF">
            <w:pPr>
              <w:widowControl w:val="0"/>
              <w:spacing w:after="0"/>
              <w:ind w:left="102"/>
              <w:jc w:val="left"/>
              <w:rPr>
                <w:rFonts w:eastAsia="Sylfaen" w:cstheme="minorHAnsi"/>
                <w:sz w:val="20"/>
                <w:szCs w:val="20"/>
                <w:lang w:val="ru-RU"/>
              </w:rPr>
            </w:pPr>
            <w:r w:rsidRPr="00A5077F">
              <w:rPr>
                <w:rFonts w:eastAsia="Sylfaen" w:cstheme="minorHAnsi"/>
                <w:spacing w:val="-1"/>
                <w:sz w:val="20"/>
                <w:szCs w:val="20"/>
                <w:lang w:val="ru-RU"/>
              </w:rPr>
              <w:t>75</w:t>
            </w:r>
            <w:r w:rsidRPr="00A5077F">
              <w:rPr>
                <w:rFonts w:eastAsia="Sylfaen" w:cstheme="minorHAnsi"/>
                <w:spacing w:val="-1"/>
                <w:sz w:val="20"/>
                <w:szCs w:val="20"/>
              </w:rPr>
              <w:t>%</w:t>
            </w:r>
            <w:r w:rsidRPr="00A5077F">
              <w:rPr>
                <w:rFonts w:eastAsia="Sylfaen" w:cstheme="minorHAnsi"/>
                <w:spacing w:val="-1"/>
                <w:sz w:val="20"/>
                <w:szCs w:val="20"/>
                <w:lang w:val="ru-RU"/>
              </w:rPr>
              <w:t xml:space="preserve"> </w:t>
            </w:r>
            <w:r w:rsidRPr="00A5077F">
              <w:rPr>
                <w:rFonts w:eastAsia="Sylfaen" w:cstheme="minorHAnsi"/>
                <w:spacing w:val="-1"/>
                <w:sz w:val="20"/>
                <w:szCs w:val="20"/>
                <w:lang w:val="ka-GE"/>
              </w:rPr>
              <w:t>უზრუნველყოფა</w:t>
            </w:r>
          </w:p>
        </w:tc>
        <w:tc>
          <w:tcPr>
            <w:tcW w:w="1841" w:type="dxa"/>
          </w:tcPr>
          <w:p w14:paraId="3ABB2F20" w14:textId="77777777" w:rsidR="00943BC1" w:rsidRPr="00A5077F" w:rsidRDefault="00943BC1" w:rsidP="00991AAF">
            <w:pPr>
              <w:widowControl w:val="0"/>
              <w:spacing w:after="0"/>
              <w:ind w:left="15"/>
              <w:jc w:val="center"/>
              <w:rPr>
                <w:rFonts w:cstheme="minorHAnsi"/>
                <w:sz w:val="20"/>
                <w:szCs w:val="20"/>
                <w:lang w:val="ru-RU"/>
              </w:rPr>
            </w:pPr>
            <w:r w:rsidRPr="00A5077F">
              <w:rPr>
                <w:rFonts w:eastAsia="Sylfaen" w:cstheme="minorHAnsi"/>
                <w:spacing w:val="-1"/>
                <w:sz w:val="20"/>
                <w:szCs w:val="20"/>
                <w:lang w:val="ka-GE"/>
              </w:rPr>
              <w:t>გვტსთ</w:t>
            </w:r>
          </w:p>
        </w:tc>
        <w:tc>
          <w:tcPr>
            <w:tcW w:w="1975" w:type="dxa"/>
            <w:vAlign w:val="center"/>
          </w:tcPr>
          <w:p w14:paraId="3A0BBC36" w14:textId="25ABF4EE" w:rsidR="00943BC1" w:rsidRPr="00A97CD1" w:rsidRDefault="00943BC1" w:rsidP="00A97CD1">
            <w:pPr>
              <w:widowControl w:val="0"/>
              <w:spacing w:after="0"/>
              <w:ind w:left="15"/>
              <w:jc w:val="center"/>
              <w:rPr>
                <w:rFonts w:cstheme="minorHAnsi"/>
                <w:sz w:val="20"/>
                <w:szCs w:val="20"/>
                <w:lang w:val="ka-GE"/>
              </w:rPr>
            </w:pPr>
            <w:r w:rsidRPr="00583BE1">
              <w:rPr>
                <w:rFonts w:cs="Arial"/>
                <w:sz w:val="20"/>
                <w:szCs w:val="20"/>
                <w:lang w:val="ka-GE"/>
              </w:rPr>
              <w:t>24.96</w:t>
            </w:r>
          </w:p>
        </w:tc>
      </w:tr>
      <w:tr w:rsidR="00943BC1" w14:paraId="140593DF" w14:textId="77777777" w:rsidTr="001672CD">
        <w:trPr>
          <w:trHeight w:val="251"/>
          <w:jc w:val="center"/>
        </w:trPr>
        <w:tc>
          <w:tcPr>
            <w:tcW w:w="603" w:type="dxa"/>
            <w:vAlign w:val="center"/>
          </w:tcPr>
          <w:p w14:paraId="0DC1EBD8" w14:textId="77777777" w:rsidR="00943BC1" w:rsidRPr="001672CD" w:rsidRDefault="00943BC1" w:rsidP="001672CD">
            <w:pPr>
              <w:spacing w:after="0"/>
              <w:ind w:left="142"/>
              <w:jc w:val="center"/>
              <w:rPr>
                <w:sz w:val="20"/>
                <w:lang w:val="ka-GE"/>
              </w:rPr>
            </w:pPr>
          </w:p>
        </w:tc>
        <w:tc>
          <w:tcPr>
            <w:tcW w:w="5266" w:type="dxa"/>
            <w:vAlign w:val="center"/>
          </w:tcPr>
          <w:p w14:paraId="63817823" w14:textId="77777777" w:rsidR="00943BC1" w:rsidRPr="00A5077F" w:rsidRDefault="00943BC1" w:rsidP="00991AAF">
            <w:pPr>
              <w:widowControl w:val="0"/>
              <w:spacing w:after="0"/>
              <w:ind w:left="102"/>
              <w:jc w:val="left"/>
              <w:rPr>
                <w:rFonts w:eastAsia="Sylfaen" w:cstheme="minorHAnsi"/>
                <w:sz w:val="20"/>
                <w:szCs w:val="20"/>
                <w:lang w:val="ru-RU"/>
              </w:rPr>
            </w:pPr>
            <w:r w:rsidRPr="00A5077F">
              <w:rPr>
                <w:rFonts w:eastAsia="Sylfaen" w:cstheme="minorHAnsi"/>
                <w:spacing w:val="-1"/>
                <w:sz w:val="20"/>
                <w:szCs w:val="20"/>
                <w:lang w:val="ru-RU"/>
              </w:rPr>
              <w:t>9</w:t>
            </w:r>
            <w:r w:rsidRPr="00A5077F">
              <w:rPr>
                <w:rFonts w:eastAsia="Sylfaen" w:cstheme="minorHAnsi"/>
                <w:spacing w:val="-1"/>
                <w:sz w:val="20"/>
                <w:szCs w:val="20"/>
              </w:rPr>
              <w:t>0%</w:t>
            </w:r>
            <w:r w:rsidRPr="00A5077F">
              <w:rPr>
                <w:rFonts w:eastAsia="Sylfaen" w:cstheme="minorHAnsi"/>
                <w:spacing w:val="-1"/>
                <w:sz w:val="20"/>
                <w:szCs w:val="20"/>
                <w:lang w:val="ru-RU"/>
              </w:rPr>
              <w:t xml:space="preserve"> </w:t>
            </w:r>
            <w:r w:rsidRPr="00A5077F">
              <w:rPr>
                <w:rFonts w:eastAsia="Sylfaen" w:cstheme="minorHAnsi"/>
                <w:spacing w:val="-1"/>
                <w:sz w:val="20"/>
                <w:szCs w:val="20"/>
                <w:lang w:val="ka-GE"/>
              </w:rPr>
              <w:t>უზრუნველყოფა</w:t>
            </w:r>
          </w:p>
        </w:tc>
        <w:tc>
          <w:tcPr>
            <w:tcW w:w="1841" w:type="dxa"/>
          </w:tcPr>
          <w:p w14:paraId="78EAB92B" w14:textId="77777777" w:rsidR="00943BC1" w:rsidRPr="00A5077F" w:rsidRDefault="00943BC1" w:rsidP="00991AAF">
            <w:pPr>
              <w:widowControl w:val="0"/>
              <w:spacing w:after="0"/>
              <w:ind w:left="15"/>
              <w:jc w:val="center"/>
              <w:rPr>
                <w:rFonts w:cstheme="minorHAnsi"/>
                <w:sz w:val="20"/>
                <w:szCs w:val="20"/>
                <w:lang w:val="ru-RU"/>
              </w:rPr>
            </w:pPr>
            <w:r w:rsidRPr="00A5077F">
              <w:rPr>
                <w:rFonts w:eastAsia="Sylfaen" w:cstheme="minorHAnsi"/>
                <w:spacing w:val="-1"/>
                <w:sz w:val="20"/>
                <w:szCs w:val="20"/>
                <w:lang w:val="ka-GE"/>
              </w:rPr>
              <w:t>გვტსთ</w:t>
            </w:r>
          </w:p>
        </w:tc>
        <w:tc>
          <w:tcPr>
            <w:tcW w:w="1975" w:type="dxa"/>
            <w:vAlign w:val="center"/>
          </w:tcPr>
          <w:p w14:paraId="5FCE9A62" w14:textId="50E0260D" w:rsidR="00943BC1" w:rsidRPr="00A97CD1" w:rsidRDefault="00943BC1" w:rsidP="00A97CD1">
            <w:pPr>
              <w:widowControl w:val="0"/>
              <w:spacing w:after="0"/>
              <w:ind w:left="15"/>
              <w:jc w:val="center"/>
              <w:rPr>
                <w:rFonts w:cstheme="minorHAnsi"/>
                <w:sz w:val="20"/>
                <w:szCs w:val="20"/>
                <w:lang w:val="ka-GE"/>
              </w:rPr>
            </w:pPr>
            <w:r w:rsidRPr="00583BE1">
              <w:rPr>
                <w:rFonts w:cs="Arial"/>
                <w:sz w:val="20"/>
                <w:szCs w:val="20"/>
                <w:lang w:val="ka-GE"/>
              </w:rPr>
              <w:t>23.71</w:t>
            </w:r>
          </w:p>
        </w:tc>
      </w:tr>
      <w:tr w:rsidR="00943BC1" w14:paraId="21175AF8" w14:textId="77777777" w:rsidTr="001672CD">
        <w:trPr>
          <w:trHeight w:val="251"/>
          <w:jc w:val="center"/>
        </w:trPr>
        <w:tc>
          <w:tcPr>
            <w:tcW w:w="603" w:type="dxa"/>
            <w:vAlign w:val="center"/>
          </w:tcPr>
          <w:p w14:paraId="7EC998A1" w14:textId="77777777" w:rsidR="00943BC1" w:rsidRPr="001672CD" w:rsidRDefault="00943BC1" w:rsidP="00FC488D">
            <w:pPr>
              <w:pStyle w:val="ListParagraph"/>
              <w:numPr>
                <w:ilvl w:val="0"/>
                <w:numId w:val="4"/>
              </w:numPr>
              <w:spacing w:after="0"/>
              <w:jc w:val="center"/>
              <w:rPr>
                <w:sz w:val="20"/>
                <w:lang w:val="ka-GE"/>
              </w:rPr>
            </w:pPr>
          </w:p>
        </w:tc>
        <w:tc>
          <w:tcPr>
            <w:tcW w:w="5266" w:type="dxa"/>
            <w:vAlign w:val="center"/>
          </w:tcPr>
          <w:p w14:paraId="16F1619C" w14:textId="77777777" w:rsidR="00943BC1" w:rsidRPr="00A5077F" w:rsidRDefault="00943BC1" w:rsidP="00991AAF">
            <w:pPr>
              <w:widowControl w:val="0"/>
              <w:spacing w:after="0"/>
              <w:ind w:left="102"/>
              <w:rPr>
                <w:rFonts w:cstheme="minorHAnsi"/>
                <w:sz w:val="20"/>
                <w:szCs w:val="20"/>
                <w:lang w:val="ru-RU"/>
              </w:rPr>
            </w:pPr>
            <w:r w:rsidRPr="00A5077F">
              <w:rPr>
                <w:rFonts w:cstheme="minorHAnsi"/>
                <w:sz w:val="20"/>
                <w:szCs w:val="20"/>
                <w:lang w:val="ka-GE"/>
              </w:rPr>
              <w:t>მშენებლობის ღირებულება</w:t>
            </w:r>
            <w:r w:rsidRPr="00A5077F">
              <w:rPr>
                <w:rFonts w:cstheme="minorHAnsi"/>
                <w:sz w:val="20"/>
                <w:szCs w:val="20"/>
                <w:lang w:val="ru-RU"/>
              </w:rPr>
              <w:t xml:space="preserve"> (</w:t>
            </w:r>
            <w:r w:rsidRPr="00A5077F">
              <w:rPr>
                <w:rFonts w:cstheme="minorHAnsi"/>
                <w:sz w:val="20"/>
                <w:szCs w:val="20"/>
                <w:lang w:val="ka-GE"/>
              </w:rPr>
              <w:t>პროექტის სრული ღირებულება</w:t>
            </w:r>
            <w:r w:rsidRPr="00A5077F">
              <w:rPr>
                <w:rFonts w:cstheme="minorHAnsi"/>
                <w:sz w:val="20"/>
                <w:szCs w:val="20"/>
                <w:lang w:val="ru-RU"/>
              </w:rPr>
              <w:t>)</w:t>
            </w:r>
          </w:p>
        </w:tc>
        <w:tc>
          <w:tcPr>
            <w:tcW w:w="1841" w:type="dxa"/>
            <w:vAlign w:val="center"/>
          </w:tcPr>
          <w:p w14:paraId="453A60BC" w14:textId="77777777" w:rsidR="00943BC1" w:rsidRPr="00A5077F" w:rsidRDefault="00943BC1" w:rsidP="00991AAF">
            <w:pPr>
              <w:widowControl w:val="0"/>
              <w:spacing w:after="0"/>
              <w:ind w:left="15"/>
              <w:jc w:val="center"/>
              <w:rPr>
                <w:rFonts w:cstheme="minorHAnsi"/>
                <w:sz w:val="20"/>
                <w:szCs w:val="20"/>
                <w:lang w:val="ka-GE"/>
              </w:rPr>
            </w:pPr>
            <w:r>
              <w:rPr>
                <w:rFonts w:cstheme="minorHAnsi"/>
                <w:sz w:val="20"/>
                <w:szCs w:val="20"/>
                <w:lang w:val="ka-GE"/>
              </w:rPr>
              <w:t>აშშ. დოლარი</w:t>
            </w:r>
          </w:p>
        </w:tc>
        <w:tc>
          <w:tcPr>
            <w:tcW w:w="1975" w:type="dxa"/>
            <w:vAlign w:val="center"/>
          </w:tcPr>
          <w:p w14:paraId="6B9DD593" w14:textId="5B8AB166" w:rsidR="00943BC1" w:rsidRPr="00A97CD1" w:rsidRDefault="00943BC1" w:rsidP="00A97CD1">
            <w:pPr>
              <w:widowControl w:val="0"/>
              <w:spacing w:after="0"/>
              <w:ind w:left="15"/>
              <w:jc w:val="center"/>
              <w:rPr>
                <w:rFonts w:cstheme="minorHAnsi"/>
                <w:sz w:val="20"/>
                <w:szCs w:val="20"/>
                <w:lang w:val="ka-GE"/>
              </w:rPr>
            </w:pPr>
            <w:r w:rsidRPr="00943BC1">
              <w:rPr>
                <w:rFonts w:cstheme="minorHAnsi"/>
                <w:sz w:val="20"/>
                <w:szCs w:val="20"/>
                <w:lang w:val="ka-GE"/>
              </w:rPr>
              <w:t>4 389 404</w:t>
            </w:r>
          </w:p>
        </w:tc>
      </w:tr>
    </w:tbl>
    <w:p w14:paraId="64257A3D" w14:textId="0139781A" w:rsidR="00FD004B" w:rsidRDefault="00FD004B" w:rsidP="00677FB4">
      <w:pPr>
        <w:spacing w:before="120"/>
        <w:rPr>
          <w:lang w:val="ka-GE"/>
        </w:rPr>
      </w:pPr>
      <w:r w:rsidRPr="006B3615">
        <w:rPr>
          <w:lang w:val="ka-GE"/>
        </w:rPr>
        <w:t>შემდგომ პარაგრაფებში წარმოდგენილია ჰესის შემადგენელი ნაგებობების მოკლე აღწერა</w:t>
      </w:r>
      <w:r>
        <w:rPr>
          <w:lang w:val="ka-GE"/>
        </w:rPr>
        <w:t xml:space="preserve"> ტექნიკურ-ეკონომიკური დასაბუთების </w:t>
      </w:r>
      <w:r w:rsidR="00677FB4">
        <w:rPr>
          <w:lang w:val="ka-GE"/>
        </w:rPr>
        <w:t xml:space="preserve">პროექტის </w:t>
      </w:r>
      <w:r>
        <w:rPr>
          <w:lang w:val="ka-GE"/>
        </w:rPr>
        <w:t>მიხედვით</w:t>
      </w:r>
      <w:r>
        <w:rPr>
          <w:rStyle w:val="FootnoteReference"/>
          <w:lang w:val="ka-GE"/>
        </w:rPr>
        <w:footnoteReference w:id="5"/>
      </w:r>
      <w:r>
        <w:rPr>
          <w:lang w:val="ka-GE"/>
        </w:rPr>
        <w:t xml:space="preserve">. </w:t>
      </w:r>
    </w:p>
    <w:p w14:paraId="65491D47" w14:textId="77777777" w:rsidR="00FD004B" w:rsidRPr="00FB2D9E" w:rsidRDefault="00FD004B" w:rsidP="00FB2D9E">
      <w:pPr>
        <w:jc w:val="center"/>
        <w:rPr>
          <w:sz w:val="20"/>
          <w:lang w:val="ka-GE"/>
        </w:rPr>
      </w:pPr>
    </w:p>
    <w:p w14:paraId="68321262" w14:textId="77777777" w:rsidR="00A97CD1" w:rsidRDefault="00A97CD1">
      <w:pPr>
        <w:spacing w:after="200" w:line="276" w:lineRule="auto"/>
        <w:jc w:val="left"/>
        <w:rPr>
          <w:i/>
          <w:sz w:val="20"/>
          <w:highlight w:val="red"/>
          <w:lang w:val="ka-GE"/>
        </w:rPr>
      </w:pPr>
      <w:r>
        <w:rPr>
          <w:i/>
          <w:sz w:val="20"/>
          <w:highlight w:val="red"/>
          <w:lang w:val="ka-GE"/>
        </w:rPr>
        <w:br w:type="page"/>
      </w:r>
    </w:p>
    <w:p w14:paraId="440E94FF" w14:textId="77777777" w:rsidR="00A97CD1" w:rsidRDefault="00A97CD1">
      <w:pPr>
        <w:spacing w:after="200" w:line="276" w:lineRule="auto"/>
        <w:jc w:val="left"/>
        <w:rPr>
          <w:i/>
          <w:sz w:val="20"/>
          <w:highlight w:val="red"/>
          <w:lang w:val="ka-GE"/>
        </w:rPr>
        <w:sectPr w:rsidR="00A97CD1" w:rsidSect="00EB47A3">
          <w:pgSz w:w="11906" w:h="16838"/>
          <w:pgMar w:top="1134" w:right="1134" w:bottom="1134" w:left="1134" w:header="397" w:footer="397" w:gutter="0"/>
          <w:cols w:space="708"/>
          <w:titlePg/>
          <w:docGrid w:linePitch="360"/>
        </w:sectPr>
      </w:pPr>
    </w:p>
    <w:p w14:paraId="4A0B942C" w14:textId="77777777" w:rsidR="00A97CD1" w:rsidRPr="00A97CD1" w:rsidRDefault="00A97CD1" w:rsidP="00A97CD1">
      <w:pPr>
        <w:jc w:val="right"/>
        <w:rPr>
          <w:i/>
          <w:sz w:val="20"/>
          <w:lang w:val="ka-GE"/>
        </w:rPr>
      </w:pPr>
      <w:r w:rsidRPr="00A97CD1">
        <w:rPr>
          <w:i/>
          <w:sz w:val="20"/>
          <w:lang w:val="ka-GE"/>
        </w:rPr>
        <w:lastRenderedPageBreak/>
        <w:t>ნახაზი 2.2.1.2. ჰესის ზოგადი სქემა</w:t>
      </w:r>
    </w:p>
    <w:p w14:paraId="6D2CAD49" w14:textId="046100EA" w:rsidR="00A97CD1" w:rsidRDefault="0082431E" w:rsidP="0082431E">
      <w:pPr>
        <w:spacing w:after="200" w:line="276" w:lineRule="auto"/>
        <w:jc w:val="center"/>
        <w:rPr>
          <w:i/>
          <w:sz w:val="20"/>
          <w:highlight w:val="red"/>
          <w:lang w:val="ka-GE"/>
        </w:rPr>
      </w:pPr>
      <w:r w:rsidRPr="0082431E">
        <w:rPr>
          <w:noProof/>
          <w:lang w:eastAsia="fr-FR"/>
        </w:rPr>
        <w:drawing>
          <wp:inline distT="0" distB="0" distL="0" distR="0" wp14:anchorId="2CB32066" wp14:editId="3319AE92">
            <wp:extent cx="7874293" cy="5648178"/>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7879254" cy="5651737"/>
                    </a:xfrm>
                    <a:prstGeom prst="rect">
                      <a:avLst/>
                    </a:prstGeom>
                  </pic:spPr>
                </pic:pic>
              </a:graphicData>
            </a:graphic>
          </wp:inline>
        </w:drawing>
      </w:r>
    </w:p>
    <w:p w14:paraId="2EB6CA05" w14:textId="77777777" w:rsidR="00A97CD1" w:rsidRDefault="00A97CD1">
      <w:pPr>
        <w:spacing w:after="200" w:line="276" w:lineRule="auto"/>
        <w:jc w:val="left"/>
        <w:rPr>
          <w:i/>
          <w:sz w:val="20"/>
          <w:highlight w:val="red"/>
          <w:lang w:val="ka-GE"/>
        </w:rPr>
        <w:sectPr w:rsidR="00A97CD1" w:rsidSect="00A97CD1">
          <w:pgSz w:w="16838" w:h="11906" w:orient="landscape"/>
          <w:pgMar w:top="1134" w:right="1134" w:bottom="1134" w:left="1134" w:header="397" w:footer="397" w:gutter="0"/>
          <w:cols w:space="708"/>
          <w:titlePg/>
          <w:docGrid w:linePitch="360"/>
        </w:sectPr>
      </w:pPr>
    </w:p>
    <w:p w14:paraId="186CCCE1" w14:textId="5032EE7B" w:rsidR="0082431E" w:rsidRPr="0082431E" w:rsidRDefault="0082431E" w:rsidP="0082431E">
      <w:pPr>
        <w:pStyle w:val="Heading4"/>
        <w:rPr>
          <w:lang w:val="ka-GE"/>
        </w:rPr>
      </w:pPr>
      <w:bookmarkStart w:id="264" w:name="_Toc126338828"/>
      <w:proofErr w:type="gramStart"/>
      <w:r w:rsidRPr="0082431E">
        <w:lastRenderedPageBreak/>
        <w:t>წყალ</w:t>
      </w:r>
      <w:proofErr w:type="gramEnd"/>
      <w:r w:rsidRPr="0082431E">
        <w:t>-ენერგეტიკული გაანგარიშებები</w:t>
      </w:r>
      <w:bookmarkEnd w:id="264"/>
    </w:p>
    <w:p w14:paraId="73378FC8" w14:textId="77777777" w:rsidR="0082431E" w:rsidRPr="0082431E" w:rsidRDefault="0082431E" w:rsidP="0082431E">
      <w:pPr>
        <w:spacing w:before="120"/>
        <w:rPr>
          <w:lang w:val="ka-GE"/>
        </w:rPr>
      </w:pPr>
      <w:r w:rsidRPr="0082431E">
        <w:rPr>
          <w:lang w:val="ka-GE"/>
        </w:rPr>
        <w:t xml:space="preserve">განსახილველ უბანზე მდინარეზე წყლის დონის ვარდნა შეადგენს 250 მ. სათავე კვანძის ნორმალური შემტბორი დონე  (წყალგადასაშვები კაშხალის თხემი) უდრის  995 მ. ჰესის შენობის იატაკი განლაგებულია 745.0 მ ნიშნულზე. </w:t>
      </w:r>
    </w:p>
    <w:p w14:paraId="3593D515" w14:textId="77777777" w:rsidR="0082431E" w:rsidRPr="0082431E" w:rsidRDefault="0082431E" w:rsidP="0082431E">
      <w:pPr>
        <w:spacing w:before="120"/>
        <w:rPr>
          <w:lang w:val="ka-GE"/>
        </w:rPr>
      </w:pPr>
      <w:r w:rsidRPr="0082431E">
        <w:rPr>
          <w:lang w:val="ka-GE"/>
        </w:rPr>
        <w:t>ჰესის მილსადენის საანგარიშო დიამეტრი შეადგეს 1.2 მ. მილსადენში წნევის დაკარგვა საანგარიშო ხარჯისას  2.8 მ</w:t>
      </w:r>
      <w:r w:rsidRPr="0082431E">
        <w:rPr>
          <w:vertAlign w:val="superscript"/>
          <w:lang w:val="ka-GE"/>
        </w:rPr>
        <w:t>3</w:t>
      </w:r>
      <w:r w:rsidRPr="0082431E">
        <w:rPr>
          <w:lang w:val="ka-GE"/>
        </w:rPr>
        <w:t>/წმ., სიგრძის მიხედვით და ადგილობრივი დანაკარგების   გათვალისწინებით შეადგენს 20,1 მ.</w:t>
      </w:r>
    </w:p>
    <w:p w14:paraId="03624FFD" w14:textId="795F51E0" w:rsidR="0082431E" w:rsidRPr="0082431E" w:rsidRDefault="0082431E" w:rsidP="0082431E">
      <w:pPr>
        <w:spacing w:before="120"/>
        <w:rPr>
          <w:rFonts w:ascii="Calibri" w:eastAsia="Calibri" w:hAnsi="Calibri" w:cs="Calibri"/>
          <w:bCs/>
          <w:lang w:val="ka-GE"/>
        </w:rPr>
      </w:pPr>
      <w:r w:rsidRPr="0082431E">
        <w:rPr>
          <w:lang w:val="ka-GE"/>
        </w:rPr>
        <w:t>წყალ-ენერგეტიკული გაანგარიშებები განხორციელდა წყლიანობის მიხედვით დამახასიათებელი წლებისთვის – წყალუხვი (10% უზრუნველყოფის), საშუალო (50% უზრუნველყოფის), წყალმცირე (75% უზრუნველყოფის) და ძალიან</w:t>
      </w:r>
      <w:r w:rsidRPr="0082431E">
        <w:rPr>
          <w:rFonts w:ascii="Calibri" w:eastAsia="Calibri" w:hAnsi="Calibri" w:cs="Calibri"/>
          <w:bCs/>
          <w:lang w:val="ka-GE"/>
        </w:rPr>
        <w:t xml:space="preserve"> </w:t>
      </w:r>
      <w:r w:rsidRPr="0082431E">
        <w:rPr>
          <w:rFonts w:eastAsia="Calibri" w:cs="Sylfaen"/>
          <w:bCs/>
          <w:lang w:val="ka-GE"/>
        </w:rPr>
        <w:t>წყალმცირე</w:t>
      </w:r>
      <w:r w:rsidRPr="0082431E">
        <w:rPr>
          <w:rFonts w:ascii="Calibri" w:eastAsia="Calibri" w:hAnsi="Calibri" w:cs="Calibri"/>
          <w:bCs/>
          <w:lang w:val="ka-GE"/>
        </w:rPr>
        <w:t xml:space="preserve"> (90% </w:t>
      </w:r>
      <w:r w:rsidRPr="0082431E">
        <w:rPr>
          <w:rFonts w:eastAsia="Calibri" w:cs="Sylfaen"/>
          <w:bCs/>
          <w:lang w:val="ka-GE"/>
        </w:rPr>
        <w:t>უზრუნველყოფის</w:t>
      </w:r>
      <w:r w:rsidRPr="0082431E">
        <w:rPr>
          <w:rFonts w:ascii="Calibri" w:eastAsia="Calibri" w:hAnsi="Calibri" w:cs="Calibri"/>
          <w:bCs/>
          <w:lang w:val="ka-GE"/>
        </w:rPr>
        <w:t xml:space="preserve">), </w:t>
      </w:r>
      <w:r w:rsidRPr="0082431E">
        <w:rPr>
          <w:rFonts w:eastAsia="Calibri" w:cs="Sylfaen"/>
          <w:bCs/>
          <w:lang w:val="ka-GE"/>
        </w:rPr>
        <w:t>ასევე</w:t>
      </w:r>
      <w:r w:rsidRPr="0082431E">
        <w:rPr>
          <w:rFonts w:ascii="Calibri" w:eastAsia="Calibri" w:hAnsi="Calibri" w:cs="Calibri"/>
          <w:bCs/>
          <w:lang w:val="ka-GE"/>
        </w:rPr>
        <w:t xml:space="preserve"> </w:t>
      </w:r>
      <w:r w:rsidRPr="0082431E">
        <w:rPr>
          <w:rFonts w:eastAsia="Calibri" w:cs="Sylfaen"/>
          <w:bCs/>
          <w:lang w:val="ka-GE"/>
        </w:rPr>
        <w:t>საშალომრავალწლიანი</w:t>
      </w:r>
      <w:r w:rsidRPr="0082431E">
        <w:rPr>
          <w:rFonts w:ascii="Calibri" w:eastAsia="Calibri" w:hAnsi="Calibri" w:cs="Calibri"/>
          <w:bCs/>
          <w:lang w:val="ka-GE"/>
        </w:rPr>
        <w:t xml:space="preserve"> </w:t>
      </w:r>
      <w:r w:rsidRPr="0082431E">
        <w:rPr>
          <w:rFonts w:eastAsia="Calibri" w:cs="Sylfaen"/>
          <w:bCs/>
          <w:lang w:val="ka-GE"/>
        </w:rPr>
        <w:t>წლისთვის (</w:t>
      </w:r>
      <w:r>
        <w:rPr>
          <w:rFonts w:eastAsia="Calibri" w:cs="Sylfaen"/>
          <w:bCs/>
          <w:lang w:val="ka-GE"/>
        </w:rPr>
        <w:t>იხ. მომდევნო ცხრილები და დიაგრამები</w:t>
      </w:r>
      <w:r w:rsidRPr="0082431E">
        <w:rPr>
          <w:rFonts w:eastAsia="Calibri" w:cs="Sylfaen"/>
          <w:bCs/>
          <w:lang w:val="ka-GE"/>
        </w:rPr>
        <w:t>)</w:t>
      </w:r>
      <w:r w:rsidRPr="0082431E">
        <w:rPr>
          <w:rFonts w:ascii="Calibri" w:eastAsia="Calibri" w:hAnsi="Calibri" w:cs="Calibri"/>
          <w:bCs/>
          <w:lang w:val="ka-GE"/>
        </w:rPr>
        <w:t>.</w:t>
      </w:r>
    </w:p>
    <w:p w14:paraId="20C12AB3" w14:textId="5444DFE3" w:rsidR="00B14BC3" w:rsidRPr="00B14BC3" w:rsidRDefault="00B14BC3" w:rsidP="00B14BC3">
      <w:pPr>
        <w:jc w:val="right"/>
        <w:rPr>
          <w:rFonts w:ascii="Calibri" w:eastAsia="Calibri" w:hAnsi="Calibri" w:cs="Calibri"/>
          <w:bCs/>
          <w:i/>
          <w:sz w:val="20"/>
          <w:szCs w:val="28"/>
          <w:lang w:val="ka-GE"/>
        </w:rPr>
      </w:pPr>
      <w:r w:rsidRPr="00B14BC3">
        <w:rPr>
          <w:rFonts w:eastAsia="Calibri" w:cs="Sylfaen"/>
          <w:bCs/>
          <w:i/>
          <w:sz w:val="20"/>
          <w:szCs w:val="28"/>
          <w:lang w:val="ka-GE"/>
        </w:rPr>
        <w:t>ცხრილი 2.2.1.1. დევაში ჰესის</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წყალ</w:t>
      </w:r>
      <w:r w:rsidRPr="00B14BC3">
        <w:rPr>
          <w:rFonts w:ascii="Calibri" w:eastAsia="Calibri" w:hAnsi="Calibri" w:cs="Calibri"/>
          <w:bCs/>
          <w:i/>
          <w:sz w:val="20"/>
          <w:szCs w:val="28"/>
          <w:lang w:val="ka-GE"/>
        </w:rPr>
        <w:t>-</w:t>
      </w:r>
      <w:r w:rsidRPr="00B14BC3">
        <w:rPr>
          <w:rFonts w:eastAsia="Calibri" w:cs="Sylfaen"/>
          <w:bCs/>
          <w:i/>
          <w:sz w:val="20"/>
          <w:szCs w:val="28"/>
          <w:lang w:val="ka-GE"/>
        </w:rPr>
        <w:t>ენერგეტიკული</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პარამეტრების</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გაანგარიშებები</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წყალუხვი</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წლისთვის</w:t>
      </w:r>
      <w:r w:rsidRPr="00B14BC3">
        <w:rPr>
          <w:rFonts w:ascii="Calibri" w:eastAsia="Calibri" w:hAnsi="Calibri" w:cs="Calibri"/>
          <w:bCs/>
          <w:i/>
          <w:sz w:val="20"/>
          <w:szCs w:val="28"/>
          <w:lang w:val="ka-GE"/>
        </w:rPr>
        <w:t xml:space="preserve"> (10% </w:t>
      </w:r>
      <w:r w:rsidRPr="00B14BC3">
        <w:rPr>
          <w:rFonts w:eastAsia="Calibri" w:cs="Sylfaen"/>
          <w:bCs/>
          <w:i/>
          <w:sz w:val="20"/>
          <w:szCs w:val="28"/>
          <w:lang w:val="ka-GE"/>
        </w:rPr>
        <w:t>უზრუნველყოფის</w:t>
      </w:r>
      <w:r w:rsidRPr="00B14BC3">
        <w:rPr>
          <w:rFonts w:ascii="Calibri" w:eastAsia="Calibri" w:hAnsi="Calibri" w:cs="Calibri"/>
          <w:bCs/>
          <w:i/>
          <w:sz w:val="20"/>
          <w:szCs w:val="28"/>
          <w:lang w:val="ka-GE"/>
        </w:rPr>
        <w:t>).</w:t>
      </w:r>
    </w:p>
    <w:tbl>
      <w:tblPr>
        <w:tblW w:w="10342" w:type="dxa"/>
        <w:jc w:val="center"/>
        <w:tblLayout w:type="fixed"/>
        <w:tblCellMar>
          <w:left w:w="0" w:type="dxa"/>
          <w:right w:w="0" w:type="dxa"/>
        </w:tblCellMar>
        <w:tblLook w:val="04A0" w:firstRow="1" w:lastRow="0" w:firstColumn="1" w:lastColumn="0" w:noHBand="0" w:noVBand="1"/>
      </w:tblPr>
      <w:tblGrid>
        <w:gridCol w:w="2710"/>
        <w:gridCol w:w="576"/>
        <w:gridCol w:w="576"/>
        <w:gridCol w:w="576"/>
        <w:gridCol w:w="576"/>
        <w:gridCol w:w="576"/>
        <w:gridCol w:w="576"/>
        <w:gridCol w:w="576"/>
        <w:gridCol w:w="576"/>
        <w:gridCol w:w="576"/>
        <w:gridCol w:w="576"/>
        <w:gridCol w:w="576"/>
        <w:gridCol w:w="576"/>
        <w:gridCol w:w="720"/>
      </w:tblGrid>
      <w:tr w:rsidR="00B14BC3" w:rsidRPr="00B14BC3" w14:paraId="4E5D7AB2" w14:textId="77777777" w:rsidTr="00B14BC3">
        <w:trPr>
          <w:trHeight w:val="315"/>
          <w:jc w:val="center"/>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7D6E3" w14:textId="0F5032B6" w:rsidR="00B14BC3" w:rsidRPr="00B14BC3" w:rsidRDefault="00B14BC3" w:rsidP="00B14BC3">
            <w:pPr>
              <w:spacing w:after="0"/>
              <w:jc w:val="left"/>
              <w:rPr>
                <w:rFonts w:ascii="Calibri" w:eastAsia="Calibri" w:hAnsi="Calibri" w:cs="Calibri"/>
                <w:bCs/>
                <w:sz w:val="18"/>
                <w:szCs w:val="18"/>
                <w:u w:val="single"/>
                <w:lang w:val="ka-GE"/>
              </w:rPr>
            </w:pP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691BBD32"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1</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68361562"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2</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7DDF31DB"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3</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768895EB"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4</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70EC3FD8"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5</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325A3BD4"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6</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4AB5FF51"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7</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4310B552"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8</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7308DE08"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9</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363AD18B"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10</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0985860F"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11</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6274A8A4" w14:textId="77777777" w:rsidR="00B14BC3" w:rsidRPr="00B14BC3" w:rsidRDefault="00B14BC3" w:rsidP="00B14BC3">
            <w:pPr>
              <w:spacing w:after="0"/>
              <w:jc w:val="center"/>
              <w:rPr>
                <w:rFonts w:ascii="Calibri" w:eastAsia="Calibri" w:hAnsi="Calibri" w:cs="Calibri"/>
                <w:sz w:val="18"/>
                <w:szCs w:val="18"/>
                <w:lang w:val="ka-GE"/>
              </w:rPr>
            </w:pPr>
            <w:r w:rsidRPr="00B14BC3">
              <w:rPr>
                <w:rFonts w:ascii="Calibri" w:eastAsia="Calibri" w:hAnsi="Calibri" w:cs="Calibri"/>
                <w:sz w:val="18"/>
                <w:szCs w:val="18"/>
                <w:lang w:val="ka-GE"/>
              </w:rPr>
              <w:t>12</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0768873" w14:textId="77777777" w:rsidR="00B14BC3" w:rsidRPr="00B14BC3" w:rsidRDefault="00B14BC3" w:rsidP="00B14BC3">
            <w:pPr>
              <w:spacing w:after="0"/>
              <w:jc w:val="center"/>
              <w:rPr>
                <w:rFonts w:ascii="Calibri" w:eastAsia="Calibri" w:hAnsi="Calibri" w:cs="Calibri"/>
                <w:sz w:val="18"/>
                <w:szCs w:val="18"/>
                <w:lang w:val="ka-GE"/>
              </w:rPr>
            </w:pPr>
            <w:r w:rsidRPr="00B14BC3">
              <w:rPr>
                <w:rFonts w:eastAsia="Calibri" w:cs="Sylfaen"/>
                <w:sz w:val="18"/>
                <w:szCs w:val="18"/>
                <w:lang w:val="ka-GE"/>
              </w:rPr>
              <w:t>წელი</w:t>
            </w:r>
            <w:r w:rsidRPr="00B14BC3">
              <w:rPr>
                <w:rFonts w:ascii="Calibri" w:eastAsia="Calibri" w:hAnsi="Calibri" w:cs="Calibri"/>
                <w:sz w:val="18"/>
                <w:szCs w:val="18"/>
                <w:lang w:val="ka-GE"/>
              </w:rPr>
              <w:t>.</w:t>
            </w:r>
          </w:p>
        </w:tc>
      </w:tr>
      <w:tr w:rsidR="00D24377" w:rsidRPr="00B14BC3" w14:paraId="78C5A2A1" w14:textId="77777777" w:rsidTr="00B14BC3">
        <w:trPr>
          <w:trHeight w:val="255"/>
          <w:jc w:val="center"/>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8CD1C" w14:textId="07AC90BC" w:rsidR="00D24377" w:rsidRPr="00B14BC3" w:rsidRDefault="00D24377" w:rsidP="00D24377">
            <w:pPr>
              <w:spacing w:after="0"/>
              <w:jc w:val="left"/>
              <w:rPr>
                <w:rFonts w:ascii="Calibri" w:eastAsia="Calibri" w:hAnsi="Calibri" w:cs="Calibri"/>
                <w:sz w:val="18"/>
                <w:szCs w:val="18"/>
                <w:lang w:val="ka-GE"/>
              </w:rPr>
            </w:pPr>
            <w:r w:rsidRPr="004F04BC">
              <w:rPr>
                <w:rFonts w:eastAsia="Calibri" w:cs="Sylfaen"/>
                <w:sz w:val="18"/>
                <w:szCs w:val="18"/>
                <w:lang w:val="ka-GE"/>
              </w:rPr>
              <w:t>საშუალოთვიური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ნაგებობის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6521B231"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1.45</w:t>
            </w:r>
          </w:p>
        </w:tc>
        <w:tc>
          <w:tcPr>
            <w:tcW w:w="576" w:type="dxa"/>
            <w:tcBorders>
              <w:top w:val="nil"/>
              <w:left w:val="nil"/>
              <w:bottom w:val="single" w:sz="4" w:space="0" w:color="auto"/>
              <w:right w:val="single" w:sz="4" w:space="0" w:color="auto"/>
            </w:tcBorders>
            <w:shd w:val="clear" w:color="auto" w:fill="auto"/>
            <w:noWrap/>
            <w:vAlign w:val="center"/>
          </w:tcPr>
          <w:p w14:paraId="58BDE7ED"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2.29</w:t>
            </w:r>
          </w:p>
        </w:tc>
        <w:tc>
          <w:tcPr>
            <w:tcW w:w="576" w:type="dxa"/>
            <w:tcBorders>
              <w:top w:val="nil"/>
              <w:left w:val="nil"/>
              <w:bottom w:val="single" w:sz="4" w:space="0" w:color="auto"/>
              <w:right w:val="single" w:sz="4" w:space="0" w:color="auto"/>
            </w:tcBorders>
            <w:shd w:val="clear" w:color="auto" w:fill="auto"/>
            <w:noWrap/>
            <w:vAlign w:val="center"/>
          </w:tcPr>
          <w:p w14:paraId="08775F0B"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2.55</w:t>
            </w:r>
          </w:p>
        </w:tc>
        <w:tc>
          <w:tcPr>
            <w:tcW w:w="576" w:type="dxa"/>
            <w:tcBorders>
              <w:top w:val="nil"/>
              <w:left w:val="nil"/>
              <w:bottom w:val="single" w:sz="4" w:space="0" w:color="auto"/>
              <w:right w:val="single" w:sz="4" w:space="0" w:color="auto"/>
            </w:tcBorders>
            <w:shd w:val="clear" w:color="auto" w:fill="auto"/>
            <w:noWrap/>
            <w:vAlign w:val="center"/>
          </w:tcPr>
          <w:p w14:paraId="6685EAB5"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2.65</w:t>
            </w:r>
          </w:p>
        </w:tc>
        <w:tc>
          <w:tcPr>
            <w:tcW w:w="576" w:type="dxa"/>
            <w:tcBorders>
              <w:top w:val="nil"/>
              <w:left w:val="nil"/>
              <w:bottom w:val="single" w:sz="4" w:space="0" w:color="auto"/>
              <w:right w:val="single" w:sz="4" w:space="0" w:color="auto"/>
            </w:tcBorders>
            <w:shd w:val="clear" w:color="auto" w:fill="auto"/>
            <w:noWrap/>
            <w:vAlign w:val="center"/>
          </w:tcPr>
          <w:p w14:paraId="3A8A070F"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1.84</w:t>
            </w:r>
          </w:p>
        </w:tc>
        <w:tc>
          <w:tcPr>
            <w:tcW w:w="576" w:type="dxa"/>
            <w:tcBorders>
              <w:top w:val="nil"/>
              <w:left w:val="nil"/>
              <w:bottom w:val="single" w:sz="4" w:space="0" w:color="auto"/>
              <w:right w:val="single" w:sz="4" w:space="0" w:color="auto"/>
            </w:tcBorders>
            <w:shd w:val="clear" w:color="auto" w:fill="auto"/>
            <w:noWrap/>
            <w:vAlign w:val="center"/>
          </w:tcPr>
          <w:p w14:paraId="5C3D941A"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5.83</w:t>
            </w:r>
          </w:p>
        </w:tc>
        <w:tc>
          <w:tcPr>
            <w:tcW w:w="576" w:type="dxa"/>
            <w:tcBorders>
              <w:top w:val="nil"/>
              <w:left w:val="nil"/>
              <w:bottom w:val="single" w:sz="4" w:space="0" w:color="auto"/>
              <w:right w:val="single" w:sz="4" w:space="0" w:color="auto"/>
            </w:tcBorders>
            <w:shd w:val="clear" w:color="auto" w:fill="auto"/>
            <w:noWrap/>
            <w:vAlign w:val="center"/>
          </w:tcPr>
          <w:p w14:paraId="4167987D"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3.79</w:t>
            </w:r>
          </w:p>
        </w:tc>
        <w:tc>
          <w:tcPr>
            <w:tcW w:w="576" w:type="dxa"/>
            <w:tcBorders>
              <w:top w:val="nil"/>
              <w:left w:val="nil"/>
              <w:bottom w:val="single" w:sz="4" w:space="0" w:color="auto"/>
              <w:right w:val="single" w:sz="4" w:space="0" w:color="auto"/>
            </w:tcBorders>
            <w:shd w:val="clear" w:color="auto" w:fill="auto"/>
            <w:noWrap/>
            <w:vAlign w:val="center"/>
          </w:tcPr>
          <w:p w14:paraId="3E51D49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2.67</w:t>
            </w:r>
          </w:p>
        </w:tc>
        <w:tc>
          <w:tcPr>
            <w:tcW w:w="576" w:type="dxa"/>
            <w:tcBorders>
              <w:top w:val="nil"/>
              <w:left w:val="nil"/>
              <w:bottom w:val="single" w:sz="4" w:space="0" w:color="auto"/>
              <w:right w:val="single" w:sz="4" w:space="0" w:color="auto"/>
            </w:tcBorders>
            <w:shd w:val="clear" w:color="auto" w:fill="auto"/>
            <w:noWrap/>
            <w:vAlign w:val="center"/>
          </w:tcPr>
          <w:p w14:paraId="6455953F"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4.90</w:t>
            </w:r>
          </w:p>
        </w:tc>
        <w:tc>
          <w:tcPr>
            <w:tcW w:w="576" w:type="dxa"/>
            <w:tcBorders>
              <w:top w:val="nil"/>
              <w:left w:val="nil"/>
              <w:bottom w:val="single" w:sz="4" w:space="0" w:color="auto"/>
              <w:right w:val="single" w:sz="4" w:space="0" w:color="auto"/>
            </w:tcBorders>
            <w:shd w:val="clear" w:color="auto" w:fill="auto"/>
            <w:noWrap/>
            <w:vAlign w:val="center"/>
          </w:tcPr>
          <w:p w14:paraId="424B7D69"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3.92</w:t>
            </w:r>
          </w:p>
        </w:tc>
        <w:tc>
          <w:tcPr>
            <w:tcW w:w="576" w:type="dxa"/>
            <w:tcBorders>
              <w:top w:val="nil"/>
              <w:left w:val="nil"/>
              <w:bottom w:val="single" w:sz="4" w:space="0" w:color="auto"/>
              <w:right w:val="single" w:sz="4" w:space="0" w:color="auto"/>
            </w:tcBorders>
            <w:shd w:val="clear" w:color="auto" w:fill="auto"/>
            <w:noWrap/>
            <w:vAlign w:val="center"/>
          </w:tcPr>
          <w:p w14:paraId="6516F1B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0.46</w:t>
            </w:r>
          </w:p>
        </w:tc>
        <w:tc>
          <w:tcPr>
            <w:tcW w:w="576" w:type="dxa"/>
            <w:tcBorders>
              <w:top w:val="nil"/>
              <w:left w:val="nil"/>
              <w:bottom w:val="single" w:sz="4" w:space="0" w:color="auto"/>
              <w:right w:val="single" w:sz="4" w:space="0" w:color="auto"/>
            </w:tcBorders>
            <w:shd w:val="clear" w:color="auto" w:fill="auto"/>
            <w:noWrap/>
            <w:vAlign w:val="center"/>
          </w:tcPr>
          <w:p w14:paraId="3C44121C"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0.84</w:t>
            </w:r>
          </w:p>
        </w:tc>
        <w:tc>
          <w:tcPr>
            <w:tcW w:w="720" w:type="dxa"/>
            <w:tcBorders>
              <w:top w:val="nil"/>
              <w:left w:val="nil"/>
              <w:bottom w:val="single" w:sz="4" w:space="0" w:color="auto"/>
              <w:right w:val="single" w:sz="4" w:space="0" w:color="auto"/>
            </w:tcBorders>
            <w:shd w:val="clear" w:color="auto" w:fill="auto"/>
            <w:noWrap/>
            <w:vAlign w:val="center"/>
          </w:tcPr>
          <w:p w14:paraId="1A779617"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2.77</w:t>
            </w:r>
          </w:p>
        </w:tc>
      </w:tr>
      <w:tr w:rsidR="00D24377" w:rsidRPr="00B14BC3" w14:paraId="6086EDA3" w14:textId="77777777" w:rsidTr="00B14BC3">
        <w:trPr>
          <w:trHeight w:val="255"/>
          <w:jc w:val="center"/>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13DED" w14:textId="69B090A8" w:rsidR="00D24377" w:rsidRPr="00B14BC3" w:rsidRDefault="00D24377" w:rsidP="00D24377">
            <w:pPr>
              <w:spacing w:after="0"/>
              <w:jc w:val="left"/>
              <w:rPr>
                <w:rFonts w:ascii="Calibri" w:eastAsia="Calibri" w:hAnsi="Calibri" w:cs="Calibri"/>
                <w:sz w:val="18"/>
                <w:szCs w:val="18"/>
                <w:lang w:val="ka-GE"/>
              </w:rPr>
            </w:pPr>
            <w:r w:rsidRPr="004F04BC">
              <w:rPr>
                <w:rFonts w:eastAsia="Calibri" w:cs="Sylfaen"/>
                <w:sz w:val="18"/>
                <w:szCs w:val="18"/>
                <w:lang w:val="ka-GE"/>
              </w:rPr>
              <w:t>თავისუფალი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კვანძის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4EA1AF9F"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1.22</w:t>
            </w:r>
          </w:p>
        </w:tc>
        <w:tc>
          <w:tcPr>
            <w:tcW w:w="576" w:type="dxa"/>
            <w:tcBorders>
              <w:top w:val="nil"/>
              <w:left w:val="nil"/>
              <w:bottom w:val="single" w:sz="4" w:space="0" w:color="auto"/>
              <w:right w:val="single" w:sz="4" w:space="0" w:color="auto"/>
            </w:tcBorders>
            <w:shd w:val="clear" w:color="auto" w:fill="auto"/>
            <w:noWrap/>
            <w:vAlign w:val="center"/>
          </w:tcPr>
          <w:p w14:paraId="2BDB50C9"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2.06</w:t>
            </w:r>
          </w:p>
        </w:tc>
        <w:tc>
          <w:tcPr>
            <w:tcW w:w="576" w:type="dxa"/>
            <w:tcBorders>
              <w:top w:val="nil"/>
              <w:left w:val="nil"/>
              <w:bottom w:val="single" w:sz="4" w:space="0" w:color="auto"/>
              <w:right w:val="single" w:sz="4" w:space="0" w:color="auto"/>
            </w:tcBorders>
            <w:shd w:val="clear" w:color="auto" w:fill="auto"/>
            <w:noWrap/>
            <w:vAlign w:val="center"/>
          </w:tcPr>
          <w:p w14:paraId="17B709B0"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2.32</w:t>
            </w:r>
          </w:p>
        </w:tc>
        <w:tc>
          <w:tcPr>
            <w:tcW w:w="576" w:type="dxa"/>
            <w:tcBorders>
              <w:top w:val="nil"/>
              <w:left w:val="nil"/>
              <w:bottom w:val="single" w:sz="4" w:space="0" w:color="auto"/>
              <w:right w:val="single" w:sz="4" w:space="0" w:color="auto"/>
            </w:tcBorders>
            <w:shd w:val="clear" w:color="auto" w:fill="auto"/>
            <w:noWrap/>
            <w:vAlign w:val="center"/>
          </w:tcPr>
          <w:p w14:paraId="63FB502B"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2.42</w:t>
            </w:r>
          </w:p>
        </w:tc>
        <w:tc>
          <w:tcPr>
            <w:tcW w:w="576" w:type="dxa"/>
            <w:tcBorders>
              <w:top w:val="nil"/>
              <w:left w:val="nil"/>
              <w:bottom w:val="single" w:sz="4" w:space="0" w:color="auto"/>
              <w:right w:val="single" w:sz="4" w:space="0" w:color="auto"/>
            </w:tcBorders>
            <w:shd w:val="clear" w:color="auto" w:fill="auto"/>
            <w:noWrap/>
            <w:vAlign w:val="center"/>
          </w:tcPr>
          <w:p w14:paraId="3B3F7A6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1.61</w:t>
            </w:r>
          </w:p>
        </w:tc>
        <w:tc>
          <w:tcPr>
            <w:tcW w:w="576" w:type="dxa"/>
            <w:tcBorders>
              <w:top w:val="nil"/>
              <w:left w:val="nil"/>
              <w:bottom w:val="single" w:sz="4" w:space="0" w:color="auto"/>
              <w:right w:val="single" w:sz="4" w:space="0" w:color="auto"/>
            </w:tcBorders>
            <w:shd w:val="clear" w:color="auto" w:fill="auto"/>
            <w:noWrap/>
            <w:vAlign w:val="center"/>
          </w:tcPr>
          <w:p w14:paraId="0D47BA22"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5.60</w:t>
            </w:r>
          </w:p>
        </w:tc>
        <w:tc>
          <w:tcPr>
            <w:tcW w:w="576" w:type="dxa"/>
            <w:tcBorders>
              <w:top w:val="nil"/>
              <w:left w:val="nil"/>
              <w:bottom w:val="single" w:sz="4" w:space="0" w:color="auto"/>
              <w:right w:val="single" w:sz="4" w:space="0" w:color="auto"/>
            </w:tcBorders>
            <w:shd w:val="clear" w:color="auto" w:fill="auto"/>
            <w:noWrap/>
            <w:vAlign w:val="center"/>
          </w:tcPr>
          <w:p w14:paraId="13BC4F5F"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3.56</w:t>
            </w:r>
          </w:p>
        </w:tc>
        <w:tc>
          <w:tcPr>
            <w:tcW w:w="576" w:type="dxa"/>
            <w:tcBorders>
              <w:top w:val="nil"/>
              <w:left w:val="nil"/>
              <w:bottom w:val="single" w:sz="4" w:space="0" w:color="auto"/>
              <w:right w:val="single" w:sz="4" w:space="0" w:color="auto"/>
            </w:tcBorders>
            <w:shd w:val="clear" w:color="auto" w:fill="auto"/>
            <w:noWrap/>
            <w:vAlign w:val="center"/>
          </w:tcPr>
          <w:p w14:paraId="3A3D98A6"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2.44</w:t>
            </w:r>
          </w:p>
        </w:tc>
        <w:tc>
          <w:tcPr>
            <w:tcW w:w="576" w:type="dxa"/>
            <w:tcBorders>
              <w:top w:val="nil"/>
              <w:left w:val="nil"/>
              <w:bottom w:val="single" w:sz="4" w:space="0" w:color="auto"/>
              <w:right w:val="single" w:sz="4" w:space="0" w:color="auto"/>
            </w:tcBorders>
            <w:shd w:val="clear" w:color="auto" w:fill="auto"/>
            <w:noWrap/>
            <w:vAlign w:val="center"/>
          </w:tcPr>
          <w:p w14:paraId="6815E76D"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4.67</w:t>
            </w:r>
          </w:p>
        </w:tc>
        <w:tc>
          <w:tcPr>
            <w:tcW w:w="576" w:type="dxa"/>
            <w:tcBorders>
              <w:top w:val="nil"/>
              <w:left w:val="nil"/>
              <w:bottom w:val="single" w:sz="4" w:space="0" w:color="auto"/>
              <w:right w:val="single" w:sz="4" w:space="0" w:color="auto"/>
            </w:tcBorders>
            <w:shd w:val="clear" w:color="auto" w:fill="auto"/>
            <w:noWrap/>
            <w:vAlign w:val="center"/>
          </w:tcPr>
          <w:p w14:paraId="2B5C399C"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3.69</w:t>
            </w:r>
          </w:p>
        </w:tc>
        <w:tc>
          <w:tcPr>
            <w:tcW w:w="576" w:type="dxa"/>
            <w:tcBorders>
              <w:top w:val="nil"/>
              <w:left w:val="nil"/>
              <w:bottom w:val="single" w:sz="4" w:space="0" w:color="auto"/>
              <w:right w:val="single" w:sz="4" w:space="0" w:color="auto"/>
            </w:tcBorders>
            <w:shd w:val="clear" w:color="auto" w:fill="auto"/>
            <w:noWrap/>
            <w:vAlign w:val="center"/>
          </w:tcPr>
          <w:p w14:paraId="0C1AD690"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7CA61153"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0.61</w:t>
            </w:r>
          </w:p>
        </w:tc>
        <w:tc>
          <w:tcPr>
            <w:tcW w:w="720" w:type="dxa"/>
            <w:tcBorders>
              <w:top w:val="nil"/>
              <w:left w:val="nil"/>
              <w:bottom w:val="single" w:sz="4" w:space="0" w:color="auto"/>
              <w:right w:val="single" w:sz="4" w:space="0" w:color="auto"/>
            </w:tcBorders>
            <w:shd w:val="clear" w:color="auto" w:fill="auto"/>
            <w:noWrap/>
            <w:vAlign w:val="center"/>
          </w:tcPr>
          <w:p w14:paraId="09F39424"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2.54</w:t>
            </w:r>
          </w:p>
        </w:tc>
      </w:tr>
      <w:tr w:rsidR="00D24377" w:rsidRPr="00B14BC3" w14:paraId="19CCADA6" w14:textId="77777777" w:rsidTr="00B14BC3">
        <w:trPr>
          <w:trHeight w:val="255"/>
          <w:jc w:val="center"/>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767C6" w14:textId="6571538D" w:rsidR="00D24377" w:rsidRPr="00B14BC3" w:rsidRDefault="00D24377" w:rsidP="00D24377">
            <w:pPr>
              <w:spacing w:after="0"/>
              <w:jc w:val="left"/>
              <w:rPr>
                <w:rFonts w:ascii="Calibri" w:eastAsia="Calibri" w:hAnsi="Calibri" w:cs="Calibri"/>
                <w:sz w:val="18"/>
                <w:szCs w:val="18"/>
                <w:lang w:val="ka-GE"/>
              </w:rPr>
            </w:pPr>
            <w:r w:rsidRPr="004F04BC">
              <w:rPr>
                <w:rFonts w:eastAsia="Calibri" w:cs="Sylfaen"/>
                <w:sz w:val="18"/>
                <w:szCs w:val="18"/>
                <w:lang w:val="ka-GE"/>
              </w:rPr>
              <w:t>ჰეს</w:t>
            </w:r>
            <w:r w:rsidRPr="004F04BC">
              <w:rPr>
                <w:rFonts w:ascii="Calibri" w:eastAsia="Calibri" w:hAnsi="Calibri" w:cs="Calibri"/>
                <w:sz w:val="18"/>
                <w:szCs w:val="18"/>
                <w:lang w:val="ka-GE"/>
              </w:rPr>
              <w:t>-</w:t>
            </w:r>
            <w:r w:rsidRPr="004F04BC">
              <w:rPr>
                <w:rFonts w:eastAsia="Calibri" w:cs="Sylfaen"/>
                <w:sz w:val="18"/>
                <w:szCs w:val="18"/>
                <w:lang w:val="ka-GE"/>
              </w:rPr>
              <w:t>ზე</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გამავალი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3B34DD70"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1.22</w:t>
            </w:r>
          </w:p>
        </w:tc>
        <w:tc>
          <w:tcPr>
            <w:tcW w:w="576" w:type="dxa"/>
            <w:tcBorders>
              <w:top w:val="nil"/>
              <w:left w:val="nil"/>
              <w:bottom w:val="single" w:sz="4" w:space="0" w:color="auto"/>
              <w:right w:val="single" w:sz="4" w:space="0" w:color="auto"/>
            </w:tcBorders>
            <w:shd w:val="clear" w:color="auto" w:fill="auto"/>
            <w:noWrap/>
            <w:vAlign w:val="center"/>
          </w:tcPr>
          <w:p w14:paraId="761FE89A"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2.06</w:t>
            </w:r>
          </w:p>
        </w:tc>
        <w:tc>
          <w:tcPr>
            <w:tcW w:w="576" w:type="dxa"/>
            <w:tcBorders>
              <w:top w:val="nil"/>
              <w:left w:val="nil"/>
              <w:bottom w:val="single" w:sz="4" w:space="0" w:color="auto"/>
              <w:right w:val="single" w:sz="4" w:space="0" w:color="auto"/>
            </w:tcBorders>
            <w:shd w:val="clear" w:color="auto" w:fill="auto"/>
            <w:noWrap/>
            <w:vAlign w:val="center"/>
          </w:tcPr>
          <w:p w14:paraId="412B50C2"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2.32</w:t>
            </w:r>
          </w:p>
        </w:tc>
        <w:tc>
          <w:tcPr>
            <w:tcW w:w="576" w:type="dxa"/>
            <w:tcBorders>
              <w:top w:val="nil"/>
              <w:left w:val="nil"/>
              <w:bottom w:val="single" w:sz="4" w:space="0" w:color="auto"/>
              <w:right w:val="single" w:sz="4" w:space="0" w:color="auto"/>
            </w:tcBorders>
            <w:shd w:val="clear" w:color="auto" w:fill="auto"/>
            <w:noWrap/>
            <w:vAlign w:val="center"/>
          </w:tcPr>
          <w:p w14:paraId="35C60336"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2.42</w:t>
            </w:r>
          </w:p>
        </w:tc>
        <w:tc>
          <w:tcPr>
            <w:tcW w:w="576" w:type="dxa"/>
            <w:tcBorders>
              <w:top w:val="nil"/>
              <w:left w:val="nil"/>
              <w:bottom w:val="single" w:sz="4" w:space="0" w:color="auto"/>
              <w:right w:val="single" w:sz="4" w:space="0" w:color="auto"/>
            </w:tcBorders>
            <w:shd w:val="clear" w:color="auto" w:fill="auto"/>
            <w:noWrap/>
            <w:vAlign w:val="center"/>
          </w:tcPr>
          <w:p w14:paraId="0875F534"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1.61</w:t>
            </w:r>
          </w:p>
        </w:tc>
        <w:tc>
          <w:tcPr>
            <w:tcW w:w="576" w:type="dxa"/>
            <w:tcBorders>
              <w:top w:val="nil"/>
              <w:left w:val="nil"/>
              <w:bottom w:val="single" w:sz="4" w:space="0" w:color="auto"/>
              <w:right w:val="single" w:sz="4" w:space="0" w:color="auto"/>
            </w:tcBorders>
            <w:shd w:val="clear" w:color="auto" w:fill="auto"/>
            <w:noWrap/>
            <w:vAlign w:val="center"/>
          </w:tcPr>
          <w:p w14:paraId="304C836A"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2.80</w:t>
            </w:r>
          </w:p>
        </w:tc>
        <w:tc>
          <w:tcPr>
            <w:tcW w:w="576" w:type="dxa"/>
            <w:tcBorders>
              <w:top w:val="nil"/>
              <w:left w:val="nil"/>
              <w:bottom w:val="single" w:sz="4" w:space="0" w:color="auto"/>
              <w:right w:val="single" w:sz="4" w:space="0" w:color="auto"/>
            </w:tcBorders>
            <w:shd w:val="clear" w:color="auto" w:fill="auto"/>
            <w:noWrap/>
            <w:vAlign w:val="center"/>
          </w:tcPr>
          <w:p w14:paraId="025A43D7"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2.80</w:t>
            </w:r>
          </w:p>
        </w:tc>
        <w:tc>
          <w:tcPr>
            <w:tcW w:w="576" w:type="dxa"/>
            <w:tcBorders>
              <w:top w:val="nil"/>
              <w:left w:val="nil"/>
              <w:bottom w:val="single" w:sz="4" w:space="0" w:color="auto"/>
              <w:right w:val="single" w:sz="4" w:space="0" w:color="auto"/>
            </w:tcBorders>
            <w:shd w:val="clear" w:color="auto" w:fill="auto"/>
            <w:noWrap/>
            <w:vAlign w:val="center"/>
          </w:tcPr>
          <w:p w14:paraId="5BE949C6"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2.44</w:t>
            </w:r>
          </w:p>
        </w:tc>
        <w:tc>
          <w:tcPr>
            <w:tcW w:w="576" w:type="dxa"/>
            <w:tcBorders>
              <w:top w:val="nil"/>
              <w:left w:val="nil"/>
              <w:bottom w:val="single" w:sz="4" w:space="0" w:color="auto"/>
              <w:right w:val="single" w:sz="4" w:space="0" w:color="auto"/>
            </w:tcBorders>
            <w:shd w:val="clear" w:color="auto" w:fill="auto"/>
            <w:noWrap/>
            <w:vAlign w:val="center"/>
          </w:tcPr>
          <w:p w14:paraId="1FC01364"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2.80</w:t>
            </w:r>
          </w:p>
        </w:tc>
        <w:tc>
          <w:tcPr>
            <w:tcW w:w="576" w:type="dxa"/>
            <w:tcBorders>
              <w:top w:val="nil"/>
              <w:left w:val="nil"/>
              <w:bottom w:val="single" w:sz="4" w:space="0" w:color="auto"/>
              <w:right w:val="single" w:sz="4" w:space="0" w:color="auto"/>
            </w:tcBorders>
            <w:shd w:val="clear" w:color="auto" w:fill="auto"/>
            <w:noWrap/>
            <w:vAlign w:val="center"/>
          </w:tcPr>
          <w:p w14:paraId="26B4A15F"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2.80</w:t>
            </w:r>
          </w:p>
        </w:tc>
        <w:tc>
          <w:tcPr>
            <w:tcW w:w="576" w:type="dxa"/>
            <w:tcBorders>
              <w:top w:val="nil"/>
              <w:left w:val="nil"/>
              <w:bottom w:val="single" w:sz="4" w:space="0" w:color="auto"/>
              <w:right w:val="single" w:sz="4" w:space="0" w:color="auto"/>
            </w:tcBorders>
            <w:shd w:val="clear" w:color="auto" w:fill="auto"/>
            <w:noWrap/>
            <w:vAlign w:val="center"/>
          </w:tcPr>
          <w:p w14:paraId="7A9F7C45"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0.00</w:t>
            </w:r>
          </w:p>
        </w:tc>
        <w:tc>
          <w:tcPr>
            <w:tcW w:w="576" w:type="dxa"/>
            <w:tcBorders>
              <w:top w:val="nil"/>
              <w:left w:val="nil"/>
              <w:bottom w:val="single" w:sz="4" w:space="0" w:color="auto"/>
              <w:right w:val="single" w:sz="4" w:space="0" w:color="auto"/>
            </w:tcBorders>
            <w:shd w:val="clear" w:color="auto" w:fill="auto"/>
            <w:noWrap/>
            <w:vAlign w:val="center"/>
          </w:tcPr>
          <w:p w14:paraId="536F5D33"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0.61</w:t>
            </w:r>
          </w:p>
        </w:tc>
        <w:tc>
          <w:tcPr>
            <w:tcW w:w="720" w:type="dxa"/>
            <w:tcBorders>
              <w:top w:val="nil"/>
              <w:left w:val="nil"/>
              <w:bottom w:val="single" w:sz="4" w:space="0" w:color="auto"/>
              <w:right w:val="single" w:sz="4" w:space="0" w:color="auto"/>
            </w:tcBorders>
            <w:shd w:val="clear" w:color="auto" w:fill="auto"/>
            <w:noWrap/>
            <w:vAlign w:val="center"/>
          </w:tcPr>
          <w:p w14:paraId="72574A5C"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1.99</w:t>
            </w:r>
          </w:p>
        </w:tc>
      </w:tr>
      <w:tr w:rsidR="00D24377" w:rsidRPr="00B14BC3" w14:paraId="58D7E392" w14:textId="77777777" w:rsidTr="00B14BC3">
        <w:trPr>
          <w:trHeight w:val="255"/>
          <w:jc w:val="center"/>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E8774" w14:textId="431221A2" w:rsidR="00D24377" w:rsidRPr="00B14BC3" w:rsidRDefault="00D24377" w:rsidP="00D24377">
            <w:pPr>
              <w:spacing w:after="0"/>
              <w:jc w:val="left"/>
              <w:rPr>
                <w:rFonts w:ascii="Calibri" w:eastAsia="Calibri" w:hAnsi="Calibri" w:cs="Calibri"/>
                <w:sz w:val="18"/>
                <w:szCs w:val="18"/>
                <w:lang w:val="ka-GE"/>
              </w:rPr>
            </w:pPr>
            <w:r w:rsidRPr="004F04BC">
              <w:rPr>
                <w:rFonts w:eastAsia="Calibri" w:cs="Sylfaen"/>
                <w:sz w:val="18"/>
                <w:szCs w:val="18"/>
                <w:lang w:val="ka-GE"/>
              </w:rPr>
              <w:t>დაწნევის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sidRPr="004F04BC">
              <w:rPr>
                <w:rFonts w:eastAsia="Calibri" w:cs="Sylfaen"/>
                <w:sz w:val="18"/>
                <w:szCs w:val="18"/>
                <w:lang w:val="ka-GE"/>
              </w:rPr>
              <w:t>დანაკარგები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მილსადენში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p>
        </w:tc>
        <w:tc>
          <w:tcPr>
            <w:tcW w:w="576" w:type="dxa"/>
            <w:tcBorders>
              <w:top w:val="nil"/>
              <w:left w:val="nil"/>
              <w:bottom w:val="single" w:sz="4" w:space="0" w:color="auto"/>
              <w:right w:val="single" w:sz="4" w:space="0" w:color="auto"/>
            </w:tcBorders>
            <w:shd w:val="clear" w:color="auto" w:fill="auto"/>
            <w:noWrap/>
            <w:vAlign w:val="center"/>
          </w:tcPr>
          <w:p w14:paraId="000F584B"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67BADEFB"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070923B2"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04AB22FB"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3469BD51"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5790A6DD"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3.03</w:t>
            </w:r>
          </w:p>
        </w:tc>
        <w:tc>
          <w:tcPr>
            <w:tcW w:w="576" w:type="dxa"/>
            <w:tcBorders>
              <w:top w:val="nil"/>
              <w:left w:val="nil"/>
              <w:bottom w:val="single" w:sz="4" w:space="0" w:color="auto"/>
              <w:right w:val="single" w:sz="4" w:space="0" w:color="auto"/>
            </w:tcBorders>
            <w:shd w:val="clear" w:color="auto" w:fill="auto"/>
            <w:noWrap/>
            <w:vAlign w:val="center"/>
          </w:tcPr>
          <w:p w14:paraId="635E4F57"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0.99</w:t>
            </w:r>
          </w:p>
        </w:tc>
        <w:tc>
          <w:tcPr>
            <w:tcW w:w="576" w:type="dxa"/>
            <w:tcBorders>
              <w:top w:val="nil"/>
              <w:left w:val="nil"/>
              <w:bottom w:val="single" w:sz="4" w:space="0" w:color="auto"/>
              <w:right w:val="single" w:sz="4" w:space="0" w:color="auto"/>
            </w:tcBorders>
            <w:shd w:val="clear" w:color="auto" w:fill="auto"/>
            <w:noWrap/>
            <w:vAlign w:val="center"/>
          </w:tcPr>
          <w:p w14:paraId="34169B64"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62541C8C"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2.10</w:t>
            </w:r>
          </w:p>
        </w:tc>
        <w:tc>
          <w:tcPr>
            <w:tcW w:w="576" w:type="dxa"/>
            <w:tcBorders>
              <w:top w:val="nil"/>
              <w:left w:val="nil"/>
              <w:bottom w:val="single" w:sz="4" w:space="0" w:color="auto"/>
              <w:right w:val="single" w:sz="4" w:space="0" w:color="auto"/>
            </w:tcBorders>
            <w:shd w:val="clear" w:color="auto" w:fill="auto"/>
            <w:noWrap/>
            <w:vAlign w:val="center"/>
          </w:tcPr>
          <w:p w14:paraId="4FD8232A"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1.12</w:t>
            </w:r>
          </w:p>
        </w:tc>
        <w:tc>
          <w:tcPr>
            <w:tcW w:w="576" w:type="dxa"/>
            <w:tcBorders>
              <w:top w:val="nil"/>
              <w:left w:val="nil"/>
              <w:bottom w:val="single" w:sz="4" w:space="0" w:color="auto"/>
              <w:right w:val="single" w:sz="4" w:space="0" w:color="auto"/>
            </w:tcBorders>
            <w:shd w:val="clear" w:color="auto" w:fill="auto"/>
            <w:noWrap/>
            <w:vAlign w:val="center"/>
          </w:tcPr>
          <w:p w14:paraId="31C9E936"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0.46</w:t>
            </w:r>
          </w:p>
        </w:tc>
        <w:tc>
          <w:tcPr>
            <w:tcW w:w="576" w:type="dxa"/>
            <w:tcBorders>
              <w:top w:val="nil"/>
              <w:left w:val="nil"/>
              <w:bottom w:val="single" w:sz="4" w:space="0" w:color="auto"/>
              <w:right w:val="single" w:sz="4" w:space="0" w:color="auto"/>
            </w:tcBorders>
            <w:shd w:val="clear" w:color="auto" w:fill="auto"/>
            <w:noWrap/>
            <w:vAlign w:val="center"/>
          </w:tcPr>
          <w:p w14:paraId="2A048620"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720" w:type="dxa"/>
            <w:tcBorders>
              <w:top w:val="nil"/>
              <w:left w:val="nil"/>
              <w:bottom w:val="single" w:sz="4" w:space="0" w:color="auto"/>
              <w:right w:val="single" w:sz="4" w:space="0" w:color="auto"/>
            </w:tcBorders>
            <w:shd w:val="clear" w:color="auto" w:fill="auto"/>
            <w:noWrap/>
            <w:vAlign w:val="center"/>
          </w:tcPr>
          <w:p w14:paraId="0A9A345F"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0.77</w:t>
            </w:r>
          </w:p>
        </w:tc>
      </w:tr>
      <w:tr w:rsidR="00D24377" w:rsidRPr="00B14BC3" w14:paraId="7BBE65FC" w14:textId="77777777" w:rsidTr="00B14BC3">
        <w:trPr>
          <w:trHeight w:val="255"/>
          <w:jc w:val="center"/>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247AE" w14:textId="266150F0" w:rsidR="00D24377" w:rsidRPr="00B14BC3" w:rsidRDefault="00D24377" w:rsidP="00D24377">
            <w:pPr>
              <w:spacing w:after="0"/>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Pr>
                <w:rFonts w:eastAsia="Calibri" w:cs="Sylfaen"/>
                <w:sz w:val="18"/>
                <w:szCs w:val="18"/>
                <w:lang w:val="ka-GE"/>
              </w:rPr>
              <w:t>დაწნევის დანაკარგი</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22C4D0C7"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3.8</w:t>
            </w:r>
          </w:p>
        </w:tc>
        <w:tc>
          <w:tcPr>
            <w:tcW w:w="576" w:type="dxa"/>
            <w:tcBorders>
              <w:top w:val="nil"/>
              <w:left w:val="nil"/>
              <w:bottom w:val="single" w:sz="4" w:space="0" w:color="auto"/>
              <w:right w:val="single" w:sz="4" w:space="0" w:color="auto"/>
            </w:tcBorders>
            <w:shd w:val="clear" w:color="auto" w:fill="auto"/>
            <w:noWrap/>
            <w:vAlign w:val="center"/>
          </w:tcPr>
          <w:p w14:paraId="738A31CA"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10.9</w:t>
            </w:r>
          </w:p>
        </w:tc>
        <w:tc>
          <w:tcPr>
            <w:tcW w:w="576" w:type="dxa"/>
            <w:tcBorders>
              <w:top w:val="nil"/>
              <w:left w:val="nil"/>
              <w:bottom w:val="single" w:sz="4" w:space="0" w:color="auto"/>
              <w:right w:val="single" w:sz="4" w:space="0" w:color="auto"/>
            </w:tcBorders>
            <w:shd w:val="clear" w:color="auto" w:fill="auto"/>
            <w:noWrap/>
            <w:vAlign w:val="center"/>
          </w:tcPr>
          <w:p w14:paraId="17A507E0"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13.9</w:t>
            </w:r>
          </w:p>
        </w:tc>
        <w:tc>
          <w:tcPr>
            <w:tcW w:w="576" w:type="dxa"/>
            <w:tcBorders>
              <w:top w:val="nil"/>
              <w:left w:val="nil"/>
              <w:bottom w:val="single" w:sz="4" w:space="0" w:color="auto"/>
              <w:right w:val="single" w:sz="4" w:space="0" w:color="auto"/>
            </w:tcBorders>
            <w:shd w:val="clear" w:color="auto" w:fill="auto"/>
            <w:noWrap/>
            <w:vAlign w:val="center"/>
          </w:tcPr>
          <w:p w14:paraId="312BC8A9"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15.1</w:t>
            </w:r>
          </w:p>
        </w:tc>
        <w:tc>
          <w:tcPr>
            <w:tcW w:w="576" w:type="dxa"/>
            <w:tcBorders>
              <w:top w:val="nil"/>
              <w:left w:val="nil"/>
              <w:bottom w:val="single" w:sz="4" w:space="0" w:color="auto"/>
              <w:right w:val="single" w:sz="4" w:space="0" w:color="auto"/>
            </w:tcBorders>
            <w:shd w:val="clear" w:color="auto" w:fill="auto"/>
            <w:noWrap/>
            <w:vAlign w:val="center"/>
          </w:tcPr>
          <w:p w14:paraId="77BDBC4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6.7</w:t>
            </w:r>
          </w:p>
        </w:tc>
        <w:tc>
          <w:tcPr>
            <w:tcW w:w="576" w:type="dxa"/>
            <w:tcBorders>
              <w:top w:val="nil"/>
              <w:left w:val="nil"/>
              <w:bottom w:val="single" w:sz="4" w:space="0" w:color="auto"/>
              <w:right w:val="single" w:sz="4" w:space="0" w:color="auto"/>
            </w:tcBorders>
            <w:shd w:val="clear" w:color="auto" w:fill="auto"/>
            <w:noWrap/>
            <w:vAlign w:val="center"/>
          </w:tcPr>
          <w:p w14:paraId="44ECFB89"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20.1</w:t>
            </w:r>
          </w:p>
        </w:tc>
        <w:tc>
          <w:tcPr>
            <w:tcW w:w="576" w:type="dxa"/>
            <w:tcBorders>
              <w:top w:val="nil"/>
              <w:left w:val="nil"/>
              <w:bottom w:val="single" w:sz="4" w:space="0" w:color="auto"/>
              <w:right w:val="single" w:sz="4" w:space="0" w:color="auto"/>
            </w:tcBorders>
            <w:shd w:val="clear" w:color="auto" w:fill="auto"/>
            <w:noWrap/>
            <w:vAlign w:val="center"/>
          </w:tcPr>
          <w:p w14:paraId="527A8777"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20.1</w:t>
            </w:r>
          </w:p>
        </w:tc>
        <w:tc>
          <w:tcPr>
            <w:tcW w:w="576" w:type="dxa"/>
            <w:tcBorders>
              <w:top w:val="nil"/>
              <w:left w:val="nil"/>
              <w:bottom w:val="single" w:sz="4" w:space="0" w:color="auto"/>
              <w:right w:val="single" w:sz="4" w:space="0" w:color="auto"/>
            </w:tcBorders>
            <w:shd w:val="clear" w:color="auto" w:fill="auto"/>
            <w:noWrap/>
            <w:vAlign w:val="center"/>
          </w:tcPr>
          <w:p w14:paraId="41ABD21F"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15.3</w:t>
            </w:r>
          </w:p>
        </w:tc>
        <w:tc>
          <w:tcPr>
            <w:tcW w:w="576" w:type="dxa"/>
            <w:tcBorders>
              <w:top w:val="nil"/>
              <w:left w:val="nil"/>
              <w:bottom w:val="single" w:sz="4" w:space="0" w:color="auto"/>
              <w:right w:val="single" w:sz="4" w:space="0" w:color="auto"/>
            </w:tcBorders>
            <w:shd w:val="clear" w:color="auto" w:fill="auto"/>
            <w:noWrap/>
            <w:vAlign w:val="center"/>
          </w:tcPr>
          <w:p w14:paraId="77A8CCB2"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20.1</w:t>
            </w:r>
          </w:p>
        </w:tc>
        <w:tc>
          <w:tcPr>
            <w:tcW w:w="576" w:type="dxa"/>
            <w:tcBorders>
              <w:top w:val="nil"/>
              <w:left w:val="nil"/>
              <w:bottom w:val="single" w:sz="4" w:space="0" w:color="auto"/>
              <w:right w:val="single" w:sz="4" w:space="0" w:color="auto"/>
            </w:tcBorders>
            <w:shd w:val="clear" w:color="auto" w:fill="auto"/>
            <w:noWrap/>
            <w:vAlign w:val="center"/>
          </w:tcPr>
          <w:p w14:paraId="21C1B5E9"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20.1</w:t>
            </w:r>
          </w:p>
        </w:tc>
        <w:tc>
          <w:tcPr>
            <w:tcW w:w="576" w:type="dxa"/>
            <w:tcBorders>
              <w:top w:val="nil"/>
              <w:left w:val="nil"/>
              <w:bottom w:val="single" w:sz="4" w:space="0" w:color="auto"/>
              <w:right w:val="single" w:sz="4" w:space="0" w:color="auto"/>
            </w:tcBorders>
            <w:shd w:val="clear" w:color="auto" w:fill="auto"/>
            <w:noWrap/>
            <w:vAlign w:val="center"/>
          </w:tcPr>
          <w:p w14:paraId="1F6C7F31"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0.0</w:t>
            </w:r>
          </w:p>
        </w:tc>
        <w:tc>
          <w:tcPr>
            <w:tcW w:w="576" w:type="dxa"/>
            <w:tcBorders>
              <w:top w:val="nil"/>
              <w:left w:val="nil"/>
              <w:bottom w:val="single" w:sz="4" w:space="0" w:color="auto"/>
              <w:right w:val="single" w:sz="4" w:space="0" w:color="auto"/>
            </w:tcBorders>
            <w:shd w:val="clear" w:color="auto" w:fill="auto"/>
            <w:noWrap/>
            <w:vAlign w:val="center"/>
          </w:tcPr>
          <w:p w14:paraId="20584296"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1.0</w:t>
            </w:r>
          </w:p>
        </w:tc>
        <w:tc>
          <w:tcPr>
            <w:tcW w:w="720" w:type="dxa"/>
            <w:tcBorders>
              <w:top w:val="nil"/>
              <w:left w:val="nil"/>
              <w:bottom w:val="single" w:sz="4" w:space="0" w:color="auto"/>
              <w:right w:val="single" w:sz="4" w:space="0" w:color="auto"/>
            </w:tcBorders>
            <w:shd w:val="clear" w:color="auto" w:fill="auto"/>
            <w:noWrap/>
            <w:vAlign w:val="center"/>
          </w:tcPr>
          <w:p w14:paraId="74FF286A"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20.1</w:t>
            </w:r>
          </w:p>
        </w:tc>
      </w:tr>
      <w:tr w:rsidR="00D24377" w:rsidRPr="00B14BC3" w14:paraId="625A84CD" w14:textId="77777777" w:rsidTr="00B14BC3">
        <w:trPr>
          <w:trHeight w:val="255"/>
          <w:jc w:val="center"/>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B81F0" w14:textId="635EF133" w:rsidR="00D24377" w:rsidRPr="00B14BC3" w:rsidRDefault="00D24377" w:rsidP="00D24377">
            <w:pPr>
              <w:spacing w:after="0"/>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sidRPr="004F04BC">
              <w:rPr>
                <w:rFonts w:eastAsia="Calibri" w:cs="Sylfaen"/>
                <w:sz w:val="18"/>
                <w:szCs w:val="18"/>
                <w:lang w:val="ka-GE"/>
              </w:rPr>
              <w:t>დაწნევა</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p>
        </w:tc>
        <w:tc>
          <w:tcPr>
            <w:tcW w:w="576" w:type="dxa"/>
            <w:tcBorders>
              <w:top w:val="nil"/>
              <w:left w:val="nil"/>
              <w:bottom w:val="single" w:sz="4" w:space="0" w:color="auto"/>
              <w:right w:val="single" w:sz="4" w:space="0" w:color="auto"/>
            </w:tcBorders>
            <w:shd w:val="clear" w:color="auto" w:fill="auto"/>
            <w:noWrap/>
            <w:vAlign w:val="center"/>
          </w:tcPr>
          <w:p w14:paraId="1B94A4BD"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246.2</w:t>
            </w:r>
          </w:p>
        </w:tc>
        <w:tc>
          <w:tcPr>
            <w:tcW w:w="576" w:type="dxa"/>
            <w:tcBorders>
              <w:top w:val="nil"/>
              <w:left w:val="nil"/>
              <w:bottom w:val="single" w:sz="4" w:space="0" w:color="auto"/>
              <w:right w:val="single" w:sz="4" w:space="0" w:color="auto"/>
            </w:tcBorders>
            <w:shd w:val="clear" w:color="auto" w:fill="auto"/>
            <w:noWrap/>
            <w:vAlign w:val="center"/>
          </w:tcPr>
          <w:p w14:paraId="3080A441"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239.1</w:t>
            </w:r>
          </w:p>
        </w:tc>
        <w:tc>
          <w:tcPr>
            <w:tcW w:w="576" w:type="dxa"/>
            <w:tcBorders>
              <w:top w:val="nil"/>
              <w:left w:val="nil"/>
              <w:bottom w:val="single" w:sz="4" w:space="0" w:color="auto"/>
              <w:right w:val="single" w:sz="4" w:space="0" w:color="auto"/>
            </w:tcBorders>
            <w:shd w:val="clear" w:color="auto" w:fill="auto"/>
            <w:noWrap/>
            <w:vAlign w:val="center"/>
          </w:tcPr>
          <w:p w14:paraId="522A10ED"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236.1</w:t>
            </w:r>
          </w:p>
        </w:tc>
        <w:tc>
          <w:tcPr>
            <w:tcW w:w="576" w:type="dxa"/>
            <w:tcBorders>
              <w:top w:val="nil"/>
              <w:left w:val="nil"/>
              <w:bottom w:val="single" w:sz="4" w:space="0" w:color="auto"/>
              <w:right w:val="single" w:sz="4" w:space="0" w:color="auto"/>
            </w:tcBorders>
            <w:shd w:val="clear" w:color="auto" w:fill="auto"/>
            <w:noWrap/>
            <w:vAlign w:val="center"/>
          </w:tcPr>
          <w:p w14:paraId="32D8409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234.9</w:t>
            </w:r>
          </w:p>
        </w:tc>
        <w:tc>
          <w:tcPr>
            <w:tcW w:w="576" w:type="dxa"/>
            <w:tcBorders>
              <w:top w:val="nil"/>
              <w:left w:val="nil"/>
              <w:bottom w:val="single" w:sz="4" w:space="0" w:color="auto"/>
              <w:right w:val="single" w:sz="4" w:space="0" w:color="auto"/>
            </w:tcBorders>
            <w:shd w:val="clear" w:color="auto" w:fill="auto"/>
            <w:noWrap/>
            <w:vAlign w:val="center"/>
          </w:tcPr>
          <w:p w14:paraId="2D32E1A9"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243.3</w:t>
            </w:r>
          </w:p>
        </w:tc>
        <w:tc>
          <w:tcPr>
            <w:tcW w:w="576" w:type="dxa"/>
            <w:tcBorders>
              <w:top w:val="nil"/>
              <w:left w:val="nil"/>
              <w:bottom w:val="single" w:sz="4" w:space="0" w:color="auto"/>
              <w:right w:val="single" w:sz="4" w:space="0" w:color="auto"/>
            </w:tcBorders>
            <w:shd w:val="clear" w:color="auto" w:fill="auto"/>
            <w:noWrap/>
            <w:vAlign w:val="center"/>
          </w:tcPr>
          <w:p w14:paraId="1407CD17"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229.9</w:t>
            </w:r>
          </w:p>
        </w:tc>
        <w:tc>
          <w:tcPr>
            <w:tcW w:w="576" w:type="dxa"/>
            <w:tcBorders>
              <w:top w:val="nil"/>
              <w:left w:val="nil"/>
              <w:bottom w:val="single" w:sz="4" w:space="0" w:color="auto"/>
              <w:right w:val="single" w:sz="4" w:space="0" w:color="auto"/>
            </w:tcBorders>
            <w:shd w:val="clear" w:color="auto" w:fill="auto"/>
            <w:noWrap/>
            <w:vAlign w:val="center"/>
          </w:tcPr>
          <w:p w14:paraId="0A53A3C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229.9</w:t>
            </w:r>
          </w:p>
        </w:tc>
        <w:tc>
          <w:tcPr>
            <w:tcW w:w="576" w:type="dxa"/>
            <w:tcBorders>
              <w:top w:val="nil"/>
              <w:left w:val="nil"/>
              <w:bottom w:val="single" w:sz="4" w:space="0" w:color="auto"/>
              <w:right w:val="single" w:sz="4" w:space="0" w:color="auto"/>
            </w:tcBorders>
            <w:shd w:val="clear" w:color="auto" w:fill="auto"/>
            <w:noWrap/>
            <w:vAlign w:val="center"/>
          </w:tcPr>
          <w:p w14:paraId="45BEDA84"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234.7</w:t>
            </w:r>
          </w:p>
        </w:tc>
        <w:tc>
          <w:tcPr>
            <w:tcW w:w="576" w:type="dxa"/>
            <w:tcBorders>
              <w:top w:val="nil"/>
              <w:left w:val="nil"/>
              <w:bottom w:val="single" w:sz="4" w:space="0" w:color="auto"/>
              <w:right w:val="single" w:sz="4" w:space="0" w:color="auto"/>
            </w:tcBorders>
            <w:shd w:val="clear" w:color="auto" w:fill="auto"/>
            <w:noWrap/>
            <w:vAlign w:val="center"/>
          </w:tcPr>
          <w:p w14:paraId="45D1CFE5"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229.9</w:t>
            </w:r>
          </w:p>
        </w:tc>
        <w:tc>
          <w:tcPr>
            <w:tcW w:w="576" w:type="dxa"/>
            <w:tcBorders>
              <w:top w:val="nil"/>
              <w:left w:val="nil"/>
              <w:bottom w:val="single" w:sz="4" w:space="0" w:color="auto"/>
              <w:right w:val="single" w:sz="4" w:space="0" w:color="auto"/>
            </w:tcBorders>
            <w:shd w:val="clear" w:color="auto" w:fill="auto"/>
            <w:noWrap/>
            <w:vAlign w:val="center"/>
          </w:tcPr>
          <w:p w14:paraId="1D216B25"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229.9</w:t>
            </w:r>
          </w:p>
        </w:tc>
        <w:tc>
          <w:tcPr>
            <w:tcW w:w="576" w:type="dxa"/>
            <w:tcBorders>
              <w:top w:val="nil"/>
              <w:left w:val="nil"/>
              <w:bottom w:val="single" w:sz="4" w:space="0" w:color="auto"/>
              <w:right w:val="single" w:sz="4" w:space="0" w:color="auto"/>
            </w:tcBorders>
            <w:shd w:val="clear" w:color="auto" w:fill="auto"/>
            <w:noWrap/>
            <w:vAlign w:val="center"/>
          </w:tcPr>
          <w:p w14:paraId="261833F3"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250.0</w:t>
            </w:r>
          </w:p>
        </w:tc>
        <w:tc>
          <w:tcPr>
            <w:tcW w:w="576" w:type="dxa"/>
            <w:tcBorders>
              <w:top w:val="nil"/>
              <w:left w:val="nil"/>
              <w:bottom w:val="single" w:sz="4" w:space="0" w:color="auto"/>
              <w:right w:val="single" w:sz="4" w:space="0" w:color="auto"/>
            </w:tcBorders>
            <w:shd w:val="clear" w:color="auto" w:fill="auto"/>
            <w:noWrap/>
            <w:vAlign w:val="center"/>
          </w:tcPr>
          <w:p w14:paraId="098DAC06"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249.0</w:t>
            </w:r>
          </w:p>
        </w:tc>
        <w:tc>
          <w:tcPr>
            <w:tcW w:w="720" w:type="dxa"/>
            <w:tcBorders>
              <w:top w:val="nil"/>
              <w:left w:val="nil"/>
              <w:bottom w:val="single" w:sz="4" w:space="0" w:color="auto"/>
              <w:right w:val="single" w:sz="4" w:space="0" w:color="auto"/>
            </w:tcBorders>
            <w:shd w:val="clear" w:color="auto" w:fill="auto"/>
            <w:noWrap/>
            <w:vAlign w:val="center"/>
          </w:tcPr>
          <w:p w14:paraId="1B0D253E"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229.9</w:t>
            </w:r>
          </w:p>
        </w:tc>
      </w:tr>
      <w:tr w:rsidR="00D24377" w:rsidRPr="00B14BC3" w14:paraId="7692A2B9" w14:textId="77777777" w:rsidTr="00B14BC3">
        <w:trPr>
          <w:trHeight w:val="255"/>
          <w:jc w:val="center"/>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59F0A" w14:textId="6A28D644" w:rsidR="00D24377" w:rsidRPr="00B14BC3" w:rsidRDefault="00D24377" w:rsidP="00D24377">
            <w:pPr>
              <w:spacing w:after="0"/>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Pr>
                <w:rFonts w:eastAsia="Calibri" w:cs="Sylfaen"/>
                <w:sz w:val="18"/>
                <w:szCs w:val="18"/>
                <w:lang w:val="ka-GE"/>
              </w:rPr>
              <w:t>საანგარიშო სიმძლავრე</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7DD3120E"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2549</w:t>
            </w:r>
          </w:p>
        </w:tc>
        <w:tc>
          <w:tcPr>
            <w:tcW w:w="576" w:type="dxa"/>
            <w:tcBorders>
              <w:top w:val="nil"/>
              <w:left w:val="nil"/>
              <w:bottom w:val="single" w:sz="4" w:space="0" w:color="auto"/>
              <w:right w:val="single" w:sz="4" w:space="0" w:color="auto"/>
            </w:tcBorders>
            <w:shd w:val="clear" w:color="auto" w:fill="auto"/>
            <w:noWrap/>
            <w:vAlign w:val="center"/>
          </w:tcPr>
          <w:p w14:paraId="2568919B"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4176</w:t>
            </w:r>
          </w:p>
        </w:tc>
        <w:tc>
          <w:tcPr>
            <w:tcW w:w="576" w:type="dxa"/>
            <w:tcBorders>
              <w:top w:val="nil"/>
              <w:left w:val="nil"/>
              <w:bottom w:val="single" w:sz="4" w:space="0" w:color="auto"/>
              <w:right w:val="single" w:sz="4" w:space="0" w:color="auto"/>
            </w:tcBorders>
            <w:shd w:val="clear" w:color="auto" w:fill="auto"/>
            <w:noWrap/>
            <w:vAlign w:val="center"/>
          </w:tcPr>
          <w:p w14:paraId="37A6BE27"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4645</w:t>
            </w:r>
          </w:p>
        </w:tc>
        <w:tc>
          <w:tcPr>
            <w:tcW w:w="576" w:type="dxa"/>
            <w:tcBorders>
              <w:top w:val="nil"/>
              <w:left w:val="nil"/>
              <w:bottom w:val="single" w:sz="4" w:space="0" w:color="auto"/>
              <w:right w:val="single" w:sz="4" w:space="0" w:color="auto"/>
            </w:tcBorders>
            <w:shd w:val="clear" w:color="auto" w:fill="auto"/>
            <w:noWrap/>
            <w:vAlign w:val="center"/>
          </w:tcPr>
          <w:p w14:paraId="12D9A5A7"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4820</w:t>
            </w:r>
          </w:p>
        </w:tc>
        <w:tc>
          <w:tcPr>
            <w:tcW w:w="576" w:type="dxa"/>
            <w:tcBorders>
              <w:top w:val="nil"/>
              <w:left w:val="nil"/>
              <w:bottom w:val="single" w:sz="4" w:space="0" w:color="auto"/>
              <w:right w:val="single" w:sz="4" w:space="0" w:color="auto"/>
            </w:tcBorders>
            <w:shd w:val="clear" w:color="auto" w:fill="auto"/>
            <w:noWrap/>
            <w:vAlign w:val="center"/>
          </w:tcPr>
          <w:p w14:paraId="42B4B615"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3323</w:t>
            </w:r>
          </w:p>
        </w:tc>
        <w:tc>
          <w:tcPr>
            <w:tcW w:w="576" w:type="dxa"/>
            <w:tcBorders>
              <w:top w:val="nil"/>
              <w:left w:val="nil"/>
              <w:bottom w:val="single" w:sz="4" w:space="0" w:color="auto"/>
              <w:right w:val="single" w:sz="4" w:space="0" w:color="auto"/>
            </w:tcBorders>
            <w:shd w:val="clear" w:color="auto" w:fill="auto"/>
            <w:noWrap/>
            <w:vAlign w:val="center"/>
          </w:tcPr>
          <w:p w14:paraId="29BA293C"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5449</w:t>
            </w:r>
          </w:p>
        </w:tc>
        <w:tc>
          <w:tcPr>
            <w:tcW w:w="576" w:type="dxa"/>
            <w:tcBorders>
              <w:top w:val="nil"/>
              <w:left w:val="nil"/>
              <w:bottom w:val="single" w:sz="4" w:space="0" w:color="auto"/>
              <w:right w:val="single" w:sz="4" w:space="0" w:color="auto"/>
            </w:tcBorders>
            <w:shd w:val="clear" w:color="auto" w:fill="auto"/>
            <w:noWrap/>
            <w:vAlign w:val="center"/>
          </w:tcPr>
          <w:p w14:paraId="65CCA1F6"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5449</w:t>
            </w:r>
          </w:p>
        </w:tc>
        <w:tc>
          <w:tcPr>
            <w:tcW w:w="576" w:type="dxa"/>
            <w:tcBorders>
              <w:top w:val="nil"/>
              <w:left w:val="nil"/>
              <w:bottom w:val="single" w:sz="4" w:space="0" w:color="auto"/>
              <w:right w:val="single" w:sz="4" w:space="0" w:color="auto"/>
            </w:tcBorders>
            <w:shd w:val="clear" w:color="auto" w:fill="auto"/>
            <w:noWrap/>
            <w:vAlign w:val="center"/>
          </w:tcPr>
          <w:p w14:paraId="766E38EC"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4854</w:t>
            </w:r>
          </w:p>
        </w:tc>
        <w:tc>
          <w:tcPr>
            <w:tcW w:w="576" w:type="dxa"/>
            <w:tcBorders>
              <w:top w:val="nil"/>
              <w:left w:val="nil"/>
              <w:bottom w:val="single" w:sz="4" w:space="0" w:color="auto"/>
              <w:right w:val="single" w:sz="4" w:space="0" w:color="auto"/>
            </w:tcBorders>
            <w:shd w:val="clear" w:color="auto" w:fill="auto"/>
            <w:noWrap/>
            <w:vAlign w:val="center"/>
          </w:tcPr>
          <w:p w14:paraId="7D8ABEC6"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5449</w:t>
            </w:r>
          </w:p>
        </w:tc>
        <w:tc>
          <w:tcPr>
            <w:tcW w:w="576" w:type="dxa"/>
            <w:tcBorders>
              <w:top w:val="nil"/>
              <w:left w:val="nil"/>
              <w:bottom w:val="single" w:sz="4" w:space="0" w:color="auto"/>
              <w:right w:val="single" w:sz="4" w:space="0" w:color="auto"/>
            </w:tcBorders>
            <w:shd w:val="clear" w:color="auto" w:fill="auto"/>
            <w:noWrap/>
            <w:vAlign w:val="center"/>
          </w:tcPr>
          <w:p w14:paraId="4EC5BAAC"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5449</w:t>
            </w:r>
          </w:p>
        </w:tc>
        <w:tc>
          <w:tcPr>
            <w:tcW w:w="576" w:type="dxa"/>
            <w:tcBorders>
              <w:top w:val="nil"/>
              <w:left w:val="nil"/>
              <w:bottom w:val="single" w:sz="4" w:space="0" w:color="auto"/>
              <w:right w:val="single" w:sz="4" w:space="0" w:color="auto"/>
            </w:tcBorders>
            <w:shd w:val="clear" w:color="auto" w:fill="auto"/>
            <w:noWrap/>
            <w:vAlign w:val="center"/>
          </w:tcPr>
          <w:p w14:paraId="1297455C"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w:t>
            </w:r>
          </w:p>
        </w:tc>
        <w:tc>
          <w:tcPr>
            <w:tcW w:w="576" w:type="dxa"/>
            <w:tcBorders>
              <w:top w:val="nil"/>
              <w:left w:val="nil"/>
              <w:bottom w:val="single" w:sz="4" w:space="0" w:color="auto"/>
              <w:right w:val="single" w:sz="4" w:space="0" w:color="auto"/>
            </w:tcBorders>
            <w:shd w:val="clear" w:color="auto" w:fill="auto"/>
            <w:noWrap/>
            <w:vAlign w:val="center"/>
          </w:tcPr>
          <w:p w14:paraId="504C8AFA"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1293</w:t>
            </w:r>
          </w:p>
        </w:tc>
        <w:tc>
          <w:tcPr>
            <w:tcW w:w="720" w:type="dxa"/>
            <w:tcBorders>
              <w:top w:val="nil"/>
              <w:left w:val="nil"/>
              <w:bottom w:val="single" w:sz="4" w:space="0" w:color="auto"/>
              <w:right w:val="single" w:sz="4" w:space="0" w:color="auto"/>
            </w:tcBorders>
            <w:shd w:val="clear" w:color="auto" w:fill="auto"/>
            <w:noWrap/>
            <w:vAlign w:val="center"/>
          </w:tcPr>
          <w:p w14:paraId="237C6746" w14:textId="77777777" w:rsidR="00D24377" w:rsidRPr="00B14BC3" w:rsidRDefault="00D24377" w:rsidP="00D24377">
            <w:pPr>
              <w:spacing w:after="0"/>
              <w:ind w:left="57" w:right="57"/>
              <w:jc w:val="right"/>
              <w:rPr>
                <w:rFonts w:ascii="Calibri" w:eastAsia="Calibri" w:hAnsi="Calibri" w:cs="Calibri"/>
                <w:sz w:val="18"/>
                <w:szCs w:val="18"/>
                <w:u w:val="single"/>
                <w:lang w:val="ka-GE"/>
              </w:rPr>
            </w:pPr>
            <w:r w:rsidRPr="00B14BC3">
              <w:rPr>
                <w:rFonts w:ascii="Calibri" w:eastAsia="Calibri" w:hAnsi="Calibri" w:cs="Calibri"/>
                <w:sz w:val="18"/>
                <w:szCs w:val="18"/>
                <w:u w:val="single"/>
                <w:lang w:val="ka-GE"/>
              </w:rPr>
              <w:t>5449</w:t>
            </w:r>
          </w:p>
        </w:tc>
      </w:tr>
      <w:tr w:rsidR="00D24377" w:rsidRPr="00B14BC3" w14:paraId="60CC037F" w14:textId="77777777" w:rsidTr="00B14BC3">
        <w:trPr>
          <w:trHeight w:val="255"/>
          <w:jc w:val="center"/>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9792F" w14:textId="0968FE65" w:rsidR="00D24377" w:rsidRPr="00B14BC3" w:rsidRDefault="00D24377" w:rsidP="00D24377">
            <w:pPr>
              <w:spacing w:after="0"/>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მიერ</w:t>
            </w:r>
            <w:r w:rsidRPr="004F04BC">
              <w:rPr>
                <w:rFonts w:ascii="Calibri" w:eastAsia="Calibri" w:hAnsi="Calibri" w:cs="Calibri"/>
                <w:sz w:val="18"/>
                <w:szCs w:val="18"/>
                <w:lang w:val="ka-GE"/>
              </w:rPr>
              <w:t xml:space="preserve"> </w:t>
            </w:r>
            <w:r w:rsidRPr="004F04BC">
              <w:rPr>
                <w:rFonts w:eastAsia="Calibri" w:cs="Sylfaen"/>
                <w:sz w:val="18"/>
                <w:szCs w:val="18"/>
                <w:lang w:val="ka-GE"/>
              </w:rPr>
              <w:t>ელექტროენერგიის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გამომუშავება</w:t>
            </w:r>
            <w:r w:rsidRPr="004F04BC">
              <w:rPr>
                <w:rFonts w:ascii="Calibri" w:eastAsia="Calibri" w:hAnsi="Calibri" w:cs="Calibri"/>
                <w:sz w:val="18"/>
                <w:szCs w:val="18"/>
                <w:lang w:val="ka-GE"/>
              </w:rPr>
              <w:t xml:space="preserve">, </w:t>
            </w:r>
            <w:r w:rsidRPr="004F04BC">
              <w:rPr>
                <w:rFonts w:eastAsia="Calibri" w:cs="Sylfaen"/>
                <w:sz w:val="18"/>
                <w:szCs w:val="18"/>
                <w:lang w:val="ka-GE"/>
              </w:rPr>
              <w:t>ათასი</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კვტ</w:t>
            </w:r>
            <w:r w:rsidRPr="004F04BC">
              <w:rPr>
                <w:rFonts w:ascii="Calibri" w:eastAsia="Calibri" w:hAnsi="Calibri" w:cs="Calibri"/>
                <w:sz w:val="18"/>
                <w:szCs w:val="18"/>
                <w:lang w:val="ka-GE"/>
              </w:rPr>
              <w:t xml:space="preserve">. </w:t>
            </w:r>
            <w:r w:rsidRPr="004F04BC">
              <w:rPr>
                <w:rFonts w:eastAsia="Calibri" w:cs="Sylfaen"/>
                <w:sz w:val="18"/>
                <w:szCs w:val="18"/>
                <w:lang w:val="ka-GE"/>
              </w:rPr>
              <w:t>სთ</w:t>
            </w:r>
            <w:r w:rsidRPr="004F04BC">
              <w:rPr>
                <w:rFonts w:ascii="Calibri" w:eastAsia="Calibri" w:hAnsi="Calibri" w:cs="Calibri"/>
                <w:sz w:val="18"/>
                <w:szCs w:val="18"/>
                <w:lang w:val="ka-GE"/>
              </w:rPr>
              <w:t>.</w:t>
            </w:r>
          </w:p>
        </w:tc>
        <w:tc>
          <w:tcPr>
            <w:tcW w:w="576" w:type="dxa"/>
            <w:tcBorders>
              <w:top w:val="nil"/>
              <w:left w:val="nil"/>
              <w:bottom w:val="single" w:sz="4" w:space="0" w:color="auto"/>
              <w:right w:val="single" w:sz="4" w:space="0" w:color="auto"/>
            </w:tcBorders>
            <w:shd w:val="clear" w:color="auto" w:fill="auto"/>
            <w:noWrap/>
            <w:vAlign w:val="center"/>
          </w:tcPr>
          <w:p w14:paraId="392AE22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1 897</w:t>
            </w:r>
          </w:p>
        </w:tc>
        <w:tc>
          <w:tcPr>
            <w:tcW w:w="576" w:type="dxa"/>
            <w:tcBorders>
              <w:top w:val="nil"/>
              <w:left w:val="nil"/>
              <w:bottom w:val="single" w:sz="4" w:space="0" w:color="auto"/>
              <w:right w:val="single" w:sz="4" w:space="0" w:color="auto"/>
            </w:tcBorders>
            <w:shd w:val="clear" w:color="auto" w:fill="auto"/>
            <w:noWrap/>
            <w:vAlign w:val="center"/>
          </w:tcPr>
          <w:p w14:paraId="3D32E987"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2 806</w:t>
            </w:r>
          </w:p>
        </w:tc>
        <w:tc>
          <w:tcPr>
            <w:tcW w:w="576" w:type="dxa"/>
            <w:tcBorders>
              <w:top w:val="nil"/>
              <w:left w:val="nil"/>
              <w:bottom w:val="single" w:sz="4" w:space="0" w:color="auto"/>
              <w:right w:val="single" w:sz="4" w:space="0" w:color="auto"/>
            </w:tcBorders>
            <w:shd w:val="clear" w:color="auto" w:fill="auto"/>
            <w:noWrap/>
            <w:vAlign w:val="center"/>
          </w:tcPr>
          <w:p w14:paraId="6535C771"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3 456</w:t>
            </w:r>
          </w:p>
        </w:tc>
        <w:tc>
          <w:tcPr>
            <w:tcW w:w="576" w:type="dxa"/>
            <w:tcBorders>
              <w:top w:val="nil"/>
              <w:left w:val="nil"/>
              <w:bottom w:val="single" w:sz="4" w:space="0" w:color="auto"/>
              <w:right w:val="single" w:sz="4" w:space="0" w:color="auto"/>
            </w:tcBorders>
            <w:shd w:val="clear" w:color="auto" w:fill="auto"/>
            <w:noWrap/>
            <w:vAlign w:val="center"/>
          </w:tcPr>
          <w:p w14:paraId="5B312D5D"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3 470</w:t>
            </w:r>
          </w:p>
        </w:tc>
        <w:tc>
          <w:tcPr>
            <w:tcW w:w="576" w:type="dxa"/>
            <w:tcBorders>
              <w:top w:val="nil"/>
              <w:left w:val="nil"/>
              <w:bottom w:val="single" w:sz="4" w:space="0" w:color="auto"/>
              <w:right w:val="single" w:sz="4" w:space="0" w:color="auto"/>
            </w:tcBorders>
            <w:shd w:val="clear" w:color="auto" w:fill="auto"/>
            <w:noWrap/>
            <w:vAlign w:val="center"/>
          </w:tcPr>
          <w:p w14:paraId="08A6378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2 472</w:t>
            </w:r>
          </w:p>
        </w:tc>
        <w:tc>
          <w:tcPr>
            <w:tcW w:w="576" w:type="dxa"/>
            <w:tcBorders>
              <w:top w:val="nil"/>
              <w:left w:val="nil"/>
              <w:bottom w:val="single" w:sz="4" w:space="0" w:color="auto"/>
              <w:right w:val="single" w:sz="4" w:space="0" w:color="auto"/>
            </w:tcBorders>
            <w:shd w:val="clear" w:color="auto" w:fill="auto"/>
            <w:noWrap/>
            <w:vAlign w:val="center"/>
          </w:tcPr>
          <w:p w14:paraId="6BAD21B6"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3 923</w:t>
            </w:r>
          </w:p>
        </w:tc>
        <w:tc>
          <w:tcPr>
            <w:tcW w:w="576" w:type="dxa"/>
            <w:tcBorders>
              <w:top w:val="nil"/>
              <w:left w:val="nil"/>
              <w:bottom w:val="single" w:sz="4" w:space="0" w:color="auto"/>
              <w:right w:val="single" w:sz="4" w:space="0" w:color="auto"/>
            </w:tcBorders>
            <w:shd w:val="clear" w:color="auto" w:fill="auto"/>
            <w:noWrap/>
            <w:vAlign w:val="center"/>
          </w:tcPr>
          <w:p w14:paraId="6BF343FE"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4 054</w:t>
            </w:r>
          </w:p>
        </w:tc>
        <w:tc>
          <w:tcPr>
            <w:tcW w:w="576" w:type="dxa"/>
            <w:tcBorders>
              <w:top w:val="nil"/>
              <w:left w:val="nil"/>
              <w:bottom w:val="single" w:sz="4" w:space="0" w:color="auto"/>
              <w:right w:val="single" w:sz="4" w:space="0" w:color="auto"/>
            </w:tcBorders>
            <w:shd w:val="clear" w:color="auto" w:fill="auto"/>
            <w:noWrap/>
            <w:vAlign w:val="center"/>
          </w:tcPr>
          <w:p w14:paraId="6E84514B"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3 612</w:t>
            </w:r>
          </w:p>
        </w:tc>
        <w:tc>
          <w:tcPr>
            <w:tcW w:w="576" w:type="dxa"/>
            <w:tcBorders>
              <w:top w:val="nil"/>
              <w:left w:val="nil"/>
              <w:bottom w:val="single" w:sz="4" w:space="0" w:color="auto"/>
              <w:right w:val="single" w:sz="4" w:space="0" w:color="auto"/>
            </w:tcBorders>
            <w:shd w:val="clear" w:color="auto" w:fill="auto"/>
            <w:noWrap/>
            <w:vAlign w:val="center"/>
          </w:tcPr>
          <w:p w14:paraId="652FAB5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3 923</w:t>
            </w:r>
          </w:p>
        </w:tc>
        <w:tc>
          <w:tcPr>
            <w:tcW w:w="576" w:type="dxa"/>
            <w:tcBorders>
              <w:top w:val="nil"/>
              <w:left w:val="nil"/>
              <w:bottom w:val="single" w:sz="4" w:space="0" w:color="auto"/>
              <w:right w:val="single" w:sz="4" w:space="0" w:color="auto"/>
            </w:tcBorders>
            <w:shd w:val="clear" w:color="auto" w:fill="auto"/>
            <w:noWrap/>
            <w:vAlign w:val="center"/>
          </w:tcPr>
          <w:p w14:paraId="70CD4DF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4 054</w:t>
            </w:r>
          </w:p>
        </w:tc>
        <w:tc>
          <w:tcPr>
            <w:tcW w:w="576" w:type="dxa"/>
            <w:tcBorders>
              <w:top w:val="nil"/>
              <w:left w:val="nil"/>
              <w:bottom w:val="single" w:sz="4" w:space="0" w:color="auto"/>
              <w:right w:val="single" w:sz="4" w:space="0" w:color="auto"/>
            </w:tcBorders>
            <w:shd w:val="clear" w:color="auto" w:fill="auto"/>
            <w:noWrap/>
            <w:vAlign w:val="center"/>
          </w:tcPr>
          <w:p w14:paraId="0F351EBB"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w:t>
            </w:r>
          </w:p>
        </w:tc>
        <w:tc>
          <w:tcPr>
            <w:tcW w:w="576" w:type="dxa"/>
            <w:tcBorders>
              <w:top w:val="nil"/>
              <w:left w:val="nil"/>
              <w:bottom w:val="single" w:sz="4" w:space="0" w:color="auto"/>
              <w:right w:val="single" w:sz="4" w:space="0" w:color="auto"/>
            </w:tcBorders>
            <w:shd w:val="clear" w:color="auto" w:fill="auto"/>
            <w:noWrap/>
            <w:vAlign w:val="center"/>
          </w:tcPr>
          <w:p w14:paraId="03E89453"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962</w:t>
            </w:r>
          </w:p>
        </w:tc>
        <w:tc>
          <w:tcPr>
            <w:tcW w:w="720" w:type="dxa"/>
            <w:tcBorders>
              <w:top w:val="nil"/>
              <w:left w:val="nil"/>
              <w:bottom w:val="single" w:sz="4" w:space="0" w:color="auto"/>
              <w:right w:val="single" w:sz="4" w:space="0" w:color="auto"/>
            </w:tcBorders>
            <w:shd w:val="clear" w:color="auto" w:fill="auto"/>
            <w:noWrap/>
            <w:vAlign w:val="center"/>
          </w:tcPr>
          <w:p w14:paraId="0C8EE3F6" w14:textId="77777777" w:rsidR="00D24377" w:rsidRPr="00B14BC3" w:rsidRDefault="00D24377" w:rsidP="00D24377">
            <w:pPr>
              <w:spacing w:after="0"/>
              <w:ind w:left="57" w:right="57"/>
              <w:jc w:val="right"/>
              <w:rPr>
                <w:rFonts w:ascii="Calibri" w:eastAsia="Calibri" w:hAnsi="Calibri" w:cs="Calibri"/>
                <w:sz w:val="18"/>
                <w:szCs w:val="18"/>
                <w:u w:val="single"/>
                <w:lang w:val="ka-GE"/>
              </w:rPr>
            </w:pPr>
            <w:r w:rsidRPr="00B14BC3">
              <w:rPr>
                <w:rFonts w:ascii="Calibri" w:eastAsia="Calibri" w:hAnsi="Calibri" w:cs="Calibri"/>
                <w:sz w:val="18"/>
                <w:szCs w:val="18"/>
                <w:u w:val="single"/>
                <w:lang w:val="ka-GE"/>
              </w:rPr>
              <w:t>34 630</w:t>
            </w:r>
          </w:p>
        </w:tc>
      </w:tr>
      <w:tr w:rsidR="00D24377" w:rsidRPr="00B14BC3" w14:paraId="27643C13" w14:textId="77777777" w:rsidTr="00B14BC3">
        <w:trPr>
          <w:trHeight w:val="255"/>
          <w:jc w:val="center"/>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F02A5" w14:textId="7E3CF70D" w:rsidR="00D24377" w:rsidRPr="00B14BC3" w:rsidRDefault="00D24377" w:rsidP="00D24377">
            <w:pPr>
              <w:spacing w:after="0"/>
              <w:jc w:val="left"/>
              <w:rPr>
                <w:rFonts w:ascii="Calibri" w:eastAsia="Calibri" w:hAnsi="Calibri" w:cs="Calibri"/>
                <w:sz w:val="18"/>
                <w:szCs w:val="18"/>
                <w:lang w:val="ka-GE"/>
              </w:rPr>
            </w:pPr>
            <w:r w:rsidRPr="004F04BC">
              <w:rPr>
                <w:rFonts w:eastAsia="Calibri" w:cs="Sylfaen"/>
                <w:sz w:val="18"/>
                <w:szCs w:val="18"/>
                <w:lang w:val="ka-GE"/>
              </w:rPr>
              <w:t>თავისუფალი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ჩამონადენი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კვანძის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მლნ</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p>
        </w:tc>
        <w:tc>
          <w:tcPr>
            <w:tcW w:w="576" w:type="dxa"/>
            <w:tcBorders>
              <w:top w:val="nil"/>
              <w:left w:val="nil"/>
              <w:bottom w:val="single" w:sz="4" w:space="0" w:color="auto"/>
              <w:right w:val="single" w:sz="4" w:space="0" w:color="auto"/>
            </w:tcBorders>
            <w:shd w:val="clear" w:color="auto" w:fill="auto"/>
            <w:noWrap/>
            <w:vAlign w:val="center"/>
          </w:tcPr>
          <w:p w14:paraId="0E052FD0"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3.88</w:t>
            </w:r>
          </w:p>
        </w:tc>
        <w:tc>
          <w:tcPr>
            <w:tcW w:w="576" w:type="dxa"/>
            <w:tcBorders>
              <w:top w:val="nil"/>
              <w:left w:val="nil"/>
              <w:bottom w:val="single" w:sz="4" w:space="0" w:color="auto"/>
              <w:right w:val="single" w:sz="4" w:space="0" w:color="auto"/>
            </w:tcBorders>
            <w:shd w:val="clear" w:color="auto" w:fill="auto"/>
            <w:noWrap/>
            <w:vAlign w:val="center"/>
          </w:tcPr>
          <w:p w14:paraId="7807F70E"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5.54</w:t>
            </w:r>
          </w:p>
        </w:tc>
        <w:tc>
          <w:tcPr>
            <w:tcW w:w="576" w:type="dxa"/>
            <w:tcBorders>
              <w:top w:val="nil"/>
              <w:left w:val="nil"/>
              <w:bottom w:val="single" w:sz="4" w:space="0" w:color="auto"/>
              <w:right w:val="single" w:sz="4" w:space="0" w:color="auto"/>
            </w:tcBorders>
            <w:shd w:val="clear" w:color="auto" w:fill="auto"/>
            <w:noWrap/>
            <w:vAlign w:val="center"/>
          </w:tcPr>
          <w:p w14:paraId="649DD2A3"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6.83</w:t>
            </w:r>
          </w:p>
        </w:tc>
        <w:tc>
          <w:tcPr>
            <w:tcW w:w="576" w:type="dxa"/>
            <w:tcBorders>
              <w:top w:val="nil"/>
              <w:left w:val="nil"/>
              <w:bottom w:val="single" w:sz="4" w:space="0" w:color="auto"/>
              <w:right w:val="single" w:sz="4" w:space="0" w:color="auto"/>
            </w:tcBorders>
            <w:shd w:val="clear" w:color="auto" w:fill="auto"/>
            <w:noWrap/>
            <w:vAlign w:val="center"/>
          </w:tcPr>
          <w:p w14:paraId="15A6AF7A"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6.87</w:t>
            </w:r>
          </w:p>
        </w:tc>
        <w:tc>
          <w:tcPr>
            <w:tcW w:w="576" w:type="dxa"/>
            <w:tcBorders>
              <w:top w:val="nil"/>
              <w:left w:val="nil"/>
              <w:bottom w:val="single" w:sz="4" w:space="0" w:color="auto"/>
              <w:right w:val="single" w:sz="4" w:space="0" w:color="auto"/>
            </w:tcBorders>
            <w:shd w:val="clear" w:color="auto" w:fill="auto"/>
            <w:noWrap/>
            <w:vAlign w:val="center"/>
          </w:tcPr>
          <w:p w14:paraId="36A6A341"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4.93</w:t>
            </w:r>
          </w:p>
        </w:tc>
        <w:tc>
          <w:tcPr>
            <w:tcW w:w="576" w:type="dxa"/>
            <w:tcBorders>
              <w:top w:val="nil"/>
              <w:left w:val="nil"/>
              <w:bottom w:val="single" w:sz="4" w:space="0" w:color="auto"/>
              <w:right w:val="single" w:sz="4" w:space="0" w:color="auto"/>
            </w:tcBorders>
            <w:shd w:val="clear" w:color="auto" w:fill="auto"/>
            <w:noWrap/>
            <w:vAlign w:val="center"/>
          </w:tcPr>
          <w:p w14:paraId="31D1B67A"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15.11</w:t>
            </w:r>
          </w:p>
        </w:tc>
        <w:tc>
          <w:tcPr>
            <w:tcW w:w="576" w:type="dxa"/>
            <w:tcBorders>
              <w:top w:val="nil"/>
              <w:left w:val="nil"/>
              <w:bottom w:val="single" w:sz="4" w:space="0" w:color="auto"/>
              <w:right w:val="single" w:sz="4" w:space="0" w:color="auto"/>
            </w:tcBorders>
            <w:shd w:val="clear" w:color="auto" w:fill="auto"/>
            <w:noWrap/>
            <w:vAlign w:val="center"/>
          </w:tcPr>
          <w:p w14:paraId="55523332"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10.15</w:t>
            </w:r>
          </w:p>
        </w:tc>
        <w:tc>
          <w:tcPr>
            <w:tcW w:w="576" w:type="dxa"/>
            <w:tcBorders>
              <w:top w:val="nil"/>
              <w:left w:val="nil"/>
              <w:bottom w:val="single" w:sz="4" w:space="0" w:color="auto"/>
              <w:right w:val="single" w:sz="4" w:space="0" w:color="auto"/>
            </w:tcBorders>
            <w:shd w:val="clear" w:color="auto" w:fill="auto"/>
            <w:noWrap/>
            <w:vAlign w:val="center"/>
          </w:tcPr>
          <w:p w14:paraId="4D82ECF0"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7.15</w:t>
            </w:r>
          </w:p>
        </w:tc>
        <w:tc>
          <w:tcPr>
            <w:tcW w:w="576" w:type="dxa"/>
            <w:tcBorders>
              <w:top w:val="nil"/>
              <w:left w:val="nil"/>
              <w:bottom w:val="single" w:sz="4" w:space="0" w:color="auto"/>
              <w:right w:val="single" w:sz="4" w:space="0" w:color="auto"/>
            </w:tcBorders>
            <w:shd w:val="clear" w:color="auto" w:fill="auto"/>
            <w:noWrap/>
            <w:vAlign w:val="center"/>
          </w:tcPr>
          <w:p w14:paraId="32C8A2FB"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12.70</w:t>
            </w:r>
          </w:p>
        </w:tc>
        <w:tc>
          <w:tcPr>
            <w:tcW w:w="576" w:type="dxa"/>
            <w:tcBorders>
              <w:top w:val="nil"/>
              <w:left w:val="nil"/>
              <w:bottom w:val="single" w:sz="4" w:space="0" w:color="auto"/>
              <w:right w:val="single" w:sz="4" w:space="0" w:color="auto"/>
            </w:tcBorders>
            <w:shd w:val="clear" w:color="auto" w:fill="auto"/>
            <w:noWrap/>
            <w:vAlign w:val="center"/>
          </w:tcPr>
          <w:p w14:paraId="56215152"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10.50</w:t>
            </w:r>
          </w:p>
        </w:tc>
        <w:tc>
          <w:tcPr>
            <w:tcW w:w="576" w:type="dxa"/>
            <w:tcBorders>
              <w:top w:val="nil"/>
              <w:left w:val="nil"/>
              <w:bottom w:val="single" w:sz="4" w:space="0" w:color="auto"/>
              <w:right w:val="single" w:sz="4" w:space="0" w:color="auto"/>
            </w:tcBorders>
            <w:shd w:val="clear" w:color="auto" w:fill="auto"/>
            <w:noWrap/>
            <w:vAlign w:val="center"/>
          </w:tcPr>
          <w:p w14:paraId="5739A455"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1.19</w:t>
            </w:r>
          </w:p>
        </w:tc>
        <w:tc>
          <w:tcPr>
            <w:tcW w:w="576" w:type="dxa"/>
            <w:tcBorders>
              <w:top w:val="nil"/>
              <w:left w:val="nil"/>
              <w:bottom w:val="single" w:sz="4" w:space="0" w:color="auto"/>
              <w:right w:val="single" w:sz="4" w:space="0" w:color="auto"/>
            </w:tcBorders>
            <w:shd w:val="clear" w:color="auto" w:fill="auto"/>
            <w:noWrap/>
            <w:vAlign w:val="center"/>
          </w:tcPr>
          <w:p w14:paraId="59624025"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2.25</w:t>
            </w:r>
          </w:p>
        </w:tc>
        <w:tc>
          <w:tcPr>
            <w:tcW w:w="720" w:type="dxa"/>
            <w:tcBorders>
              <w:top w:val="nil"/>
              <w:left w:val="nil"/>
              <w:bottom w:val="single" w:sz="4" w:space="0" w:color="auto"/>
              <w:right w:val="single" w:sz="4" w:space="0" w:color="auto"/>
            </w:tcBorders>
            <w:shd w:val="clear" w:color="auto" w:fill="auto"/>
            <w:noWrap/>
            <w:vAlign w:val="center"/>
          </w:tcPr>
          <w:p w14:paraId="2943C18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87.1</w:t>
            </w:r>
          </w:p>
        </w:tc>
      </w:tr>
      <w:tr w:rsidR="00D24377" w:rsidRPr="00B14BC3" w14:paraId="5B3A2C08" w14:textId="77777777" w:rsidTr="00B14BC3">
        <w:trPr>
          <w:trHeight w:val="255"/>
          <w:jc w:val="center"/>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16B2F" w14:textId="0D81945A" w:rsidR="00D24377" w:rsidRPr="00B14BC3" w:rsidRDefault="00D24377" w:rsidP="00D24377">
            <w:pPr>
              <w:spacing w:after="0"/>
              <w:jc w:val="left"/>
              <w:rPr>
                <w:rFonts w:ascii="Calibri" w:eastAsia="Calibri" w:hAnsi="Calibri" w:cs="Calibri"/>
                <w:sz w:val="18"/>
                <w:szCs w:val="18"/>
                <w:lang w:val="ka-GE"/>
              </w:rPr>
            </w:pPr>
            <w:r w:rsidRPr="004F04BC">
              <w:rPr>
                <w:rFonts w:eastAsia="Calibri" w:cs="Sylfaen"/>
                <w:sz w:val="18"/>
                <w:szCs w:val="18"/>
                <w:lang w:val="ka-GE"/>
              </w:rPr>
              <w:t>ჰესზე</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გამავალი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ჩამონადენი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მლნ</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p>
        </w:tc>
        <w:tc>
          <w:tcPr>
            <w:tcW w:w="576" w:type="dxa"/>
            <w:tcBorders>
              <w:top w:val="nil"/>
              <w:left w:val="nil"/>
              <w:bottom w:val="single" w:sz="4" w:space="0" w:color="auto"/>
              <w:right w:val="single" w:sz="4" w:space="0" w:color="auto"/>
            </w:tcBorders>
            <w:shd w:val="clear" w:color="auto" w:fill="auto"/>
            <w:noWrap/>
            <w:vAlign w:val="center"/>
          </w:tcPr>
          <w:p w14:paraId="7359D272"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3.28</w:t>
            </w:r>
          </w:p>
        </w:tc>
        <w:tc>
          <w:tcPr>
            <w:tcW w:w="576" w:type="dxa"/>
            <w:tcBorders>
              <w:top w:val="nil"/>
              <w:left w:val="nil"/>
              <w:bottom w:val="single" w:sz="4" w:space="0" w:color="auto"/>
              <w:right w:val="single" w:sz="4" w:space="0" w:color="auto"/>
            </w:tcBorders>
            <w:shd w:val="clear" w:color="auto" w:fill="auto"/>
            <w:noWrap/>
            <w:vAlign w:val="center"/>
          </w:tcPr>
          <w:p w14:paraId="57EB6097"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4.99</w:t>
            </w:r>
          </w:p>
        </w:tc>
        <w:tc>
          <w:tcPr>
            <w:tcW w:w="576" w:type="dxa"/>
            <w:tcBorders>
              <w:top w:val="nil"/>
              <w:left w:val="nil"/>
              <w:bottom w:val="single" w:sz="4" w:space="0" w:color="auto"/>
              <w:right w:val="single" w:sz="4" w:space="0" w:color="auto"/>
            </w:tcBorders>
            <w:shd w:val="clear" w:color="auto" w:fill="auto"/>
            <w:noWrap/>
            <w:vAlign w:val="center"/>
          </w:tcPr>
          <w:p w14:paraId="7BE56063"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6.22</w:t>
            </w:r>
          </w:p>
        </w:tc>
        <w:tc>
          <w:tcPr>
            <w:tcW w:w="576" w:type="dxa"/>
            <w:tcBorders>
              <w:top w:val="nil"/>
              <w:left w:val="nil"/>
              <w:bottom w:val="single" w:sz="4" w:space="0" w:color="auto"/>
              <w:right w:val="single" w:sz="4" w:space="0" w:color="auto"/>
            </w:tcBorders>
            <w:shd w:val="clear" w:color="auto" w:fill="auto"/>
            <w:noWrap/>
            <w:vAlign w:val="center"/>
          </w:tcPr>
          <w:p w14:paraId="29AFA682"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6.28</w:t>
            </w:r>
          </w:p>
        </w:tc>
        <w:tc>
          <w:tcPr>
            <w:tcW w:w="576" w:type="dxa"/>
            <w:tcBorders>
              <w:top w:val="nil"/>
              <w:left w:val="nil"/>
              <w:bottom w:val="single" w:sz="4" w:space="0" w:color="auto"/>
              <w:right w:val="single" w:sz="4" w:space="0" w:color="auto"/>
            </w:tcBorders>
            <w:shd w:val="clear" w:color="auto" w:fill="auto"/>
            <w:noWrap/>
            <w:vAlign w:val="center"/>
          </w:tcPr>
          <w:p w14:paraId="52939C79"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4.32</w:t>
            </w:r>
          </w:p>
        </w:tc>
        <w:tc>
          <w:tcPr>
            <w:tcW w:w="576" w:type="dxa"/>
            <w:tcBorders>
              <w:top w:val="nil"/>
              <w:left w:val="nil"/>
              <w:bottom w:val="single" w:sz="4" w:space="0" w:color="auto"/>
              <w:right w:val="single" w:sz="4" w:space="0" w:color="auto"/>
            </w:tcBorders>
            <w:shd w:val="clear" w:color="auto" w:fill="auto"/>
            <w:noWrap/>
            <w:vAlign w:val="center"/>
          </w:tcPr>
          <w:p w14:paraId="03E6A03B"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14.52</w:t>
            </w:r>
          </w:p>
        </w:tc>
        <w:tc>
          <w:tcPr>
            <w:tcW w:w="576" w:type="dxa"/>
            <w:tcBorders>
              <w:top w:val="nil"/>
              <w:left w:val="nil"/>
              <w:bottom w:val="single" w:sz="4" w:space="0" w:color="auto"/>
              <w:right w:val="single" w:sz="4" w:space="0" w:color="auto"/>
            </w:tcBorders>
            <w:shd w:val="clear" w:color="auto" w:fill="auto"/>
            <w:noWrap/>
            <w:vAlign w:val="center"/>
          </w:tcPr>
          <w:p w14:paraId="419DBBD8"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9.54</w:t>
            </w:r>
          </w:p>
        </w:tc>
        <w:tc>
          <w:tcPr>
            <w:tcW w:w="576" w:type="dxa"/>
            <w:tcBorders>
              <w:top w:val="nil"/>
              <w:left w:val="nil"/>
              <w:bottom w:val="single" w:sz="4" w:space="0" w:color="auto"/>
              <w:right w:val="single" w:sz="4" w:space="0" w:color="auto"/>
            </w:tcBorders>
            <w:shd w:val="clear" w:color="auto" w:fill="auto"/>
            <w:noWrap/>
            <w:vAlign w:val="center"/>
          </w:tcPr>
          <w:p w14:paraId="5B3C2116"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6.54</w:t>
            </w:r>
          </w:p>
        </w:tc>
        <w:tc>
          <w:tcPr>
            <w:tcW w:w="576" w:type="dxa"/>
            <w:tcBorders>
              <w:top w:val="nil"/>
              <w:left w:val="nil"/>
              <w:bottom w:val="single" w:sz="4" w:space="0" w:color="auto"/>
              <w:right w:val="single" w:sz="4" w:space="0" w:color="auto"/>
            </w:tcBorders>
            <w:shd w:val="clear" w:color="auto" w:fill="auto"/>
            <w:noWrap/>
            <w:vAlign w:val="center"/>
          </w:tcPr>
          <w:p w14:paraId="2CCE3E1B"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12.11</w:t>
            </w:r>
          </w:p>
        </w:tc>
        <w:tc>
          <w:tcPr>
            <w:tcW w:w="576" w:type="dxa"/>
            <w:tcBorders>
              <w:top w:val="nil"/>
              <w:left w:val="nil"/>
              <w:bottom w:val="single" w:sz="4" w:space="0" w:color="auto"/>
              <w:right w:val="single" w:sz="4" w:space="0" w:color="auto"/>
            </w:tcBorders>
            <w:shd w:val="clear" w:color="auto" w:fill="auto"/>
            <w:noWrap/>
            <w:vAlign w:val="center"/>
          </w:tcPr>
          <w:p w14:paraId="7F3167F9"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9.89</w:t>
            </w:r>
          </w:p>
        </w:tc>
        <w:tc>
          <w:tcPr>
            <w:tcW w:w="576" w:type="dxa"/>
            <w:tcBorders>
              <w:top w:val="nil"/>
              <w:left w:val="nil"/>
              <w:bottom w:val="single" w:sz="4" w:space="0" w:color="auto"/>
              <w:right w:val="single" w:sz="4" w:space="0" w:color="auto"/>
            </w:tcBorders>
            <w:shd w:val="clear" w:color="auto" w:fill="auto"/>
            <w:noWrap/>
            <w:vAlign w:val="center"/>
          </w:tcPr>
          <w:p w14:paraId="256EB751"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0.60</w:t>
            </w:r>
          </w:p>
        </w:tc>
        <w:tc>
          <w:tcPr>
            <w:tcW w:w="576" w:type="dxa"/>
            <w:tcBorders>
              <w:top w:val="nil"/>
              <w:left w:val="nil"/>
              <w:bottom w:val="single" w:sz="4" w:space="0" w:color="auto"/>
              <w:right w:val="single" w:sz="4" w:space="0" w:color="auto"/>
            </w:tcBorders>
            <w:shd w:val="clear" w:color="auto" w:fill="auto"/>
            <w:noWrap/>
            <w:vAlign w:val="center"/>
          </w:tcPr>
          <w:p w14:paraId="237B5BA5"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1.64</w:t>
            </w:r>
          </w:p>
        </w:tc>
        <w:tc>
          <w:tcPr>
            <w:tcW w:w="720" w:type="dxa"/>
            <w:tcBorders>
              <w:top w:val="nil"/>
              <w:left w:val="nil"/>
              <w:bottom w:val="single" w:sz="4" w:space="0" w:color="auto"/>
              <w:right w:val="single" w:sz="4" w:space="0" w:color="auto"/>
            </w:tcBorders>
            <w:shd w:val="clear" w:color="auto" w:fill="auto"/>
            <w:noWrap/>
            <w:vAlign w:val="center"/>
          </w:tcPr>
          <w:p w14:paraId="4E778BC7" w14:textId="77777777" w:rsidR="00D24377" w:rsidRPr="00B14BC3" w:rsidRDefault="00D24377" w:rsidP="00D24377">
            <w:pPr>
              <w:spacing w:after="0"/>
              <w:ind w:left="57" w:right="57"/>
              <w:jc w:val="right"/>
              <w:rPr>
                <w:rFonts w:ascii="Calibri" w:eastAsia="Calibri" w:hAnsi="Calibri" w:cs="Calibri"/>
                <w:sz w:val="18"/>
                <w:szCs w:val="18"/>
                <w:lang w:val="ka-GE"/>
              </w:rPr>
            </w:pPr>
            <w:r w:rsidRPr="00B14BC3">
              <w:rPr>
                <w:rFonts w:ascii="Calibri" w:eastAsia="Calibri" w:hAnsi="Calibri" w:cs="Calibri"/>
                <w:sz w:val="18"/>
                <w:szCs w:val="18"/>
                <w:lang w:val="ka-GE"/>
              </w:rPr>
              <w:t>80.0</w:t>
            </w:r>
          </w:p>
        </w:tc>
      </w:tr>
    </w:tbl>
    <w:p w14:paraId="4CF3BF1F" w14:textId="77777777" w:rsidR="0082431E" w:rsidRPr="00B14BC3" w:rsidRDefault="0082431E" w:rsidP="00B14BC3">
      <w:pPr>
        <w:spacing w:before="120"/>
        <w:rPr>
          <w:sz w:val="6"/>
          <w:lang w:val="ka-GE"/>
        </w:rPr>
      </w:pPr>
    </w:p>
    <w:tbl>
      <w:tblPr>
        <w:tblStyle w:val="TableGrid"/>
        <w:tblW w:w="10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256"/>
      </w:tblGrid>
      <w:tr w:rsidR="00B14BC3" w14:paraId="2435004C" w14:textId="77777777" w:rsidTr="009252B6">
        <w:trPr>
          <w:trHeight w:val="2114"/>
          <w:jc w:val="center"/>
        </w:trPr>
        <w:tc>
          <w:tcPr>
            <w:tcW w:w="5382" w:type="dxa"/>
          </w:tcPr>
          <w:p w14:paraId="793E2052" w14:textId="4A0F670D" w:rsidR="00B14BC3" w:rsidRDefault="00B14BC3" w:rsidP="0082431E">
            <w:pPr>
              <w:rPr>
                <w:lang w:val="ka-GE"/>
              </w:rPr>
            </w:pPr>
            <w:r>
              <w:rPr>
                <w:noProof/>
                <w:lang w:eastAsia="fr-FR"/>
              </w:rPr>
              <w:drawing>
                <wp:inline distT="0" distB="0" distL="0" distR="0" wp14:anchorId="1CA87183" wp14:editId="0E7A1A4F">
                  <wp:extent cx="3281010" cy="131533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79766" cy="1314831"/>
                          </a:xfrm>
                          <a:prstGeom prst="rect">
                            <a:avLst/>
                          </a:prstGeom>
                          <a:noFill/>
                        </pic:spPr>
                      </pic:pic>
                    </a:graphicData>
                  </a:graphic>
                </wp:inline>
              </w:drawing>
            </w:r>
          </w:p>
        </w:tc>
        <w:tc>
          <w:tcPr>
            <w:tcW w:w="5256" w:type="dxa"/>
          </w:tcPr>
          <w:p w14:paraId="5F6AEDE3" w14:textId="5B171BAE" w:rsidR="00B14BC3" w:rsidRDefault="00B14BC3" w:rsidP="0082431E">
            <w:pPr>
              <w:rPr>
                <w:lang w:val="ka-GE"/>
              </w:rPr>
            </w:pPr>
            <w:r>
              <w:rPr>
                <w:noProof/>
                <w:lang w:eastAsia="fr-FR"/>
              </w:rPr>
              <w:drawing>
                <wp:inline distT="0" distB="0" distL="0" distR="0" wp14:anchorId="341ED3D4" wp14:editId="743E1C4D">
                  <wp:extent cx="3146900" cy="1261565"/>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55886" cy="1265167"/>
                          </a:xfrm>
                          <a:prstGeom prst="rect">
                            <a:avLst/>
                          </a:prstGeom>
                          <a:noFill/>
                        </pic:spPr>
                      </pic:pic>
                    </a:graphicData>
                  </a:graphic>
                </wp:inline>
              </w:drawing>
            </w:r>
          </w:p>
        </w:tc>
      </w:tr>
      <w:tr w:rsidR="00B14BC3" w14:paraId="757A9874" w14:textId="77777777" w:rsidTr="009252B6">
        <w:trPr>
          <w:trHeight w:val="423"/>
          <w:jc w:val="center"/>
        </w:trPr>
        <w:tc>
          <w:tcPr>
            <w:tcW w:w="5382" w:type="dxa"/>
          </w:tcPr>
          <w:p w14:paraId="20592D7E" w14:textId="05B9F690" w:rsidR="00B14BC3" w:rsidRDefault="00B14BC3" w:rsidP="0082431E">
            <w:pPr>
              <w:rPr>
                <w:lang w:val="ka-GE"/>
              </w:rPr>
            </w:pPr>
            <w:r>
              <w:rPr>
                <w:noProof/>
                <w:lang w:eastAsia="fr-FR"/>
              </w:rPr>
              <w:drawing>
                <wp:inline distT="0" distB="0" distL="0" distR="0" wp14:anchorId="615C8C64" wp14:editId="4D046DF6">
                  <wp:extent cx="3249637" cy="1302751"/>
                  <wp:effectExtent l="0" t="0" r="825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59203" cy="1306586"/>
                          </a:xfrm>
                          <a:prstGeom prst="rect">
                            <a:avLst/>
                          </a:prstGeom>
                          <a:noFill/>
                        </pic:spPr>
                      </pic:pic>
                    </a:graphicData>
                  </a:graphic>
                </wp:inline>
              </w:drawing>
            </w:r>
          </w:p>
        </w:tc>
        <w:tc>
          <w:tcPr>
            <w:tcW w:w="5256" w:type="dxa"/>
          </w:tcPr>
          <w:p w14:paraId="1832F200" w14:textId="208EBE8B" w:rsidR="00B14BC3" w:rsidRDefault="00B14BC3" w:rsidP="0082431E">
            <w:pPr>
              <w:rPr>
                <w:lang w:val="ka-GE"/>
              </w:rPr>
            </w:pPr>
            <w:r>
              <w:rPr>
                <w:noProof/>
                <w:lang w:eastAsia="fr-FR"/>
              </w:rPr>
              <w:drawing>
                <wp:inline distT="0" distB="0" distL="0" distR="0" wp14:anchorId="0795ED32" wp14:editId="41B0AC00">
                  <wp:extent cx="3200396" cy="1283011"/>
                  <wp:effectExtent l="0" t="0" r="63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00535" cy="1283067"/>
                          </a:xfrm>
                          <a:prstGeom prst="rect">
                            <a:avLst/>
                          </a:prstGeom>
                          <a:noFill/>
                        </pic:spPr>
                      </pic:pic>
                    </a:graphicData>
                  </a:graphic>
                </wp:inline>
              </w:drawing>
            </w:r>
          </w:p>
        </w:tc>
      </w:tr>
    </w:tbl>
    <w:p w14:paraId="2253CABC" w14:textId="1F1CA280" w:rsidR="00B14BC3" w:rsidRPr="00B14BC3" w:rsidRDefault="00B14BC3" w:rsidP="00B14BC3">
      <w:pPr>
        <w:jc w:val="right"/>
        <w:rPr>
          <w:rFonts w:ascii="Calibri" w:eastAsia="Calibri" w:hAnsi="Calibri" w:cs="Calibri"/>
          <w:bCs/>
          <w:i/>
          <w:sz w:val="20"/>
          <w:szCs w:val="28"/>
          <w:lang w:val="ka-GE"/>
        </w:rPr>
      </w:pPr>
      <w:r w:rsidRPr="00B14BC3">
        <w:rPr>
          <w:rFonts w:eastAsia="Calibri" w:cs="Sylfaen"/>
          <w:bCs/>
          <w:i/>
          <w:sz w:val="20"/>
          <w:szCs w:val="28"/>
          <w:lang w:val="ka-GE"/>
        </w:rPr>
        <w:t>ცხრილი 2.2.1.</w:t>
      </w:r>
      <w:r>
        <w:rPr>
          <w:rFonts w:eastAsia="Calibri" w:cs="Sylfaen"/>
          <w:bCs/>
          <w:i/>
          <w:sz w:val="20"/>
          <w:szCs w:val="28"/>
          <w:lang w:val="ka-GE"/>
        </w:rPr>
        <w:t>2</w:t>
      </w:r>
      <w:r w:rsidRPr="00B14BC3">
        <w:rPr>
          <w:rFonts w:eastAsia="Calibri" w:cs="Sylfaen"/>
          <w:bCs/>
          <w:i/>
          <w:sz w:val="20"/>
          <w:szCs w:val="28"/>
          <w:lang w:val="ka-GE"/>
        </w:rPr>
        <w:t>. დევაში ჰესის</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წყალ</w:t>
      </w:r>
      <w:r w:rsidRPr="00B14BC3">
        <w:rPr>
          <w:rFonts w:ascii="Calibri" w:eastAsia="Calibri" w:hAnsi="Calibri" w:cs="Calibri"/>
          <w:bCs/>
          <w:i/>
          <w:sz w:val="20"/>
          <w:szCs w:val="28"/>
          <w:lang w:val="ka-GE"/>
        </w:rPr>
        <w:t>-</w:t>
      </w:r>
      <w:r w:rsidRPr="00B14BC3">
        <w:rPr>
          <w:rFonts w:eastAsia="Calibri" w:cs="Sylfaen"/>
          <w:bCs/>
          <w:i/>
          <w:sz w:val="20"/>
          <w:szCs w:val="28"/>
          <w:lang w:val="ka-GE"/>
        </w:rPr>
        <w:t>ენერგეტიკული</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პარამეტრების</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გაანგარიშებები</w:t>
      </w:r>
      <w:r w:rsidRPr="00B14BC3">
        <w:rPr>
          <w:rFonts w:ascii="Calibri" w:eastAsia="Calibri" w:hAnsi="Calibri" w:cs="Calibri"/>
          <w:bCs/>
          <w:i/>
          <w:sz w:val="20"/>
          <w:szCs w:val="28"/>
          <w:lang w:val="ka-GE"/>
        </w:rPr>
        <w:t xml:space="preserve">  </w:t>
      </w:r>
      <w:r>
        <w:rPr>
          <w:rFonts w:eastAsia="Calibri" w:cs="Sylfaen"/>
          <w:bCs/>
          <w:i/>
          <w:sz w:val="20"/>
          <w:szCs w:val="28"/>
          <w:lang w:val="ka-GE"/>
        </w:rPr>
        <w:t xml:space="preserve">საშუალოწყლიანი </w:t>
      </w:r>
      <w:r w:rsidRPr="00B14BC3">
        <w:rPr>
          <w:rFonts w:eastAsia="Calibri" w:cs="Sylfaen"/>
          <w:bCs/>
          <w:i/>
          <w:sz w:val="20"/>
          <w:szCs w:val="28"/>
          <w:lang w:val="ka-GE"/>
        </w:rPr>
        <w:t>წლისთვის</w:t>
      </w:r>
      <w:r w:rsidRPr="00B14BC3">
        <w:rPr>
          <w:rFonts w:ascii="Calibri" w:eastAsia="Calibri" w:hAnsi="Calibri" w:cs="Calibri"/>
          <w:bCs/>
          <w:i/>
          <w:sz w:val="20"/>
          <w:szCs w:val="28"/>
          <w:lang w:val="ka-GE"/>
        </w:rPr>
        <w:t xml:space="preserve"> (</w:t>
      </w:r>
      <w:r>
        <w:rPr>
          <w:rFonts w:ascii="Calibri" w:eastAsia="Calibri" w:hAnsi="Calibri" w:cs="Calibri"/>
          <w:bCs/>
          <w:i/>
          <w:sz w:val="20"/>
          <w:szCs w:val="28"/>
          <w:lang w:val="ka-GE"/>
        </w:rPr>
        <w:t>50</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უზრუნველყოფის</w:t>
      </w:r>
      <w:r w:rsidRPr="00B14BC3">
        <w:rPr>
          <w:rFonts w:ascii="Calibri" w:eastAsia="Calibri" w:hAnsi="Calibri" w:cs="Calibri"/>
          <w:bCs/>
          <w:i/>
          <w:sz w:val="20"/>
          <w:szCs w:val="28"/>
          <w:lang w:val="ka-GE"/>
        </w:rPr>
        <w:t>).</w:t>
      </w:r>
    </w:p>
    <w:tbl>
      <w:tblPr>
        <w:tblW w:w="10329" w:type="dxa"/>
        <w:jc w:val="center"/>
        <w:tblLayout w:type="fixed"/>
        <w:tblCellMar>
          <w:left w:w="0" w:type="dxa"/>
          <w:right w:w="0" w:type="dxa"/>
        </w:tblCellMar>
        <w:tblLook w:val="04A0" w:firstRow="1" w:lastRow="0" w:firstColumn="1" w:lastColumn="0" w:noHBand="0" w:noVBand="1"/>
      </w:tblPr>
      <w:tblGrid>
        <w:gridCol w:w="2898"/>
        <w:gridCol w:w="559"/>
        <w:gridCol w:w="559"/>
        <w:gridCol w:w="559"/>
        <w:gridCol w:w="560"/>
        <w:gridCol w:w="559"/>
        <w:gridCol w:w="559"/>
        <w:gridCol w:w="559"/>
        <w:gridCol w:w="560"/>
        <w:gridCol w:w="559"/>
        <w:gridCol w:w="559"/>
        <w:gridCol w:w="559"/>
        <w:gridCol w:w="560"/>
        <w:gridCol w:w="720"/>
      </w:tblGrid>
      <w:tr w:rsidR="00B14BC3" w:rsidRPr="00B14BC3" w14:paraId="417B8A99" w14:textId="77777777" w:rsidTr="00B14BC3">
        <w:trPr>
          <w:trHeight w:val="315"/>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30A75" w14:textId="59E013B8" w:rsidR="00B14BC3" w:rsidRPr="00B14BC3" w:rsidRDefault="00B14BC3" w:rsidP="00B14BC3">
            <w:pPr>
              <w:spacing w:after="0"/>
              <w:ind w:left="57" w:right="57"/>
              <w:rPr>
                <w:rFonts w:ascii="Calibri" w:eastAsia="Calibri" w:hAnsi="Calibri" w:cs="Calibri"/>
                <w:b/>
                <w:bCs/>
                <w:sz w:val="18"/>
                <w:szCs w:val="18"/>
                <w:u w:val="single"/>
                <w:lang w:val="ka-GE"/>
              </w:rPr>
            </w:pP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2A252191"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6D858347"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360A1F33"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3</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3D5BAA4A"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4</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00A0ACA8"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5</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2F0C5F5B"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6</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08B2F3FD"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7</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5446EC4A"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8</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3FE3BDFE"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9</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1EFC9909"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5B87A6FD"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11</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7E1E2501"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12</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57E832F" w14:textId="77777777" w:rsidR="00B14BC3" w:rsidRPr="00B14BC3" w:rsidRDefault="00B14BC3" w:rsidP="00B14BC3">
            <w:pPr>
              <w:spacing w:after="0"/>
              <w:ind w:left="57" w:right="57"/>
              <w:jc w:val="center"/>
              <w:rPr>
                <w:rFonts w:ascii="Calibri" w:eastAsia="Calibri" w:hAnsi="Calibri" w:cs="Calibri"/>
                <w:sz w:val="18"/>
                <w:szCs w:val="18"/>
                <w:lang w:val="ka-GE"/>
              </w:rPr>
            </w:pPr>
            <w:r w:rsidRPr="00B14BC3">
              <w:rPr>
                <w:rFonts w:eastAsia="Calibri" w:cs="Sylfaen"/>
                <w:sz w:val="18"/>
                <w:szCs w:val="18"/>
                <w:lang w:val="ka-GE"/>
              </w:rPr>
              <w:t>წელი</w:t>
            </w:r>
            <w:r w:rsidRPr="00B14BC3">
              <w:rPr>
                <w:rFonts w:ascii="Calibri" w:eastAsia="Calibri" w:hAnsi="Calibri" w:cs="Calibri"/>
                <w:sz w:val="18"/>
                <w:szCs w:val="18"/>
                <w:lang w:val="ka-GE"/>
              </w:rPr>
              <w:t>.</w:t>
            </w:r>
          </w:p>
        </w:tc>
      </w:tr>
      <w:tr w:rsidR="00D24377" w:rsidRPr="00B14BC3" w14:paraId="0B57DB57" w14:textId="77777777" w:rsidTr="00B14BC3">
        <w:trPr>
          <w:trHeight w:val="255"/>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0F855" w14:textId="61EBEC5E" w:rsidR="00D24377" w:rsidRPr="00B14BC3" w:rsidRDefault="00D24377" w:rsidP="00D24377">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საშუალოთვიური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ნაგებობის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59" w:type="dxa"/>
            <w:tcBorders>
              <w:top w:val="nil"/>
              <w:left w:val="nil"/>
              <w:bottom w:val="single" w:sz="4" w:space="0" w:color="auto"/>
              <w:right w:val="single" w:sz="4" w:space="0" w:color="auto"/>
            </w:tcBorders>
            <w:shd w:val="clear" w:color="auto" w:fill="auto"/>
            <w:noWrap/>
            <w:vAlign w:val="center"/>
          </w:tcPr>
          <w:p w14:paraId="5DC3AC2B"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0.79</w:t>
            </w:r>
          </w:p>
        </w:tc>
        <w:tc>
          <w:tcPr>
            <w:tcW w:w="559" w:type="dxa"/>
            <w:tcBorders>
              <w:top w:val="nil"/>
              <w:left w:val="nil"/>
              <w:bottom w:val="single" w:sz="4" w:space="0" w:color="auto"/>
              <w:right w:val="single" w:sz="4" w:space="0" w:color="auto"/>
            </w:tcBorders>
            <w:shd w:val="clear" w:color="auto" w:fill="auto"/>
            <w:noWrap/>
            <w:vAlign w:val="center"/>
          </w:tcPr>
          <w:p w14:paraId="36B0DEEA"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0.60</w:t>
            </w:r>
          </w:p>
        </w:tc>
        <w:tc>
          <w:tcPr>
            <w:tcW w:w="559" w:type="dxa"/>
            <w:tcBorders>
              <w:top w:val="nil"/>
              <w:left w:val="nil"/>
              <w:bottom w:val="single" w:sz="4" w:space="0" w:color="auto"/>
              <w:right w:val="single" w:sz="4" w:space="0" w:color="auto"/>
            </w:tcBorders>
            <w:shd w:val="clear" w:color="auto" w:fill="auto"/>
            <w:noWrap/>
            <w:vAlign w:val="center"/>
          </w:tcPr>
          <w:p w14:paraId="3A64831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0.82</w:t>
            </w:r>
          </w:p>
        </w:tc>
        <w:tc>
          <w:tcPr>
            <w:tcW w:w="560" w:type="dxa"/>
            <w:tcBorders>
              <w:top w:val="nil"/>
              <w:left w:val="nil"/>
              <w:bottom w:val="single" w:sz="4" w:space="0" w:color="auto"/>
              <w:right w:val="single" w:sz="4" w:space="0" w:color="auto"/>
            </w:tcBorders>
            <w:shd w:val="clear" w:color="auto" w:fill="auto"/>
            <w:noWrap/>
            <w:vAlign w:val="center"/>
          </w:tcPr>
          <w:p w14:paraId="3D04BE4D"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1.41</w:t>
            </w:r>
          </w:p>
        </w:tc>
        <w:tc>
          <w:tcPr>
            <w:tcW w:w="559" w:type="dxa"/>
            <w:tcBorders>
              <w:top w:val="nil"/>
              <w:left w:val="nil"/>
              <w:bottom w:val="single" w:sz="4" w:space="0" w:color="auto"/>
              <w:right w:val="single" w:sz="4" w:space="0" w:color="auto"/>
            </w:tcBorders>
            <w:shd w:val="clear" w:color="auto" w:fill="auto"/>
            <w:noWrap/>
            <w:vAlign w:val="center"/>
          </w:tcPr>
          <w:p w14:paraId="7A05605E"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4.95</w:t>
            </w:r>
          </w:p>
        </w:tc>
        <w:tc>
          <w:tcPr>
            <w:tcW w:w="559" w:type="dxa"/>
            <w:tcBorders>
              <w:top w:val="nil"/>
              <w:left w:val="nil"/>
              <w:bottom w:val="single" w:sz="4" w:space="0" w:color="auto"/>
              <w:right w:val="single" w:sz="4" w:space="0" w:color="auto"/>
            </w:tcBorders>
            <w:shd w:val="clear" w:color="auto" w:fill="auto"/>
            <w:noWrap/>
            <w:vAlign w:val="center"/>
          </w:tcPr>
          <w:p w14:paraId="3B4EF288"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4.83</w:t>
            </w:r>
          </w:p>
        </w:tc>
        <w:tc>
          <w:tcPr>
            <w:tcW w:w="559" w:type="dxa"/>
            <w:tcBorders>
              <w:top w:val="nil"/>
              <w:left w:val="nil"/>
              <w:bottom w:val="single" w:sz="4" w:space="0" w:color="auto"/>
              <w:right w:val="single" w:sz="4" w:space="0" w:color="auto"/>
            </w:tcBorders>
            <w:shd w:val="clear" w:color="auto" w:fill="auto"/>
            <w:noWrap/>
            <w:vAlign w:val="center"/>
          </w:tcPr>
          <w:p w14:paraId="5EBB12F6"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2.77</w:t>
            </w:r>
          </w:p>
        </w:tc>
        <w:tc>
          <w:tcPr>
            <w:tcW w:w="560" w:type="dxa"/>
            <w:tcBorders>
              <w:top w:val="nil"/>
              <w:left w:val="nil"/>
              <w:bottom w:val="single" w:sz="4" w:space="0" w:color="auto"/>
              <w:right w:val="single" w:sz="4" w:space="0" w:color="auto"/>
            </w:tcBorders>
            <w:shd w:val="clear" w:color="auto" w:fill="auto"/>
            <w:noWrap/>
            <w:vAlign w:val="center"/>
          </w:tcPr>
          <w:p w14:paraId="49D3531D"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3.48</w:t>
            </w:r>
          </w:p>
        </w:tc>
        <w:tc>
          <w:tcPr>
            <w:tcW w:w="559" w:type="dxa"/>
            <w:tcBorders>
              <w:top w:val="nil"/>
              <w:left w:val="nil"/>
              <w:bottom w:val="single" w:sz="4" w:space="0" w:color="auto"/>
              <w:right w:val="single" w:sz="4" w:space="0" w:color="auto"/>
            </w:tcBorders>
            <w:shd w:val="clear" w:color="auto" w:fill="auto"/>
            <w:noWrap/>
            <w:vAlign w:val="center"/>
          </w:tcPr>
          <w:p w14:paraId="4B286104"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1.89</w:t>
            </w:r>
          </w:p>
        </w:tc>
        <w:tc>
          <w:tcPr>
            <w:tcW w:w="559" w:type="dxa"/>
            <w:tcBorders>
              <w:top w:val="nil"/>
              <w:left w:val="nil"/>
              <w:bottom w:val="single" w:sz="4" w:space="0" w:color="auto"/>
              <w:right w:val="single" w:sz="4" w:space="0" w:color="auto"/>
            </w:tcBorders>
            <w:shd w:val="clear" w:color="auto" w:fill="auto"/>
            <w:noWrap/>
            <w:vAlign w:val="center"/>
          </w:tcPr>
          <w:p w14:paraId="671EBC5B"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1.57</w:t>
            </w:r>
          </w:p>
        </w:tc>
        <w:tc>
          <w:tcPr>
            <w:tcW w:w="559" w:type="dxa"/>
            <w:tcBorders>
              <w:top w:val="nil"/>
              <w:left w:val="nil"/>
              <w:bottom w:val="single" w:sz="4" w:space="0" w:color="auto"/>
              <w:right w:val="single" w:sz="4" w:space="0" w:color="auto"/>
            </w:tcBorders>
            <w:shd w:val="clear" w:color="auto" w:fill="auto"/>
            <w:noWrap/>
            <w:vAlign w:val="center"/>
          </w:tcPr>
          <w:p w14:paraId="212CCA19"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1.12</w:t>
            </w:r>
          </w:p>
        </w:tc>
        <w:tc>
          <w:tcPr>
            <w:tcW w:w="560" w:type="dxa"/>
            <w:tcBorders>
              <w:top w:val="nil"/>
              <w:left w:val="nil"/>
              <w:bottom w:val="single" w:sz="4" w:space="0" w:color="auto"/>
              <w:right w:val="single" w:sz="4" w:space="0" w:color="auto"/>
            </w:tcBorders>
            <w:shd w:val="clear" w:color="auto" w:fill="auto"/>
            <w:noWrap/>
            <w:vAlign w:val="center"/>
          </w:tcPr>
          <w:p w14:paraId="4E51EF28"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0.86</w:t>
            </w:r>
          </w:p>
        </w:tc>
        <w:tc>
          <w:tcPr>
            <w:tcW w:w="720" w:type="dxa"/>
            <w:tcBorders>
              <w:top w:val="nil"/>
              <w:left w:val="nil"/>
              <w:bottom w:val="single" w:sz="4" w:space="0" w:color="auto"/>
              <w:right w:val="single" w:sz="4" w:space="0" w:color="auto"/>
            </w:tcBorders>
            <w:shd w:val="clear" w:color="auto" w:fill="auto"/>
            <w:noWrap/>
            <w:vAlign w:val="center"/>
          </w:tcPr>
          <w:p w14:paraId="3850B5B6"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2.09</w:t>
            </w:r>
          </w:p>
        </w:tc>
      </w:tr>
      <w:tr w:rsidR="00D24377" w:rsidRPr="00B14BC3" w14:paraId="30AFEC29" w14:textId="77777777" w:rsidTr="00B14BC3">
        <w:trPr>
          <w:trHeight w:val="255"/>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E7553" w14:textId="185DE109" w:rsidR="00D24377" w:rsidRPr="00B14BC3" w:rsidRDefault="00D24377" w:rsidP="00D24377">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თავისუფალი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კვანძის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59" w:type="dxa"/>
            <w:tcBorders>
              <w:top w:val="nil"/>
              <w:left w:val="nil"/>
              <w:bottom w:val="single" w:sz="4" w:space="0" w:color="auto"/>
              <w:right w:val="single" w:sz="4" w:space="0" w:color="auto"/>
            </w:tcBorders>
            <w:shd w:val="clear" w:color="auto" w:fill="auto"/>
            <w:noWrap/>
            <w:vAlign w:val="center"/>
          </w:tcPr>
          <w:p w14:paraId="3797E6B7"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0.56</w:t>
            </w:r>
          </w:p>
        </w:tc>
        <w:tc>
          <w:tcPr>
            <w:tcW w:w="559" w:type="dxa"/>
            <w:tcBorders>
              <w:top w:val="nil"/>
              <w:left w:val="nil"/>
              <w:bottom w:val="single" w:sz="4" w:space="0" w:color="auto"/>
              <w:right w:val="single" w:sz="4" w:space="0" w:color="auto"/>
            </w:tcBorders>
            <w:shd w:val="clear" w:color="auto" w:fill="auto"/>
            <w:noWrap/>
            <w:vAlign w:val="center"/>
          </w:tcPr>
          <w:p w14:paraId="597AD418"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0.37</w:t>
            </w:r>
          </w:p>
        </w:tc>
        <w:tc>
          <w:tcPr>
            <w:tcW w:w="559" w:type="dxa"/>
            <w:tcBorders>
              <w:top w:val="nil"/>
              <w:left w:val="nil"/>
              <w:bottom w:val="single" w:sz="4" w:space="0" w:color="auto"/>
              <w:right w:val="single" w:sz="4" w:space="0" w:color="auto"/>
            </w:tcBorders>
            <w:shd w:val="clear" w:color="auto" w:fill="auto"/>
            <w:noWrap/>
            <w:vAlign w:val="center"/>
          </w:tcPr>
          <w:p w14:paraId="58277FD9"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0.59</w:t>
            </w:r>
          </w:p>
        </w:tc>
        <w:tc>
          <w:tcPr>
            <w:tcW w:w="560" w:type="dxa"/>
            <w:tcBorders>
              <w:top w:val="nil"/>
              <w:left w:val="nil"/>
              <w:bottom w:val="single" w:sz="4" w:space="0" w:color="auto"/>
              <w:right w:val="single" w:sz="4" w:space="0" w:color="auto"/>
            </w:tcBorders>
            <w:shd w:val="clear" w:color="auto" w:fill="auto"/>
            <w:noWrap/>
            <w:vAlign w:val="center"/>
          </w:tcPr>
          <w:p w14:paraId="7E608D9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1.18</w:t>
            </w:r>
          </w:p>
        </w:tc>
        <w:tc>
          <w:tcPr>
            <w:tcW w:w="559" w:type="dxa"/>
            <w:tcBorders>
              <w:top w:val="nil"/>
              <w:left w:val="nil"/>
              <w:bottom w:val="single" w:sz="4" w:space="0" w:color="auto"/>
              <w:right w:val="single" w:sz="4" w:space="0" w:color="auto"/>
            </w:tcBorders>
            <w:shd w:val="clear" w:color="auto" w:fill="auto"/>
            <w:noWrap/>
            <w:vAlign w:val="center"/>
          </w:tcPr>
          <w:p w14:paraId="59248098"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4.72</w:t>
            </w:r>
          </w:p>
        </w:tc>
        <w:tc>
          <w:tcPr>
            <w:tcW w:w="559" w:type="dxa"/>
            <w:tcBorders>
              <w:top w:val="nil"/>
              <w:left w:val="nil"/>
              <w:bottom w:val="single" w:sz="4" w:space="0" w:color="auto"/>
              <w:right w:val="single" w:sz="4" w:space="0" w:color="auto"/>
            </w:tcBorders>
            <w:shd w:val="clear" w:color="auto" w:fill="auto"/>
            <w:noWrap/>
            <w:vAlign w:val="center"/>
          </w:tcPr>
          <w:p w14:paraId="68661D9C"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4.60</w:t>
            </w:r>
          </w:p>
        </w:tc>
        <w:tc>
          <w:tcPr>
            <w:tcW w:w="559" w:type="dxa"/>
            <w:tcBorders>
              <w:top w:val="nil"/>
              <w:left w:val="nil"/>
              <w:bottom w:val="single" w:sz="4" w:space="0" w:color="auto"/>
              <w:right w:val="single" w:sz="4" w:space="0" w:color="auto"/>
            </w:tcBorders>
            <w:shd w:val="clear" w:color="auto" w:fill="auto"/>
            <w:noWrap/>
            <w:vAlign w:val="center"/>
          </w:tcPr>
          <w:p w14:paraId="308AD412"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2.54</w:t>
            </w:r>
          </w:p>
        </w:tc>
        <w:tc>
          <w:tcPr>
            <w:tcW w:w="560" w:type="dxa"/>
            <w:tcBorders>
              <w:top w:val="nil"/>
              <w:left w:val="nil"/>
              <w:bottom w:val="single" w:sz="4" w:space="0" w:color="auto"/>
              <w:right w:val="single" w:sz="4" w:space="0" w:color="auto"/>
            </w:tcBorders>
            <w:shd w:val="clear" w:color="auto" w:fill="auto"/>
            <w:noWrap/>
            <w:vAlign w:val="center"/>
          </w:tcPr>
          <w:p w14:paraId="58F68DAE"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3.25</w:t>
            </w:r>
          </w:p>
        </w:tc>
        <w:tc>
          <w:tcPr>
            <w:tcW w:w="559" w:type="dxa"/>
            <w:tcBorders>
              <w:top w:val="nil"/>
              <w:left w:val="nil"/>
              <w:bottom w:val="single" w:sz="4" w:space="0" w:color="auto"/>
              <w:right w:val="single" w:sz="4" w:space="0" w:color="auto"/>
            </w:tcBorders>
            <w:shd w:val="clear" w:color="auto" w:fill="auto"/>
            <w:noWrap/>
            <w:vAlign w:val="center"/>
          </w:tcPr>
          <w:p w14:paraId="05A62F92"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1.66</w:t>
            </w:r>
          </w:p>
        </w:tc>
        <w:tc>
          <w:tcPr>
            <w:tcW w:w="559" w:type="dxa"/>
            <w:tcBorders>
              <w:top w:val="nil"/>
              <w:left w:val="nil"/>
              <w:bottom w:val="single" w:sz="4" w:space="0" w:color="auto"/>
              <w:right w:val="single" w:sz="4" w:space="0" w:color="auto"/>
            </w:tcBorders>
            <w:shd w:val="clear" w:color="auto" w:fill="auto"/>
            <w:noWrap/>
            <w:vAlign w:val="center"/>
          </w:tcPr>
          <w:p w14:paraId="537BA1F8"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1.34</w:t>
            </w:r>
          </w:p>
        </w:tc>
        <w:tc>
          <w:tcPr>
            <w:tcW w:w="559" w:type="dxa"/>
            <w:tcBorders>
              <w:top w:val="nil"/>
              <w:left w:val="nil"/>
              <w:bottom w:val="single" w:sz="4" w:space="0" w:color="auto"/>
              <w:right w:val="single" w:sz="4" w:space="0" w:color="auto"/>
            </w:tcBorders>
            <w:shd w:val="clear" w:color="auto" w:fill="auto"/>
            <w:noWrap/>
            <w:vAlign w:val="center"/>
          </w:tcPr>
          <w:p w14:paraId="49018E32"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0.89</w:t>
            </w:r>
          </w:p>
        </w:tc>
        <w:tc>
          <w:tcPr>
            <w:tcW w:w="560" w:type="dxa"/>
            <w:tcBorders>
              <w:top w:val="nil"/>
              <w:left w:val="nil"/>
              <w:bottom w:val="single" w:sz="4" w:space="0" w:color="auto"/>
              <w:right w:val="single" w:sz="4" w:space="0" w:color="auto"/>
            </w:tcBorders>
            <w:shd w:val="clear" w:color="auto" w:fill="auto"/>
            <w:noWrap/>
            <w:vAlign w:val="center"/>
          </w:tcPr>
          <w:p w14:paraId="5BB8EB9B"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0.63</w:t>
            </w:r>
          </w:p>
        </w:tc>
        <w:tc>
          <w:tcPr>
            <w:tcW w:w="720" w:type="dxa"/>
            <w:tcBorders>
              <w:top w:val="nil"/>
              <w:left w:val="nil"/>
              <w:bottom w:val="single" w:sz="4" w:space="0" w:color="auto"/>
              <w:right w:val="single" w:sz="4" w:space="0" w:color="auto"/>
            </w:tcBorders>
            <w:shd w:val="clear" w:color="auto" w:fill="auto"/>
            <w:noWrap/>
            <w:vAlign w:val="center"/>
          </w:tcPr>
          <w:p w14:paraId="6033722C"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1.86</w:t>
            </w:r>
          </w:p>
        </w:tc>
      </w:tr>
      <w:tr w:rsidR="00D24377" w:rsidRPr="00B14BC3" w14:paraId="45AAD9A8" w14:textId="77777777" w:rsidTr="00B14BC3">
        <w:trPr>
          <w:trHeight w:val="255"/>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3A321" w14:textId="54E155EE" w:rsidR="00D24377" w:rsidRPr="00B14BC3" w:rsidRDefault="00D24377" w:rsidP="00D24377">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w:t>
            </w:r>
            <w:r w:rsidRPr="004F04BC">
              <w:rPr>
                <w:rFonts w:ascii="Calibri" w:eastAsia="Calibri" w:hAnsi="Calibri" w:cs="Calibri"/>
                <w:sz w:val="18"/>
                <w:szCs w:val="18"/>
                <w:lang w:val="ka-GE"/>
              </w:rPr>
              <w:t>-</w:t>
            </w:r>
            <w:r w:rsidRPr="004F04BC">
              <w:rPr>
                <w:rFonts w:eastAsia="Calibri" w:cs="Sylfaen"/>
                <w:sz w:val="18"/>
                <w:szCs w:val="18"/>
                <w:lang w:val="ka-GE"/>
              </w:rPr>
              <w:t>ზე</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გამავალი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59" w:type="dxa"/>
            <w:tcBorders>
              <w:top w:val="nil"/>
              <w:left w:val="nil"/>
              <w:bottom w:val="single" w:sz="4" w:space="0" w:color="auto"/>
              <w:right w:val="single" w:sz="4" w:space="0" w:color="auto"/>
            </w:tcBorders>
            <w:shd w:val="clear" w:color="auto" w:fill="auto"/>
            <w:noWrap/>
            <w:vAlign w:val="center"/>
          </w:tcPr>
          <w:p w14:paraId="6E9618B4"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0.56</w:t>
            </w:r>
          </w:p>
        </w:tc>
        <w:tc>
          <w:tcPr>
            <w:tcW w:w="559" w:type="dxa"/>
            <w:tcBorders>
              <w:top w:val="nil"/>
              <w:left w:val="nil"/>
              <w:bottom w:val="single" w:sz="4" w:space="0" w:color="auto"/>
              <w:right w:val="single" w:sz="4" w:space="0" w:color="auto"/>
            </w:tcBorders>
            <w:shd w:val="clear" w:color="auto" w:fill="auto"/>
            <w:noWrap/>
            <w:vAlign w:val="center"/>
          </w:tcPr>
          <w:p w14:paraId="0F3EAAED"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0.37</w:t>
            </w:r>
          </w:p>
        </w:tc>
        <w:tc>
          <w:tcPr>
            <w:tcW w:w="559" w:type="dxa"/>
            <w:tcBorders>
              <w:top w:val="nil"/>
              <w:left w:val="nil"/>
              <w:bottom w:val="single" w:sz="4" w:space="0" w:color="auto"/>
              <w:right w:val="single" w:sz="4" w:space="0" w:color="auto"/>
            </w:tcBorders>
            <w:shd w:val="clear" w:color="auto" w:fill="auto"/>
            <w:noWrap/>
            <w:vAlign w:val="center"/>
          </w:tcPr>
          <w:p w14:paraId="7230118C"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0.59</w:t>
            </w:r>
          </w:p>
        </w:tc>
        <w:tc>
          <w:tcPr>
            <w:tcW w:w="560" w:type="dxa"/>
            <w:tcBorders>
              <w:top w:val="nil"/>
              <w:left w:val="nil"/>
              <w:bottom w:val="single" w:sz="4" w:space="0" w:color="auto"/>
              <w:right w:val="single" w:sz="4" w:space="0" w:color="auto"/>
            </w:tcBorders>
            <w:shd w:val="clear" w:color="auto" w:fill="auto"/>
            <w:noWrap/>
            <w:vAlign w:val="center"/>
          </w:tcPr>
          <w:p w14:paraId="391E24B1"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1.18</w:t>
            </w:r>
          </w:p>
        </w:tc>
        <w:tc>
          <w:tcPr>
            <w:tcW w:w="559" w:type="dxa"/>
            <w:tcBorders>
              <w:top w:val="nil"/>
              <w:left w:val="nil"/>
              <w:bottom w:val="single" w:sz="4" w:space="0" w:color="auto"/>
              <w:right w:val="single" w:sz="4" w:space="0" w:color="auto"/>
            </w:tcBorders>
            <w:shd w:val="clear" w:color="auto" w:fill="auto"/>
            <w:noWrap/>
            <w:vAlign w:val="center"/>
          </w:tcPr>
          <w:p w14:paraId="54726574"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2.80</w:t>
            </w:r>
          </w:p>
        </w:tc>
        <w:tc>
          <w:tcPr>
            <w:tcW w:w="559" w:type="dxa"/>
            <w:tcBorders>
              <w:top w:val="nil"/>
              <w:left w:val="nil"/>
              <w:bottom w:val="single" w:sz="4" w:space="0" w:color="auto"/>
              <w:right w:val="single" w:sz="4" w:space="0" w:color="auto"/>
            </w:tcBorders>
            <w:shd w:val="clear" w:color="auto" w:fill="auto"/>
            <w:noWrap/>
            <w:vAlign w:val="center"/>
          </w:tcPr>
          <w:p w14:paraId="43AAF419"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2.80</w:t>
            </w:r>
          </w:p>
        </w:tc>
        <w:tc>
          <w:tcPr>
            <w:tcW w:w="559" w:type="dxa"/>
            <w:tcBorders>
              <w:top w:val="nil"/>
              <w:left w:val="nil"/>
              <w:bottom w:val="single" w:sz="4" w:space="0" w:color="auto"/>
              <w:right w:val="single" w:sz="4" w:space="0" w:color="auto"/>
            </w:tcBorders>
            <w:shd w:val="clear" w:color="auto" w:fill="auto"/>
            <w:noWrap/>
            <w:vAlign w:val="center"/>
          </w:tcPr>
          <w:p w14:paraId="10633E93"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2.54</w:t>
            </w:r>
          </w:p>
        </w:tc>
        <w:tc>
          <w:tcPr>
            <w:tcW w:w="560" w:type="dxa"/>
            <w:tcBorders>
              <w:top w:val="nil"/>
              <w:left w:val="nil"/>
              <w:bottom w:val="single" w:sz="4" w:space="0" w:color="auto"/>
              <w:right w:val="single" w:sz="4" w:space="0" w:color="auto"/>
            </w:tcBorders>
            <w:shd w:val="clear" w:color="auto" w:fill="auto"/>
            <w:noWrap/>
            <w:vAlign w:val="center"/>
          </w:tcPr>
          <w:p w14:paraId="4A64389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2.80</w:t>
            </w:r>
          </w:p>
        </w:tc>
        <w:tc>
          <w:tcPr>
            <w:tcW w:w="559" w:type="dxa"/>
            <w:tcBorders>
              <w:top w:val="nil"/>
              <w:left w:val="nil"/>
              <w:bottom w:val="single" w:sz="4" w:space="0" w:color="auto"/>
              <w:right w:val="single" w:sz="4" w:space="0" w:color="auto"/>
            </w:tcBorders>
            <w:shd w:val="clear" w:color="auto" w:fill="auto"/>
            <w:noWrap/>
            <w:vAlign w:val="center"/>
          </w:tcPr>
          <w:p w14:paraId="01DAB7C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1.66</w:t>
            </w:r>
          </w:p>
        </w:tc>
        <w:tc>
          <w:tcPr>
            <w:tcW w:w="559" w:type="dxa"/>
            <w:tcBorders>
              <w:top w:val="nil"/>
              <w:left w:val="nil"/>
              <w:bottom w:val="single" w:sz="4" w:space="0" w:color="auto"/>
              <w:right w:val="single" w:sz="4" w:space="0" w:color="auto"/>
            </w:tcBorders>
            <w:shd w:val="clear" w:color="auto" w:fill="auto"/>
            <w:noWrap/>
            <w:vAlign w:val="center"/>
          </w:tcPr>
          <w:p w14:paraId="3EC8B0AC"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1.34</w:t>
            </w:r>
          </w:p>
        </w:tc>
        <w:tc>
          <w:tcPr>
            <w:tcW w:w="559" w:type="dxa"/>
            <w:tcBorders>
              <w:top w:val="nil"/>
              <w:left w:val="nil"/>
              <w:bottom w:val="single" w:sz="4" w:space="0" w:color="auto"/>
              <w:right w:val="single" w:sz="4" w:space="0" w:color="auto"/>
            </w:tcBorders>
            <w:shd w:val="clear" w:color="auto" w:fill="auto"/>
            <w:noWrap/>
            <w:vAlign w:val="center"/>
          </w:tcPr>
          <w:p w14:paraId="342E817E"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0.89</w:t>
            </w:r>
          </w:p>
        </w:tc>
        <w:tc>
          <w:tcPr>
            <w:tcW w:w="560" w:type="dxa"/>
            <w:tcBorders>
              <w:top w:val="nil"/>
              <w:left w:val="nil"/>
              <w:bottom w:val="single" w:sz="4" w:space="0" w:color="auto"/>
              <w:right w:val="single" w:sz="4" w:space="0" w:color="auto"/>
            </w:tcBorders>
            <w:shd w:val="clear" w:color="auto" w:fill="auto"/>
            <w:noWrap/>
            <w:vAlign w:val="center"/>
          </w:tcPr>
          <w:p w14:paraId="772A826E"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0.63</w:t>
            </w:r>
          </w:p>
        </w:tc>
        <w:tc>
          <w:tcPr>
            <w:tcW w:w="720" w:type="dxa"/>
            <w:tcBorders>
              <w:top w:val="nil"/>
              <w:left w:val="nil"/>
              <w:bottom w:val="single" w:sz="4" w:space="0" w:color="auto"/>
              <w:right w:val="single" w:sz="4" w:space="0" w:color="auto"/>
            </w:tcBorders>
            <w:shd w:val="clear" w:color="auto" w:fill="auto"/>
            <w:noWrap/>
            <w:vAlign w:val="center"/>
          </w:tcPr>
          <w:p w14:paraId="34DAB6FD"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1.52</w:t>
            </w:r>
          </w:p>
        </w:tc>
      </w:tr>
      <w:tr w:rsidR="00D24377" w:rsidRPr="00B14BC3" w14:paraId="60DA91D1" w14:textId="77777777" w:rsidTr="00B14BC3">
        <w:trPr>
          <w:trHeight w:val="255"/>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CE264" w14:textId="1A4DB489" w:rsidR="00D24377" w:rsidRPr="00B14BC3" w:rsidRDefault="00D24377" w:rsidP="00D24377">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დაწნევის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sidRPr="004F04BC">
              <w:rPr>
                <w:rFonts w:eastAsia="Calibri" w:cs="Sylfaen"/>
                <w:sz w:val="18"/>
                <w:szCs w:val="18"/>
                <w:lang w:val="ka-GE"/>
              </w:rPr>
              <w:t>დანაკარგები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მილსადენში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p>
        </w:tc>
        <w:tc>
          <w:tcPr>
            <w:tcW w:w="559" w:type="dxa"/>
            <w:tcBorders>
              <w:top w:val="nil"/>
              <w:left w:val="nil"/>
              <w:bottom w:val="single" w:sz="4" w:space="0" w:color="auto"/>
              <w:right w:val="single" w:sz="4" w:space="0" w:color="auto"/>
            </w:tcBorders>
            <w:shd w:val="clear" w:color="auto" w:fill="auto"/>
            <w:noWrap/>
            <w:vAlign w:val="center"/>
          </w:tcPr>
          <w:p w14:paraId="5A35E06E"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59" w:type="dxa"/>
            <w:tcBorders>
              <w:top w:val="nil"/>
              <w:left w:val="nil"/>
              <w:bottom w:val="single" w:sz="4" w:space="0" w:color="auto"/>
              <w:right w:val="single" w:sz="4" w:space="0" w:color="auto"/>
            </w:tcBorders>
            <w:shd w:val="clear" w:color="auto" w:fill="auto"/>
            <w:noWrap/>
            <w:vAlign w:val="center"/>
          </w:tcPr>
          <w:p w14:paraId="5FEFCE73"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59" w:type="dxa"/>
            <w:tcBorders>
              <w:top w:val="nil"/>
              <w:left w:val="nil"/>
              <w:bottom w:val="single" w:sz="4" w:space="0" w:color="auto"/>
              <w:right w:val="single" w:sz="4" w:space="0" w:color="auto"/>
            </w:tcBorders>
            <w:shd w:val="clear" w:color="auto" w:fill="auto"/>
            <w:noWrap/>
            <w:vAlign w:val="center"/>
          </w:tcPr>
          <w:p w14:paraId="0DD0009A"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60" w:type="dxa"/>
            <w:tcBorders>
              <w:top w:val="nil"/>
              <w:left w:val="nil"/>
              <w:bottom w:val="single" w:sz="4" w:space="0" w:color="auto"/>
              <w:right w:val="single" w:sz="4" w:space="0" w:color="auto"/>
            </w:tcBorders>
            <w:shd w:val="clear" w:color="auto" w:fill="auto"/>
            <w:noWrap/>
            <w:vAlign w:val="center"/>
          </w:tcPr>
          <w:p w14:paraId="7FB3B9DB"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59" w:type="dxa"/>
            <w:tcBorders>
              <w:top w:val="nil"/>
              <w:left w:val="nil"/>
              <w:bottom w:val="single" w:sz="4" w:space="0" w:color="auto"/>
              <w:right w:val="single" w:sz="4" w:space="0" w:color="auto"/>
            </w:tcBorders>
            <w:shd w:val="clear" w:color="auto" w:fill="auto"/>
            <w:noWrap/>
            <w:vAlign w:val="center"/>
          </w:tcPr>
          <w:p w14:paraId="2CEE0351"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2.15</w:t>
            </w:r>
          </w:p>
        </w:tc>
        <w:tc>
          <w:tcPr>
            <w:tcW w:w="559" w:type="dxa"/>
            <w:tcBorders>
              <w:top w:val="nil"/>
              <w:left w:val="nil"/>
              <w:bottom w:val="single" w:sz="4" w:space="0" w:color="auto"/>
              <w:right w:val="single" w:sz="4" w:space="0" w:color="auto"/>
            </w:tcBorders>
            <w:shd w:val="clear" w:color="auto" w:fill="auto"/>
            <w:noWrap/>
            <w:vAlign w:val="center"/>
          </w:tcPr>
          <w:p w14:paraId="4201FE89"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2.03</w:t>
            </w:r>
          </w:p>
        </w:tc>
        <w:tc>
          <w:tcPr>
            <w:tcW w:w="559" w:type="dxa"/>
            <w:tcBorders>
              <w:top w:val="nil"/>
              <w:left w:val="nil"/>
              <w:bottom w:val="single" w:sz="4" w:space="0" w:color="auto"/>
              <w:right w:val="single" w:sz="4" w:space="0" w:color="auto"/>
            </w:tcBorders>
            <w:shd w:val="clear" w:color="auto" w:fill="auto"/>
            <w:noWrap/>
            <w:vAlign w:val="center"/>
          </w:tcPr>
          <w:p w14:paraId="618EABE1"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60" w:type="dxa"/>
            <w:tcBorders>
              <w:top w:val="nil"/>
              <w:left w:val="nil"/>
              <w:bottom w:val="single" w:sz="4" w:space="0" w:color="auto"/>
              <w:right w:val="single" w:sz="4" w:space="0" w:color="auto"/>
            </w:tcBorders>
            <w:shd w:val="clear" w:color="auto" w:fill="auto"/>
            <w:noWrap/>
            <w:vAlign w:val="center"/>
          </w:tcPr>
          <w:p w14:paraId="3964B5F9"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0.68</w:t>
            </w:r>
          </w:p>
        </w:tc>
        <w:tc>
          <w:tcPr>
            <w:tcW w:w="559" w:type="dxa"/>
            <w:tcBorders>
              <w:top w:val="nil"/>
              <w:left w:val="nil"/>
              <w:bottom w:val="single" w:sz="4" w:space="0" w:color="auto"/>
              <w:right w:val="single" w:sz="4" w:space="0" w:color="auto"/>
            </w:tcBorders>
            <w:shd w:val="clear" w:color="auto" w:fill="auto"/>
            <w:noWrap/>
            <w:vAlign w:val="center"/>
          </w:tcPr>
          <w:p w14:paraId="67A5E62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59" w:type="dxa"/>
            <w:tcBorders>
              <w:top w:val="nil"/>
              <w:left w:val="nil"/>
              <w:bottom w:val="single" w:sz="4" w:space="0" w:color="auto"/>
              <w:right w:val="single" w:sz="4" w:space="0" w:color="auto"/>
            </w:tcBorders>
            <w:shd w:val="clear" w:color="auto" w:fill="auto"/>
            <w:noWrap/>
            <w:vAlign w:val="center"/>
          </w:tcPr>
          <w:p w14:paraId="627A3D34"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59" w:type="dxa"/>
            <w:tcBorders>
              <w:top w:val="nil"/>
              <w:left w:val="nil"/>
              <w:bottom w:val="single" w:sz="4" w:space="0" w:color="auto"/>
              <w:right w:val="single" w:sz="4" w:space="0" w:color="auto"/>
            </w:tcBorders>
            <w:shd w:val="clear" w:color="auto" w:fill="auto"/>
            <w:noWrap/>
            <w:vAlign w:val="center"/>
          </w:tcPr>
          <w:p w14:paraId="068ADD18"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60" w:type="dxa"/>
            <w:tcBorders>
              <w:top w:val="nil"/>
              <w:left w:val="nil"/>
              <w:bottom w:val="single" w:sz="4" w:space="0" w:color="auto"/>
              <w:right w:val="single" w:sz="4" w:space="0" w:color="auto"/>
            </w:tcBorders>
            <w:shd w:val="clear" w:color="auto" w:fill="auto"/>
            <w:noWrap/>
            <w:vAlign w:val="center"/>
          </w:tcPr>
          <w:p w14:paraId="18509619"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720" w:type="dxa"/>
            <w:tcBorders>
              <w:top w:val="nil"/>
              <w:left w:val="nil"/>
              <w:bottom w:val="single" w:sz="4" w:space="0" w:color="auto"/>
              <w:right w:val="single" w:sz="4" w:space="0" w:color="auto"/>
            </w:tcBorders>
            <w:shd w:val="clear" w:color="auto" w:fill="auto"/>
            <w:noWrap/>
            <w:vAlign w:val="center"/>
          </w:tcPr>
          <w:p w14:paraId="669AEF48"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0.58</w:t>
            </w:r>
          </w:p>
        </w:tc>
      </w:tr>
      <w:tr w:rsidR="00D24377" w:rsidRPr="00B14BC3" w14:paraId="107A1AC8" w14:textId="77777777" w:rsidTr="00B14BC3">
        <w:trPr>
          <w:trHeight w:val="255"/>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8F803" w14:textId="38ED41BC" w:rsidR="00D24377" w:rsidRPr="00B14BC3" w:rsidRDefault="00D24377" w:rsidP="00D24377">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Pr>
                <w:rFonts w:eastAsia="Calibri" w:cs="Sylfaen"/>
                <w:sz w:val="18"/>
                <w:szCs w:val="18"/>
                <w:lang w:val="ka-GE"/>
              </w:rPr>
              <w:t>დაწნევის დანაკარგი</w:t>
            </w:r>
            <w:r w:rsidRPr="004F04BC">
              <w:rPr>
                <w:rFonts w:ascii="Calibri" w:eastAsia="Calibri" w:hAnsi="Calibri" w:cs="Calibri"/>
                <w:sz w:val="18"/>
                <w:szCs w:val="18"/>
                <w:lang w:val="ka-GE"/>
              </w:rPr>
              <w:t xml:space="preserve"> </w:t>
            </w:r>
          </w:p>
        </w:tc>
        <w:tc>
          <w:tcPr>
            <w:tcW w:w="559" w:type="dxa"/>
            <w:tcBorders>
              <w:top w:val="nil"/>
              <w:left w:val="nil"/>
              <w:bottom w:val="single" w:sz="4" w:space="0" w:color="auto"/>
              <w:right w:val="single" w:sz="4" w:space="0" w:color="auto"/>
            </w:tcBorders>
            <w:shd w:val="clear" w:color="auto" w:fill="auto"/>
            <w:noWrap/>
            <w:vAlign w:val="center"/>
          </w:tcPr>
          <w:p w14:paraId="24EF52F3"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0.8</w:t>
            </w:r>
          </w:p>
        </w:tc>
        <w:tc>
          <w:tcPr>
            <w:tcW w:w="559" w:type="dxa"/>
            <w:tcBorders>
              <w:top w:val="nil"/>
              <w:left w:val="nil"/>
              <w:bottom w:val="single" w:sz="4" w:space="0" w:color="auto"/>
              <w:right w:val="single" w:sz="4" w:space="0" w:color="auto"/>
            </w:tcBorders>
            <w:shd w:val="clear" w:color="auto" w:fill="auto"/>
            <w:noWrap/>
            <w:vAlign w:val="center"/>
          </w:tcPr>
          <w:p w14:paraId="0C4DEF2D"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0.4</w:t>
            </w:r>
          </w:p>
        </w:tc>
        <w:tc>
          <w:tcPr>
            <w:tcW w:w="559" w:type="dxa"/>
            <w:tcBorders>
              <w:top w:val="nil"/>
              <w:left w:val="nil"/>
              <w:bottom w:val="single" w:sz="4" w:space="0" w:color="auto"/>
              <w:right w:val="single" w:sz="4" w:space="0" w:color="auto"/>
            </w:tcBorders>
            <w:shd w:val="clear" w:color="auto" w:fill="auto"/>
            <w:noWrap/>
            <w:vAlign w:val="center"/>
          </w:tcPr>
          <w:p w14:paraId="24DD3BFC"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0.9</w:t>
            </w:r>
          </w:p>
        </w:tc>
        <w:tc>
          <w:tcPr>
            <w:tcW w:w="560" w:type="dxa"/>
            <w:tcBorders>
              <w:top w:val="nil"/>
              <w:left w:val="nil"/>
              <w:bottom w:val="single" w:sz="4" w:space="0" w:color="auto"/>
              <w:right w:val="single" w:sz="4" w:space="0" w:color="auto"/>
            </w:tcBorders>
            <w:shd w:val="clear" w:color="auto" w:fill="auto"/>
            <w:noWrap/>
            <w:vAlign w:val="center"/>
          </w:tcPr>
          <w:p w14:paraId="5652F39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3.6</w:t>
            </w:r>
          </w:p>
        </w:tc>
        <w:tc>
          <w:tcPr>
            <w:tcW w:w="559" w:type="dxa"/>
            <w:tcBorders>
              <w:top w:val="nil"/>
              <w:left w:val="nil"/>
              <w:bottom w:val="single" w:sz="4" w:space="0" w:color="auto"/>
              <w:right w:val="single" w:sz="4" w:space="0" w:color="auto"/>
            </w:tcBorders>
            <w:shd w:val="clear" w:color="auto" w:fill="auto"/>
            <w:noWrap/>
            <w:vAlign w:val="center"/>
          </w:tcPr>
          <w:p w14:paraId="47578E72"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20.1</w:t>
            </w:r>
          </w:p>
        </w:tc>
        <w:tc>
          <w:tcPr>
            <w:tcW w:w="559" w:type="dxa"/>
            <w:tcBorders>
              <w:top w:val="nil"/>
              <w:left w:val="nil"/>
              <w:bottom w:val="single" w:sz="4" w:space="0" w:color="auto"/>
              <w:right w:val="single" w:sz="4" w:space="0" w:color="auto"/>
            </w:tcBorders>
            <w:shd w:val="clear" w:color="auto" w:fill="auto"/>
            <w:noWrap/>
            <w:vAlign w:val="center"/>
          </w:tcPr>
          <w:p w14:paraId="050073CC"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20.1</w:t>
            </w:r>
          </w:p>
        </w:tc>
        <w:tc>
          <w:tcPr>
            <w:tcW w:w="559" w:type="dxa"/>
            <w:tcBorders>
              <w:top w:val="nil"/>
              <w:left w:val="nil"/>
              <w:bottom w:val="single" w:sz="4" w:space="0" w:color="auto"/>
              <w:right w:val="single" w:sz="4" w:space="0" w:color="auto"/>
            </w:tcBorders>
            <w:shd w:val="clear" w:color="auto" w:fill="auto"/>
            <w:noWrap/>
            <w:vAlign w:val="center"/>
          </w:tcPr>
          <w:p w14:paraId="7D671E6A"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16.6</w:t>
            </w:r>
          </w:p>
        </w:tc>
        <w:tc>
          <w:tcPr>
            <w:tcW w:w="560" w:type="dxa"/>
            <w:tcBorders>
              <w:top w:val="nil"/>
              <w:left w:val="nil"/>
              <w:bottom w:val="single" w:sz="4" w:space="0" w:color="auto"/>
              <w:right w:val="single" w:sz="4" w:space="0" w:color="auto"/>
            </w:tcBorders>
            <w:shd w:val="clear" w:color="auto" w:fill="auto"/>
            <w:noWrap/>
            <w:vAlign w:val="center"/>
          </w:tcPr>
          <w:p w14:paraId="7806C962"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20.1</w:t>
            </w:r>
          </w:p>
        </w:tc>
        <w:tc>
          <w:tcPr>
            <w:tcW w:w="559" w:type="dxa"/>
            <w:tcBorders>
              <w:top w:val="nil"/>
              <w:left w:val="nil"/>
              <w:bottom w:val="single" w:sz="4" w:space="0" w:color="auto"/>
              <w:right w:val="single" w:sz="4" w:space="0" w:color="auto"/>
            </w:tcBorders>
            <w:shd w:val="clear" w:color="auto" w:fill="auto"/>
            <w:noWrap/>
            <w:vAlign w:val="center"/>
          </w:tcPr>
          <w:p w14:paraId="37689EA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7.1</w:t>
            </w:r>
          </w:p>
        </w:tc>
        <w:tc>
          <w:tcPr>
            <w:tcW w:w="559" w:type="dxa"/>
            <w:tcBorders>
              <w:top w:val="nil"/>
              <w:left w:val="nil"/>
              <w:bottom w:val="single" w:sz="4" w:space="0" w:color="auto"/>
              <w:right w:val="single" w:sz="4" w:space="0" w:color="auto"/>
            </w:tcBorders>
            <w:shd w:val="clear" w:color="auto" w:fill="auto"/>
            <w:noWrap/>
            <w:vAlign w:val="center"/>
          </w:tcPr>
          <w:p w14:paraId="439A3ADD"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4.6</w:t>
            </w:r>
          </w:p>
        </w:tc>
        <w:tc>
          <w:tcPr>
            <w:tcW w:w="559" w:type="dxa"/>
            <w:tcBorders>
              <w:top w:val="nil"/>
              <w:left w:val="nil"/>
              <w:bottom w:val="single" w:sz="4" w:space="0" w:color="auto"/>
              <w:right w:val="single" w:sz="4" w:space="0" w:color="auto"/>
            </w:tcBorders>
            <w:shd w:val="clear" w:color="auto" w:fill="auto"/>
            <w:noWrap/>
            <w:vAlign w:val="center"/>
          </w:tcPr>
          <w:p w14:paraId="0ED108DB"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w:t>
            </w:r>
          </w:p>
        </w:tc>
        <w:tc>
          <w:tcPr>
            <w:tcW w:w="560" w:type="dxa"/>
            <w:tcBorders>
              <w:top w:val="nil"/>
              <w:left w:val="nil"/>
              <w:bottom w:val="single" w:sz="4" w:space="0" w:color="auto"/>
              <w:right w:val="single" w:sz="4" w:space="0" w:color="auto"/>
            </w:tcBorders>
            <w:shd w:val="clear" w:color="auto" w:fill="auto"/>
            <w:noWrap/>
            <w:vAlign w:val="center"/>
          </w:tcPr>
          <w:p w14:paraId="044D618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1.0</w:t>
            </w:r>
          </w:p>
        </w:tc>
        <w:tc>
          <w:tcPr>
            <w:tcW w:w="720" w:type="dxa"/>
            <w:tcBorders>
              <w:top w:val="nil"/>
              <w:left w:val="nil"/>
              <w:bottom w:val="single" w:sz="4" w:space="0" w:color="auto"/>
              <w:right w:val="single" w:sz="4" w:space="0" w:color="auto"/>
            </w:tcBorders>
            <w:shd w:val="clear" w:color="auto" w:fill="auto"/>
            <w:noWrap/>
            <w:vAlign w:val="center"/>
          </w:tcPr>
          <w:p w14:paraId="27A217DC"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20.1</w:t>
            </w:r>
          </w:p>
        </w:tc>
      </w:tr>
      <w:tr w:rsidR="00D24377" w:rsidRPr="00B14BC3" w14:paraId="2092863E" w14:textId="77777777" w:rsidTr="00B14BC3">
        <w:trPr>
          <w:trHeight w:val="255"/>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2258D" w14:textId="6B7857FF" w:rsidR="00D24377" w:rsidRPr="00B14BC3" w:rsidRDefault="00D24377" w:rsidP="00D24377">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sidRPr="004F04BC">
              <w:rPr>
                <w:rFonts w:eastAsia="Calibri" w:cs="Sylfaen"/>
                <w:sz w:val="18"/>
                <w:szCs w:val="18"/>
                <w:lang w:val="ka-GE"/>
              </w:rPr>
              <w:t>დაწნევა</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p>
        </w:tc>
        <w:tc>
          <w:tcPr>
            <w:tcW w:w="559" w:type="dxa"/>
            <w:tcBorders>
              <w:top w:val="nil"/>
              <w:left w:val="nil"/>
              <w:bottom w:val="single" w:sz="4" w:space="0" w:color="auto"/>
              <w:right w:val="single" w:sz="4" w:space="0" w:color="auto"/>
            </w:tcBorders>
            <w:shd w:val="clear" w:color="auto" w:fill="auto"/>
            <w:noWrap/>
            <w:vAlign w:val="center"/>
          </w:tcPr>
          <w:p w14:paraId="4B476338"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249.2</w:t>
            </w:r>
          </w:p>
        </w:tc>
        <w:tc>
          <w:tcPr>
            <w:tcW w:w="559" w:type="dxa"/>
            <w:tcBorders>
              <w:top w:val="nil"/>
              <w:left w:val="nil"/>
              <w:bottom w:val="single" w:sz="4" w:space="0" w:color="auto"/>
              <w:right w:val="single" w:sz="4" w:space="0" w:color="auto"/>
            </w:tcBorders>
            <w:shd w:val="clear" w:color="auto" w:fill="auto"/>
            <w:noWrap/>
            <w:vAlign w:val="center"/>
          </w:tcPr>
          <w:p w14:paraId="0CB642C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249.6</w:t>
            </w:r>
          </w:p>
        </w:tc>
        <w:tc>
          <w:tcPr>
            <w:tcW w:w="559" w:type="dxa"/>
            <w:tcBorders>
              <w:top w:val="nil"/>
              <w:left w:val="nil"/>
              <w:bottom w:val="single" w:sz="4" w:space="0" w:color="auto"/>
              <w:right w:val="single" w:sz="4" w:space="0" w:color="auto"/>
            </w:tcBorders>
            <w:shd w:val="clear" w:color="auto" w:fill="auto"/>
            <w:noWrap/>
            <w:vAlign w:val="center"/>
          </w:tcPr>
          <w:p w14:paraId="472B6657"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249.1</w:t>
            </w:r>
          </w:p>
        </w:tc>
        <w:tc>
          <w:tcPr>
            <w:tcW w:w="560" w:type="dxa"/>
            <w:tcBorders>
              <w:top w:val="nil"/>
              <w:left w:val="nil"/>
              <w:bottom w:val="single" w:sz="4" w:space="0" w:color="auto"/>
              <w:right w:val="single" w:sz="4" w:space="0" w:color="auto"/>
            </w:tcBorders>
            <w:shd w:val="clear" w:color="auto" w:fill="auto"/>
            <w:noWrap/>
            <w:vAlign w:val="center"/>
          </w:tcPr>
          <w:p w14:paraId="6701DFFC"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246.4</w:t>
            </w:r>
          </w:p>
        </w:tc>
        <w:tc>
          <w:tcPr>
            <w:tcW w:w="559" w:type="dxa"/>
            <w:tcBorders>
              <w:top w:val="nil"/>
              <w:left w:val="nil"/>
              <w:bottom w:val="single" w:sz="4" w:space="0" w:color="auto"/>
              <w:right w:val="single" w:sz="4" w:space="0" w:color="auto"/>
            </w:tcBorders>
            <w:shd w:val="clear" w:color="auto" w:fill="auto"/>
            <w:noWrap/>
            <w:vAlign w:val="center"/>
          </w:tcPr>
          <w:p w14:paraId="4DFAB238"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229.9</w:t>
            </w:r>
          </w:p>
        </w:tc>
        <w:tc>
          <w:tcPr>
            <w:tcW w:w="559" w:type="dxa"/>
            <w:tcBorders>
              <w:top w:val="nil"/>
              <w:left w:val="nil"/>
              <w:bottom w:val="single" w:sz="4" w:space="0" w:color="auto"/>
              <w:right w:val="single" w:sz="4" w:space="0" w:color="auto"/>
            </w:tcBorders>
            <w:shd w:val="clear" w:color="auto" w:fill="auto"/>
            <w:noWrap/>
            <w:vAlign w:val="center"/>
          </w:tcPr>
          <w:p w14:paraId="2593E8DC"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229.9</w:t>
            </w:r>
          </w:p>
        </w:tc>
        <w:tc>
          <w:tcPr>
            <w:tcW w:w="559" w:type="dxa"/>
            <w:tcBorders>
              <w:top w:val="nil"/>
              <w:left w:val="nil"/>
              <w:bottom w:val="single" w:sz="4" w:space="0" w:color="auto"/>
              <w:right w:val="single" w:sz="4" w:space="0" w:color="auto"/>
            </w:tcBorders>
            <w:shd w:val="clear" w:color="auto" w:fill="auto"/>
            <w:noWrap/>
            <w:vAlign w:val="center"/>
          </w:tcPr>
          <w:p w14:paraId="3659039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233.4</w:t>
            </w:r>
          </w:p>
        </w:tc>
        <w:tc>
          <w:tcPr>
            <w:tcW w:w="560" w:type="dxa"/>
            <w:tcBorders>
              <w:top w:val="nil"/>
              <w:left w:val="nil"/>
              <w:bottom w:val="single" w:sz="4" w:space="0" w:color="auto"/>
              <w:right w:val="single" w:sz="4" w:space="0" w:color="auto"/>
            </w:tcBorders>
            <w:shd w:val="clear" w:color="auto" w:fill="auto"/>
            <w:noWrap/>
            <w:vAlign w:val="center"/>
          </w:tcPr>
          <w:p w14:paraId="0FEB45CC"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229.9</w:t>
            </w:r>
          </w:p>
        </w:tc>
        <w:tc>
          <w:tcPr>
            <w:tcW w:w="559" w:type="dxa"/>
            <w:tcBorders>
              <w:top w:val="nil"/>
              <w:left w:val="nil"/>
              <w:bottom w:val="single" w:sz="4" w:space="0" w:color="auto"/>
              <w:right w:val="single" w:sz="4" w:space="0" w:color="auto"/>
            </w:tcBorders>
            <w:shd w:val="clear" w:color="auto" w:fill="auto"/>
            <w:noWrap/>
            <w:vAlign w:val="center"/>
          </w:tcPr>
          <w:p w14:paraId="4FE14E58"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242.9</w:t>
            </w:r>
          </w:p>
        </w:tc>
        <w:tc>
          <w:tcPr>
            <w:tcW w:w="559" w:type="dxa"/>
            <w:tcBorders>
              <w:top w:val="nil"/>
              <w:left w:val="nil"/>
              <w:bottom w:val="single" w:sz="4" w:space="0" w:color="auto"/>
              <w:right w:val="single" w:sz="4" w:space="0" w:color="auto"/>
            </w:tcBorders>
            <w:shd w:val="clear" w:color="auto" w:fill="auto"/>
            <w:noWrap/>
            <w:vAlign w:val="center"/>
          </w:tcPr>
          <w:p w14:paraId="1187586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245.4</w:t>
            </w:r>
          </w:p>
        </w:tc>
        <w:tc>
          <w:tcPr>
            <w:tcW w:w="559" w:type="dxa"/>
            <w:tcBorders>
              <w:top w:val="nil"/>
              <w:left w:val="nil"/>
              <w:bottom w:val="single" w:sz="4" w:space="0" w:color="auto"/>
              <w:right w:val="single" w:sz="4" w:space="0" w:color="auto"/>
            </w:tcBorders>
            <w:shd w:val="clear" w:color="auto" w:fill="auto"/>
            <w:noWrap/>
            <w:vAlign w:val="center"/>
          </w:tcPr>
          <w:p w14:paraId="1056C6AD"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248.0</w:t>
            </w:r>
          </w:p>
        </w:tc>
        <w:tc>
          <w:tcPr>
            <w:tcW w:w="560" w:type="dxa"/>
            <w:tcBorders>
              <w:top w:val="nil"/>
              <w:left w:val="nil"/>
              <w:bottom w:val="single" w:sz="4" w:space="0" w:color="auto"/>
              <w:right w:val="single" w:sz="4" w:space="0" w:color="auto"/>
            </w:tcBorders>
            <w:shd w:val="clear" w:color="auto" w:fill="auto"/>
            <w:noWrap/>
            <w:vAlign w:val="center"/>
          </w:tcPr>
          <w:p w14:paraId="6C10A639"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249.0</w:t>
            </w:r>
          </w:p>
        </w:tc>
        <w:tc>
          <w:tcPr>
            <w:tcW w:w="720" w:type="dxa"/>
            <w:tcBorders>
              <w:top w:val="nil"/>
              <w:left w:val="nil"/>
              <w:bottom w:val="single" w:sz="4" w:space="0" w:color="auto"/>
              <w:right w:val="single" w:sz="4" w:space="0" w:color="auto"/>
            </w:tcBorders>
            <w:shd w:val="clear" w:color="auto" w:fill="auto"/>
            <w:noWrap/>
            <w:vAlign w:val="center"/>
          </w:tcPr>
          <w:p w14:paraId="55C5CE91"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229.9</w:t>
            </w:r>
          </w:p>
        </w:tc>
      </w:tr>
      <w:tr w:rsidR="00D24377" w:rsidRPr="00B14BC3" w14:paraId="5399A114" w14:textId="77777777" w:rsidTr="00B14BC3">
        <w:trPr>
          <w:trHeight w:val="255"/>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4ABC7" w14:textId="34F116F4" w:rsidR="00D24377" w:rsidRPr="00B14BC3" w:rsidRDefault="00D24377" w:rsidP="00D24377">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Pr>
                <w:rFonts w:eastAsia="Calibri" w:cs="Sylfaen"/>
                <w:sz w:val="18"/>
                <w:szCs w:val="18"/>
                <w:lang w:val="ka-GE"/>
              </w:rPr>
              <w:t>საანგარიშო სიმძლავრე</w:t>
            </w:r>
            <w:r w:rsidRPr="004F04BC">
              <w:rPr>
                <w:rFonts w:ascii="Calibri" w:eastAsia="Calibri" w:hAnsi="Calibri" w:cs="Calibri"/>
                <w:sz w:val="18"/>
                <w:szCs w:val="18"/>
                <w:lang w:val="ka-GE"/>
              </w:rPr>
              <w:t xml:space="preserve"> </w:t>
            </w:r>
          </w:p>
        </w:tc>
        <w:tc>
          <w:tcPr>
            <w:tcW w:w="559" w:type="dxa"/>
            <w:tcBorders>
              <w:top w:val="nil"/>
              <w:left w:val="nil"/>
              <w:bottom w:val="single" w:sz="4" w:space="0" w:color="auto"/>
              <w:right w:val="single" w:sz="4" w:space="0" w:color="auto"/>
            </w:tcBorders>
            <w:shd w:val="clear" w:color="auto" w:fill="auto"/>
            <w:noWrap/>
            <w:vAlign w:val="center"/>
          </w:tcPr>
          <w:p w14:paraId="6FAEAE0F"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1188</w:t>
            </w:r>
          </w:p>
        </w:tc>
        <w:tc>
          <w:tcPr>
            <w:tcW w:w="559" w:type="dxa"/>
            <w:tcBorders>
              <w:top w:val="nil"/>
              <w:left w:val="nil"/>
              <w:bottom w:val="single" w:sz="4" w:space="0" w:color="auto"/>
              <w:right w:val="single" w:sz="4" w:space="0" w:color="auto"/>
            </w:tcBorders>
            <w:shd w:val="clear" w:color="auto" w:fill="auto"/>
            <w:noWrap/>
            <w:vAlign w:val="center"/>
          </w:tcPr>
          <w:p w14:paraId="1B585B34"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789</w:t>
            </w:r>
          </w:p>
        </w:tc>
        <w:tc>
          <w:tcPr>
            <w:tcW w:w="559" w:type="dxa"/>
            <w:tcBorders>
              <w:top w:val="nil"/>
              <w:left w:val="nil"/>
              <w:bottom w:val="single" w:sz="4" w:space="0" w:color="auto"/>
              <w:right w:val="single" w:sz="4" w:space="0" w:color="auto"/>
            </w:tcBorders>
            <w:shd w:val="clear" w:color="auto" w:fill="auto"/>
            <w:noWrap/>
            <w:vAlign w:val="center"/>
          </w:tcPr>
          <w:p w14:paraId="27AFA72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1251</w:t>
            </w:r>
          </w:p>
        </w:tc>
        <w:tc>
          <w:tcPr>
            <w:tcW w:w="560" w:type="dxa"/>
            <w:tcBorders>
              <w:top w:val="nil"/>
              <w:left w:val="nil"/>
              <w:bottom w:val="single" w:sz="4" w:space="0" w:color="auto"/>
              <w:right w:val="single" w:sz="4" w:space="0" w:color="auto"/>
            </w:tcBorders>
            <w:shd w:val="clear" w:color="auto" w:fill="auto"/>
            <w:noWrap/>
            <w:vAlign w:val="center"/>
          </w:tcPr>
          <w:p w14:paraId="18ABF456"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2468</w:t>
            </w:r>
          </w:p>
        </w:tc>
        <w:tc>
          <w:tcPr>
            <w:tcW w:w="559" w:type="dxa"/>
            <w:tcBorders>
              <w:top w:val="nil"/>
              <w:left w:val="nil"/>
              <w:bottom w:val="single" w:sz="4" w:space="0" w:color="auto"/>
              <w:right w:val="single" w:sz="4" w:space="0" w:color="auto"/>
            </w:tcBorders>
            <w:shd w:val="clear" w:color="auto" w:fill="auto"/>
            <w:noWrap/>
            <w:vAlign w:val="center"/>
          </w:tcPr>
          <w:p w14:paraId="17C93C12"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5449</w:t>
            </w:r>
          </w:p>
        </w:tc>
        <w:tc>
          <w:tcPr>
            <w:tcW w:w="559" w:type="dxa"/>
            <w:tcBorders>
              <w:top w:val="nil"/>
              <w:left w:val="nil"/>
              <w:bottom w:val="single" w:sz="4" w:space="0" w:color="auto"/>
              <w:right w:val="single" w:sz="4" w:space="0" w:color="auto"/>
            </w:tcBorders>
            <w:shd w:val="clear" w:color="auto" w:fill="auto"/>
            <w:noWrap/>
            <w:vAlign w:val="center"/>
          </w:tcPr>
          <w:p w14:paraId="1E123431"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5449</w:t>
            </w:r>
          </w:p>
        </w:tc>
        <w:tc>
          <w:tcPr>
            <w:tcW w:w="559" w:type="dxa"/>
            <w:tcBorders>
              <w:top w:val="nil"/>
              <w:left w:val="nil"/>
              <w:bottom w:val="single" w:sz="4" w:space="0" w:color="auto"/>
              <w:right w:val="single" w:sz="4" w:space="0" w:color="auto"/>
            </w:tcBorders>
            <w:shd w:val="clear" w:color="auto" w:fill="auto"/>
            <w:noWrap/>
            <w:vAlign w:val="center"/>
          </w:tcPr>
          <w:p w14:paraId="3B68F16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5025</w:t>
            </w:r>
          </w:p>
        </w:tc>
        <w:tc>
          <w:tcPr>
            <w:tcW w:w="560" w:type="dxa"/>
            <w:tcBorders>
              <w:top w:val="nil"/>
              <w:left w:val="nil"/>
              <w:bottom w:val="single" w:sz="4" w:space="0" w:color="auto"/>
              <w:right w:val="single" w:sz="4" w:space="0" w:color="auto"/>
            </w:tcBorders>
            <w:shd w:val="clear" w:color="auto" w:fill="auto"/>
            <w:noWrap/>
            <w:vAlign w:val="center"/>
          </w:tcPr>
          <w:p w14:paraId="4400C4D8"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5449</w:t>
            </w:r>
          </w:p>
        </w:tc>
        <w:tc>
          <w:tcPr>
            <w:tcW w:w="559" w:type="dxa"/>
            <w:tcBorders>
              <w:top w:val="nil"/>
              <w:left w:val="nil"/>
              <w:bottom w:val="single" w:sz="4" w:space="0" w:color="auto"/>
              <w:right w:val="single" w:sz="4" w:space="0" w:color="auto"/>
            </w:tcBorders>
            <w:shd w:val="clear" w:color="auto" w:fill="auto"/>
            <w:noWrap/>
            <w:vAlign w:val="center"/>
          </w:tcPr>
          <w:p w14:paraId="6C8C6B8E"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3420</w:t>
            </w:r>
          </w:p>
        </w:tc>
        <w:tc>
          <w:tcPr>
            <w:tcW w:w="559" w:type="dxa"/>
            <w:tcBorders>
              <w:top w:val="nil"/>
              <w:left w:val="nil"/>
              <w:bottom w:val="single" w:sz="4" w:space="0" w:color="auto"/>
              <w:right w:val="single" w:sz="4" w:space="0" w:color="auto"/>
            </w:tcBorders>
            <w:shd w:val="clear" w:color="auto" w:fill="auto"/>
            <w:noWrap/>
            <w:vAlign w:val="center"/>
          </w:tcPr>
          <w:p w14:paraId="620725AA"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2790</w:t>
            </w:r>
          </w:p>
        </w:tc>
        <w:tc>
          <w:tcPr>
            <w:tcW w:w="559" w:type="dxa"/>
            <w:tcBorders>
              <w:top w:val="nil"/>
              <w:left w:val="nil"/>
              <w:bottom w:val="single" w:sz="4" w:space="0" w:color="auto"/>
              <w:right w:val="single" w:sz="4" w:space="0" w:color="auto"/>
            </w:tcBorders>
            <w:shd w:val="clear" w:color="auto" w:fill="auto"/>
            <w:noWrap/>
            <w:vAlign w:val="center"/>
          </w:tcPr>
          <w:p w14:paraId="473CC6FF"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1875</w:t>
            </w:r>
          </w:p>
        </w:tc>
        <w:tc>
          <w:tcPr>
            <w:tcW w:w="560" w:type="dxa"/>
            <w:tcBorders>
              <w:top w:val="nil"/>
              <w:left w:val="nil"/>
              <w:bottom w:val="single" w:sz="4" w:space="0" w:color="auto"/>
              <w:right w:val="single" w:sz="4" w:space="0" w:color="auto"/>
            </w:tcBorders>
            <w:shd w:val="clear" w:color="auto" w:fill="auto"/>
            <w:noWrap/>
            <w:vAlign w:val="center"/>
          </w:tcPr>
          <w:p w14:paraId="01AAEF1F"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1335</w:t>
            </w:r>
          </w:p>
        </w:tc>
        <w:tc>
          <w:tcPr>
            <w:tcW w:w="720" w:type="dxa"/>
            <w:tcBorders>
              <w:top w:val="nil"/>
              <w:left w:val="nil"/>
              <w:bottom w:val="single" w:sz="4" w:space="0" w:color="auto"/>
              <w:right w:val="single" w:sz="4" w:space="0" w:color="auto"/>
            </w:tcBorders>
            <w:shd w:val="clear" w:color="auto" w:fill="auto"/>
            <w:noWrap/>
            <w:vAlign w:val="center"/>
          </w:tcPr>
          <w:p w14:paraId="15A41A82" w14:textId="77777777" w:rsidR="00D24377" w:rsidRPr="00B14BC3" w:rsidRDefault="00D24377" w:rsidP="00D24377">
            <w:pPr>
              <w:spacing w:after="0"/>
              <w:ind w:left="57" w:right="57"/>
              <w:jc w:val="center"/>
              <w:rPr>
                <w:rFonts w:ascii="Calibri" w:eastAsia="Calibri" w:hAnsi="Calibri" w:cs="Calibri"/>
                <w:sz w:val="18"/>
                <w:szCs w:val="18"/>
                <w:u w:val="single"/>
                <w:lang w:val="ka-GE"/>
              </w:rPr>
            </w:pPr>
            <w:r w:rsidRPr="00B14BC3">
              <w:rPr>
                <w:rFonts w:ascii="Calibri" w:eastAsia="Calibri" w:hAnsi="Calibri" w:cs="Calibri"/>
                <w:sz w:val="18"/>
                <w:szCs w:val="18"/>
                <w:u w:val="single"/>
                <w:lang w:val="ka-GE"/>
              </w:rPr>
              <w:t>5449</w:t>
            </w:r>
          </w:p>
        </w:tc>
      </w:tr>
      <w:tr w:rsidR="00D24377" w:rsidRPr="00B14BC3" w14:paraId="7BA0F3E7" w14:textId="77777777" w:rsidTr="00B14BC3">
        <w:trPr>
          <w:trHeight w:val="255"/>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5616B" w14:textId="48829470" w:rsidR="00D24377" w:rsidRPr="00B14BC3" w:rsidRDefault="00D24377" w:rsidP="00D24377">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მიერ</w:t>
            </w:r>
            <w:r w:rsidRPr="004F04BC">
              <w:rPr>
                <w:rFonts w:ascii="Calibri" w:eastAsia="Calibri" w:hAnsi="Calibri" w:cs="Calibri"/>
                <w:sz w:val="18"/>
                <w:szCs w:val="18"/>
                <w:lang w:val="ka-GE"/>
              </w:rPr>
              <w:t xml:space="preserve"> </w:t>
            </w:r>
            <w:r w:rsidRPr="004F04BC">
              <w:rPr>
                <w:rFonts w:eastAsia="Calibri" w:cs="Sylfaen"/>
                <w:sz w:val="18"/>
                <w:szCs w:val="18"/>
                <w:lang w:val="ka-GE"/>
              </w:rPr>
              <w:t>ელექტროენერგიის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გამომუშავება</w:t>
            </w:r>
            <w:r w:rsidRPr="004F04BC">
              <w:rPr>
                <w:rFonts w:ascii="Calibri" w:eastAsia="Calibri" w:hAnsi="Calibri" w:cs="Calibri"/>
                <w:sz w:val="18"/>
                <w:szCs w:val="18"/>
                <w:lang w:val="ka-GE"/>
              </w:rPr>
              <w:t xml:space="preserve">, </w:t>
            </w:r>
            <w:r w:rsidRPr="004F04BC">
              <w:rPr>
                <w:rFonts w:eastAsia="Calibri" w:cs="Sylfaen"/>
                <w:sz w:val="18"/>
                <w:szCs w:val="18"/>
                <w:lang w:val="ka-GE"/>
              </w:rPr>
              <w:t>ათასი</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კვტ</w:t>
            </w:r>
            <w:r w:rsidRPr="004F04BC">
              <w:rPr>
                <w:rFonts w:ascii="Calibri" w:eastAsia="Calibri" w:hAnsi="Calibri" w:cs="Calibri"/>
                <w:sz w:val="18"/>
                <w:szCs w:val="18"/>
                <w:lang w:val="ka-GE"/>
              </w:rPr>
              <w:t xml:space="preserve">. </w:t>
            </w:r>
            <w:r w:rsidRPr="004F04BC">
              <w:rPr>
                <w:rFonts w:eastAsia="Calibri" w:cs="Sylfaen"/>
                <w:sz w:val="18"/>
                <w:szCs w:val="18"/>
                <w:lang w:val="ka-GE"/>
              </w:rPr>
              <w:t>სთ</w:t>
            </w:r>
            <w:r w:rsidRPr="004F04BC">
              <w:rPr>
                <w:rFonts w:ascii="Calibri" w:eastAsia="Calibri" w:hAnsi="Calibri" w:cs="Calibri"/>
                <w:sz w:val="18"/>
                <w:szCs w:val="18"/>
                <w:lang w:val="ka-GE"/>
              </w:rPr>
              <w:t>.</w:t>
            </w:r>
          </w:p>
        </w:tc>
        <w:tc>
          <w:tcPr>
            <w:tcW w:w="559" w:type="dxa"/>
            <w:tcBorders>
              <w:top w:val="nil"/>
              <w:left w:val="nil"/>
              <w:bottom w:val="single" w:sz="4" w:space="0" w:color="auto"/>
              <w:right w:val="single" w:sz="4" w:space="0" w:color="auto"/>
            </w:tcBorders>
            <w:shd w:val="clear" w:color="auto" w:fill="auto"/>
            <w:noWrap/>
            <w:vAlign w:val="center"/>
          </w:tcPr>
          <w:p w14:paraId="7A3727F3"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884</w:t>
            </w:r>
          </w:p>
        </w:tc>
        <w:tc>
          <w:tcPr>
            <w:tcW w:w="559" w:type="dxa"/>
            <w:tcBorders>
              <w:top w:val="nil"/>
              <w:left w:val="nil"/>
              <w:bottom w:val="single" w:sz="4" w:space="0" w:color="auto"/>
              <w:right w:val="single" w:sz="4" w:space="0" w:color="auto"/>
            </w:tcBorders>
            <w:shd w:val="clear" w:color="auto" w:fill="auto"/>
            <w:noWrap/>
            <w:vAlign w:val="center"/>
          </w:tcPr>
          <w:p w14:paraId="31048C9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530</w:t>
            </w:r>
          </w:p>
        </w:tc>
        <w:tc>
          <w:tcPr>
            <w:tcW w:w="559" w:type="dxa"/>
            <w:tcBorders>
              <w:top w:val="nil"/>
              <w:left w:val="nil"/>
              <w:bottom w:val="single" w:sz="4" w:space="0" w:color="auto"/>
              <w:right w:val="single" w:sz="4" w:space="0" w:color="auto"/>
            </w:tcBorders>
            <w:shd w:val="clear" w:color="auto" w:fill="auto"/>
            <w:noWrap/>
            <w:vAlign w:val="center"/>
          </w:tcPr>
          <w:p w14:paraId="169150C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931</w:t>
            </w:r>
          </w:p>
        </w:tc>
        <w:tc>
          <w:tcPr>
            <w:tcW w:w="560" w:type="dxa"/>
            <w:tcBorders>
              <w:top w:val="nil"/>
              <w:left w:val="nil"/>
              <w:bottom w:val="single" w:sz="4" w:space="0" w:color="auto"/>
              <w:right w:val="single" w:sz="4" w:space="0" w:color="auto"/>
            </w:tcBorders>
            <w:shd w:val="clear" w:color="auto" w:fill="auto"/>
            <w:noWrap/>
            <w:vAlign w:val="center"/>
          </w:tcPr>
          <w:p w14:paraId="5FD3807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1 777</w:t>
            </w:r>
          </w:p>
        </w:tc>
        <w:tc>
          <w:tcPr>
            <w:tcW w:w="559" w:type="dxa"/>
            <w:tcBorders>
              <w:top w:val="nil"/>
              <w:left w:val="nil"/>
              <w:bottom w:val="single" w:sz="4" w:space="0" w:color="auto"/>
              <w:right w:val="single" w:sz="4" w:space="0" w:color="auto"/>
            </w:tcBorders>
            <w:shd w:val="clear" w:color="auto" w:fill="auto"/>
            <w:noWrap/>
            <w:vAlign w:val="center"/>
          </w:tcPr>
          <w:p w14:paraId="4FF3F6DF"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4 054</w:t>
            </w:r>
          </w:p>
        </w:tc>
        <w:tc>
          <w:tcPr>
            <w:tcW w:w="559" w:type="dxa"/>
            <w:tcBorders>
              <w:top w:val="nil"/>
              <w:left w:val="nil"/>
              <w:bottom w:val="single" w:sz="4" w:space="0" w:color="auto"/>
              <w:right w:val="single" w:sz="4" w:space="0" w:color="auto"/>
            </w:tcBorders>
            <w:shd w:val="clear" w:color="auto" w:fill="auto"/>
            <w:noWrap/>
            <w:vAlign w:val="center"/>
          </w:tcPr>
          <w:p w14:paraId="5D52B834"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3 923</w:t>
            </w:r>
          </w:p>
        </w:tc>
        <w:tc>
          <w:tcPr>
            <w:tcW w:w="559" w:type="dxa"/>
            <w:tcBorders>
              <w:top w:val="nil"/>
              <w:left w:val="nil"/>
              <w:bottom w:val="single" w:sz="4" w:space="0" w:color="auto"/>
              <w:right w:val="single" w:sz="4" w:space="0" w:color="auto"/>
            </w:tcBorders>
            <w:shd w:val="clear" w:color="auto" w:fill="auto"/>
            <w:noWrap/>
            <w:vAlign w:val="center"/>
          </w:tcPr>
          <w:p w14:paraId="49719202"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3 739</w:t>
            </w:r>
          </w:p>
        </w:tc>
        <w:tc>
          <w:tcPr>
            <w:tcW w:w="560" w:type="dxa"/>
            <w:tcBorders>
              <w:top w:val="nil"/>
              <w:left w:val="nil"/>
              <w:bottom w:val="single" w:sz="4" w:space="0" w:color="auto"/>
              <w:right w:val="single" w:sz="4" w:space="0" w:color="auto"/>
            </w:tcBorders>
            <w:shd w:val="clear" w:color="auto" w:fill="auto"/>
            <w:noWrap/>
            <w:vAlign w:val="center"/>
          </w:tcPr>
          <w:p w14:paraId="24FB3EE1"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4 054</w:t>
            </w:r>
          </w:p>
        </w:tc>
        <w:tc>
          <w:tcPr>
            <w:tcW w:w="559" w:type="dxa"/>
            <w:tcBorders>
              <w:top w:val="nil"/>
              <w:left w:val="nil"/>
              <w:bottom w:val="single" w:sz="4" w:space="0" w:color="auto"/>
              <w:right w:val="single" w:sz="4" w:space="0" w:color="auto"/>
            </w:tcBorders>
            <w:shd w:val="clear" w:color="auto" w:fill="auto"/>
            <w:noWrap/>
            <w:vAlign w:val="center"/>
          </w:tcPr>
          <w:p w14:paraId="55A803A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2 463</w:t>
            </w:r>
          </w:p>
        </w:tc>
        <w:tc>
          <w:tcPr>
            <w:tcW w:w="559" w:type="dxa"/>
            <w:tcBorders>
              <w:top w:val="nil"/>
              <w:left w:val="nil"/>
              <w:bottom w:val="single" w:sz="4" w:space="0" w:color="auto"/>
              <w:right w:val="single" w:sz="4" w:space="0" w:color="auto"/>
            </w:tcBorders>
            <w:shd w:val="clear" w:color="auto" w:fill="auto"/>
            <w:noWrap/>
            <w:vAlign w:val="center"/>
          </w:tcPr>
          <w:p w14:paraId="29A0BCD7"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2 076</w:t>
            </w:r>
          </w:p>
        </w:tc>
        <w:tc>
          <w:tcPr>
            <w:tcW w:w="559" w:type="dxa"/>
            <w:tcBorders>
              <w:top w:val="nil"/>
              <w:left w:val="nil"/>
              <w:bottom w:val="single" w:sz="4" w:space="0" w:color="auto"/>
              <w:right w:val="single" w:sz="4" w:space="0" w:color="auto"/>
            </w:tcBorders>
            <w:shd w:val="clear" w:color="auto" w:fill="auto"/>
            <w:noWrap/>
            <w:vAlign w:val="center"/>
          </w:tcPr>
          <w:p w14:paraId="16794D2A"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1 350</w:t>
            </w:r>
          </w:p>
        </w:tc>
        <w:tc>
          <w:tcPr>
            <w:tcW w:w="560" w:type="dxa"/>
            <w:tcBorders>
              <w:top w:val="nil"/>
              <w:left w:val="nil"/>
              <w:bottom w:val="single" w:sz="4" w:space="0" w:color="auto"/>
              <w:right w:val="single" w:sz="4" w:space="0" w:color="auto"/>
            </w:tcBorders>
            <w:shd w:val="clear" w:color="auto" w:fill="auto"/>
            <w:noWrap/>
            <w:vAlign w:val="center"/>
          </w:tcPr>
          <w:p w14:paraId="4691FB8E"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993</w:t>
            </w:r>
          </w:p>
        </w:tc>
        <w:tc>
          <w:tcPr>
            <w:tcW w:w="720" w:type="dxa"/>
            <w:tcBorders>
              <w:top w:val="nil"/>
              <w:left w:val="nil"/>
              <w:bottom w:val="single" w:sz="4" w:space="0" w:color="auto"/>
              <w:right w:val="single" w:sz="4" w:space="0" w:color="auto"/>
            </w:tcBorders>
            <w:shd w:val="clear" w:color="auto" w:fill="auto"/>
            <w:noWrap/>
            <w:vAlign w:val="center"/>
          </w:tcPr>
          <w:p w14:paraId="696C525F" w14:textId="77777777" w:rsidR="00D24377" w:rsidRPr="00B14BC3" w:rsidRDefault="00D24377" w:rsidP="00D24377">
            <w:pPr>
              <w:spacing w:after="0"/>
              <w:ind w:left="57" w:right="57"/>
              <w:jc w:val="center"/>
              <w:rPr>
                <w:rFonts w:ascii="Calibri" w:eastAsia="Calibri" w:hAnsi="Calibri" w:cs="Calibri"/>
                <w:sz w:val="18"/>
                <w:szCs w:val="18"/>
                <w:u w:val="single"/>
                <w:lang w:val="ka-GE"/>
              </w:rPr>
            </w:pPr>
            <w:r w:rsidRPr="00B14BC3">
              <w:rPr>
                <w:rFonts w:ascii="Calibri" w:eastAsia="Calibri" w:hAnsi="Calibri" w:cs="Calibri"/>
                <w:sz w:val="18"/>
                <w:szCs w:val="18"/>
                <w:u w:val="single"/>
                <w:lang w:val="ka-GE"/>
              </w:rPr>
              <w:t>26 774</w:t>
            </w:r>
          </w:p>
        </w:tc>
      </w:tr>
      <w:tr w:rsidR="00D24377" w:rsidRPr="00B14BC3" w14:paraId="44BBDA85" w14:textId="77777777" w:rsidTr="00B14BC3">
        <w:trPr>
          <w:trHeight w:val="255"/>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9EC9C" w14:textId="1E3C4963" w:rsidR="00D24377" w:rsidRPr="00B14BC3" w:rsidRDefault="00D24377" w:rsidP="00D24377">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თავისუფალი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ჩამონადენი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კვანძის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მლნ</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p>
        </w:tc>
        <w:tc>
          <w:tcPr>
            <w:tcW w:w="559" w:type="dxa"/>
            <w:tcBorders>
              <w:top w:val="nil"/>
              <w:left w:val="nil"/>
              <w:bottom w:val="single" w:sz="4" w:space="0" w:color="auto"/>
              <w:right w:val="single" w:sz="4" w:space="0" w:color="auto"/>
            </w:tcBorders>
            <w:shd w:val="clear" w:color="auto" w:fill="auto"/>
            <w:noWrap/>
            <w:vAlign w:val="center"/>
          </w:tcPr>
          <w:p w14:paraId="3FB71B14"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2.12</w:t>
            </w:r>
          </w:p>
        </w:tc>
        <w:tc>
          <w:tcPr>
            <w:tcW w:w="559" w:type="dxa"/>
            <w:tcBorders>
              <w:top w:val="nil"/>
              <w:left w:val="nil"/>
              <w:bottom w:val="single" w:sz="4" w:space="0" w:color="auto"/>
              <w:right w:val="single" w:sz="4" w:space="0" w:color="auto"/>
            </w:tcBorders>
            <w:shd w:val="clear" w:color="auto" w:fill="auto"/>
            <w:noWrap/>
            <w:vAlign w:val="center"/>
          </w:tcPr>
          <w:p w14:paraId="6E969226"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1.45</w:t>
            </w:r>
          </w:p>
        </w:tc>
        <w:tc>
          <w:tcPr>
            <w:tcW w:w="559" w:type="dxa"/>
            <w:tcBorders>
              <w:top w:val="nil"/>
              <w:left w:val="nil"/>
              <w:bottom w:val="single" w:sz="4" w:space="0" w:color="auto"/>
              <w:right w:val="single" w:sz="4" w:space="0" w:color="auto"/>
            </w:tcBorders>
            <w:shd w:val="clear" w:color="auto" w:fill="auto"/>
            <w:noWrap/>
            <w:vAlign w:val="center"/>
          </w:tcPr>
          <w:p w14:paraId="2171AB6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2.20</w:t>
            </w:r>
          </w:p>
        </w:tc>
        <w:tc>
          <w:tcPr>
            <w:tcW w:w="560" w:type="dxa"/>
            <w:tcBorders>
              <w:top w:val="nil"/>
              <w:left w:val="nil"/>
              <w:bottom w:val="single" w:sz="4" w:space="0" w:color="auto"/>
              <w:right w:val="single" w:sz="4" w:space="0" w:color="auto"/>
            </w:tcBorders>
            <w:shd w:val="clear" w:color="auto" w:fill="auto"/>
            <w:noWrap/>
            <w:vAlign w:val="center"/>
          </w:tcPr>
          <w:p w14:paraId="20C8473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3.65</w:t>
            </w:r>
          </w:p>
        </w:tc>
        <w:tc>
          <w:tcPr>
            <w:tcW w:w="559" w:type="dxa"/>
            <w:tcBorders>
              <w:top w:val="nil"/>
              <w:left w:val="nil"/>
              <w:bottom w:val="single" w:sz="4" w:space="0" w:color="auto"/>
              <w:right w:val="single" w:sz="4" w:space="0" w:color="auto"/>
            </w:tcBorders>
            <w:shd w:val="clear" w:color="auto" w:fill="auto"/>
            <w:noWrap/>
            <w:vAlign w:val="center"/>
          </w:tcPr>
          <w:p w14:paraId="3E5FB097"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13.26</w:t>
            </w:r>
          </w:p>
        </w:tc>
        <w:tc>
          <w:tcPr>
            <w:tcW w:w="559" w:type="dxa"/>
            <w:tcBorders>
              <w:top w:val="nil"/>
              <w:left w:val="nil"/>
              <w:bottom w:val="single" w:sz="4" w:space="0" w:color="auto"/>
              <w:right w:val="single" w:sz="4" w:space="0" w:color="auto"/>
            </w:tcBorders>
            <w:shd w:val="clear" w:color="auto" w:fill="auto"/>
            <w:noWrap/>
            <w:vAlign w:val="center"/>
          </w:tcPr>
          <w:p w14:paraId="78065483"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12.52</w:t>
            </w:r>
          </w:p>
        </w:tc>
        <w:tc>
          <w:tcPr>
            <w:tcW w:w="559" w:type="dxa"/>
            <w:tcBorders>
              <w:top w:val="nil"/>
              <w:left w:val="nil"/>
              <w:bottom w:val="single" w:sz="4" w:space="0" w:color="auto"/>
              <w:right w:val="single" w:sz="4" w:space="0" w:color="auto"/>
            </w:tcBorders>
            <w:shd w:val="clear" w:color="auto" w:fill="auto"/>
            <w:noWrap/>
            <w:vAlign w:val="center"/>
          </w:tcPr>
          <w:p w14:paraId="25E5269E"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7.42</w:t>
            </w:r>
          </w:p>
        </w:tc>
        <w:tc>
          <w:tcPr>
            <w:tcW w:w="560" w:type="dxa"/>
            <w:tcBorders>
              <w:top w:val="nil"/>
              <w:left w:val="nil"/>
              <w:bottom w:val="single" w:sz="4" w:space="0" w:color="auto"/>
              <w:right w:val="single" w:sz="4" w:space="0" w:color="auto"/>
            </w:tcBorders>
            <w:shd w:val="clear" w:color="auto" w:fill="auto"/>
            <w:noWrap/>
            <w:vAlign w:val="center"/>
          </w:tcPr>
          <w:p w14:paraId="63074D2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9.32</w:t>
            </w:r>
          </w:p>
        </w:tc>
        <w:tc>
          <w:tcPr>
            <w:tcW w:w="559" w:type="dxa"/>
            <w:tcBorders>
              <w:top w:val="nil"/>
              <w:left w:val="nil"/>
              <w:bottom w:val="single" w:sz="4" w:space="0" w:color="auto"/>
              <w:right w:val="single" w:sz="4" w:space="0" w:color="auto"/>
            </w:tcBorders>
            <w:shd w:val="clear" w:color="auto" w:fill="auto"/>
            <w:noWrap/>
            <w:vAlign w:val="center"/>
          </w:tcPr>
          <w:p w14:paraId="2A2764CD"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4.90</w:t>
            </w:r>
          </w:p>
        </w:tc>
        <w:tc>
          <w:tcPr>
            <w:tcW w:w="559" w:type="dxa"/>
            <w:tcBorders>
              <w:top w:val="nil"/>
              <w:left w:val="nil"/>
              <w:bottom w:val="single" w:sz="4" w:space="0" w:color="auto"/>
              <w:right w:val="single" w:sz="4" w:space="0" w:color="auto"/>
            </w:tcBorders>
            <w:shd w:val="clear" w:color="auto" w:fill="auto"/>
            <w:noWrap/>
            <w:vAlign w:val="center"/>
          </w:tcPr>
          <w:p w14:paraId="4452D694"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4.21</w:t>
            </w:r>
          </w:p>
        </w:tc>
        <w:tc>
          <w:tcPr>
            <w:tcW w:w="559" w:type="dxa"/>
            <w:tcBorders>
              <w:top w:val="nil"/>
              <w:left w:val="nil"/>
              <w:bottom w:val="single" w:sz="4" w:space="0" w:color="auto"/>
              <w:right w:val="single" w:sz="4" w:space="0" w:color="auto"/>
            </w:tcBorders>
            <w:shd w:val="clear" w:color="auto" w:fill="auto"/>
            <w:noWrap/>
            <w:vAlign w:val="center"/>
          </w:tcPr>
          <w:p w14:paraId="38FEB7E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2.90</w:t>
            </w:r>
          </w:p>
        </w:tc>
        <w:tc>
          <w:tcPr>
            <w:tcW w:w="560" w:type="dxa"/>
            <w:tcBorders>
              <w:top w:val="nil"/>
              <w:left w:val="nil"/>
              <w:bottom w:val="single" w:sz="4" w:space="0" w:color="auto"/>
              <w:right w:val="single" w:sz="4" w:space="0" w:color="auto"/>
            </w:tcBorders>
            <w:shd w:val="clear" w:color="auto" w:fill="auto"/>
            <w:noWrap/>
            <w:vAlign w:val="center"/>
          </w:tcPr>
          <w:p w14:paraId="1EE194A6"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2.30</w:t>
            </w:r>
          </w:p>
        </w:tc>
        <w:tc>
          <w:tcPr>
            <w:tcW w:w="720" w:type="dxa"/>
            <w:tcBorders>
              <w:top w:val="nil"/>
              <w:left w:val="nil"/>
              <w:bottom w:val="single" w:sz="4" w:space="0" w:color="auto"/>
              <w:right w:val="single" w:sz="4" w:space="0" w:color="auto"/>
            </w:tcBorders>
            <w:shd w:val="clear" w:color="auto" w:fill="auto"/>
            <w:noWrap/>
            <w:vAlign w:val="center"/>
          </w:tcPr>
          <w:p w14:paraId="4F10709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66.2</w:t>
            </w:r>
          </w:p>
        </w:tc>
      </w:tr>
      <w:tr w:rsidR="00D24377" w:rsidRPr="00B14BC3" w14:paraId="5757AEF7" w14:textId="77777777" w:rsidTr="00B14BC3">
        <w:trPr>
          <w:trHeight w:val="255"/>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B0AB6" w14:textId="4418AF68" w:rsidR="00D24377" w:rsidRPr="00B14BC3" w:rsidRDefault="00D24377" w:rsidP="00D24377">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ჰესზე</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გამავალი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ჩამონადენი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მლნ</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p>
        </w:tc>
        <w:tc>
          <w:tcPr>
            <w:tcW w:w="559" w:type="dxa"/>
            <w:tcBorders>
              <w:top w:val="nil"/>
              <w:left w:val="nil"/>
              <w:bottom w:val="single" w:sz="4" w:space="0" w:color="auto"/>
              <w:right w:val="single" w:sz="4" w:space="0" w:color="auto"/>
            </w:tcBorders>
            <w:shd w:val="clear" w:color="auto" w:fill="auto"/>
            <w:noWrap/>
            <w:vAlign w:val="center"/>
          </w:tcPr>
          <w:p w14:paraId="2396E5A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1.51</w:t>
            </w:r>
          </w:p>
        </w:tc>
        <w:tc>
          <w:tcPr>
            <w:tcW w:w="559" w:type="dxa"/>
            <w:tcBorders>
              <w:top w:val="nil"/>
              <w:left w:val="nil"/>
              <w:bottom w:val="single" w:sz="4" w:space="0" w:color="auto"/>
              <w:right w:val="single" w:sz="4" w:space="0" w:color="auto"/>
            </w:tcBorders>
            <w:shd w:val="clear" w:color="auto" w:fill="auto"/>
            <w:noWrap/>
            <w:vAlign w:val="center"/>
          </w:tcPr>
          <w:p w14:paraId="6EF3E830"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0.90</w:t>
            </w:r>
          </w:p>
        </w:tc>
        <w:tc>
          <w:tcPr>
            <w:tcW w:w="559" w:type="dxa"/>
            <w:tcBorders>
              <w:top w:val="nil"/>
              <w:left w:val="nil"/>
              <w:bottom w:val="single" w:sz="4" w:space="0" w:color="auto"/>
              <w:right w:val="single" w:sz="4" w:space="0" w:color="auto"/>
            </w:tcBorders>
            <w:shd w:val="clear" w:color="auto" w:fill="auto"/>
            <w:noWrap/>
            <w:vAlign w:val="center"/>
          </w:tcPr>
          <w:p w14:paraId="1E1F7B11"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1.59</w:t>
            </w:r>
          </w:p>
        </w:tc>
        <w:tc>
          <w:tcPr>
            <w:tcW w:w="560" w:type="dxa"/>
            <w:tcBorders>
              <w:top w:val="nil"/>
              <w:left w:val="nil"/>
              <w:bottom w:val="single" w:sz="4" w:space="0" w:color="auto"/>
              <w:right w:val="single" w:sz="4" w:space="0" w:color="auto"/>
            </w:tcBorders>
            <w:shd w:val="clear" w:color="auto" w:fill="auto"/>
            <w:noWrap/>
            <w:vAlign w:val="center"/>
          </w:tcPr>
          <w:p w14:paraId="38C0F7F2"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3.07</w:t>
            </w:r>
          </w:p>
        </w:tc>
        <w:tc>
          <w:tcPr>
            <w:tcW w:w="559" w:type="dxa"/>
            <w:tcBorders>
              <w:top w:val="nil"/>
              <w:left w:val="nil"/>
              <w:bottom w:val="single" w:sz="4" w:space="0" w:color="auto"/>
              <w:right w:val="single" w:sz="4" w:space="0" w:color="auto"/>
            </w:tcBorders>
            <w:shd w:val="clear" w:color="auto" w:fill="auto"/>
            <w:noWrap/>
            <w:vAlign w:val="center"/>
          </w:tcPr>
          <w:p w14:paraId="5DF4BE4D"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12.65</w:t>
            </w:r>
          </w:p>
        </w:tc>
        <w:tc>
          <w:tcPr>
            <w:tcW w:w="559" w:type="dxa"/>
            <w:tcBorders>
              <w:top w:val="nil"/>
              <w:left w:val="nil"/>
              <w:bottom w:val="single" w:sz="4" w:space="0" w:color="auto"/>
              <w:right w:val="single" w:sz="4" w:space="0" w:color="auto"/>
            </w:tcBorders>
            <w:shd w:val="clear" w:color="auto" w:fill="auto"/>
            <w:noWrap/>
            <w:vAlign w:val="center"/>
          </w:tcPr>
          <w:p w14:paraId="11358371"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11.93</w:t>
            </w:r>
          </w:p>
        </w:tc>
        <w:tc>
          <w:tcPr>
            <w:tcW w:w="559" w:type="dxa"/>
            <w:tcBorders>
              <w:top w:val="nil"/>
              <w:left w:val="nil"/>
              <w:bottom w:val="single" w:sz="4" w:space="0" w:color="auto"/>
              <w:right w:val="single" w:sz="4" w:space="0" w:color="auto"/>
            </w:tcBorders>
            <w:shd w:val="clear" w:color="auto" w:fill="auto"/>
            <w:noWrap/>
            <w:vAlign w:val="center"/>
          </w:tcPr>
          <w:p w14:paraId="4D003601"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6.81</w:t>
            </w:r>
          </w:p>
        </w:tc>
        <w:tc>
          <w:tcPr>
            <w:tcW w:w="560" w:type="dxa"/>
            <w:tcBorders>
              <w:top w:val="nil"/>
              <w:left w:val="nil"/>
              <w:bottom w:val="single" w:sz="4" w:space="0" w:color="auto"/>
              <w:right w:val="single" w:sz="4" w:space="0" w:color="auto"/>
            </w:tcBorders>
            <w:shd w:val="clear" w:color="auto" w:fill="auto"/>
            <w:noWrap/>
            <w:vAlign w:val="center"/>
          </w:tcPr>
          <w:p w14:paraId="1C24A7CC"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8.71</w:t>
            </w:r>
          </w:p>
        </w:tc>
        <w:tc>
          <w:tcPr>
            <w:tcW w:w="559" w:type="dxa"/>
            <w:tcBorders>
              <w:top w:val="nil"/>
              <w:left w:val="nil"/>
              <w:bottom w:val="single" w:sz="4" w:space="0" w:color="auto"/>
              <w:right w:val="single" w:sz="4" w:space="0" w:color="auto"/>
            </w:tcBorders>
            <w:shd w:val="clear" w:color="auto" w:fill="auto"/>
            <w:noWrap/>
            <w:vAlign w:val="center"/>
          </w:tcPr>
          <w:p w14:paraId="4545F202"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4.31</w:t>
            </w:r>
          </w:p>
        </w:tc>
        <w:tc>
          <w:tcPr>
            <w:tcW w:w="559" w:type="dxa"/>
            <w:tcBorders>
              <w:top w:val="nil"/>
              <w:left w:val="nil"/>
              <w:bottom w:val="single" w:sz="4" w:space="0" w:color="auto"/>
              <w:right w:val="single" w:sz="4" w:space="0" w:color="auto"/>
            </w:tcBorders>
            <w:shd w:val="clear" w:color="auto" w:fill="auto"/>
            <w:noWrap/>
            <w:vAlign w:val="center"/>
          </w:tcPr>
          <w:p w14:paraId="276219B5"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3.60</w:t>
            </w:r>
          </w:p>
        </w:tc>
        <w:tc>
          <w:tcPr>
            <w:tcW w:w="559" w:type="dxa"/>
            <w:tcBorders>
              <w:top w:val="nil"/>
              <w:left w:val="nil"/>
              <w:bottom w:val="single" w:sz="4" w:space="0" w:color="auto"/>
              <w:right w:val="single" w:sz="4" w:space="0" w:color="auto"/>
            </w:tcBorders>
            <w:shd w:val="clear" w:color="auto" w:fill="auto"/>
            <w:noWrap/>
            <w:vAlign w:val="center"/>
          </w:tcPr>
          <w:p w14:paraId="79810C91"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2.32</w:t>
            </w:r>
          </w:p>
        </w:tc>
        <w:tc>
          <w:tcPr>
            <w:tcW w:w="560" w:type="dxa"/>
            <w:tcBorders>
              <w:top w:val="nil"/>
              <w:left w:val="nil"/>
              <w:bottom w:val="single" w:sz="4" w:space="0" w:color="auto"/>
              <w:right w:val="single" w:sz="4" w:space="0" w:color="auto"/>
            </w:tcBorders>
            <w:shd w:val="clear" w:color="auto" w:fill="auto"/>
            <w:noWrap/>
            <w:vAlign w:val="center"/>
          </w:tcPr>
          <w:p w14:paraId="66CC1261"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1.70</w:t>
            </w:r>
          </w:p>
        </w:tc>
        <w:tc>
          <w:tcPr>
            <w:tcW w:w="720" w:type="dxa"/>
            <w:tcBorders>
              <w:top w:val="nil"/>
              <w:left w:val="nil"/>
              <w:bottom w:val="single" w:sz="4" w:space="0" w:color="auto"/>
              <w:right w:val="single" w:sz="4" w:space="0" w:color="auto"/>
            </w:tcBorders>
            <w:shd w:val="clear" w:color="auto" w:fill="auto"/>
            <w:noWrap/>
            <w:vAlign w:val="center"/>
          </w:tcPr>
          <w:p w14:paraId="3DEA0F3F" w14:textId="77777777" w:rsidR="00D24377" w:rsidRPr="00B14BC3" w:rsidRDefault="00D24377" w:rsidP="00D24377">
            <w:pPr>
              <w:spacing w:after="0"/>
              <w:ind w:left="57" w:right="57"/>
              <w:jc w:val="center"/>
              <w:rPr>
                <w:rFonts w:ascii="Calibri" w:eastAsia="Calibri" w:hAnsi="Calibri" w:cs="Calibri"/>
                <w:sz w:val="18"/>
                <w:szCs w:val="18"/>
                <w:lang w:val="ka-GE"/>
              </w:rPr>
            </w:pPr>
            <w:r w:rsidRPr="00B14BC3">
              <w:rPr>
                <w:rFonts w:ascii="Calibri" w:eastAsia="Calibri" w:hAnsi="Calibri" w:cs="Calibri"/>
                <w:sz w:val="18"/>
                <w:szCs w:val="18"/>
                <w:lang w:val="ka-GE"/>
              </w:rPr>
              <w:t>59.1</w:t>
            </w:r>
          </w:p>
        </w:tc>
      </w:tr>
    </w:tbl>
    <w:p w14:paraId="66238F08" w14:textId="77777777" w:rsidR="00B14BC3" w:rsidRPr="00B14BC3" w:rsidRDefault="00B14BC3" w:rsidP="00B14BC3">
      <w:pPr>
        <w:spacing w:before="120"/>
        <w:rPr>
          <w:sz w:val="6"/>
          <w:lang w:val="ka-GE"/>
        </w:rPr>
      </w:pPr>
    </w:p>
    <w:tbl>
      <w:tblPr>
        <w:tblStyle w:val="TableGrid"/>
        <w:tblW w:w="101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7"/>
        <w:gridCol w:w="5226"/>
      </w:tblGrid>
      <w:tr w:rsidR="00B14BC3" w14:paraId="6FAD4F3F" w14:textId="77777777" w:rsidTr="009252B6">
        <w:trPr>
          <w:trHeight w:val="2114"/>
          <w:jc w:val="center"/>
        </w:trPr>
        <w:tc>
          <w:tcPr>
            <w:tcW w:w="5097" w:type="dxa"/>
          </w:tcPr>
          <w:p w14:paraId="14721334" w14:textId="50E2E8B6" w:rsidR="00B14BC3" w:rsidRDefault="00B14BC3" w:rsidP="00B14BC3">
            <w:pPr>
              <w:rPr>
                <w:lang w:val="ka-GE"/>
              </w:rPr>
            </w:pPr>
            <w:r>
              <w:rPr>
                <w:noProof/>
                <w:lang w:eastAsia="fr-FR"/>
              </w:rPr>
              <w:drawing>
                <wp:inline distT="0" distB="0" distL="0" distR="0" wp14:anchorId="1341C1A0" wp14:editId="6F9A2AAD">
                  <wp:extent cx="3140648" cy="1259059"/>
                  <wp:effectExtent l="0" t="0" r="3175"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142979" cy="1259994"/>
                          </a:xfrm>
                          <a:prstGeom prst="rect">
                            <a:avLst/>
                          </a:prstGeom>
                          <a:noFill/>
                        </pic:spPr>
                      </pic:pic>
                    </a:graphicData>
                  </a:graphic>
                </wp:inline>
              </w:drawing>
            </w:r>
          </w:p>
        </w:tc>
        <w:tc>
          <w:tcPr>
            <w:tcW w:w="5101" w:type="dxa"/>
          </w:tcPr>
          <w:p w14:paraId="77576AE8" w14:textId="5D7466F9" w:rsidR="00B14BC3" w:rsidRDefault="00B14BC3" w:rsidP="00B14BC3">
            <w:pPr>
              <w:rPr>
                <w:lang w:val="ka-GE"/>
              </w:rPr>
            </w:pPr>
            <w:r>
              <w:rPr>
                <w:noProof/>
                <w:lang w:eastAsia="fr-FR"/>
              </w:rPr>
              <w:drawing>
                <wp:inline distT="0" distB="0" distL="0" distR="0" wp14:anchorId="5E5F8A6D" wp14:editId="1C794761">
                  <wp:extent cx="3172265" cy="1271734"/>
                  <wp:effectExtent l="0" t="0" r="0" b="508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176847" cy="1273571"/>
                          </a:xfrm>
                          <a:prstGeom prst="rect">
                            <a:avLst/>
                          </a:prstGeom>
                          <a:noFill/>
                        </pic:spPr>
                      </pic:pic>
                    </a:graphicData>
                  </a:graphic>
                </wp:inline>
              </w:drawing>
            </w:r>
          </w:p>
        </w:tc>
      </w:tr>
      <w:tr w:rsidR="00B14BC3" w14:paraId="4DB8039E" w14:textId="77777777" w:rsidTr="009252B6">
        <w:trPr>
          <w:trHeight w:val="423"/>
          <w:jc w:val="center"/>
        </w:trPr>
        <w:tc>
          <w:tcPr>
            <w:tcW w:w="5097" w:type="dxa"/>
          </w:tcPr>
          <w:p w14:paraId="66C62596" w14:textId="58E77C9C" w:rsidR="00B14BC3" w:rsidRDefault="00B14BC3" w:rsidP="00B14BC3">
            <w:pPr>
              <w:rPr>
                <w:lang w:val="ka-GE"/>
              </w:rPr>
            </w:pPr>
            <w:r>
              <w:rPr>
                <w:noProof/>
                <w:lang w:eastAsia="fr-FR"/>
              </w:rPr>
              <w:drawing>
                <wp:inline distT="0" distB="0" distL="0" distR="0" wp14:anchorId="07430A6A" wp14:editId="22718C60">
                  <wp:extent cx="3144129" cy="1260455"/>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42938" cy="1259977"/>
                          </a:xfrm>
                          <a:prstGeom prst="rect">
                            <a:avLst/>
                          </a:prstGeom>
                          <a:noFill/>
                        </pic:spPr>
                      </pic:pic>
                    </a:graphicData>
                  </a:graphic>
                </wp:inline>
              </w:drawing>
            </w:r>
          </w:p>
        </w:tc>
        <w:tc>
          <w:tcPr>
            <w:tcW w:w="5101" w:type="dxa"/>
          </w:tcPr>
          <w:p w14:paraId="5A9CD584" w14:textId="2BB1B9DA" w:rsidR="00B14BC3" w:rsidRDefault="00B14BC3" w:rsidP="00B14BC3">
            <w:pPr>
              <w:rPr>
                <w:lang w:val="ka-GE"/>
              </w:rPr>
            </w:pPr>
            <w:r>
              <w:rPr>
                <w:noProof/>
                <w:lang w:eastAsia="fr-FR"/>
              </w:rPr>
              <w:drawing>
                <wp:inline distT="0" distB="0" distL="0" distR="0" wp14:anchorId="64300B12" wp14:editId="6DDFE30D">
                  <wp:extent cx="3181909" cy="1275600"/>
                  <wp:effectExtent l="0" t="0" r="0" b="127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184654" cy="1276701"/>
                          </a:xfrm>
                          <a:prstGeom prst="rect">
                            <a:avLst/>
                          </a:prstGeom>
                          <a:noFill/>
                        </pic:spPr>
                      </pic:pic>
                    </a:graphicData>
                  </a:graphic>
                </wp:inline>
              </w:drawing>
            </w:r>
          </w:p>
        </w:tc>
      </w:tr>
    </w:tbl>
    <w:p w14:paraId="3DF7EB51" w14:textId="77777777" w:rsidR="0082431E" w:rsidRPr="0082431E" w:rsidRDefault="0082431E" w:rsidP="0082431E">
      <w:pPr>
        <w:rPr>
          <w:lang w:val="ka-GE"/>
        </w:rPr>
      </w:pPr>
    </w:p>
    <w:p w14:paraId="3BF048B6" w14:textId="05A9B099" w:rsidR="00B14BC3" w:rsidRPr="00B14BC3" w:rsidRDefault="00B14BC3" w:rsidP="00B14BC3">
      <w:pPr>
        <w:jc w:val="right"/>
        <w:rPr>
          <w:rFonts w:ascii="Calibri" w:eastAsia="Calibri" w:hAnsi="Calibri" w:cs="Calibri"/>
          <w:bCs/>
          <w:i/>
          <w:sz w:val="20"/>
          <w:szCs w:val="28"/>
          <w:lang w:val="ka-GE"/>
        </w:rPr>
      </w:pPr>
      <w:r w:rsidRPr="00B14BC3">
        <w:rPr>
          <w:rFonts w:eastAsia="Calibri" w:cs="Sylfaen"/>
          <w:bCs/>
          <w:i/>
          <w:sz w:val="20"/>
          <w:szCs w:val="28"/>
          <w:lang w:val="ka-GE"/>
        </w:rPr>
        <w:t>ცხრილი 2.2.1.</w:t>
      </w:r>
      <w:r>
        <w:rPr>
          <w:rFonts w:eastAsia="Calibri" w:cs="Sylfaen"/>
          <w:bCs/>
          <w:i/>
          <w:sz w:val="20"/>
          <w:szCs w:val="28"/>
          <w:lang w:val="ka-GE"/>
        </w:rPr>
        <w:t>3</w:t>
      </w:r>
      <w:r w:rsidRPr="00B14BC3">
        <w:rPr>
          <w:rFonts w:eastAsia="Calibri" w:cs="Sylfaen"/>
          <w:bCs/>
          <w:i/>
          <w:sz w:val="20"/>
          <w:szCs w:val="28"/>
          <w:lang w:val="ka-GE"/>
        </w:rPr>
        <w:t>. დევაში ჰესის</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წყალ</w:t>
      </w:r>
      <w:r w:rsidRPr="00B14BC3">
        <w:rPr>
          <w:rFonts w:ascii="Calibri" w:eastAsia="Calibri" w:hAnsi="Calibri" w:cs="Calibri"/>
          <w:bCs/>
          <w:i/>
          <w:sz w:val="20"/>
          <w:szCs w:val="28"/>
          <w:lang w:val="ka-GE"/>
        </w:rPr>
        <w:t>-</w:t>
      </w:r>
      <w:r w:rsidRPr="00B14BC3">
        <w:rPr>
          <w:rFonts w:eastAsia="Calibri" w:cs="Sylfaen"/>
          <w:bCs/>
          <w:i/>
          <w:sz w:val="20"/>
          <w:szCs w:val="28"/>
          <w:lang w:val="ka-GE"/>
        </w:rPr>
        <w:t>ენერგეტიკული</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პარამეტრების</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გაანგარიშებები</w:t>
      </w:r>
      <w:r w:rsidRPr="00B14BC3">
        <w:rPr>
          <w:rFonts w:ascii="Calibri" w:eastAsia="Calibri" w:hAnsi="Calibri" w:cs="Calibri"/>
          <w:bCs/>
          <w:i/>
          <w:sz w:val="20"/>
          <w:szCs w:val="28"/>
          <w:lang w:val="ka-GE"/>
        </w:rPr>
        <w:t xml:space="preserve">  </w:t>
      </w:r>
      <w:r>
        <w:rPr>
          <w:rFonts w:eastAsia="Calibri" w:cs="Sylfaen"/>
          <w:bCs/>
          <w:i/>
          <w:sz w:val="20"/>
          <w:szCs w:val="28"/>
          <w:lang w:val="ka-GE"/>
        </w:rPr>
        <w:t>წყალმცირე</w:t>
      </w:r>
      <w:r w:rsidR="004F04BC">
        <w:rPr>
          <w:rFonts w:eastAsia="Calibri" w:cs="Sylfaen"/>
          <w:bCs/>
          <w:i/>
          <w:sz w:val="20"/>
          <w:szCs w:val="28"/>
          <w:lang w:val="ka-GE"/>
        </w:rPr>
        <w:t xml:space="preserve"> </w:t>
      </w:r>
      <w:r w:rsidRPr="00B14BC3">
        <w:rPr>
          <w:rFonts w:eastAsia="Calibri" w:cs="Sylfaen"/>
          <w:bCs/>
          <w:i/>
          <w:sz w:val="20"/>
          <w:szCs w:val="28"/>
          <w:lang w:val="ka-GE"/>
        </w:rPr>
        <w:t>წლისთვის</w:t>
      </w:r>
      <w:r w:rsidRPr="00B14BC3">
        <w:rPr>
          <w:rFonts w:ascii="Calibri" w:eastAsia="Calibri" w:hAnsi="Calibri" w:cs="Calibri"/>
          <w:bCs/>
          <w:i/>
          <w:sz w:val="20"/>
          <w:szCs w:val="28"/>
          <w:lang w:val="ka-GE"/>
        </w:rPr>
        <w:t xml:space="preserve"> (</w:t>
      </w:r>
      <w:r>
        <w:rPr>
          <w:rFonts w:ascii="Calibri" w:eastAsia="Calibri" w:hAnsi="Calibri" w:cs="Calibri"/>
          <w:bCs/>
          <w:i/>
          <w:sz w:val="20"/>
          <w:szCs w:val="28"/>
          <w:lang w:val="ka-GE"/>
        </w:rPr>
        <w:t>75</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უზრუნველყოფის</w:t>
      </w:r>
      <w:r w:rsidRPr="00B14BC3">
        <w:rPr>
          <w:rFonts w:ascii="Calibri" w:eastAsia="Calibri" w:hAnsi="Calibri" w:cs="Calibri"/>
          <w:bCs/>
          <w:i/>
          <w:sz w:val="20"/>
          <w:szCs w:val="28"/>
          <w:lang w:val="ka-GE"/>
        </w:rPr>
        <w:t>).</w:t>
      </w:r>
    </w:p>
    <w:tbl>
      <w:tblPr>
        <w:tblW w:w="10550" w:type="dxa"/>
        <w:jc w:val="center"/>
        <w:tblLayout w:type="fixed"/>
        <w:tblCellMar>
          <w:left w:w="0" w:type="dxa"/>
          <w:right w:w="0" w:type="dxa"/>
        </w:tblCellMar>
        <w:tblLook w:val="04A0" w:firstRow="1" w:lastRow="0" w:firstColumn="1" w:lastColumn="0" w:noHBand="0" w:noVBand="1"/>
      </w:tblPr>
      <w:tblGrid>
        <w:gridCol w:w="2918"/>
        <w:gridCol w:w="576"/>
        <w:gridCol w:w="576"/>
        <w:gridCol w:w="576"/>
        <w:gridCol w:w="576"/>
        <w:gridCol w:w="576"/>
        <w:gridCol w:w="576"/>
        <w:gridCol w:w="576"/>
        <w:gridCol w:w="576"/>
        <w:gridCol w:w="576"/>
        <w:gridCol w:w="576"/>
        <w:gridCol w:w="576"/>
        <w:gridCol w:w="576"/>
        <w:gridCol w:w="720"/>
      </w:tblGrid>
      <w:tr w:rsidR="00B14BC3" w:rsidRPr="00B14BC3" w14:paraId="0BF180E9" w14:textId="77777777" w:rsidTr="00B14BC3">
        <w:trPr>
          <w:trHeight w:val="315"/>
          <w:jc w:val="center"/>
        </w:trPr>
        <w:tc>
          <w:tcPr>
            <w:tcW w:w="2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43E7C" w14:textId="156EC09F" w:rsidR="00B14BC3" w:rsidRPr="00B14BC3" w:rsidRDefault="00B14BC3" w:rsidP="00B14BC3">
            <w:pPr>
              <w:spacing w:after="0"/>
              <w:ind w:right="57"/>
              <w:jc w:val="left"/>
              <w:rPr>
                <w:rFonts w:ascii="Calibri" w:eastAsia="Calibri" w:hAnsi="Calibri" w:cs="Calibri"/>
                <w:b/>
                <w:bCs/>
                <w:sz w:val="18"/>
                <w:szCs w:val="18"/>
                <w:u w:val="single"/>
                <w:lang w:val="ka-GE"/>
              </w:rPr>
            </w:pP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639E00A6"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3F8BC5D5"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70315AF0"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3</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307A8BDF"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4</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6854A607"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5</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12724758"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6</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4527A48E"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7</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1CE0AE29"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8</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728614D0"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9</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1CD95910"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10</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593A8B0F"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11</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35F5ACE5"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12</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2CF69CFE" w14:textId="77777777" w:rsidR="00B14BC3" w:rsidRPr="00B14BC3" w:rsidRDefault="00B14BC3" w:rsidP="00B14BC3">
            <w:pPr>
              <w:spacing w:after="0"/>
              <w:ind w:right="57"/>
              <w:jc w:val="center"/>
              <w:rPr>
                <w:rFonts w:ascii="Calibri" w:eastAsia="Calibri" w:hAnsi="Calibri" w:cs="Calibri"/>
                <w:sz w:val="18"/>
                <w:szCs w:val="18"/>
                <w:lang w:val="ka-GE"/>
              </w:rPr>
            </w:pPr>
            <w:r w:rsidRPr="00B14BC3">
              <w:rPr>
                <w:rFonts w:eastAsia="Calibri" w:cs="Sylfaen"/>
                <w:sz w:val="18"/>
                <w:szCs w:val="18"/>
                <w:lang w:val="ka-GE"/>
              </w:rPr>
              <w:t>წელი</w:t>
            </w:r>
            <w:r w:rsidRPr="00B14BC3">
              <w:rPr>
                <w:rFonts w:ascii="Calibri" w:eastAsia="Calibri" w:hAnsi="Calibri" w:cs="Calibri"/>
                <w:sz w:val="18"/>
                <w:szCs w:val="18"/>
                <w:lang w:val="ka-GE"/>
              </w:rPr>
              <w:t>.</w:t>
            </w:r>
          </w:p>
        </w:tc>
      </w:tr>
      <w:tr w:rsidR="00D24377" w:rsidRPr="00B14BC3" w14:paraId="2311F0E2" w14:textId="77777777" w:rsidTr="00B14BC3">
        <w:trPr>
          <w:trHeight w:val="255"/>
          <w:jc w:val="center"/>
        </w:trPr>
        <w:tc>
          <w:tcPr>
            <w:tcW w:w="2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B2CCE" w14:textId="54BF4EF4" w:rsidR="00D24377" w:rsidRPr="00B14BC3" w:rsidRDefault="00D24377" w:rsidP="00D24377">
            <w:pPr>
              <w:spacing w:after="0"/>
              <w:ind w:right="57"/>
              <w:jc w:val="left"/>
              <w:rPr>
                <w:rFonts w:ascii="Calibri" w:eastAsia="Calibri" w:hAnsi="Calibri" w:cs="Calibri"/>
                <w:sz w:val="18"/>
                <w:szCs w:val="18"/>
                <w:lang w:val="ka-GE"/>
              </w:rPr>
            </w:pPr>
            <w:r w:rsidRPr="004F04BC">
              <w:rPr>
                <w:rFonts w:eastAsia="Calibri" w:cs="Sylfaen"/>
                <w:sz w:val="18"/>
                <w:szCs w:val="18"/>
                <w:lang w:val="ka-GE"/>
              </w:rPr>
              <w:t>საშუალოთვიური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ნაგებობის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3B22C396"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0.85</w:t>
            </w:r>
          </w:p>
        </w:tc>
        <w:tc>
          <w:tcPr>
            <w:tcW w:w="576" w:type="dxa"/>
            <w:tcBorders>
              <w:top w:val="nil"/>
              <w:left w:val="nil"/>
              <w:bottom w:val="single" w:sz="4" w:space="0" w:color="auto"/>
              <w:right w:val="single" w:sz="4" w:space="0" w:color="auto"/>
            </w:tcBorders>
            <w:shd w:val="clear" w:color="auto" w:fill="auto"/>
            <w:noWrap/>
            <w:vAlign w:val="center"/>
          </w:tcPr>
          <w:p w14:paraId="3FB628C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0.90</w:t>
            </w:r>
          </w:p>
        </w:tc>
        <w:tc>
          <w:tcPr>
            <w:tcW w:w="576" w:type="dxa"/>
            <w:tcBorders>
              <w:top w:val="nil"/>
              <w:left w:val="nil"/>
              <w:bottom w:val="single" w:sz="4" w:space="0" w:color="auto"/>
              <w:right w:val="single" w:sz="4" w:space="0" w:color="auto"/>
            </w:tcBorders>
            <w:shd w:val="clear" w:color="auto" w:fill="auto"/>
            <w:noWrap/>
            <w:vAlign w:val="center"/>
          </w:tcPr>
          <w:p w14:paraId="4A4771F3"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0.98</w:t>
            </w:r>
          </w:p>
        </w:tc>
        <w:tc>
          <w:tcPr>
            <w:tcW w:w="576" w:type="dxa"/>
            <w:tcBorders>
              <w:top w:val="nil"/>
              <w:left w:val="nil"/>
              <w:bottom w:val="single" w:sz="4" w:space="0" w:color="auto"/>
              <w:right w:val="single" w:sz="4" w:space="0" w:color="auto"/>
            </w:tcBorders>
            <w:shd w:val="clear" w:color="auto" w:fill="auto"/>
            <w:noWrap/>
            <w:vAlign w:val="center"/>
          </w:tcPr>
          <w:p w14:paraId="31EB4355"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2.78</w:t>
            </w:r>
          </w:p>
        </w:tc>
        <w:tc>
          <w:tcPr>
            <w:tcW w:w="576" w:type="dxa"/>
            <w:tcBorders>
              <w:top w:val="nil"/>
              <w:left w:val="nil"/>
              <w:bottom w:val="single" w:sz="4" w:space="0" w:color="auto"/>
              <w:right w:val="single" w:sz="4" w:space="0" w:color="auto"/>
            </w:tcBorders>
            <w:shd w:val="clear" w:color="auto" w:fill="auto"/>
            <w:noWrap/>
            <w:vAlign w:val="center"/>
          </w:tcPr>
          <w:p w14:paraId="2982D55E"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5.13</w:t>
            </w:r>
          </w:p>
        </w:tc>
        <w:tc>
          <w:tcPr>
            <w:tcW w:w="576" w:type="dxa"/>
            <w:tcBorders>
              <w:top w:val="nil"/>
              <w:left w:val="nil"/>
              <w:bottom w:val="single" w:sz="4" w:space="0" w:color="auto"/>
              <w:right w:val="single" w:sz="4" w:space="0" w:color="auto"/>
            </w:tcBorders>
            <w:shd w:val="clear" w:color="auto" w:fill="auto"/>
            <w:noWrap/>
            <w:vAlign w:val="center"/>
          </w:tcPr>
          <w:p w14:paraId="1B40478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4.81</w:t>
            </w:r>
          </w:p>
        </w:tc>
        <w:tc>
          <w:tcPr>
            <w:tcW w:w="576" w:type="dxa"/>
            <w:tcBorders>
              <w:top w:val="nil"/>
              <w:left w:val="nil"/>
              <w:bottom w:val="single" w:sz="4" w:space="0" w:color="auto"/>
              <w:right w:val="single" w:sz="4" w:space="0" w:color="auto"/>
            </w:tcBorders>
            <w:shd w:val="clear" w:color="auto" w:fill="auto"/>
            <w:noWrap/>
            <w:vAlign w:val="center"/>
          </w:tcPr>
          <w:p w14:paraId="0C059BE1"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3.04</w:t>
            </w:r>
          </w:p>
        </w:tc>
        <w:tc>
          <w:tcPr>
            <w:tcW w:w="576" w:type="dxa"/>
            <w:tcBorders>
              <w:top w:val="nil"/>
              <w:left w:val="nil"/>
              <w:bottom w:val="single" w:sz="4" w:space="0" w:color="auto"/>
              <w:right w:val="single" w:sz="4" w:space="0" w:color="auto"/>
            </w:tcBorders>
            <w:shd w:val="clear" w:color="auto" w:fill="auto"/>
            <w:noWrap/>
            <w:vAlign w:val="center"/>
          </w:tcPr>
          <w:p w14:paraId="4E39CE4B"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1.68</w:t>
            </w:r>
          </w:p>
        </w:tc>
        <w:tc>
          <w:tcPr>
            <w:tcW w:w="576" w:type="dxa"/>
            <w:tcBorders>
              <w:top w:val="nil"/>
              <w:left w:val="nil"/>
              <w:bottom w:val="single" w:sz="4" w:space="0" w:color="auto"/>
              <w:right w:val="single" w:sz="4" w:space="0" w:color="auto"/>
            </w:tcBorders>
            <w:shd w:val="clear" w:color="auto" w:fill="auto"/>
            <w:noWrap/>
            <w:vAlign w:val="center"/>
          </w:tcPr>
          <w:p w14:paraId="1AABFEFF"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1.03</w:t>
            </w:r>
          </w:p>
        </w:tc>
        <w:tc>
          <w:tcPr>
            <w:tcW w:w="576" w:type="dxa"/>
            <w:tcBorders>
              <w:top w:val="nil"/>
              <w:left w:val="nil"/>
              <w:bottom w:val="single" w:sz="4" w:space="0" w:color="auto"/>
              <w:right w:val="single" w:sz="4" w:space="0" w:color="auto"/>
            </w:tcBorders>
            <w:shd w:val="clear" w:color="auto" w:fill="auto"/>
            <w:noWrap/>
            <w:vAlign w:val="center"/>
          </w:tcPr>
          <w:p w14:paraId="536237C1"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0.94</w:t>
            </w:r>
          </w:p>
        </w:tc>
        <w:tc>
          <w:tcPr>
            <w:tcW w:w="576" w:type="dxa"/>
            <w:tcBorders>
              <w:top w:val="nil"/>
              <w:left w:val="nil"/>
              <w:bottom w:val="single" w:sz="4" w:space="0" w:color="auto"/>
              <w:right w:val="single" w:sz="4" w:space="0" w:color="auto"/>
            </w:tcBorders>
            <w:shd w:val="clear" w:color="auto" w:fill="auto"/>
            <w:noWrap/>
            <w:vAlign w:val="center"/>
          </w:tcPr>
          <w:p w14:paraId="7A01CD03"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0.77</w:t>
            </w:r>
          </w:p>
        </w:tc>
        <w:tc>
          <w:tcPr>
            <w:tcW w:w="576" w:type="dxa"/>
            <w:tcBorders>
              <w:top w:val="nil"/>
              <w:left w:val="nil"/>
              <w:bottom w:val="single" w:sz="4" w:space="0" w:color="auto"/>
              <w:right w:val="single" w:sz="4" w:space="0" w:color="auto"/>
            </w:tcBorders>
            <w:shd w:val="clear" w:color="auto" w:fill="auto"/>
            <w:noWrap/>
            <w:vAlign w:val="center"/>
          </w:tcPr>
          <w:p w14:paraId="3222ED7E"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0.73</w:t>
            </w:r>
          </w:p>
        </w:tc>
        <w:tc>
          <w:tcPr>
            <w:tcW w:w="720" w:type="dxa"/>
            <w:tcBorders>
              <w:top w:val="nil"/>
              <w:left w:val="nil"/>
              <w:bottom w:val="single" w:sz="4" w:space="0" w:color="auto"/>
              <w:right w:val="single" w:sz="4" w:space="0" w:color="auto"/>
            </w:tcBorders>
            <w:shd w:val="clear" w:color="auto" w:fill="auto"/>
            <w:noWrap/>
            <w:vAlign w:val="center"/>
          </w:tcPr>
          <w:p w14:paraId="00FDC8EE"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1.97</w:t>
            </w:r>
          </w:p>
        </w:tc>
      </w:tr>
      <w:tr w:rsidR="00D24377" w:rsidRPr="00B14BC3" w14:paraId="706CDA68" w14:textId="77777777" w:rsidTr="00B14BC3">
        <w:trPr>
          <w:trHeight w:val="255"/>
          <w:jc w:val="center"/>
        </w:trPr>
        <w:tc>
          <w:tcPr>
            <w:tcW w:w="2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C26BD" w14:textId="4C0BCFAC" w:rsidR="00D24377" w:rsidRPr="00B14BC3" w:rsidRDefault="00D24377" w:rsidP="00D24377">
            <w:pPr>
              <w:spacing w:after="0"/>
              <w:ind w:right="57"/>
              <w:jc w:val="left"/>
              <w:rPr>
                <w:rFonts w:ascii="Calibri" w:eastAsia="Calibri" w:hAnsi="Calibri" w:cs="Calibri"/>
                <w:sz w:val="18"/>
                <w:szCs w:val="18"/>
                <w:lang w:val="ka-GE"/>
              </w:rPr>
            </w:pPr>
            <w:r w:rsidRPr="004F04BC">
              <w:rPr>
                <w:rFonts w:eastAsia="Calibri" w:cs="Sylfaen"/>
                <w:sz w:val="18"/>
                <w:szCs w:val="18"/>
                <w:lang w:val="ka-GE"/>
              </w:rPr>
              <w:t>თავისუფალი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კვანძის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2576E1DA"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0.62</w:t>
            </w:r>
          </w:p>
        </w:tc>
        <w:tc>
          <w:tcPr>
            <w:tcW w:w="576" w:type="dxa"/>
            <w:tcBorders>
              <w:top w:val="nil"/>
              <w:left w:val="nil"/>
              <w:bottom w:val="single" w:sz="4" w:space="0" w:color="auto"/>
              <w:right w:val="single" w:sz="4" w:space="0" w:color="auto"/>
            </w:tcBorders>
            <w:shd w:val="clear" w:color="auto" w:fill="auto"/>
            <w:noWrap/>
            <w:vAlign w:val="center"/>
          </w:tcPr>
          <w:p w14:paraId="5CC31CB8"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0.67</w:t>
            </w:r>
          </w:p>
        </w:tc>
        <w:tc>
          <w:tcPr>
            <w:tcW w:w="576" w:type="dxa"/>
            <w:tcBorders>
              <w:top w:val="nil"/>
              <w:left w:val="nil"/>
              <w:bottom w:val="single" w:sz="4" w:space="0" w:color="auto"/>
              <w:right w:val="single" w:sz="4" w:space="0" w:color="auto"/>
            </w:tcBorders>
            <w:shd w:val="clear" w:color="auto" w:fill="auto"/>
            <w:noWrap/>
            <w:vAlign w:val="center"/>
          </w:tcPr>
          <w:p w14:paraId="4431A55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0.75</w:t>
            </w:r>
          </w:p>
        </w:tc>
        <w:tc>
          <w:tcPr>
            <w:tcW w:w="576" w:type="dxa"/>
            <w:tcBorders>
              <w:top w:val="nil"/>
              <w:left w:val="nil"/>
              <w:bottom w:val="single" w:sz="4" w:space="0" w:color="auto"/>
              <w:right w:val="single" w:sz="4" w:space="0" w:color="auto"/>
            </w:tcBorders>
            <w:shd w:val="clear" w:color="auto" w:fill="auto"/>
            <w:noWrap/>
            <w:vAlign w:val="center"/>
          </w:tcPr>
          <w:p w14:paraId="3FA10D64"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2.55</w:t>
            </w:r>
          </w:p>
        </w:tc>
        <w:tc>
          <w:tcPr>
            <w:tcW w:w="576" w:type="dxa"/>
            <w:tcBorders>
              <w:top w:val="nil"/>
              <w:left w:val="nil"/>
              <w:bottom w:val="single" w:sz="4" w:space="0" w:color="auto"/>
              <w:right w:val="single" w:sz="4" w:space="0" w:color="auto"/>
            </w:tcBorders>
            <w:shd w:val="clear" w:color="auto" w:fill="auto"/>
            <w:noWrap/>
            <w:vAlign w:val="center"/>
          </w:tcPr>
          <w:p w14:paraId="208B88C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4.90</w:t>
            </w:r>
          </w:p>
        </w:tc>
        <w:tc>
          <w:tcPr>
            <w:tcW w:w="576" w:type="dxa"/>
            <w:tcBorders>
              <w:top w:val="nil"/>
              <w:left w:val="nil"/>
              <w:bottom w:val="single" w:sz="4" w:space="0" w:color="auto"/>
              <w:right w:val="single" w:sz="4" w:space="0" w:color="auto"/>
            </w:tcBorders>
            <w:shd w:val="clear" w:color="auto" w:fill="auto"/>
            <w:noWrap/>
            <w:vAlign w:val="center"/>
          </w:tcPr>
          <w:p w14:paraId="240BE14A"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4.58</w:t>
            </w:r>
          </w:p>
        </w:tc>
        <w:tc>
          <w:tcPr>
            <w:tcW w:w="576" w:type="dxa"/>
            <w:tcBorders>
              <w:top w:val="nil"/>
              <w:left w:val="nil"/>
              <w:bottom w:val="single" w:sz="4" w:space="0" w:color="auto"/>
              <w:right w:val="single" w:sz="4" w:space="0" w:color="auto"/>
            </w:tcBorders>
            <w:shd w:val="clear" w:color="auto" w:fill="auto"/>
            <w:noWrap/>
            <w:vAlign w:val="center"/>
          </w:tcPr>
          <w:p w14:paraId="76CE8BE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2.81</w:t>
            </w:r>
          </w:p>
        </w:tc>
        <w:tc>
          <w:tcPr>
            <w:tcW w:w="576" w:type="dxa"/>
            <w:tcBorders>
              <w:top w:val="nil"/>
              <w:left w:val="nil"/>
              <w:bottom w:val="single" w:sz="4" w:space="0" w:color="auto"/>
              <w:right w:val="single" w:sz="4" w:space="0" w:color="auto"/>
            </w:tcBorders>
            <w:shd w:val="clear" w:color="auto" w:fill="auto"/>
            <w:noWrap/>
            <w:vAlign w:val="center"/>
          </w:tcPr>
          <w:p w14:paraId="6CDAFE34"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1.45</w:t>
            </w:r>
          </w:p>
        </w:tc>
        <w:tc>
          <w:tcPr>
            <w:tcW w:w="576" w:type="dxa"/>
            <w:tcBorders>
              <w:top w:val="nil"/>
              <w:left w:val="nil"/>
              <w:bottom w:val="single" w:sz="4" w:space="0" w:color="auto"/>
              <w:right w:val="single" w:sz="4" w:space="0" w:color="auto"/>
            </w:tcBorders>
            <w:shd w:val="clear" w:color="auto" w:fill="auto"/>
            <w:noWrap/>
            <w:vAlign w:val="center"/>
          </w:tcPr>
          <w:p w14:paraId="2856FB84"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0.80</w:t>
            </w:r>
          </w:p>
        </w:tc>
        <w:tc>
          <w:tcPr>
            <w:tcW w:w="576" w:type="dxa"/>
            <w:tcBorders>
              <w:top w:val="nil"/>
              <w:left w:val="nil"/>
              <w:bottom w:val="single" w:sz="4" w:space="0" w:color="auto"/>
              <w:right w:val="single" w:sz="4" w:space="0" w:color="auto"/>
            </w:tcBorders>
            <w:shd w:val="clear" w:color="auto" w:fill="auto"/>
            <w:noWrap/>
            <w:vAlign w:val="center"/>
          </w:tcPr>
          <w:p w14:paraId="2BFBBCB7"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0.71</w:t>
            </w:r>
          </w:p>
        </w:tc>
        <w:tc>
          <w:tcPr>
            <w:tcW w:w="576" w:type="dxa"/>
            <w:tcBorders>
              <w:top w:val="nil"/>
              <w:left w:val="nil"/>
              <w:bottom w:val="single" w:sz="4" w:space="0" w:color="auto"/>
              <w:right w:val="single" w:sz="4" w:space="0" w:color="auto"/>
            </w:tcBorders>
            <w:shd w:val="clear" w:color="auto" w:fill="auto"/>
            <w:noWrap/>
            <w:vAlign w:val="center"/>
          </w:tcPr>
          <w:p w14:paraId="73837013"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0.54</w:t>
            </w:r>
          </w:p>
        </w:tc>
        <w:tc>
          <w:tcPr>
            <w:tcW w:w="576" w:type="dxa"/>
            <w:tcBorders>
              <w:top w:val="nil"/>
              <w:left w:val="nil"/>
              <w:bottom w:val="single" w:sz="4" w:space="0" w:color="auto"/>
              <w:right w:val="single" w:sz="4" w:space="0" w:color="auto"/>
            </w:tcBorders>
            <w:shd w:val="clear" w:color="auto" w:fill="auto"/>
            <w:noWrap/>
            <w:vAlign w:val="center"/>
          </w:tcPr>
          <w:p w14:paraId="146F8091"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0.50</w:t>
            </w:r>
          </w:p>
        </w:tc>
        <w:tc>
          <w:tcPr>
            <w:tcW w:w="720" w:type="dxa"/>
            <w:tcBorders>
              <w:top w:val="nil"/>
              <w:left w:val="nil"/>
              <w:bottom w:val="single" w:sz="4" w:space="0" w:color="auto"/>
              <w:right w:val="single" w:sz="4" w:space="0" w:color="auto"/>
            </w:tcBorders>
            <w:shd w:val="clear" w:color="auto" w:fill="auto"/>
            <w:noWrap/>
            <w:vAlign w:val="center"/>
          </w:tcPr>
          <w:p w14:paraId="14A3F14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1.74</w:t>
            </w:r>
          </w:p>
        </w:tc>
      </w:tr>
      <w:tr w:rsidR="00D24377" w:rsidRPr="00B14BC3" w14:paraId="4C1655F9" w14:textId="77777777" w:rsidTr="00B14BC3">
        <w:trPr>
          <w:trHeight w:val="255"/>
          <w:jc w:val="center"/>
        </w:trPr>
        <w:tc>
          <w:tcPr>
            <w:tcW w:w="2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3B3E8" w14:textId="12BA802A" w:rsidR="00D24377" w:rsidRPr="00B14BC3" w:rsidRDefault="00D24377" w:rsidP="00D24377">
            <w:pPr>
              <w:spacing w:after="0"/>
              <w:ind w:right="57"/>
              <w:jc w:val="left"/>
              <w:rPr>
                <w:rFonts w:ascii="Calibri" w:eastAsia="Calibri" w:hAnsi="Calibri" w:cs="Calibri"/>
                <w:sz w:val="18"/>
                <w:szCs w:val="18"/>
                <w:lang w:val="ka-GE"/>
              </w:rPr>
            </w:pPr>
            <w:r w:rsidRPr="004F04BC">
              <w:rPr>
                <w:rFonts w:eastAsia="Calibri" w:cs="Sylfaen"/>
                <w:sz w:val="18"/>
                <w:szCs w:val="18"/>
                <w:lang w:val="ka-GE"/>
              </w:rPr>
              <w:t>ჰეს</w:t>
            </w:r>
            <w:r w:rsidRPr="004F04BC">
              <w:rPr>
                <w:rFonts w:ascii="Calibri" w:eastAsia="Calibri" w:hAnsi="Calibri" w:cs="Calibri"/>
                <w:sz w:val="18"/>
                <w:szCs w:val="18"/>
                <w:lang w:val="ka-GE"/>
              </w:rPr>
              <w:t>-</w:t>
            </w:r>
            <w:r w:rsidRPr="004F04BC">
              <w:rPr>
                <w:rFonts w:eastAsia="Calibri" w:cs="Sylfaen"/>
                <w:sz w:val="18"/>
                <w:szCs w:val="18"/>
                <w:lang w:val="ka-GE"/>
              </w:rPr>
              <w:t>ზე</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გამავალი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781982F3"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0.62</w:t>
            </w:r>
          </w:p>
        </w:tc>
        <w:tc>
          <w:tcPr>
            <w:tcW w:w="576" w:type="dxa"/>
            <w:tcBorders>
              <w:top w:val="nil"/>
              <w:left w:val="nil"/>
              <w:bottom w:val="single" w:sz="4" w:space="0" w:color="auto"/>
              <w:right w:val="single" w:sz="4" w:space="0" w:color="auto"/>
            </w:tcBorders>
            <w:shd w:val="clear" w:color="auto" w:fill="auto"/>
            <w:noWrap/>
            <w:vAlign w:val="center"/>
          </w:tcPr>
          <w:p w14:paraId="05C1A2E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0.67</w:t>
            </w:r>
          </w:p>
        </w:tc>
        <w:tc>
          <w:tcPr>
            <w:tcW w:w="576" w:type="dxa"/>
            <w:tcBorders>
              <w:top w:val="nil"/>
              <w:left w:val="nil"/>
              <w:bottom w:val="single" w:sz="4" w:space="0" w:color="auto"/>
              <w:right w:val="single" w:sz="4" w:space="0" w:color="auto"/>
            </w:tcBorders>
            <w:shd w:val="clear" w:color="auto" w:fill="auto"/>
            <w:noWrap/>
            <w:vAlign w:val="center"/>
          </w:tcPr>
          <w:p w14:paraId="70937738"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0.75</w:t>
            </w:r>
          </w:p>
        </w:tc>
        <w:tc>
          <w:tcPr>
            <w:tcW w:w="576" w:type="dxa"/>
            <w:tcBorders>
              <w:top w:val="nil"/>
              <w:left w:val="nil"/>
              <w:bottom w:val="single" w:sz="4" w:space="0" w:color="auto"/>
              <w:right w:val="single" w:sz="4" w:space="0" w:color="auto"/>
            </w:tcBorders>
            <w:shd w:val="clear" w:color="auto" w:fill="auto"/>
            <w:noWrap/>
            <w:vAlign w:val="center"/>
          </w:tcPr>
          <w:p w14:paraId="6451907C"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2.55</w:t>
            </w:r>
          </w:p>
        </w:tc>
        <w:tc>
          <w:tcPr>
            <w:tcW w:w="576" w:type="dxa"/>
            <w:tcBorders>
              <w:top w:val="nil"/>
              <w:left w:val="nil"/>
              <w:bottom w:val="single" w:sz="4" w:space="0" w:color="auto"/>
              <w:right w:val="single" w:sz="4" w:space="0" w:color="auto"/>
            </w:tcBorders>
            <w:shd w:val="clear" w:color="auto" w:fill="auto"/>
            <w:noWrap/>
            <w:vAlign w:val="center"/>
          </w:tcPr>
          <w:p w14:paraId="2820C9A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2.80</w:t>
            </w:r>
          </w:p>
        </w:tc>
        <w:tc>
          <w:tcPr>
            <w:tcW w:w="576" w:type="dxa"/>
            <w:tcBorders>
              <w:top w:val="nil"/>
              <w:left w:val="nil"/>
              <w:bottom w:val="single" w:sz="4" w:space="0" w:color="auto"/>
              <w:right w:val="single" w:sz="4" w:space="0" w:color="auto"/>
            </w:tcBorders>
            <w:shd w:val="clear" w:color="auto" w:fill="auto"/>
            <w:noWrap/>
            <w:vAlign w:val="center"/>
          </w:tcPr>
          <w:p w14:paraId="0CE5C984"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2.80</w:t>
            </w:r>
          </w:p>
        </w:tc>
        <w:tc>
          <w:tcPr>
            <w:tcW w:w="576" w:type="dxa"/>
            <w:tcBorders>
              <w:top w:val="nil"/>
              <w:left w:val="nil"/>
              <w:bottom w:val="single" w:sz="4" w:space="0" w:color="auto"/>
              <w:right w:val="single" w:sz="4" w:space="0" w:color="auto"/>
            </w:tcBorders>
            <w:shd w:val="clear" w:color="auto" w:fill="auto"/>
            <w:noWrap/>
            <w:vAlign w:val="center"/>
          </w:tcPr>
          <w:p w14:paraId="6670945C"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2.80</w:t>
            </w:r>
          </w:p>
        </w:tc>
        <w:tc>
          <w:tcPr>
            <w:tcW w:w="576" w:type="dxa"/>
            <w:tcBorders>
              <w:top w:val="nil"/>
              <w:left w:val="nil"/>
              <w:bottom w:val="single" w:sz="4" w:space="0" w:color="auto"/>
              <w:right w:val="single" w:sz="4" w:space="0" w:color="auto"/>
            </w:tcBorders>
            <w:shd w:val="clear" w:color="auto" w:fill="auto"/>
            <w:noWrap/>
            <w:vAlign w:val="center"/>
          </w:tcPr>
          <w:p w14:paraId="07F86B3C"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1.45</w:t>
            </w:r>
          </w:p>
        </w:tc>
        <w:tc>
          <w:tcPr>
            <w:tcW w:w="576" w:type="dxa"/>
            <w:tcBorders>
              <w:top w:val="nil"/>
              <w:left w:val="nil"/>
              <w:bottom w:val="single" w:sz="4" w:space="0" w:color="auto"/>
              <w:right w:val="single" w:sz="4" w:space="0" w:color="auto"/>
            </w:tcBorders>
            <w:shd w:val="clear" w:color="auto" w:fill="auto"/>
            <w:noWrap/>
            <w:vAlign w:val="center"/>
          </w:tcPr>
          <w:p w14:paraId="6036A028"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0.80</w:t>
            </w:r>
          </w:p>
        </w:tc>
        <w:tc>
          <w:tcPr>
            <w:tcW w:w="576" w:type="dxa"/>
            <w:tcBorders>
              <w:top w:val="nil"/>
              <w:left w:val="nil"/>
              <w:bottom w:val="single" w:sz="4" w:space="0" w:color="auto"/>
              <w:right w:val="single" w:sz="4" w:space="0" w:color="auto"/>
            </w:tcBorders>
            <w:shd w:val="clear" w:color="auto" w:fill="auto"/>
            <w:noWrap/>
            <w:vAlign w:val="center"/>
          </w:tcPr>
          <w:p w14:paraId="2AAB03B0"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0.71</w:t>
            </w:r>
          </w:p>
        </w:tc>
        <w:tc>
          <w:tcPr>
            <w:tcW w:w="576" w:type="dxa"/>
            <w:tcBorders>
              <w:top w:val="nil"/>
              <w:left w:val="nil"/>
              <w:bottom w:val="single" w:sz="4" w:space="0" w:color="auto"/>
              <w:right w:val="single" w:sz="4" w:space="0" w:color="auto"/>
            </w:tcBorders>
            <w:shd w:val="clear" w:color="auto" w:fill="auto"/>
            <w:noWrap/>
            <w:vAlign w:val="center"/>
          </w:tcPr>
          <w:p w14:paraId="7DB932A7"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0.54</w:t>
            </w:r>
          </w:p>
        </w:tc>
        <w:tc>
          <w:tcPr>
            <w:tcW w:w="576" w:type="dxa"/>
            <w:tcBorders>
              <w:top w:val="nil"/>
              <w:left w:val="nil"/>
              <w:bottom w:val="single" w:sz="4" w:space="0" w:color="auto"/>
              <w:right w:val="single" w:sz="4" w:space="0" w:color="auto"/>
            </w:tcBorders>
            <w:shd w:val="clear" w:color="auto" w:fill="auto"/>
            <w:noWrap/>
            <w:vAlign w:val="center"/>
          </w:tcPr>
          <w:p w14:paraId="44D927F4"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0.50</w:t>
            </w:r>
          </w:p>
        </w:tc>
        <w:tc>
          <w:tcPr>
            <w:tcW w:w="720" w:type="dxa"/>
            <w:tcBorders>
              <w:top w:val="nil"/>
              <w:left w:val="nil"/>
              <w:bottom w:val="single" w:sz="4" w:space="0" w:color="auto"/>
              <w:right w:val="single" w:sz="4" w:space="0" w:color="auto"/>
            </w:tcBorders>
            <w:shd w:val="clear" w:color="auto" w:fill="auto"/>
            <w:noWrap/>
            <w:vAlign w:val="center"/>
          </w:tcPr>
          <w:p w14:paraId="59DE9C12"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1.42</w:t>
            </w:r>
          </w:p>
        </w:tc>
      </w:tr>
      <w:tr w:rsidR="00D24377" w:rsidRPr="00B14BC3" w14:paraId="201A5EDB" w14:textId="77777777" w:rsidTr="00B14BC3">
        <w:trPr>
          <w:trHeight w:val="255"/>
          <w:jc w:val="center"/>
        </w:trPr>
        <w:tc>
          <w:tcPr>
            <w:tcW w:w="2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D1FD4" w14:textId="268111AE" w:rsidR="00D24377" w:rsidRPr="00B14BC3" w:rsidRDefault="00D24377" w:rsidP="00D24377">
            <w:pPr>
              <w:spacing w:after="0"/>
              <w:ind w:right="57"/>
              <w:jc w:val="left"/>
              <w:rPr>
                <w:rFonts w:ascii="Calibri" w:eastAsia="Calibri" w:hAnsi="Calibri" w:cs="Calibri"/>
                <w:sz w:val="18"/>
                <w:szCs w:val="18"/>
                <w:lang w:val="ka-GE"/>
              </w:rPr>
            </w:pPr>
            <w:r w:rsidRPr="004F04BC">
              <w:rPr>
                <w:rFonts w:eastAsia="Calibri" w:cs="Sylfaen"/>
                <w:sz w:val="18"/>
                <w:szCs w:val="18"/>
                <w:lang w:val="ka-GE"/>
              </w:rPr>
              <w:t>დაწნევის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sidRPr="004F04BC">
              <w:rPr>
                <w:rFonts w:eastAsia="Calibri" w:cs="Sylfaen"/>
                <w:sz w:val="18"/>
                <w:szCs w:val="18"/>
                <w:lang w:val="ka-GE"/>
              </w:rPr>
              <w:t>დანაკარგები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მილსადენში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p>
        </w:tc>
        <w:tc>
          <w:tcPr>
            <w:tcW w:w="576" w:type="dxa"/>
            <w:tcBorders>
              <w:top w:val="nil"/>
              <w:left w:val="nil"/>
              <w:bottom w:val="single" w:sz="4" w:space="0" w:color="auto"/>
              <w:right w:val="single" w:sz="4" w:space="0" w:color="auto"/>
            </w:tcBorders>
            <w:shd w:val="clear" w:color="auto" w:fill="auto"/>
            <w:noWrap/>
            <w:vAlign w:val="center"/>
          </w:tcPr>
          <w:p w14:paraId="16EAD0D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495ADD96"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3DF3ABA5"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480C9ED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2736D6BB"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2.33</w:t>
            </w:r>
          </w:p>
        </w:tc>
        <w:tc>
          <w:tcPr>
            <w:tcW w:w="576" w:type="dxa"/>
            <w:tcBorders>
              <w:top w:val="nil"/>
              <w:left w:val="nil"/>
              <w:bottom w:val="single" w:sz="4" w:space="0" w:color="auto"/>
              <w:right w:val="single" w:sz="4" w:space="0" w:color="auto"/>
            </w:tcBorders>
            <w:shd w:val="clear" w:color="auto" w:fill="auto"/>
            <w:noWrap/>
            <w:vAlign w:val="center"/>
          </w:tcPr>
          <w:p w14:paraId="7DD88CFC"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2.01</w:t>
            </w:r>
          </w:p>
        </w:tc>
        <w:tc>
          <w:tcPr>
            <w:tcW w:w="576" w:type="dxa"/>
            <w:tcBorders>
              <w:top w:val="nil"/>
              <w:left w:val="nil"/>
              <w:bottom w:val="single" w:sz="4" w:space="0" w:color="auto"/>
              <w:right w:val="single" w:sz="4" w:space="0" w:color="auto"/>
            </w:tcBorders>
            <w:shd w:val="clear" w:color="auto" w:fill="auto"/>
            <w:noWrap/>
            <w:vAlign w:val="center"/>
          </w:tcPr>
          <w:p w14:paraId="77A5A391"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2880F3FA"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761C92DC"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413B0858"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10BBECB7"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1474ECAB"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0.23</w:t>
            </w:r>
          </w:p>
        </w:tc>
        <w:tc>
          <w:tcPr>
            <w:tcW w:w="720" w:type="dxa"/>
            <w:tcBorders>
              <w:top w:val="nil"/>
              <w:left w:val="nil"/>
              <w:bottom w:val="single" w:sz="4" w:space="0" w:color="auto"/>
              <w:right w:val="single" w:sz="4" w:space="0" w:color="auto"/>
            </w:tcBorders>
            <w:shd w:val="clear" w:color="auto" w:fill="auto"/>
            <w:noWrap/>
            <w:vAlign w:val="center"/>
          </w:tcPr>
          <w:p w14:paraId="64A81AD6"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0.55</w:t>
            </w:r>
          </w:p>
        </w:tc>
      </w:tr>
      <w:tr w:rsidR="00D24377" w:rsidRPr="00B14BC3" w14:paraId="6417754E" w14:textId="77777777" w:rsidTr="00B14BC3">
        <w:trPr>
          <w:trHeight w:val="255"/>
          <w:jc w:val="center"/>
        </w:trPr>
        <w:tc>
          <w:tcPr>
            <w:tcW w:w="2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5CC9B" w14:textId="6FAC5FC7" w:rsidR="00D24377" w:rsidRPr="00B14BC3" w:rsidRDefault="00D24377" w:rsidP="00D24377">
            <w:pPr>
              <w:spacing w:after="0"/>
              <w:ind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Pr>
                <w:rFonts w:eastAsia="Calibri" w:cs="Sylfaen"/>
                <w:sz w:val="18"/>
                <w:szCs w:val="18"/>
                <w:lang w:val="ka-GE"/>
              </w:rPr>
              <w:t>დაწნევის დანაკარგი</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0F771002"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1.0</w:t>
            </w:r>
          </w:p>
        </w:tc>
        <w:tc>
          <w:tcPr>
            <w:tcW w:w="576" w:type="dxa"/>
            <w:tcBorders>
              <w:top w:val="nil"/>
              <w:left w:val="nil"/>
              <w:bottom w:val="single" w:sz="4" w:space="0" w:color="auto"/>
              <w:right w:val="single" w:sz="4" w:space="0" w:color="auto"/>
            </w:tcBorders>
            <w:shd w:val="clear" w:color="auto" w:fill="auto"/>
            <w:noWrap/>
            <w:vAlign w:val="center"/>
          </w:tcPr>
          <w:p w14:paraId="65ADCAF5"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1.2</w:t>
            </w:r>
          </w:p>
        </w:tc>
        <w:tc>
          <w:tcPr>
            <w:tcW w:w="576" w:type="dxa"/>
            <w:tcBorders>
              <w:top w:val="nil"/>
              <w:left w:val="nil"/>
              <w:bottom w:val="single" w:sz="4" w:space="0" w:color="auto"/>
              <w:right w:val="single" w:sz="4" w:space="0" w:color="auto"/>
            </w:tcBorders>
            <w:shd w:val="clear" w:color="auto" w:fill="auto"/>
            <w:noWrap/>
            <w:vAlign w:val="center"/>
          </w:tcPr>
          <w:p w14:paraId="574FF59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1.5</w:t>
            </w:r>
          </w:p>
        </w:tc>
        <w:tc>
          <w:tcPr>
            <w:tcW w:w="576" w:type="dxa"/>
            <w:tcBorders>
              <w:top w:val="nil"/>
              <w:left w:val="nil"/>
              <w:bottom w:val="single" w:sz="4" w:space="0" w:color="auto"/>
              <w:right w:val="single" w:sz="4" w:space="0" w:color="auto"/>
            </w:tcBorders>
            <w:shd w:val="clear" w:color="auto" w:fill="auto"/>
            <w:noWrap/>
            <w:vAlign w:val="center"/>
          </w:tcPr>
          <w:p w14:paraId="318E755B"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16.7</w:t>
            </w:r>
          </w:p>
        </w:tc>
        <w:tc>
          <w:tcPr>
            <w:tcW w:w="576" w:type="dxa"/>
            <w:tcBorders>
              <w:top w:val="nil"/>
              <w:left w:val="nil"/>
              <w:bottom w:val="single" w:sz="4" w:space="0" w:color="auto"/>
              <w:right w:val="single" w:sz="4" w:space="0" w:color="auto"/>
            </w:tcBorders>
            <w:shd w:val="clear" w:color="auto" w:fill="auto"/>
            <w:noWrap/>
            <w:vAlign w:val="center"/>
          </w:tcPr>
          <w:p w14:paraId="4138FE6C"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20.1</w:t>
            </w:r>
          </w:p>
        </w:tc>
        <w:tc>
          <w:tcPr>
            <w:tcW w:w="576" w:type="dxa"/>
            <w:tcBorders>
              <w:top w:val="nil"/>
              <w:left w:val="nil"/>
              <w:bottom w:val="single" w:sz="4" w:space="0" w:color="auto"/>
              <w:right w:val="single" w:sz="4" w:space="0" w:color="auto"/>
            </w:tcBorders>
            <w:shd w:val="clear" w:color="auto" w:fill="auto"/>
            <w:noWrap/>
            <w:vAlign w:val="center"/>
          </w:tcPr>
          <w:p w14:paraId="42855152"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20.1</w:t>
            </w:r>
          </w:p>
        </w:tc>
        <w:tc>
          <w:tcPr>
            <w:tcW w:w="576" w:type="dxa"/>
            <w:tcBorders>
              <w:top w:val="nil"/>
              <w:left w:val="nil"/>
              <w:bottom w:val="single" w:sz="4" w:space="0" w:color="auto"/>
              <w:right w:val="single" w:sz="4" w:space="0" w:color="auto"/>
            </w:tcBorders>
            <w:shd w:val="clear" w:color="auto" w:fill="auto"/>
            <w:noWrap/>
            <w:vAlign w:val="center"/>
          </w:tcPr>
          <w:p w14:paraId="0F8D99B3"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20.1</w:t>
            </w:r>
          </w:p>
        </w:tc>
        <w:tc>
          <w:tcPr>
            <w:tcW w:w="576" w:type="dxa"/>
            <w:tcBorders>
              <w:top w:val="nil"/>
              <w:left w:val="nil"/>
              <w:bottom w:val="single" w:sz="4" w:space="0" w:color="auto"/>
              <w:right w:val="single" w:sz="4" w:space="0" w:color="auto"/>
            </w:tcBorders>
            <w:shd w:val="clear" w:color="auto" w:fill="auto"/>
            <w:noWrap/>
            <w:vAlign w:val="center"/>
          </w:tcPr>
          <w:p w14:paraId="464E1283"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5.4</w:t>
            </w:r>
          </w:p>
        </w:tc>
        <w:tc>
          <w:tcPr>
            <w:tcW w:w="576" w:type="dxa"/>
            <w:tcBorders>
              <w:top w:val="nil"/>
              <w:left w:val="nil"/>
              <w:bottom w:val="single" w:sz="4" w:space="0" w:color="auto"/>
              <w:right w:val="single" w:sz="4" w:space="0" w:color="auto"/>
            </w:tcBorders>
            <w:shd w:val="clear" w:color="auto" w:fill="auto"/>
            <w:noWrap/>
            <w:vAlign w:val="center"/>
          </w:tcPr>
          <w:p w14:paraId="3C29050E"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1.7</w:t>
            </w:r>
          </w:p>
        </w:tc>
        <w:tc>
          <w:tcPr>
            <w:tcW w:w="576" w:type="dxa"/>
            <w:tcBorders>
              <w:top w:val="nil"/>
              <w:left w:val="nil"/>
              <w:bottom w:val="single" w:sz="4" w:space="0" w:color="auto"/>
              <w:right w:val="single" w:sz="4" w:space="0" w:color="auto"/>
            </w:tcBorders>
            <w:shd w:val="clear" w:color="auto" w:fill="auto"/>
            <w:noWrap/>
            <w:vAlign w:val="center"/>
          </w:tcPr>
          <w:p w14:paraId="0CB3BF48"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1.3</w:t>
            </w:r>
          </w:p>
        </w:tc>
        <w:tc>
          <w:tcPr>
            <w:tcW w:w="576" w:type="dxa"/>
            <w:tcBorders>
              <w:top w:val="nil"/>
              <w:left w:val="nil"/>
              <w:bottom w:val="single" w:sz="4" w:space="0" w:color="auto"/>
              <w:right w:val="single" w:sz="4" w:space="0" w:color="auto"/>
            </w:tcBorders>
            <w:shd w:val="clear" w:color="auto" w:fill="auto"/>
            <w:noWrap/>
            <w:vAlign w:val="center"/>
          </w:tcPr>
          <w:p w14:paraId="66BDF4C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0.8</w:t>
            </w:r>
          </w:p>
        </w:tc>
        <w:tc>
          <w:tcPr>
            <w:tcW w:w="576" w:type="dxa"/>
            <w:tcBorders>
              <w:top w:val="nil"/>
              <w:left w:val="nil"/>
              <w:bottom w:val="single" w:sz="4" w:space="0" w:color="auto"/>
              <w:right w:val="single" w:sz="4" w:space="0" w:color="auto"/>
            </w:tcBorders>
            <w:shd w:val="clear" w:color="auto" w:fill="auto"/>
            <w:noWrap/>
            <w:vAlign w:val="center"/>
          </w:tcPr>
          <w:p w14:paraId="2064B5B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0.7</w:t>
            </w:r>
          </w:p>
        </w:tc>
        <w:tc>
          <w:tcPr>
            <w:tcW w:w="720" w:type="dxa"/>
            <w:tcBorders>
              <w:top w:val="nil"/>
              <w:left w:val="nil"/>
              <w:bottom w:val="single" w:sz="4" w:space="0" w:color="auto"/>
              <w:right w:val="single" w:sz="4" w:space="0" w:color="auto"/>
            </w:tcBorders>
            <w:shd w:val="clear" w:color="auto" w:fill="auto"/>
            <w:noWrap/>
            <w:vAlign w:val="center"/>
          </w:tcPr>
          <w:p w14:paraId="529CCAA8"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20.1</w:t>
            </w:r>
          </w:p>
        </w:tc>
      </w:tr>
      <w:tr w:rsidR="00D24377" w:rsidRPr="00B14BC3" w14:paraId="06FC0E5D" w14:textId="77777777" w:rsidTr="00B14BC3">
        <w:trPr>
          <w:trHeight w:val="255"/>
          <w:jc w:val="center"/>
        </w:trPr>
        <w:tc>
          <w:tcPr>
            <w:tcW w:w="2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C2F36" w14:textId="22AAA50C" w:rsidR="00D24377" w:rsidRPr="00B14BC3" w:rsidRDefault="00D24377" w:rsidP="00D24377">
            <w:pPr>
              <w:spacing w:after="0"/>
              <w:ind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sidRPr="004F04BC">
              <w:rPr>
                <w:rFonts w:eastAsia="Calibri" w:cs="Sylfaen"/>
                <w:sz w:val="18"/>
                <w:szCs w:val="18"/>
                <w:lang w:val="ka-GE"/>
              </w:rPr>
              <w:t>დაწნევა</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p>
        </w:tc>
        <w:tc>
          <w:tcPr>
            <w:tcW w:w="576" w:type="dxa"/>
            <w:tcBorders>
              <w:top w:val="nil"/>
              <w:left w:val="nil"/>
              <w:bottom w:val="single" w:sz="4" w:space="0" w:color="auto"/>
              <w:right w:val="single" w:sz="4" w:space="0" w:color="auto"/>
            </w:tcBorders>
            <w:shd w:val="clear" w:color="auto" w:fill="auto"/>
            <w:noWrap/>
            <w:vAlign w:val="center"/>
          </w:tcPr>
          <w:p w14:paraId="4FAC30D0"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249.0</w:t>
            </w:r>
          </w:p>
        </w:tc>
        <w:tc>
          <w:tcPr>
            <w:tcW w:w="576" w:type="dxa"/>
            <w:tcBorders>
              <w:top w:val="nil"/>
              <w:left w:val="nil"/>
              <w:bottom w:val="single" w:sz="4" w:space="0" w:color="auto"/>
              <w:right w:val="single" w:sz="4" w:space="0" w:color="auto"/>
            </w:tcBorders>
            <w:shd w:val="clear" w:color="auto" w:fill="auto"/>
            <w:noWrap/>
            <w:vAlign w:val="center"/>
          </w:tcPr>
          <w:p w14:paraId="1BD981B1"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248.8</w:t>
            </w:r>
          </w:p>
        </w:tc>
        <w:tc>
          <w:tcPr>
            <w:tcW w:w="576" w:type="dxa"/>
            <w:tcBorders>
              <w:top w:val="nil"/>
              <w:left w:val="nil"/>
              <w:bottom w:val="single" w:sz="4" w:space="0" w:color="auto"/>
              <w:right w:val="single" w:sz="4" w:space="0" w:color="auto"/>
            </w:tcBorders>
            <w:shd w:val="clear" w:color="auto" w:fill="auto"/>
            <w:noWrap/>
            <w:vAlign w:val="center"/>
          </w:tcPr>
          <w:p w14:paraId="02512CE2"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248.5</w:t>
            </w:r>
          </w:p>
        </w:tc>
        <w:tc>
          <w:tcPr>
            <w:tcW w:w="576" w:type="dxa"/>
            <w:tcBorders>
              <w:top w:val="nil"/>
              <w:left w:val="nil"/>
              <w:bottom w:val="single" w:sz="4" w:space="0" w:color="auto"/>
              <w:right w:val="single" w:sz="4" w:space="0" w:color="auto"/>
            </w:tcBorders>
            <w:shd w:val="clear" w:color="auto" w:fill="auto"/>
            <w:noWrap/>
            <w:vAlign w:val="center"/>
          </w:tcPr>
          <w:p w14:paraId="7F339BCF"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233.3</w:t>
            </w:r>
          </w:p>
        </w:tc>
        <w:tc>
          <w:tcPr>
            <w:tcW w:w="576" w:type="dxa"/>
            <w:tcBorders>
              <w:top w:val="nil"/>
              <w:left w:val="nil"/>
              <w:bottom w:val="single" w:sz="4" w:space="0" w:color="auto"/>
              <w:right w:val="single" w:sz="4" w:space="0" w:color="auto"/>
            </w:tcBorders>
            <w:shd w:val="clear" w:color="auto" w:fill="auto"/>
            <w:noWrap/>
            <w:vAlign w:val="center"/>
          </w:tcPr>
          <w:p w14:paraId="79ED5FD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229.9</w:t>
            </w:r>
          </w:p>
        </w:tc>
        <w:tc>
          <w:tcPr>
            <w:tcW w:w="576" w:type="dxa"/>
            <w:tcBorders>
              <w:top w:val="nil"/>
              <w:left w:val="nil"/>
              <w:bottom w:val="single" w:sz="4" w:space="0" w:color="auto"/>
              <w:right w:val="single" w:sz="4" w:space="0" w:color="auto"/>
            </w:tcBorders>
            <w:shd w:val="clear" w:color="auto" w:fill="auto"/>
            <w:noWrap/>
            <w:vAlign w:val="center"/>
          </w:tcPr>
          <w:p w14:paraId="2283A862"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229.9</w:t>
            </w:r>
          </w:p>
        </w:tc>
        <w:tc>
          <w:tcPr>
            <w:tcW w:w="576" w:type="dxa"/>
            <w:tcBorders>
              <w:top w:val="nil"/>
              <w:left w:val="nil"/>
              <w:bottom w:val="single" w:sz="4" w:space="0" w:color="auto"/>
              <w:right w:val="single" w:sz="4" w:space="0" w:color="auto"/>
            </w:tcBorders>
            <w:shd w:val="clear" w:color="auto" w:fill="auto"/>
            <w:noWrap/>
            <w:vAlign w:val="center"/>
          </w:tcPr>
          <w:p w14:paraId="2FDF7E43"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229.9</w:t>
            </w:r>
          </w:p>
        </w:tc>
        <w:tc>
          <w:tcPr>
            <w:tcW w:w="576" w:type="dxa"/>
            <w:tcBorders>
              <w:top w:val="nil"/>
              <w:left w:val="nil"/>
              <w:bottom w:val="single" w:sz="4" w:space="0" w:color="auto"/>
              <w:right w:val="single" w:sz="4" w:space="0" w:color="auto"/>
            </w:tcBorders>
            <w:shd w:val="clear" w:color="auto" w:fill="auto"/>
            <w:noWrap/>
            <w:vAlign w:val="center"/>
          </w:tcPr>
          <w:p w14:paraId="2BFB8ED5"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244.6</w:t>
            </w:r>
          </w:p>
        </w:tc>
        <w:tc>
          <w:tcPr>
            <w:tcW w:w="576" w:type="dxa"/>
            <w:tcBorders>
              <w:top w:val="nil"/>
              <w:left w:val="nil"/>
              <w:bottom w:val="single" w:sz="4" w:space="0" w:color="auto"/>
              <w:right w:val="single" w:sz="4" w:space="0" w:color="auto"/>
            </w:tcBorders>
            <w:shd w:val="clear" w:color="auto" w:fill="auto"/>
            <w:noWrap/>
            <w:vAlign w:val="center"/>
          </w:tcPr>
          <w:p w14:paraId="6CA34796"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248.3</w:t>
            </w:r>
          </w:p>
        </w:tc>
        <w:tc>
          <w:tcPr>
            <w:tcW w:w="576" w:type="dxa"/>
            <w:tcBorders>
              <w:top w:val="nil"/>
              <w:left w:val="nil"/>
              <w:bottom w:val="single" w:sz="4" w:space="0" w:color="auto"/>
              <w:right w:val="single" w:sz="4" w:space="0" w:color="auto"/>
            </w:tcBorders>
            <w:shd w:val="clear" w:color="auto" w:fill="auto"/>
            <w:noWrap/>
            <w:vAlign w:val="center"/>
          </w:tcPr>
          <w:p w14:paraId="4EFE26E6"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248.7</w:t>
            </w:r>
          </w:p>
        </w:tc>
        <w:tc>
          <w:tcPr>
            <w:tcW w:w="576" w:type="dxa"/>
            <w:tcBorders>
              <w:top w:val="nil"/>
              <w:left w:val="nil"/>
              <w:bottom w:val="single" w:sz="4" w:space="0" w:color="auto"/>
              <w:right w:val="single" w:sz="4" w:space="0" w:color="auto"/>
            </w:tcBorders>
            <w:shd w:val="clear" w:color="auto" w:fill="auto"/>
            <w:noWrap/>
            <w:vAlign w:val="center"/>
          </w:tcPr>
          <w:p w14:paraId="0727247E"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249.2</w:t>
            </w:r>
          </w:p>
        </w:tc>
        <w:tc>
          <w:tcPr>
            <w:tcW w:w="576" w:type="dxa"/>
            <w:tcBorders>
              <w:top w:val="nil"/>
              <w:left w:val="nil"/>
              <w:bottom w:val="single" w:sz="4" w:space="0" w:color="auto"/>
              <w:right w:val="single" w:sz="4" w:space="0" w:color="auto"/>
            </w:tcBorders>
            <w:shd w:val="clear" w:color="auto" w:fill="auto"/>
            <w:noWrap/>
            <w:vAlign w:val="center"/>
          </w:tcPr>
          <w:p w14:paraId="03AFAE93"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249.3</w:t>
            </w:r>
          </w:p>
        </w:tc>
        <w:tc>
          <w:tcPr>
            <w:tcW w:w="720" w:type="dxa"/>
            <w:tcBorders>
              <w:top w:val="nil"/>
              <w:left w:val="nil"/>
              <w:bottom w:val="single" w:sz="4" w:space="0" w:color="auto"/>
              <w:right w:val="single" w:sz="4" w:space="0" w:color="auto"/>
            </w:tcBorders>
            <w:shd w:val="clear" w:color="auto" w:fill="auto"/>
            <w:noWrap/>
            <w:vAlign w:val="center"/>
          </w:tcPr>
          <w:p w14:paraId="05C8E4BE"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229.9</w:t>
            </w:r>
          </w:p>
        </w:tc>
      </w:tr>
      <w:tr w:rsidR="00D24377" w:rsidRPr="00B14BC3" w14:paraId="535FEC40" w14:textId="77777777" w:rsidTr="00B14BC3">
        <w:trPr>
          <w:trHeight w:val="255"/>
          <w:jc w:val="center"/>
        </w:trPr>
        <w:tc>
          <w:tcPr>
            <w:tcW w:w="2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FC840" w14:textId="662E66DE" w:rsidR="00D24377" w:rsidRPr="00B14BC3" w:rsidRDefault="00D24377" w:rsidP="00D24377">
            <w:pPr>
              <w:spacing w:after="0"/>
              <w:ind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Pr>
                <w:rFonts w:eastAsia="Calibri" w:cs="Sylfaen"/>
                <w:sz w:val="18"/>
                <w:szCs w:val="18"/>
                <w:lang w:val="ka-GE"/>
              </w:rPr>
              <w:t>საანგარიშო სიმძლავრე</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6E71F725"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1314</w:t>
            </w:r>
          </w:p>
        </w:tc>
        <w:tc>
          <w:tcPr>
            <w:tcW w:w="576" w:type="dxa"/>
            <w:tcBorders>
              <w:top w:val="nil"/>
              <w:left w:val="nil"/>
              <w:bottom w:val="single" w:sz="4" w:space="0" w:color="auto"/>
              <w:right w:val="single" w:sz="4" w:space="0" w:color="auto"/>
            </w:tcBorders>
            <w:shd w:val="clear" w:color="auto" w:fill="auto"/>
            <w:noWrap/>
            <w:vAlign w:val="center"/>
          </w:tcPr>
          <w:p w14:paraId="2523339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1418</w:t>
            </w:r>
          </w:p>
        </w:tc>
        <w:tc>
          <w:tcPr>
            <w:tcW w:w="576" w:type="dxa"/>
            <w:tcBorders>
              <w:top w:val="nil"/>
              <w:left w:val="nil"/>
              <w:bottom w:val="single" w:sz="4" w:space="0" w:color="auto"/>
              <w:right w:val="single" w:sz="4" w:space="0" w:color="auto"/>
            </w:tcBorders>
            <w:shd w:val="clear" w:color="auto" w:fill="auto"/>
            <w:noWrap/>
            <w:vAlign w:val="center"/>
          </w:tcPr>
          <w:p w14:paraId="527FDA8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1585</w:t>
            </w:r>
          </w:p>
        </w:tc>
        <w:tc>
          <w:tcPr>
            <w:tcW w:w="576" w:type="dxa"/>
            <w:tcBorders>
              <w:top w:val="nil"/>
              <w:left w:val="nil"/>
              <w:bottom w:val="single" w:sz="4" w:space="0" w:color="auto"/>
              <w:right w:val="single" w:sz="4" w:space="0" w:color="auto"/>
            </w:tcBorders>
            <w:shd w:val="clear" w:color="auto" w:fill="auto"/>
            <w:noWrap/>
            <w:vAlign w:val="center"/>
          </w:tcPr>
          <w:p w14:paraId="0DEFA512"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5042</w:t>
            </w:r>
          </w:p>
        </w:tc>
        <w:tc>
          <w:tcPr>
            <w:tcW w:w="576" w:type="dxa"/>
            <w:tcBorders>
              <w:top w:val="nil"/>
              <w:left w:val="nil"/>
              <w:bottom w:val="single" w:sz="4" w:space="0" w:color="auto"/>
              <w:right w:val="single" w:sz="4" w:space="0" w:color="auto"/>
            </w:tcBorders>
            <w:shd w:val="clear" w:color="auto" w:fill="auto"/>
            <w:noWrap/>
            <w:vAlign w:val="center"/>
          </w:tcPr>
          <w:p w14:paraId="3D9C5B36"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5449</w:t>
            </w:r>
          </w:p>
        </w:tc>
        <w:tc>
          <w:tcPr>
            <w:tcW w:w="576" w:type="dxa"/>
            <w:tcBorders>
              <w:top w:val="nil"/>
              <w:left w:val="nil"/>
              <w:bottom w:val="single" w:sz="4" w:space="0" w:color="auto"/>
              <w:right w:val="single" w:sz="4" w:space="0" w:color="auto"/>
            </w:tcBorders>
            <w:shd w:val="clear" w:color="auto" w:fill="auto"/>
            <w:noWrap/>
            <w:vAlign w:val="center"/>
          </w:tcPr>
          <w:p w14:paraId="3263FEE2"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5449</w:t>
            </w:r>
          </w:p>
        </w:tc>
        <w:tc>
          <w:tcPr>
            <w:tcW w:w="576" w:type="dxa"/>
            <w:tcBorders>
              <w:top w:val="nil"/>
              <w:left w:val="nil"/>
              <w:bottom w:val="single" w:sz="4" w:space="0" w:color="auto"/>
              <w:right w:val="single" w:sz="4" w:space="0" w:color="auto"/>
            </w:tcBorders>
            <w:shd w:val="clear" w:color="auto" w:fill="auto"/>
            <w:noWrap/>
            <w:vAlign w:val="center"/>
          </w:tcPr>
          <w:p w14:paraId="4135FCE4"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5449</w:t>
            </w:r>
          </w:p>
        </w:tc>
        <w:tc>
          <w:tcPr>
            <w:tcW w:w="576" w:type="dxa"/>
            <w:tcBorders>
              <w:top w:val="nil"/>
              <w:left w:val="nil"/>
              <w:bottom w:val="single" w:sz="4" w:space="0" w:color="auto"/>
              <w:right w:val="single" w:sz="4" w:space="0" w:color="auto"/>
            </w:tcBorders>
            <w:shd w:val="clear" w:color="auto" w:fill="auto"/>
            <w:noWrap/>
            <w:vAlign w:val="center"/>
          </w:tcPr>
          <w:p w14:paraId="4F339A08"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3009</w:t>
            </w:r>
          </w:p>
        </w:tc>
        <w:tc>
          <w:tcPr>
            <w:tcW w:w="576" w:type="dxa"/>
            <w:tcBorders>
              <w:top w:val="nil"/>
              <w:left w:val="nil"/>
              <w:bottom w:val="single" w:sz="4" w:space="0" w:color="auto"/>
              <w:right w:val="single" w:sz="4" w:space="0" w:color="auto"/>
            </w:tcBorders>
            <w:shd w:val="clear" w:color="auto" w:fill="auto"/>
            <w:noWrap/>
            <w:vAlign w:val="center"/>
          </w:tcPr>
          <w:p w14:paraId="09A911A1"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1689</w:t>
            </w:r>
          </w:p>
        </w:tc>
        <w:tc>
          <w:tcPr>
            <w:tcW w:w="576" w:type="dxa"/>
            <w:tcBorders>
              <w:top w:val="nil"/>
              <w:left w:val="nil"/>
              <w:bottom w:val="single" w:sz="4" w:space="0" w:color="auto"/>
              <w:right w:val="single" w:sz="4" w:space="0" w:color="auto"/>
            </w:tcBorders>
            <w:shd w:val="clear" w:color="auto" w:fill="auto"/>
            <w:noWrap/>
            <w:vAlign w:val="center"/>
          </w:tcPr>
          <w:p w14:paraId="36161678"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1502</w:t>
            </w:r>
          </w:p>
        </w:tc>
        <w:tc>
          <w:tcPr>
            <w:tcW w:w="576" w:type="dxa"/>
            <w:tcBorders>
              <w:top w:val="nil"/>
              <w:left w:val="nil"/>
              <w:bottom w:val="single" w:sz="4" w:space="0" w:color="auto"/>
              <w:right w:val="single" w:sz="4" w:space="0" w:color="auto"/>
            </w:tcBorders>
            <w:shd w:val="clear" w:color="auto" w:fill="auto"/>
            <w:noWrap/>
            <w:vAlign w:val="center"/>
          </w:tcPr>
          <w:p w14:paraId="0868D04A"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1146</w:t>
            </w:r>
          </w:p>
        </w:tc>
        <w:tc>
          <w:tcPr>
            <w:tcW w:w="576" w:type="dxa"/>
            <w:tcBorders>
              <w:top w:val="nil"/>
              <w:left w:val="nil"/>
              <w:bottom w:val="single" w:sz="4" w:space="0" w:color="auto"/>
              <w:right w:val="single" w:sz="4" w:space="0" w:color="auto"/>
            </w:tcBorders>
            <w:shd w:val="clear" w:color="auto" w:fill="auto"/>
            <w:noWrap/>
            <w:vAlign w:val="center"/>
          </w:tcPr>
          <w:p w14:paraId="380B606E"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1062</w:t>
            </w:r>
          </w:p>
        </w:tc>
        <w:tc>
          <w:tcPr>
            <w:tcW w:w="720" w:type="dxa"/>
            <w:tcBorders>
              <w:top w:val="nil"/>
              <w:left w:val="nil"/>
              <w:bottom w:val="single" w:sz="4" w:space="0" w:color="auto"/>
              <w:right w:val="single" w:sz="4" w:space="0" w:color="auto"/>
            </w:tcBorders>
            <w:shd w:val="clear" w:color="auto" w:fill="auto"/>
            <w:noWrap/>
            <w:vAlign w:val="center"/>
          </w:tcPr>
          <w:p w14:paraId="277F229F" w14:textId="77777777" w:rsidR="00D24377" w:rsidRPr="00B14BC3" w:rsidRDefault="00D24377" w:rsidP="00D24377">
            <w:pPr>
              <w:spacing w:after="0"/>
              <w:ind w:right="57"/>
              <w:jc w:val="center"/>
              <w:rPr>
                <w:rFonts w:ascii="Calibri" w:eastAsia="Calibri" w:hAnsi="Calibri" w:cs="Calibri"/>
                <w:sz w:val="18"/>
                <w:szCs w:val="18"/>
                <w:u w:val="single"/>
                <w:lang w:val="ka-GE"/>
              </w:rPr>
            </w:pPr>
            <w:r w:rsidRPr="00B14BC3">
              <w:rPr>
                <w:rFonts w:ascii="Calibri" w:eastAsia="Calibri" w:hAnsi="Calibri" w:cs="Calibri"/>
                <w:sz w:val="18"/>
                <w:szCs w:val="18"/>
                <w:u w:val="single"/>
                <w:lang w:val="ka-GE"/>
              </w:rPr>
              <w:t>5449</w:t>
            </w:r>
          </w:p>
        </w:tc>
      </w:tr>
      <w:tr w:rsidR="00D24377" w:rsidRPr="00B14BC3" w14:paraId="32F5A123" w14:textId="77777777" w:rsidTr="00B14BC3">
        <w:trPr>
          <w:trHeight w:val="255"/>
          <w:jc w:val="center"/>
        </w:trPr>
        <w:tc>
          <w:tcPr>
            <w:tcW w:w="2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73FD3" w14:textId="6C550372" w:rsidR="00D24377" w:rsidRPr="00B14BC3" w:rsidRDefault="00D24377" w:rsidP="00D24377">
            <w:pPr>
              <w:spacing w:after="0"/>
              <w:ind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მიერ</w:t>
            </w:r>
            <w:r w:rsidRPr="004F04BC">
              <w:rPr>
                <w:rFonts w:ascii="Calibri" w:eastAsia="Calibri" w:hAnsi="Calibri" w:cs="Calibri"/>
                <w:sz w:val="18"/>
                <w:szCs w:val="18"/>
                <w:lang w:val="ka-GE"/>
              </w:rPr>
              <w:t xml:space="preserve"> </w:t>
            </w:r>
            <w:r w:rsidRPr="004F04BC">
              <w:rPr>
                <w:rFonts w:eastAsia="Calibri" w:cs="Sylfaen"/>
                <w:sz w:val="18"/>
                <w:szCs w:val="18"/>
                <w:lang w:val="ka-GE"/>
              </w:rPr>
              <w:t>ელექტროენერგიის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გამომუშავება</w:t>
            </w:r>
            <w:r w:rsidRPr="004F04BC">
              <w:rPr>
                <w:rFonts w:ascii="Calibri" w:eastAsia="Calibri" w:hAnsi="Calibri" w:cs="Calibri"/>
                <w:sz w:val="18"/>
                <w:szCs w:val="18"/>
                <w:lang w:val="ka-GE"/>
              </w:rPr>
              <w:t xml:space="preserve">, </w:t>
            </w:r>
            <w:r w:rsidRPr="004F04BC">
              <w:rPr>
                <w:rFonts w:eastAsia="Calibri" w:cs="Sylfaen"/>
                <w:sz w:val="18"/>
                <w:szCs w:val="18"/>
                <w:lang w:val="ka-GE"/>
              </w:rPr>
              <w:t>ათასი</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კვტ</w:t>
            </w:r>
            <w:r w:rsidRPr="004F04BC">
              <w:rPr>
                <w:rFonts w:ascii="Calibri" w:eastAsia="Calibri" w:hAnsi="Calibri" w:cs="Calibri"/>
                <w:sz w:val="18"/>
                <w:szCs w:val="18"/>
                <w:lang w:val="ka-GE"/>
              </w:rPr>
              <w:t xml:space="preserve">. </w:t>
            </w:r>
            <w:r w:rsidRPr="004F04BC">
              <w:rPr>
                <w:rFonts w:eastAsia="Calibri" w:cs="Sylfaen"/>
                <w:sz w:val="18"/>
                <w:szCs w:val="18"/>
                <w:lang w:val="ka-GE"/>
              </w:rPr>
              <w:t>სთ</w:t>
            </w:r>
            <w:r w:rsidRPr="004F04BC">
              <w:rPr>
                <w:rFonts w:ascii="Calibri" w:eastAsia="Calibri" w:hAnsi="Calibri" w:cs="Calibri"/>
                <w:sz w:val="18"/>
                <w:szCs w:val="18"/>
                <w:lang w:val="ka-GE"/>
              </w:rPr>
              <w:t>.</w:t>
            </w:r>
          </w:p>
        </w:tc>
        <w:tc>
          <w:tcPr>
            <w:tcW w:w="576" w:type="dxa"/>
            <w:tcBorders>
              <w:top w:val="nil"/>
              <w:left w:val="nil"/>
              <w:bottom w:val="single" w:sz="4" w:space="0" w:color="auto"/>
              <w:right w:val="single" w:sz="4" w:space="0" w:color="auto"/>
            </w:tcBorders>
            <w:shd w:val="clear" w:color="auto" w:fill="auto"/>
            <w:noWrap/>
            <w:vAlign w:val="center"/>
          </w:tcPr>
          <w:p w14:paraId="25583CB3"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977</w:t>
            </w:r>
          </w:p>
        </w:tc>
        <w:tc>
          <w:tcPr>
            <w:tcW w:w="576" w:type="dxa"/>
            <w:tcBorders>
              <w:top w:val="nil"/>
              <w:left w:val="nil"/>
              <w:bottom w:val="single" w:sz="4" w:space="0" w:color="auto"/>
              <w:right w:val="single" w:sz="4" w:space="0" w:color="auto"/>
            </w:tcBorders>
            <w:shd w:val="clear" w:color="auto" w:fill="auto"/>
            <w:noWrap/>
            <w:vAlign w:val="center"/>
          </w:tcPr>
          <w:p w14:paraId="451D579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953</w:t>
            </w:r>
          </w:p>
        </w:tc>
        <w:tc>
          <w:tcPr>
            <w:tcW w:w="576" w:type="dxa"/>
            <w:tcBorders>
              <w:top w:val="nil"/>
              <w:left w:val="nil"/>
              <w:bottom w:val="single" w:sz="4" w:space="0" w:color="auto"/>
              <w:right w:val="single" w:sz="4" w:space="0" w:color="auto"/>
            </w:tcBorders>
            <w:shd w:val="clear" w:color="auto" w:fill="auto"/>
            <w:noWrap/>
            <w:vAlign w:val="center"/>
          </w:tcPr>
          <w:p w14:paraId="11B667BE"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1 179</w:t>
            </w:r>
          </w:p>
        </w:tc>
        <w:tc>
          <w:tcPr>
            <w:tcW w:w="576" w:type="dxa"/>
            <w:tcBorders>
              <w:top w:val="nil"/>
              <w:left w:val="nil"/>
              <w:bottom w:val="single" w:sz="4" w:space="0" w:color="auto"/>
              <w:right w:val="single" w:sz="4" w:space="0" w:color="auto"/>
            </w:tcBorders>
            <w:shd w:val="clear" w:color="auto" w:fill="auto"/>
            <w:noWrap/>
            <w:vAlign w:val="center"/>
          </w:tcPr>
          <w:p w14:paraId="1DB6B1BA"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3 630</w:t>
            </w:r>
          </w:p>
        </w:tc>
        <w:tc>
          <w:tcPr>
            <w:tcW w:w="576" w:type="dxa"/>
            <w:tcBorders>
              <w:top w:val="nil"/>
              <w:left w:val="nil"/>
              <w:bottom w:val="single" w:sz="4" w:space="0" w:color="auto"/>
              <w:right w:val="single" w:sz="4" w:space="0" w:color="auto"/>
            </w:tcBorders>
            <w:shd w:val="clear" w:color="auto" w:fill="auto"/>
            <w:noWrap/>
            <w:vAlign w:val="center"/>
          </w:tcPr>
          <w:p w14:paraId="04CCEDE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4 054</w:t>
            </w:r>
          </w:p>
        </w:tc>
        <w:tc>
          <w:tcPr>
            <w:tcW w:w="576" w:type="dxa"/>
            <w:tcBorders>
              <w:top w:val="nil"/>
              <w:left w:val="nil"/>
              <w:bottom w:val="single" w:sz="4" w:space="0" w:color="auto"/>
              <w:right w:val="single" w:sz="4" w:space="0" w:color="auto"/>
            </w:tcBorders>
            <w:shd w:val="clear" w:color="auto" w:fill="auto"/>
            <w:noWrap/>
            <w:vAlign w:val="center"/>
          </w:tcPr>
          <w:p w14:paraId="44CFC61B"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3 923</w:t>
            </w:r>
          </w:p>
        </w:tc>
        <w:tc>
          <w:tcPr>
            <w:tcW w:w="576" w:type="dxa"/>
            <w:tcBorders>
              <w:top w:val="nil"/>
              <w:left w:val="nil"/>
              <w:bottom w:val="single" w:sz="4" w:space="0" w:color="auto"/>
              <w:right w:val="single" w:sz="4" w:space="0" w:color="auto"/>
            </w:tcBorders>
            <w:shd w:val="clear" w:color="auto" w:fill="auto"/>
            <w:noWrap/>
            <w:vAlign w:val="center"/>
          </w:tcPr>
          <w:p w14:paraId="71EFD811"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4 054</w:t>
            </w:r>
          </w:p>
        </w:tc>
        <w:tc>
          <w:tcPr>
            <w:tcW w:w="576" w:type="dxa"/>
            <w:tcBorders>
              <w:top w:val="nil"/>
              <w:left w:val="nil"/>
              <w:bottom w:val="single" w:sz="4" w:space="0" w:color="auto"/>
              <w:right w:val="single" w:sz="4" w:space="0" w:color="auto"/>
            </w:tcBorders>
            <w:shd w:val="clear" w:color="auto" w:fill="auto"/>
            <w:noWrap/>
            <w:vAlign w:val="center"/>
          </w:tcPr>
          <w:p w14:paraId="1940F15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2 239</w:t>
            </w:r>
          </w:p>
        </w:tc>
        <w:tc>
          <w:tcPr>
            <w:tcW w:w="576" w:type="dxa"/>
            <w:tcBorders>
              <w:top w:val="nil"/>
              <w:left w:val="nil"/>
              <w:bottom w:val="single" w:sz="4" w:space="0" w:color="auto"/>
              <w:right w:val="single" w:sz="4" w:space="0" w:color="auto"/>
            </w:tcBorders>
            <w:shd w:val="clear" w:color="auto" w:fill="auto"/>
            <w:noWrap/>
            <w:vAlign w:val="center"/>
          </w:tcPr>
          <w:p w14:paraId="6B77AFD5"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1 216</w:t>
            </w:r>
          </w:p>
        </w:tc>
        <w:tc>
          <w:tcPr>
            <w:tcW w:w="576" w:type="dxa"/>
            <w:tcBorders>
              <w:top w:val="nil"/>
              <w:left w:val="nil"/>
              <w:bottom w:val="single" w:sz="4" w:space="0" w:color="auto"/>
              <w:right w:val="single" w:sz="4" w:space="0" w:color="auto"/>
            </w:tcBorders>
            <w:shd w:val="clear" w:color="auto" w:fill="auto"/>
            <w:noWrap/>
            <w:vAlign w:val="center"/>
          </w:tcPr>
          <w:p w14:paraId="69A169A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1 117</w:t>
            </w:r>
          </w:p>
        </w:tc>
        <w:tc>
          <w:tcPr>
            <w:tcW w:w="576" w:type="dxa"/>
            <w:tcBorders>
              <w:top w:val="nil"/>
              <w:left w:val="nil"/>
              <w:bottom w:val="single" w:sz="4" w:space="0" w:color="auto"/>
              <w:right w:val="single" w:sz="4" w:space="0" w:color="auto"/>
            </w:tcBorders>
            <w:shd w:val="clear" w:color="auto" w:fill="auto"/>
            <w:noWrap/>
            <w:vAlign w:val="center"/>
          </w:tcPr>
          <w:p w14:paraId="705FEFE1"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825</w:t>
            </w:r>
          </w:p>
        </w:tc>
        <w:tc>
          <w:tcPr>
            <w:tcW w:w="576" w:type="dxa"/>
            <w:tcBorders>
              <w:top w:val="nil"/>
              <w:left w:val="nil"/>
              <w:bottom w:val="single" w:sz="4" w:space="0" w:color="auto"/>
              <w:right w:val="single" w:sz="4" w:space="0" w:color="auto"/>
            </w:tcBorders>
            <w:shd w:val="clear" w:color="auto" w:fill="auto"/>
            <w:noWrap/>
            <w:vAlign w:val="center"/>
          </w:tcPr>
          <w:p w14:paraId="2B82895E"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790</w:t>
            </w:r>
          </w:p>
        </w:tc>
        <w:tc>
          <w:tcPr>
            <w:tcW w:w="720" w:type="dxa"/>
            <w:tcBorders>
              <w:top w:val="nil"/>
              <w:left w:val="nil"/>
              <w:bottom w:val="single" w:sz="4" w:space="0" w:color="auto"/>
              <w:right w:val="single" w:sz="4" w:space="0" w:color="auto"/>
            </w:tcBorders>
            <w:shd w:val="clear" w:color="auto" w:fill="auto"/>
            <w:noWrap/>
            <w:vAlign w:val="center"/>
          </w:tcPr>
          <w:p w14:paraId="49DCB417" w14:textId="77777777" w:rsidR="00D24377" w:rsidRPr="00B14BC3" w:rsidRDefault="00D24377" w:rsidP="00D24377">
            <w:pPr>
              <w:spacing w:after="0"/>
              <w:ind w:right="57"/>
              <w:jc w:val="center"/>
              <w:rPr>
                <w:rFonts w:ascii="Calibri" w:eastAsia="Calibri" w:hAnsi="Calibri" w:cs="Calibri"/>
                <w:sz w:val="18"/>
                <w:szCs w:val="18"/>
                <w:u w:val="single"/>
                <w:lang w:val="ka-GE"/>
              </w:rPr>
            </w:pPr>
            <w:r w:rsidRPr="00B14BC3">
              <w:rPr>
                <w:rFonts w:ascii="Calibri" w:eastAsia="Calibri" w:hAnsi="Calibri" w:cs="Calibri"/>
                <w:sz w:val="18"/>
                <w:szCs w:val="18"/>
                <w:u w:val="single"/>
                <w:lang w:val="ka-GE"/>
              </w:rPr>
              <w:t>24 959</w:t>
            </w:r>
          </w:p>
        </w:tc>
      </w:tr>
      <w:tr w:rsidR="00D24377" w:rsidRPr="00B14BC3" w14:paraId="53DFD3BE" w14:textId="77777777" w:rsidTr="00B14BC3">
        <w:trPr>
          <w:trHeight w:val="255"/>
          <w:jc w:val="center"/>
        </w:trPr>
        <w:tc>
          <w:tcPr>
            <w:tcW w:w="2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379D5" w14:textId="7996ED0B" w:rsidR="00D24377" w:rsidRPr="00B14BC3" w:rsidRDefault="00D24377" w:rsidP="00D24377">
            <w:pPr>
              <w:spacing w:after="0"/>
              <w:ind w:right="57"/>
              <w:jc w:val="left"/>
              <w:rPr>
                <w:rFonts w:ascii="Calibri" w:eastAsia="Calibri" w:hAnsi="Calibri" w:cs="Calibri"/>
                <w:sz w:val="18"/>
                <w:szCs w:val="18"/>
                <w:lang w:val="ka-GE"/>
              </w:rPr>
            </w:pPr>
            <w:r w:rsidRPr="004F04BC">
              <w:rPr>
                <w:rFonts w:eastAsia="Calibri" w:cs="Sylfaen"/>
                <w:sz w:val="18"/>
                <w:szCs w:val="18"/>
                <w:lang w:val="ka-GE"/>
              </w:rPr>
              <w:t>თავისუფალი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ჩამონადენი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კვანძის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მლნ</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p>
        </w:tc>
        <w:tc>
          <w:tcPr>
            <w:tcW w:w="576" w:type="dxa"/>
            <w:tcBorders>
              <w:top w:val="nil"/>
              <w:left w:val="nil"/>
              <w:bottom w:val="single" w:sz="4" w:space="0" w:color="auto"/>
              <w:right w:val="single" w:sz="4" w:space="0" w:color="auto"/>
            </w:tcBorders>
            <w:shd w:val="clear" w:color="auto" w:fill="auto"/>
            <w:noWrap/>
            <w:vAlign w:val="center"/>
          </w:tcPr>
          <w:p w14:paraId="15D5AA1C"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2.28</w:t>
            </w:r>
          </w:p>
        </w:tc>
        <w:tc>
          <w:tcPr>
            <w:tcW w:w="576" w:type="dxa"/>
            <w:tcBorders>
              <w:top w:val="nil"/>
              <w:left w:val="nil"/>
              <w:bottom w:val="single" w:sz="4" w:space="0" w:color="auto"/>
              <w:right w:val="single" w:sz="4" w:space="0" w:color="auto"/>
            </w:tcBorders>
            <w:shd w:val="clear" w:color="auto" w:fill="auto"/>
            <w:noWrap/>
            <w:vAlign w:val="center"/>
          </w:tcPr>
          <w:p w14:paraId="40EBC3D2"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2.18</w:t>
            </w:r>
          </w:p>
        </w:tc>
        <w:tc>
          <w:tcPr>
            <w:tcW w:w="576" w:type="dxa"/>
            <w:tcBorders>
              <w:top w:val="nil"/>
              <w:left w:val="nil"/>
              <w:bottom w:val="single" w:sz="4" w:space="0" w:color="auto"/>
              <w:right w:val="single" w:sz="4" w:space="0" w:color="auto"/>
            </w:tcBorders>
            <w:shd w:val="clear" w:color="auto" w:fill="auto"/>
            <w:noWrap/>
            <w:vAlign w:val="center"/>
          </w:tcPr>
          <w:p w14:paraId="2FC42C5A"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2.62</w:t>
            </w:r>
          </w:p>
        </w:tc>
        <w:tc>
          <w:tcPr>
            <w:tcW w:w="576" w:type="dxa"/>
            <w:tcBorders>
              <w:top w:val="nil"/>
              <w:left w:val="nil"/>
              <w:bottom w:val="single" w:sz="4" w:space="0" w:color="auto"/>
              <w:right w:val="single" w:sz="4" w:space="0" w:color="auto"/>
            </w:tcBorders>
            <w:shd w:val="clear" w:color="auto" w:fill="auto"/>
            <w:noWrap/>
            <w:vAlign w:val="center"/>
          </w:tcPr>
          <w:p w14:paraId="13E6431A"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7.21</w:t>
            </w:r>
          </w:p>
        </w:tc>
        <w:tc>
          <w:tcPr>
            <w:tcW w:w="576" w:type="dxa"/>
            <w:tcBorders>
              <w:top w:val="nil"/>
              <w:left w:val="nil"/>
              <w:bottom w:val="single" w:sz="4" w:space="0" w:color="auto"/>
              <w:right w:val="single" w:sz="4" w:space="0" w:color="auto"/>
            </w:tcBorders>
            <w:shd w:val="clear" w:color="auto" w:fill="auto"/>
            <w:noWrap/>
            <w:vAlign w:val="center"/>
          </w:tcPr>
          <w:p w14:paraId="03A8FE16"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13.74</w:t>
            </w:r>
          </w:p>
        </w:tc>
        <w:tc>
          <w:tcPr>
            <w:tcW w:w="576" w:type="dxa"/>
            <w:tcBorders>
              <w:top w:val="nil"/>
              <w:left w:val="nil"/>
              <w:bottom w:val="single" w:sz="4" w:space="0" w:color="auto"/>
              <w:right w:val="single" w:sz="4" w:space="0" w:color="auto"/>
            </w:tcBorders>
            <w:shd w:val="clear" w:color="auto" w:fill="auto"/>
            <w:noWrap/>
            <w:vAlign w:val="center"/>
          </w:tcPr>
          <w:p w14:paraId="052849F8"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12.47</w:t>
            </w:r>
          </w:p>
        </w:tc>
        <w:tc>
          <w:tcPr>
            <w:tcW w:w="576" w:type="dxa"/>
            <w:tcBorders>
              <w:top w:val="nil"/>
              <w:left w:val="nil"/>
              <w:bottom w:val="single" w:sz="4" w:space="0" w:color="auto"/>
              <w:right w:val="single" w:sz="4" w:space="0" w:color="auto"/>
            </w:tcBorders>
            <w:shd w:val="clear" w:color="auto" w:fill="auto"/>
            <w:noWrap/>
            <w:vAlign w:val="center"/>
          </w:tcPr>
          <w:p w14:paraId="75AA5681"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8.14</w:t>
            </w:r>
          </w:p>
        </w:tc>
        <w:tc>
          <w:tcPr>
            <w:tcW w:w="576" w:type="dxa"/>
            <w:tcBorders>
              <w:top w:val="nil"/>
              <w:left w:val="nil"/>
              <w:bottom w:val="single" w:sz="4" w:space="0" w:color="auto"/>
              <w:right w:val="single" w:sz="4" w:space="0" w:color="auto"/>
            </w:tcBorders>
            <w:shd w:val="clear" w:color="auto" w:fill="auto"/>
            <w:noWrap/>
            <w:vAlign w:val="center"/>
          </w:tcPr>
          <w:p w14:paraId="22C5818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4.50</w:t>
            </w:r>
          </w:p>
        </w:tc>
        <w:tc>
          <w:tcPr>
            <w:tcW w:w="576" w:type="dxa"/>
            <w:tcBorders>
              <w:top w:val="nil"/>
              <w:left w:val="nil"/>
              <w:bottom w:val="single" w:sz="4" w:space="0" w:color="auto"/>
              <w:right w:val="single" w:sz="4" w:space="0" w:color="auto"/>
            </w:tcBorders>
            <w:shd w:val="clear" w:color="auto" w:fill="auto"/>
            <w:noWrap/>
            <w:vAlign w:val="center"/>
          </w:tcPr>
          <w:p w14:paraId="0E072330"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2.67</w:t>
            </w:r>
          </w:p>
        </w:tc>
        <w:tc>
          <w:tcPr>
            <w:tcW w:w="576" w:type="dxa"/>
            <w:tcBorders>
              <w:top w:val="nil"/>
              <w:left w:val="nil"/>
              <w:bottom w:val="single" w:sz="4" w:space="0" w:color="auto"/>
              <w:right w:val="single" w:sz="4" w:space="0" w:color="auto"/>
            </w:tcBorders>
            <w:shd w:val="clear" w:color="auto" w:fill="auto"/>
            <w:noWrap/>
            <w:vAlign w:val="center"/>
          </w:tcPr>
          <w:p w14:paraId="42DDA7A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2.52</w:t>
            </w:r>
          </w:p>
        </w:tc>
        <w:tc>
          <w:tcPr>
            <w:tcW w:w="576" w:type="dxa"/>
            <w:tcBorders>
              <w:top w:val="nil"/>
              <w:left w:val="nil"/>
              <w:bottom w:val="single" w:sz="4" w:space="0" w:color="auto"/>
              <w:right w:val="single" w:sz="4" w:space="0" w:color="auto"/>
            </w:tcBorders>
            <w:shd w:val="clear" w:color="auto" w:fill="auto"/>
            <w:noWrap/>
            <w:vAlign w:val="center"/>
          </w:tcPr>
          <w:p w14:paraId="4C767D60"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2.00</w:t>
            </w:r>
          </w:p>
        </w:tc>
        <w:tc>
          <w:tcPr>
            <w:tcW w:w="576" w:type="dxa"/>
            <w:tcBorders>
              <w:top w:val="nil"/>
              <w:left w:val="nil"/>
              <w:bottom w:val="single" w:sz="4" w:space="0" w:color="auto"/>
              <w:right w:val="single" w:sz="4" w:space="0" w:color="auto"/>
            </w:tcBorders>
            <w:shd w:val="clear" w:color="auto" w:fill="auto"/>
            <w:noWrap/>
            <w:vAlign w:val="center"/>
          </w:tcPr>
          <w:p w14:paraId="78B4AA6E"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1.96</w:t>
            </w:r>
          </w:p>
        </w:tc>
        <w:tc>
          <w:tcPr>
            <w:tcW w:w="720" w:type="dxa"/>
            <w:tcBorders>
              <w:top w:val="nil"/>
              <w:left w:val="nil"/>
              <w:bottom w:val="single" w:sz="4" w:space="0" w:color="auto"/>
              <w:right w:val="single" w:sz="4" w:space="0" w:color="auto"/>
            </w:tcBorders>
            <w:shd w:val="clear" w:color="auto" w:fill="auto"/>
            <w:noWrap/>
            <w:vAlign w:val="center"/>
          </w:tcPr>
          <w:p w14:paraId="45FB4701"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62.3</w:t>
            </w:r>
          </w:p>
        </w:tc>
      </w:tr>
      <w:tr w:rsidR="00D24377" w:rsidRPr="00B14BC3" w14:paraId="456A2DE0" w14:textId="77777777" w:rsidTr="00B14BC3">
        <w:trPr>
          <w:trHeight w:val="255"/>
          <w:jc w:val="center"/>
        </w:trPr>
        <w:tc>
          <w:tcPr>
            <w:tcW w:w="2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B0CD2" w14:textId="530DFEA7" w:rsidR="00D24377" w:rsidRPr="00B14BC3" w:rsidRDefault="00D24377" w:rsidP="00D24377">
            <w:pPr>
              <w:spacing w:after="0"/>
              <w:ind w:right="57"/>
              <w:jc w:val="left"/>
              <w:rPr>
                <w:rFonts w:ascii="Calibri" w:eastAsia="Calibri" w:hAnsi="Calibri" w:cs="Calibri"/>
                <w:sz w:val="18"/>
                <w:szCs w:val="18"/>
                <w:lang w:val="ka-GE"/>
              </w:rPr>
            </w:pPr>
            <w:r w:rsidRPr="004F04BC">
              <w:rPr>
                <w:rFonts w:eastAsia="Calibri" w:cs="Sylfaen"/>
                <w:sz w:val="18"/>
                <w:szCs w:val="18"/>
                <w:lang w:val="ka-GE"/>
              </w:rPr>
              <w:lastRenderedPageBreak/>
              <w:t>ჰესზე</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გამავალი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ჩამონადენი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მლნ</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p>
        </w:tc>
        <w:tc>
          <w:tcPr>
            <w:tcW w:w="576" w:type="dxa"/>
            <w:tcBorders>
              <w:top w:val="nil"/>
              <w:left w:val="nil"/>
              <w:bottom w:val="single" w:sz="4" w:space="0" w:color="auto"/>
              <w:right w:val="single" w:sz="4" w:space="0" w:color="auto"/>
            </w:tcBorders>
            <w:shd w:val="clear" w:color="auto" w:fill="auto"/>
            <w:noWrap/>
            <w:vAlign w:val="center"/>
          </w:tcPr>
          <w:p w14:paraId="24B7A43D"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1.67</w:t>
            </w:r>
          </w:p>
        </w:tc>
        <w:tc>
          <w:tcPr>
            <w:tcW w:w="576" w:type="dxa"/>
            <w:tcBorders>
              <w:top w:val="nil"/>
              <w:left w:val="nil"/>
              <w:bottom w:val="single" w:sz="4" w:space="0" w:color="auto"/>
              <w:right w:val="single" w:sz="4" w:space="0" w:color="auto"/>
            </w:tcBorders>
            <w:shd w:val="clear" w:color="auto" w:fill="auto"/>
            <w:noWrap/>
            <w:vAlign w:val="center"/>
          </w:tcPr>
          <w:p w14:paraId="34248ABB"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1.63</w:t>
            </w:r>
          </w:p>
        </w:tc>
        <w:tc>
          <w:tcPr>
            <w:tcW w:w="576" w:type="dxa"/>
            <w:tcBorders>
              <w:top w:val="nil"/>
              <w:left w:val="nil"/>
              <w:bottom w:val="single" w:sz="4" w:space="0" w:color="auto"/>
              <w:right w:val="single" w:sz="4" w:space="0" w:color="auto"/>
            </w:tcBorders>
            <w:shd w:val="clear" w:color="auto" w:fill="auto"/>
            <w:noWrap/>
            <w:vAlign w:val="center"/>
          </w:tcPr>
          <w:p w14:paraId="78EB0837"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2.02</w:t>
            </w:r>
          </w:p>
        </w:tc>
        <w:tc>
          <w:tcPr>
            <w:tcW w:w="576" w:type="dxa"/>
            <w:tcBorders>
              <w:top w:val="nil"/>
              <w:left w:val="nil"/>
              <w:bottom w:val="single" w:sz="4" w:space="0" w:color="auto"/>
              <w:right w:val="single" w:sz="4" w:space="0" w:color="auto"/>
            </w:tcBorders>
            <w:shd w:val="clear" w:color="auto" w:fill="auto"/>
            <w:noWrap/>
            <w:vAlign w:val="center"/>
          </w:tcPr>
          <w:p w14:paraId="6BA70F7A"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6.62</w:t>
            </w:r>
          </w:p>
        </w:tc>
        <w:tc>
          <w:tcPr>
            <w:tcW w:w="576" w:type="dxa"/>
            <w:tcBorders>
              <w:top w:val="nil"/>
              <w:left w:val="nil"/>
              <w:bottom w:val="single" w:sz="4" w:space="0" w:color="auto"/>
              <w:right w:val="single" w:sz="4" w:space="0" w:color="auto"/>
            </w:tcBorders>
            <w:shd w:val="clear" w:color="auto" w:fill="auto"/>
            <w:noWrap/>
            <w:vAlign w:val="center"/>
          </w:tcPr>
          <w:p w14:paraId="0309B1F0"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13.13</w:t>
            </w:r>
          </w:p>
        </w:tc>
        <w:tc>
          <w:tcPr>
            <w:tcW w:w="576" w:type="dxa"/>
            <w:tcBorders>
              <w:top w:val="nil"/>
              <w:left w:val="nil"/>
              <w:bottom w:val="single" w:sz="4" w:space="0" w:color="auto"/>
              <w:right w:val="single" w:sz="4" w:space="0" w:color="auto"/>
            </w:tcBorders>
            <w:shd w:val="clear" w:color="auto" w:fill="auto"/>
            <w:noWrap/>
            <w:vAlign w:val="center"/>
          </w:tcPr>
          <w:p w14:paraId="25FBE5FB"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11.88</w:t>
            </w:r>
          </w:p>
        </w:tc>
        <w:tc>
          <w:tcPr>
            <w:tcW w:w="576" w:type="dxa"/>
            <w:tcBorders>
              <w:top w:val="nil"/>
              <w:left w:val="nil"/>
              <w:bottom w:val="single" w:sz="4" w:space="0" w:color="auto"/>
              <w:right w:val="single" w:sz="4" w:space="0" w:color="auto"/>
            </w:tcBorders>
            <w:shd w:val="clear" w:color="auto" w:fill="auto"/>
            <w:noWrap/>
            <w:vAlign w:val="center"/>
          </w:tcPr>
          <w:p w14:paraId="4BB2A4F4"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7.53</w:t>
            </w:r>
          </w:p>
        </w:tc>
        <w:tc>
          <w:tcPr>
            <w:tcW w:w="576" w:type="dxa"/>
            <w:tcBorders>
              <w:top w:val="nil"/>
              <w:left w:val="nil"/>
              <w:bottom w:val="single" w:sz="4" w:space="0" w:color="auto"/>
              <w:right w:val="single" w:sz="4" w:space="0" w:color="auto"/>
            </w:tcBorders>
            <w:shd w:val="clear" w:color="auto" w:fill="auto"/>
            <w:noWrap/>
            <w:vAlign w:val="center"/>
          </w:tcPr>
          <w:p w14:paraId="1F6EFC29"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3.89</w:t>
            </w:r>
          </w:p>
        </w:tc>
        <w:tc>
          <w:tcPr>
            <w:tcW w:w="576" w:type="dxa"/>
            <w:tcBorders>
              <w:top w:val="nil"/>
              <w:left w:val="nil"/>
              <w:bottom w:val="single" w:sz="4" w:space="0" w:color="auto"/>
              <w:right w:val="single" w:sz="4" w:space="0" w:color="auto"/>
            </w:tcBorders>
            <w:shd w:val="clear" w:color="auto" w:fill="auto"/>
            <w:noWrap/>
            <w:vAlign w:val="center"/>
          </w:tcPr>
          <w:p w14:paraId="7FCC6A5C"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2.08</w:t>
            </w:r>
          </w:p>
        </w:tc>
        <w:tc>
          <w:tcPr>
            <w:tcW w:w="576" w:type="dxa"/>
            <w:tcBorders>
              <w:top w:val="nil"/>
              <w:left w:val="nil"/>
              <w:bottom w:val="single" w:sz="4" w:space="0" w:color="auto"/>
              <w:right w:val="single" w:sz="4" w:space="0" w:color="auto"/>
            </w:tcBorders>
            <w:shd w:val="clear" w:color="auto" w:fill="auto"/>
            <w:noWrap/>
            <w:vAlign w:val="center"/>
          </w:tcPr>
          <w:p w14:paraId="601957D6"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1.91</w:t>
            </w:r>
          </w:p>
        </w:tc>
        <w:tc>
          <w:tcPr>
            <w:tcW w:w="576" w:type="dxa"/>
            <w:tcBorders>
              <w:top w:val="nil"/>
              <w:left w:val="nil"/>
              <w:bottom w:val="single" w:sz="4" w:space="0" w:color="auto"/>
              <w:right w:val="single" w:sz="4" w:space="0" w:color="auto"/>
            </w:tcBorders>
            <w:shd w:val="clear" w:color="auto" w:fill="auto"/>
            <w:noWrap/>
            <w:vAlign w:val="center"/>
          </w:tcPr>
          <w:p w14:paraId="474B95DE"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1.41</w:t>
            </w:r>
          </w:p>
        </w:tc>
        <w:tc>
          <w:tcPr>
            <w:tcW w:w="576" w:type="dxa"/>
            <w:tcBorders>
              <w:top w:val="nil"/>
              <w:left w:val="nil"/>
              <w:bottom w:val="single" w:sz="4" w:space="0" w:color="auto"/>
              <w:right w:val="single" w:sz="4" w:space="0" w:color="auto"/>
            </w:tcBorders>
            <w:shd w:val="clear" w:color="auto" w:fill="auto"/>
            <w:noWrap/>
            <w:vAlign w:val="center"/>
          </w:tcPr>
          <w:p w14:paraId="39C1396B"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1.35</w:t>
            </w:r>
          </w:p>
        </w:tc>
        <w:tc>
          <w:tcPr>
            <w:tcW w:w="720" w:type="dxa"/>
            <w:tcBorders>
              <w:top w:val="nil"/>
              <w:left w:val="nil"/>
              <w:bottom w:val="single" w:sz="4" w:space="0" w:color="auto"/>
              <w:right w:val="single" w:sz="4" w:space="0" w:color="auto"/>
            </w:tcBorders>
            <w:shd w:val="clear" w:color="auto" w:fill="auto"/>
            <w:noWrap/>
            <w:vAlign w:val="center"/>
          </w:tcPr>
          <w:p w14:paraId="44C49A8F" w14:textId="77777777" w:rsidR="00D24377" w:rsidRPr="00B14BC3" w:rsidRDefault="00D24377" w:rsidP="00D24377">
            <w:pPr>
              <w:spacing w:after="0"/>
              <w:ind w:right="57"/>
              <w:jc w:val="center"/>
              <w:rPr>
                <w:rFonts w:ascii="Calibri" w:eastAsia="Calibri" w:hAnsi="Calibri" w:cs="Calibri"/>
                <w:sz w:val="18"/>
                <w:szCs w:val="18"/>
                <w:lang w:val="ka-GE"/>
              </w:rPr>
            </w:pPr>
            <w:r w:rsidRPr="00B14BC3">
              <w:rPr>
                <w:rFonts w:ascii="Calibri" w:eastAsia="Calibri" w:hAnsi="Calibri" w:cs="Calibri"/>
                <w:sz w:val="18"/>
                <w:szCs w:val="18"/>
                <w:lang w:val="ka-GE"/>
              </w:rPr>
              <w:t>55.1</w:t>
            </w:r>
          </w:p>
        </w:tc>
      </w:tr>
    </w:tbl>
    <w:p w14:paraId="3250791B" w14:textId="77777777" w:rsidR="00B14BC3" w:rsidRPr="00B14BC3" w:rsidRDefault="00B14BC3" w:rsidP="00B14BC3">
      <w:pPr>
        <w:spacing w:before="120"/>
        <w:rPr>
          <w:sz w:val="6"/>
          <w:lang w:val="ka-GE"/>
        </w:rPr>
      </w:pPr>
    </w:p>
    <w:tbl>
      <w:tblPr>
        <w:tblStyle w:val="TableGrid"/>
        <w:tblW w:w="101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1"/>
        <w:gridCol w:w="5415"/>
      </w:tblGrid>
      <w:tr w:rsidR="00B14BC3" w14:paraId="3267B199" w14:textId="77777777" w:rsidTr="009252B6">
        <w:trPr>
          <w:trHeight w:val="2114"/>
          <w:jc w:val="center"/>
        </w:trPr>
        <w:tc>
          <w:tcPr>
            <w:tcW w:w="5097" w:type="dxa"/>
          </w:tcPr>
          <w:p w14:paraId="7D4D60D2" w14:textId="439B286E" w:rsidR="00B14BC3" w:rsidRDefault="00B14BC3" w:rsidP="00B14BC3">
            <w:pPr>
              <w:rPr>
                <w:lang w:val="ka-GE"/>
              </w:rPr>
            </w:pPr>
            <w:r>
              <w:rPr>
                <w:noProof/>
                <w:lang w:eastAsia="fr-FR"/>
              </w:rPr>
              <w:drawing>
                <wp:inline distT="0" distB="0" distL="0" distR="0" wp14:anchorId="2F178EC4" wp14:editId="019962AC">
                  <wp:extent cx="3298558" cy="1322363"/>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301001" cy="1323342"/>
                          </a:xfrm>
                          <a:prstGeom prst="rect">
                            <a:avLst/>
                          </a:prstGeom>
                          <a:noFill/>
                        </pic:spPr>
                      </pic:pic>
                    </a:graphicData>
                  </a:graphic>
                </wp:inline>
              </w:drawing>
            </w:r>
          </w:p>
        </w:tc>
        <w:tc>
          <w:tcPr>
            <w:tcW w:w="5101" w:type="dxa"/>
          </w:tcPr>
          <w:p w14:paraId="1C884264" w14:textId="3BF905A1" w:rsidR="00B14BC3" w:rsidRDefault="00B14BC3" w:rsidP="00B14BC3">
            <w:pPr>
              <w:rPr>
                <w:lang w:val="ka-GE"/>
              </w:rPr>
            </w:pPr>
            <w:r>
              <w:rPr>
                <w:noProof/>
                <w:lang w:eastAsia="fr-FR"/>
              </w:rPr>
              <w:drawing>
                <wp:inline distT="0" distB="0" distL="0" distR="0" wp14:anchorId="712B287B" wp14:editId="1EA501AD">
                  <wp:extent cx="3301879" cy="1323695"/>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310769" cy="1327259"/>
                          </a:xfrm>
                          <a:prstGeom prst="rect">
                            <a:avLst/>
                          </a:prstGeom>
                          <a:noFill/>
                        </pic:spPr>
                      </pic:pic>
                    </a:graphicData>
                  </a:graphic>
                </wp:inline>
              </w:drawing>
            </w:r>
          </w:p>
        </w:tc>
      </w:tr>
      <w:tr w:rsidR="00B14BC3" w14:paraId="42A711B6" w14:textId="77777777" w:rsidTr="009252B6">
        <w:trPr>
          <w:trHeight w:val="423"/>
          <w:jc w:val="center"/>
        </w:trPr>
        <w:tc>
          <w:tcPr>
            <w:tcW w:w="5097" w:type="dxa"/>
          </w:tcPr>
          <w:p w14:paraId="4F15080F" w14:textId="6E72EDF9" w:rsidR="00B14BC3" w:rsidRDefault="00B14BC3" w:rsidP="00B14BC3">
            <w:pPr>
              <w:rPr>
                <w:lang w:val="ka-GE"/>
              </w:rPr>
            </w:pPr>
            <w:r>
              <w:rPr>
                <w:noProof/>
                <w:lang w:eastAsia="fr-FR"/>
              </w:rPr>
              <w:drawing>
                <wp:inline distT="0" distB="0" distL="0" distR="0" wp14:anchorId="724668C1" wp14:editId="0213D66A">
                  <wp:extent cx="3298874" cy="132249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297623" cy="1321989"/>
                          </a:xfrm>
                          <a:prstGeom prst="rect">
                            <a:avLst/>
                          </a:prstGeom>
                          <a:noFill/>
                        </pic:spPr>
                      </pic:pic>
                    </a:graphicData>
                  </a:graphic>
                </wp:inline>
              </w:drawing>
            </w:r>
          </w:p>
        </w:tc>
        <w:tc>
          <w:tcPr>
            <w:tcW w:w="5101" w:type="dxa"/>
          </w:tcPr>
          <w:p w14:paraId="74E2FA3E" w14:textId="0535EE2D" w:rsidR="00B14BC3" w:rsidRDefault="004F04BC" w:rsidP="00B14BC3">
            <w:pPr>
              <w:rPr>
                <w:lang w:val="ka-GE"/>
              </w:rPr>
            </w:pPr>
            <w:r>
              <w:rPr>
                <w:noProof/>
                <w:lang w:eastAsia="fr-FR"/>
              </w:rPr>
              <w:drawing>
                <wp:inline distT="0" distB="0" distL="0" distR="0" wp14:anchorId="05CBDD41" wp14:editId="3D3A6E63">
                  <wp:extent cx="3298559" cy="1322363"/>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303508" cy="1324347"/>
                          </a:xfrm>
                          <a:prstGeom prst="rect">
                            <a:avLst/>
                          </a:prstGeom>
                          <a:noFill/>
                        </pic:spPr>
                      </pic:pic>
                    </a:graphicData>
                  </a:graphic>
                </wp:inline>
              </w:drawing>
            </w:r>
          </w:p>
        </w:tc>
      </w:tr>
    </w:tbl>
    <w:p w14:paraId="1E5F5041" w14:textId="77777777" w:rsidR="00B14BC3" w:rsidRPr="0082431E" w:rsidRDefault="00B14BC3" w:rsidP="00B14BC3">
      <w:pPr>
        <w:rPr>
          <w:lang w:val="ka-GE"/>
        </w:rPr>
      </w:pPr>
    </w:p>
    <w:p w14:paraId="2BCF2D0E" w14:textId="4C7DB96A" w:rsidR="004F04BC" w:rsidRPr="00B14BC3" w:rsidRDefault="004F04BC" w:rsidP="004F04BC">
      <w:pPr>
        <w:jc w:val="right"/>
        <w:rPr>
          <w:rFonts w:ascii="Calibri" w:eastAsia="Calibri" w:hAnsi="Calibri" w:cs="Calibri"/>
          <w:bCs/>
          <w:i/>
          <w:sz w:val="20"/>
          <w:szCs w:val="28"/>
          <w:lang w:val="ka-GE"/>
        </w:rPr>
      </w:pPr>
      <w:r w:rsidRPr="00B14BC3">
        <w:rPr>
          <w:rFonts w:eastAsia="Calibri" w:cs="Sylfaen"/>
          <w:bCs/>
          <w:i/>
          <w:sz w:val="20"/>
          <w:szCs w:val="28"/>
          <w:lang w:val="ka-GE"/>
        </w:rPr>
        <w:t>ცხრილი 2.2.1.</w:t>
      </w:r>
      <w:r>
        <w:rPr>
          <w:rFonts w:eastAsia="Calibri" w:cs="Sylfaen"/>
          <w:bCs/>
          <w:i/>
          <w:sz w:val="20"/>
          <w:szCs w:val="28"/>
          <w:lang w:val="ka-GE"/>
        </w:rPr>
        <w:t>4</w:t>
      </w:r>
      <w:r w:rsidRPr="00B14BC3">
        <w:rPr>
          <w:rFonts w:eastAsia="Calibri" w:cs="Sylfaen"/>
          <w:bCs/>
          <w:i/>
          <w:sz w:val="20"/>
          <w:szCs w:val="28"/>
          <w:lang w:val="ka-GE"/>
        </w:rPr>
        <w:t>. დევაში ჰესის</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წყალ</w:t>
      </w:r>
      <w:r w:rsidRPr="00B14BC3">
        <w:rPr>
          <w:rFonts w:ascii="Calibri" w:eastAsia="Calibri" w:hAnsi="Calibri" w:cs="Calibri"/>
          <w:bCs/>
          <w:i/>
          <w:sz w:val="20"/>
          <w:szCs w:val="28"/>
          <w:lang w:val="ka-GE"/>
        </w:rPr>
        <w:t>-</w:t>
      </w:r>
      <w:r w:rsidRPr="00B14BC3">
        <w:rPr>
          <w:rFonts w:eastAsia="Calibri" w:cs="Sylfaen"/>
          <w:bCs/>
          <w:i/>
          <w:sz w:val="20"/>
          <w:szCs w:val="28"/>
          <w:lang w:val="ka-GE"/>
        </w:rPr>
        <w:t>ენერგეტიკული</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პარამეტრების</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გაანგარიშებები</w:t>
      </w:r>
      <w:r>
        <w:rPr>
          <w:rFonts w:eastAsia="Calibri" w:cs="Sylfaen"/>
          <w:bCs/>
          <w:i/>
          <w:sz w:val="20"/>
          <w:szCs w:val="28"/>
          <w:lang w:val="ka-GE"/>
        </w:rPr>
        <w:t xml:space="preserve"> ძალიან</w:t>
      </w:r>
      <w:r w:rsidRPr="00B14BC3">
        <w:rPr>
          <w:rFonts w:ascii="Calibri" w:eastAsia="Calibri" w:hAnsi="Calibri" w:cs="Calibri"/>
          <w:bCs/>
          <w:i/>
          <w:sz w:val="20"/>
          <w:szCs w:val="28"/>
          <w:lang w:val="ka-GE"/>
        </w:rPr>
        <w:t xml:space="preserve">  </w:t>
      </w:r>
      <w:r>
        <w:rPr>
          <w:rFonts w:eastAsia="Calibri" w:cs="Sylfaen"/>
          <w:bCs/>
          <w:i/>
          <w:sz w:val="20"/>
          <w:szCs w:val="28"/>
          <w:lang w:val="ka-GE"/>
        </w:rPr>
        <w:t xml:space="preserve">წყალმცირე </w:t>
      </w:r>
      <w:r w:rsidRPr="00B14BC3">
        <w:rPr>
          <w:rFonts w:eastAsia="Calibri" w:cs="Sylfaen"/>
          <w:bCs/>
          <w:i/>
          <w:sz w:val="20"/>
          <w:szCs w:val="28"/>
          <w:lang w:val="ka-GE"/>
        </w:rPr>
        <w:t>წლისთვის</w:t>
      </w:r>
      <w:r w:rsidRPr="00B14BC3">
        <w:rPr>
          <w:rFonts w:ascii="Calibri" w:eastAsia="Calibri" w:hAnsi="Calibri" w:cs="Calibri"/>
          <w:bCs/>
          <w:i/>
          <w:sz w:val="20"/>
          <w:szCs w:val="28"/>
          <w:lang w:val="ka-GE"/>
        </w:rPr>
        <w:t xml:space="preserve"> (</w:t>
      </w:r>
      <w:r>
        <w:rPr>
          <w:rFonts w:ascii="Calibri" w:eastAsia="Calibri" w:hAnsi="Calibri" w:cs="Calibri"/>
          <w:bCs/>
          <w:i/>
          <w:sz w:val="20"/>
          <w:szCs w:val="28"/>
          <w:lang w:val="ka-GE"/>
        </w:rPr>
        <w:t>90</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უზრუნველყოფის</w:t>
      </w:r>
      <w:r w:rsidRPr="00B14BC3">
        <w:rPr>
          <w:rFonts w:ascii="Calibri" w:eastAsia="Calibri" w:hAnsi="Calibri" w:cs="Calibri"/>
          <w:bCs/>
          <w:i/>
          <w:sz w:val="20"/>
          <w:szCs w:val="28"/>
          <w:lang w:val="ka-GE"/>
        </w:rPr>
        <w:t>).</w:t>
      </w:r>
    </w:p>
    <w:tbl>
      <w:tblPr>
        <w:tblW w:w="10319" w:type="dxa"/>
        <w:jc w:val="center"/>
        <w:tblLayout w:type="fixed"/>
        <w:tblCellMar>
          <w:left w:w="0" w:type="dxa"/>
          <w:right w:w="0" w:type="dxa"/>
        </w:tblCellMar>
        <w:tblLook w:val="04A0" w:firstRow="1" w:lastRow="0" w:firstColumn="1" w:lastColumn="0" w:noHBand="0" w:noVBand="1"/>
      </w:tblPr>
      <w:tblGrid>
        <w:gridCol w:w="2687"/>
        <w:gridCol w:w="576"/>
        <w:gridCol w:w="576"/>
        <w:gridCol w:w="576"/>
        <w:gridCol w:w="576"/>
        <w:gridCol w:w="576"/>
        <w:gridCol w:w="576"/>
        <w:gridCol w:w="576"/>
        <w:gridCol w:w="576"/>
        <w:gridCol w:w="576"/>
        <w:gridCol w:w="576"/>
        <w:gridCol w:w="576"/>
        <w:gridCol w:w="576"/>
        <w:gridCol w:w="720"/>
      </w:tblGrid>
      <w:tr w:rsidR="004F04BC" w:rsidRPr="004F04BC" w14:paraId="6CAEBE60" w14:textId="77777777" w:rsidTr="004F04BC">
        <w:trPr>
          <w:trHeight w:val="315"/>
          <w:jc w:val="center"/>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127F6" w14:textId="6B76A995" w:rsidR="004F04BC" w:rsidRPr="004F04BC" w:rsidRDefault="004F04BC" w:rsidP="004F04BC">
            <w:pPr>
              <w:spacing w:after="0"/>
              <w:ind w:left="57" w:right="57"/>
              <w:rPr>
                <w:rFonts w:ascii="Calibri" w:eastAsia="Calibri" w:hAnsi="Calibri" w:cs="Calibri"/>
                <w:b/>
                <w:bCs/>
                <w:sz w:val="18"/>
                <w:szCs w:val="18"/>
                <w:u w:val="single"/>
                <w:lang w:val="ka-GE"/>
              </w:rPr>
            </w:pP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1A27093F"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669A798C"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4F35CA86"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5DA74846"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758C9E36"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5</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2E9E7654"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6</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102E3FF9"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7</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5958E38F"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8</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421ED651"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9</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3410B473"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7FE75D24"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11</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69ED2536"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12</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49B981A0" w14:textId="77777777" w:rsidR="004F04BC" w:rsidRPr="004F04BC" w:rsidRDefault="004F04BC" w:rsidP="004F04BC">
            <w:pPr>
              <w:spacing w:after="0"/>
              <w:ind w:left="57" w:right="57"/>
              <w:jc w:val="center"/>
              <w:rPr>
                <w:rFonts w:ascii="Calibri" w:eastAsia="Calibri" w:hAnsi="Calibri" w:cs="Calibri"/>
                <w:sz w:val="18"/>
                <w:szCs w:val="18"/>
                <w:lang w:val="ka-GE"/>
              </w:rPr>
            </w:pPr>
            <w:r w:rsidRPr="004F04BC">
              <w:rPr>
                <w:rFonts w:eastAsia="Calibri" w:cs="Sylfaen"/>
                <w:sz w:val="18"/>
                <w:szCs w:val="18"/>
                <w:lang w:val="ka-GE"/>
              </w:rPr>
              <w:t>წელი</w:t>
            </w:r>
            <w:r w:rsidRPr="004F04BC">
              <w:rPr>
                <w:rFonts w:ascii="Calibri" w:eastAsia="Calibri" w:hAnsi="Calibri" w:cs="Calibri"/>
                <w:sz w:val="18"/>
                <w:szCs w:val="18"/>
                <w:lang w:val="ka-GE"/>
              </w:rPr>
              <w:t>.</w:t>
            </w:r>
          </w:p>
        </w:tc>
      </w:tr>
      <w:tr w:rsidR="00D24377" w:rsidRPr="004F04BC" w14:paraId="4E255C64" w14:textId="77777777" w:rsidTr="004F04BC">
        <w:trPr>
          <w:trHeight w:val="255"/>
          <w:jc w:val="center"/>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A4E42" w14:textId="26D5C47E" w:rsidR="00D24377" w:rsidRPr="004F04BC" w:rsidRDefault="00D24377" w:rsidP="00D24377">
            <w:pPr>
              <w:spacing w:after="0"/>
              <w:ind w:left="57" w:right="57"/>
              <w:rPr>
                <w:rFonts w:ascii="Calibri" w:eastAsia="Calibri" w:hAnsi="Calibri" w:cs="Calibri"/>
                <w:sz w:val="18"/>
                <w:szCs w:val="18"/>
                <w:lang w:val="ka-GE"/>
              </w:rPr>
            </w:pPr>
            <w:r w:rsidRPr="004F04BC">
              <w:rPr>
                <w:rFonts w:eastAsia="Calibri" w:cs="Sylfaen"/>
                <w:sz w:val="18"/>
                <w:szCs w:val="18"/>
                <w:lang w:val="ka-GE"/>
              </w:rPr>
              <w:t>საშუალოთვიური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ნაგებობის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1A28E450"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0.61</w:t>
            </w:r>
          </w:p>
        </w:tc>
        <w:tc>
          <w:tcPr>
            <w:tcW w:w="576" w:type="dxa"/>
            <w:tcBorders>
              <w:top w:val="nil"/>
              <w:left w:val="nil"/>
              <w:bottom w:val="single" w:sz="4" w:space="0" w:color="auto"/>
              <w:right w:val="single" w:sz="4" w:space="0" w:color="auto"/>
            </w:tcBorders>
            <w:shd w:val="clear" w:color="auto" w:fill="auto"/>
            <w:noWrap/>
            <w:vAlign w:val="center"/>
          </w:tcPr>
          <w:p w14:paraId="2DCB9C97"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0.70</w:t>
            </w:r>
          </w:p>
        </w:tc>
        <w:tc>
          <w:tcPr>
            <w:tcW w:w="576" w:type="dxa"/>
            <w:tcBorders>
              <w:top w:val="nil"/>
              <w:left w:val="nil"/>
              <w:bottom w:val="single" w:sz="4" w:space="0" w:color="auto"/>
              <w:right w:val="single" w:sz="4" w:space="0" w:color="auto"/>
            </w:tcBorders>
            <w:shd w:val="clear" w:color="auto" w:fill="auto"/>
            <w:noWrap/>
            <w:vAlign w:val="center"/>
          </w:tcPr>
          <w:p w14:paraId="77432A4A"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1.38</w:t>
            </w:r>
          </w:p>
        </w:tc>
        <w:tc>
          <w:tcPr>
            <w:tcW w:w="576" w:type="dxa"/>
            <w:tcBorders>
              <w:top w:val="nil"/>
              <w:left w:val="nil"/>
              <w:bottom w:val="single" w:sz="4" w:space="0" w:color="auto"/>
              <w:right w:val="single" w:sz="4" w:space="0" w:color="auto"/>
            </w:tcBorders>
            <w:shd w:val="clear" w:color="auto" w:fill="auto"/>
            <w:noWrap/>
            <w:vAlign w:val="center"/>
          </w:tcPr>
          <w:p w14:paraId="66BA4620"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1.83</w:t>
            </w:r>
          </w:p>
        </w:tc>
        <w:tc>
          <w:tcPr>
            <w:tcW w:w="576" w:type="dxa"/>
            <w:tcBorders>
              <w:top w:val="nil"/>
              <w:left w:val="nil"/>
              <w:bottom w:val="single" w:sz="4" w:space="0" w:color="auto"/>
              <w:right w:val="single" w:sz="4" w:space="0" w:color="auto"/>
            </w:tcBorders>
            <w:shd w:val="clear" w:color="auto" w:fill="auto"/>
            <w:noWrap/>
            <w:vAlign w:val="center"/>
          </w:tcPr>
          <w:p w14:paraId="13213389"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2.47</w:t>
            </w:r>
          </w:p>
        </w:tc>
        <w:tc>
          <w:tcPr>
            <w:tcW w:w="576" w:type="dxa"/>
            <w:tcBorders>
              <w:top w:val="nil"/>
              <w:left w:val="nil"/>
              <w:bottom w:val="single" w:sz="4" w:space="0" w:color="auto"/>
              <w:right w:val="single" w:sz="4" w:space="0" w:color="auto"/>
            </w:tcBorders>
            <w:shd w:val="clear" w:color="auto" w:fill="auto"/>
            <w:noWrap/>
            <w:vAlign w:val="center"/>
          </w:tcPr>
          <w:p w14:paraId="7BC2D68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3.32</w:t>
            </w:r>
          </w:p>
        </w:tc>
        <w:tc>
          <w:tcPr>
            <w:tcW w:w="576" w:type="dxa"/>
            <w:tcBorders>
              <w:top w:val="nil"/>
              <w:left w:val="nil"/>
              <w:bottom w:val="single" w:sz="4" w:space="0" w:color="auto"/>
              <w:right w:val="single" w:sz="4" w:space="0" w:color="auto"/>
            </w:tcBorders>
            <w:shd w:val="clear" w:color="auto" w:fill="auto"/>
            <w:noWrap/>
            <w:vAlign w:val="center"/>
          </w:tcPr>
          <w:p w14:paraId="7CADB982"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4.90</w:t>
            </w:r>
          </w:p>
        </w:tc>
        <w:tc>
          <w:tcPr>
            <w:tcW w:w="576" w:type="dxa"/>
            <w:tcBorders>
              <w:top w:val="nil"/>
              <w:left w:val="nil"/>
              <w:bottom w:val="single" w:sz="4" w:space="0" w:color="auto"/>
              <w:right w:val="single" w:sz="4" w:space="0" w:color="auto"/>
            </w:tcBorders>
            <w:shd w:val="clear" w:color="auto" w:fill="auto"/>
            <w:noWrap/>
            <w:vAlign w:val="center"/>
          </w:tcPr>
          <w:p w14:paraId="2FB2ABC9"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1.16</w:t>
            </w:r>
          </w:p>
        </w:tc>
        <w:tc>
          <w:tcPr>
            <w:tcW w:w="576" w:type="dxa"/>
            <w:tcBorders>
              <w:top w:val="nil"/>
              <w:left w:val="nil"/>
              <w:bottom w:val="single" w:sz="4" w:space="0" w:color="auto"/>
              <w:right w:val="single" w:sz="4" w:space="0" w:color="auto"/>
            </w:tcBorders>
            <w:shd w:val="clear" w:color="auto" w:fill="auto"/>
            <w:noWrap/>
            <w:vAlign w:val="center"/>
          </w:tcPr>
          <w:p w14:paraId="747505B9"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2.78</w:t>
            </w:r>
          </w:p>
        </w:tc>
        <w:tc>
          <w:tcPr>
            <w:tcW w:w="576" w:type="dxa"/>
            <w:tcBorders>
              <w:top w:val="nil"/>
              <w:left w:val="nil"/>
              <w:bottom w:val="single" w:sz="4" w:space="0" w:color="auto"/>
              <w:right w:val="single" w:sz="4" w:space="0" w:color="auto"/>
            </w:tcBorders>
            <w:shd w:val="clear" w:color="auto" w:fill="auto"/>
            <w:noWrap/>
            <w:vAlign w:val="center"/>
          </w:tcPr>
          <w:p w14:paraId="486983E4"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0.92</w:t>
            </w:r>
          </w:p>
        </w:tc>
        <w:tc>
          <w:tcPr>
            <w:tcW w:w="576" w:type="dxa"/>
            <w:tcBorders>
              <w:top w:val="nil"/>
              <w:left w:val="nil"/>
              <w:bottom w:val="single" w:sz="4" w:space="0" w:color="auto"/>
              <w:right w:val="single" w:sz="4" w:space="0" w:color="auto"/>
            </w:tcBorders>
            <w:shd w:val="clear" w:color="auto" w:fill="auto"/>
            <w:noWrap/>
            <w:vAlign w:val="center"/>
          </w:tcPr>
          <w:p w14:paraId="12F59B12"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0.73</w:t>
            </w:r>
          </w:p>
        </w:tc>
        <w:tc>
          <w:tcPr>
            <w:tcW w:w="576" w:type="dxa"/>
            <w:tcBorders>
              <w:top w:val="nil"/>
              <w:left w:val="nil"/>
              <w:bottom w:val="single" w:sz="4" w:space="0" w:color="auto"/>
              <w:right w:val="single" w:sz="4" w:space="0" w:color="auto"/>
            </w:tcBorders>
            <w:shd w:val="clear" w:color="auto" w:fill="auto"/>
            <w:noWrap/>
            <w:vAlign w:val="center"/>
          </w:tcPr>
          <w:p w14:paraId="734AC1D3"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0.49</w:t>
            </w:r>
          </w:p>
        </w:tc>
        <w:tc>
          <w:tcPr>
            <w:tcW w:w="720" w:type="dxa"/>
            <w:tcBorders>
              <w:top w:val="nil"/>
              <w:left w:val="nil"/>
              <w:bottom w:val="single" w:sz="4" w:space="0" w:color="auto"/>
              <w:right w:val="single" w:sz="4" w:space="0" w:color="auto"/>
            </w:tcBorders>
            <w:shd w:val="clear" w:color="auto" w:fill="auto"/>
            <w:noWrap/>
            <w:vAlign w:val="center"/>
          </w:tcPr>
          <w:p w14:paraId="15FAB603"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1.77</w:t>
            </w:r>
          </w:p>
        </w:tc>
      </w:tr>
      <w:tr w:rsidR="00D24377" w:rsidRPr="004F04BC" w14:paraId="676C3D8A" w14:textId="77777777" w:rsidTr="004F04BC">
        <w:trPr>
          <w:trHeight w:val="255"/>
          <w:jc w:val="center"/>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FDC0A" w14:textId="367C9145" w:rsidR="00D24377" w:rsidRPr="004F04BC" w:rsidRDefault="00D24377" w:rsidP="00D24377">
            <w:pPr>
              <w:spacing w:after="0"/>
              <w:ind w:left="57" w:right="57"/>
              <w:rPr>
                <w:rFonts w:ascii="Calibri" w:eastAsia="Calibri" w:hAnsi="Calibri" w:cs="Calibri"/>
                <w:sz w:val="18"/>
                <w:szCs w:val="18"/>
                <w:lang w:val="ka-GE"/>
              </w:rPr>
            </w:pPr>
            <w:r w:rsidRPr="004F04BC">
              <w:rPr>
                <w:rFonts w:eastAsia="Calibri" w:cs="Sylfaen"/>
                <w:sz w:val="18"/>
                <w:szCs w:val="18"/>
                <w:lang w:val="ka-GE"/>
              </w:rPr>
              <w:t>თავისუფალი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კვანძის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4E69257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0.38</w:t>
            </w:r>
          </w:p>
        </w:tc>
        <w:tc>
          <w:tcPr>
            <w:tcW w:w="576" w:type="dxa"/>
            <w:tcBorders>
              <w:top w:val="nil"/>
              <w:left w:val="nil"/>
              <w:bottom w:val="single" w:sz="4" w:space="0" w:color="auto"/>
              <w:right w:val="single" w:sz="4" w:space="0" w:color="auto"/>
            </w:tcBorders>
            <w:shd w:val="clear" w:color="auto" w:fill="auto"/>
            <w:noWrap/>
            <w:vAlign w:val="center"/>
          </w:tcPr>
          <w:p w14:paraId="32CFB2D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0.47</w:t>
            </w:r>
          </w:p>
        </w:tc>
        <w:tc>
          <w:tcPr>
            <w:tcW w:w="576" w:type="dxa"/>
            <w:tcBorders>
              <w:top w:val="nil"/>
              <w:left w:val="nil"/>
              <w:bottom w:val="single" w:sz="4" w:space="0" w:color="auto"/>
              <w:right w:val="single" w:sz="4" w:space="0" w:color="auto"/>
            </w:tcBorders>
            <w:shd w:val="clear" w:color="auto" w:fill="auto"/>
            <w:noWrap/>
            <w:vAlign w:val="center"/>
          </w:tcPr>
          <w:p w14:paraId="650D46D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1.15</w:t>
            </w:r>
          </w:p>
        </w:tc>
        <w:tc>
          <w:tcPr>
            <w:tcW w:w="576" w:type="dxa"/>
            <w:tcBorders>
              <w:top w:val="nil"/>
              <w:left w:val="nil"/>
              <w:bottom w:val="single" w:sz="4" w:space="0" w:color="auto"/>
              <w:right w:val="single" w:sz="4" w:space="0" w:color="auto"/>
            </w:tcBorders>
            <w:shd w:val="clear" w:color="auto" w:fill="auto"/>
            <w:noWrap/>
            <w:vAlign w:val="center"/>
          </w:tcPr>
          <w:p w14:paraId="496454D1"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1.60</w:t>
            </w:r>
          </w:p>
        </w:tc>
        <w:tc>
          <w:tcPr>
            <w:tcW w:w="576" w:type="dxa"/>
            <w:tcBorders>
              <w:top w:val="nil"/>
              <w:left w:val="nil"/>
              <w:bottom w:val="single" w:sz="4" w:space="0" w:color="auto"/>
              <w:right w:val="single" w:sz="4" w:space="0" w:color="auto"/>
            </w:tcBorders>
            <w:shd w:val="clear" w:color="auto" w:fill="auto"/>
            <w:noWrap/>
            <w:vAlign w:val="center"/>
          </w:tcPr>
          <w:p w14:paraId="2916A92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2.24</w:t>
            </w:r>
          </w:p>
        </w:tc>
        <w:tc>
          <w:tcPr>
            <w:tcW w:w="576" w:type="dxa"/>
            <w:tcBorders>
              <w:top w:val="nil"/>
              <w:left w:val="nil"/>
              <w:bottom w:val="single" w:sz="4" w:space="0" w:color="auto"/>
              <w:right w:val="single" w:sz="4" w:space="0" w:color="auto"/>
            </w:tcBorders>
            <w:shd w:val="clear" w:color="auto" w:fill="auto"/>
            <w:noWrap/>
            <w:vAlign w:val="center"/>
          </w:tcPr>
          <w:p w14:paraId="6564CF41"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3.09</w:t>
            </w:r>
          </w:p>
        </w:tc>
        <w:tc>
          <w:tcPr>
            <w:tcW w:w="576" w:type="dxa"/>
            <w:tcBorders>
              <w:top w:val="nil"/>
              <w:left w:val="nil"/>
              <w:bottom w:val="single" w:sz="4" w:space="0" w:color="auto"/>
              <w:right w:val="single" w:sz="4" w:space="0" w:color="auto"/>
            </w:tcBorders>
            <w:shd w:val="clear" w:color="auto" w:fill="auto"/>
            <w:noWrap/>
            <w:vAlign w:val="center"/>
          </w:tcPr>
          <w:p w14:paraId="676FDB62"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4.67</w:t>
            </w:r>
          </w:p>
        </w:tc>
        <w:tc>
          <w:tcPr>
            <w:tcW w:w="576" w:type="dxa"/>
            <w:tcBorders>
              <w:top w:val="nil"/>
              <w:left w:val="nil"/>
              <w:bottom w:val="single" w:sz="4" w:space="0" w:color="auto"/>
              <w:right w:val="single" w:sz="4" w:space="0" w:color="auto"/>
            </w:tcBorders>
            <w:shd w:val="clear" w:color="auto" w:fill="auto"/>
            <w:noWrap/>
            <w:vAlign w:val="center"/>
          </w:tcPr>
          <w:p w14:paraId="49403896"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0.93</w:t>
            </w:r>
          </w:p>
        </w:tc>
        <w:tc>
          <w:tcPr>
            <w:tcW w:w="576" w:type="dxa"/>
            <w:tcBorders>
              <w:top w:val="nil"/>
              <w:left w:val="nil"/>
              <w:bottom w:val="single" w:sz="4" w:space="0" w:color="auto"/>
              <w:right w:val="single" w:sz="4" w:space="0" w:color="auto"/>
            </w:tcBorders>
            <w:shd w:val="clear" w:color="auto" w:fill="auto"/>
            <w:noWrap/>
            <w:vAlign w:val="center"/>
          </w:tcPr>
          <w:p w14:paraId="3FC7A13E"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2.55</w:t>
            </w:r>
          </w:p>
        </w:tc>
        <w:tc>
          <w:tcPr>
            <w:tcW w:w="576" w:type="dxa"/>
            <w:tcBorders>
              <w:top w:val="nil"/>
              <w:left w:val="nil"/>
              <w:bottom w:val="single" w:sz="4" w:space="0" w:color="auto"/>
              <w:right w:val="single" w:sz="4" w:space="0" w:color="auto"/>
            </w:tcBorders>
            <w:shd w:val="clear" w:color="auto" w:fill="auto"/>
            <w:noWrap/>
            <w:vAlign w:val="center"/>
          </w:tcPr>
          <w:p w14:paraId="68819DB0"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0.69</w:t>
            </w:r>
          </w:p>
        </w:tc>
        <w:tc>
          <w:tcPr>
            <w:tcW w:w="576" w:type="dxa"/>
            <w:tcBorders>
              <w:top w:val="nil"/>
              <w:left w:val="nil"/>
              <w:bottom w:val="single" w:sz="4" w:space="0" w:color="auto"/>
              <w:right w:val="single" w:sz="4" w:space="0" w:color="auto"/>
            </w:tcBorders>
            <w:shd w:val="clear" w:color="auto" w:fill="auto"/>
            <w:noWrap/>
            <w:vAlign w:val="center"/>
          </w:tcPr>
          <w:p w14:paraId="4F8B64C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0.50</w:t>
            </w:r>
          </w:p>
        </w:tc>
        <w:tc>
          <w:tcPr>
            <w:tcW w:w="576" w:type="dxa"/>
            <w:tcBorders>
              <w:top w:val="nil"/>
              <w:left w:val="nil"/>
              <w:bottom w:val="single" w:sz="4" w:space="0" w:color="auto"/>
              <w:right w:val="single" w:sz="4" w:space="0" w:color="auto"/>
            </w:tcBorders>
            <w:shd w:val="clear" w:color="auto" w:fill="auto"/>
            <w:noWrap/>
            <w:vAlign w:val="center"/>
          </w:tcPr>
          <w:p w14:paraId="31A6A341"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0.26</w:t>
            </w:r>
          </w:p>
        </w:tc>
        <w:tc>
          <w:tcPr>
            <w:tcW w:w="720" w:type="dxa"/>
            <w:tcBorders>
              <w:top w:val="nil"/>
              <w:left w:val="nil"/>
              <w:bottom w:val="single" w:sz="4" w:space="0" w:color="auto"/>
              <w:right w:val="single" w:sz="4" w:space="0" w:color="auto"/>
            </w:tcBorders>
            <w:shd w:val="clear" w:color="auto" w:fill="auto"/>
            <w:noWrap/>
            <w:vAlign w:val="center"/>
          </w:tcPr>
          <w:p w14:paraId="60D1B07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1.55</w:t>
            </w:r>
          </w:p>
        </w:tc>
      </w:tr>
      <w:tr w:rsidR="00D24377" w:rsidRPr="004F04BC" w14:paraId="6CCA7147" w14:textId="77777777" w:rsidTr="004F04BC">
        <w:trPr>
          <w:trHeight w:val="255"/>
          <w:jc w:val="center"/>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1D5B0" w14:textId="4F57F8D1" w:rsidR="00D24377" w:rsidRPr="004F04BC" w:rsidRDefault="00D24377" w:rsidP="00D24377">
            <w:pPr>
              <w:spacing w:after="0"/>
              <w:ind w:left="57" w:right="57"/>
              <w:rPr>
                <w:rFonts w:ascii="Calibri" w:eastAsia="Calibri" w:hAnsi="Calibri" w:cs="Calibri"/>
                <w:sz w:val="18"/>
                <w:szCs w:val="18"/>
                <w:lang w:val="ka-GE"/>
              </w:rPr>
            </w:pPr>
            <w:r w:rsidRPr="004F04BC">
              <w:rPr>
                <w:rFonts w:eastAsia="Calibri" w:cs="Sylfaen"/>
                <w:sz w:val="18"/>
                <w:szCs w:val="18"/>
                <w:lang w:val="ka-GE"/>
              </w:rPr>
              <w:t>ჰეს</w:t>
            </w:r>
            <w:r w:rsidRPr="004F04BC">
              <w:rPr>
                <w:rFonts w:ascii="Calibri" w:eastAsia="Calibri" w:hAnsi="Calibri" w:cs="Calibri"/>
                <w:sz w:val="18"/>
                <w:szCs w:val="18"/>
                <w:lang w:val="ka-GE"/>
              </w:rPr>
              <w:t>-</w:t>
            </w:r>
            <w:r w:rsidRPr="004F04BC">
              <w:rPr>
                <w:rFonts w:eastAsia="Calibri" w:cs="Sylfaen"/>
                <w:sz w:val="18"/>
                <w:szCs w:val="18"/>
                <w:lang w:val="ka-GE"/>
              </w:rPr>
              <w:t>ზე</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გამავალი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15EF92C3"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0.38</w:t>
            </w:r>
          </w:p>
        </w:tc>
        <w:tc>
          <w:tcPr>
            <w:tcW w:w="576" w:type="dxa"/>
            <w:tcBorders>
              <w:top w:val="nil"/>
              <w:left w:val="nil"/>
              <w:bottom w:val="single" w:sz="4" w:space="0" w:color="auto"/>
              <w:right w:val="single" w:sz="4" w:space="0" w:color="auto"/>
            </w:tcBorders>
            <w:shd w:val="clear" w:color="auto" w:fill="auto"/>
            <w:noWrap/>
            <w:vAlign w:val="center"/>
          </w:tcPr>
          <w:p w14:paraId="22DE03CE"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0.47</w:t>
            </w:r>
          </w:p>
        </w:tc>
        <w:tc>
          <w:tcPr>
            <w:tcW w:w="576" w:type="dxa"/>
            <w:tcBorders>
              <w:top w:val="nil"/>
              <w:left w:val="nil"/>
              <w:bottom w:val="single" w:sz="4" w:space="0" w:color="auto"/>
              <w:right w:val="single" w:sz="4" w:space="0" w:color="auto"/>
            </w:tcBorders>
            <w:shd w:val="clear" w:color="auto" w:fill="auto"/>
            <w:noWrap/>
            <w:vAlign w:val="center"/>
          </w:tcPr>
          <w:p w14:paraId="3A44BBD2"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1.15</w:t>
            </w:r>
          </w:p>
        </w:tc>
        <w:tc>
          <w:tcPr>
            <w:tcW w:w="576" w:type="dxa"/>
            <w:tcBorders>
              <w:top w:val="nil"/>
              <w:left w:val="nil"/>
              <w:bottom w:val="single" w:sz="4" w:space="0" w:color="auto"/>
              <w:right w:val="single" w:sz="4" w:space="0" w:color="auto"/>
            </w:tcBorders>
            <w:shd w:val="clear" w:color="auto" w:fill="auto"/>
            <w:noWrap/>
            <w:vAlign w:val="center"/>
          </w:tcPr>
          <w:p w14:paraId="79E633CA"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1.60</w:t>
            </w:r>
          </w:p>
        </w:tc>
        <w:tc>
          <w:tcPr>
            <w:tcW w:w="576" w:type="dxa"/>
            <w:tcBorders>
              <w:top w:val="nil"/>
              <w:left w:val="nil"/>
              <w:bottom w:val="single" w:sz="4" w:space="0" w:color="auto"/>
              <w:right w:val="single" w:sz="4" w:space="0" w:color="auto"/>
            </w:tcBorders>
            <w:shd w:val="clear" w:color="auto" w:fill="auto"/>
            <w:noWrap/>
            <w:vAlign w:val="center"/>
          </w:tcPr>
          <w:p w14:paraId="0F5DB7AF"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2.24</w:t>
            </w:r>
          </w:p>
        </w:tc>
        <w:tc>
          <w:tcPr>
            <w:tcW w:w="576" w:type="dxa"/>
            <w:tcBorders>
              <w:top w:val="nil"/>
              <w:left w:val="nil"/>
              <w:bottom w:val="single" w:sz="4" w:space="0" w:color="auto"/>
              <w:right w:val="single" w:sz="4" w:space="0" w:color="auto"/>
            </w:tcBorders>
            <w:shd w:val="clear" w:color="auto" w:fill="auto"/>
            <w:noWrap/>
            <w:vAlign w:val="center"/>
          </w:tcPr>
          <w:p w14:paraId="195C6C40"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2.80</w:t>
            </w:r>
          </w:p>
        </w:tc>
        <w:tc>
          <w:tcPr>
            <w:tcW w:w="576" w:type="dxa"/>
            <w:tcBorders>
              <w:top w:val="nil"/>
              <w:left w:val="nil"/>
              <w:bottom w:val="single" w:sz="4" w:space="0" w:color="auto"/>
              <w:right w:val="single" w:sz="4" w:space="0" w:color="auto"/>
            </w:tcBorders>
            <w:shd w:val="clear" w:color="auto" w:fill="auto"/>
            <w:noWrap/>
            <w:vAlign w:val="center"/>
          </w:tcPr>
          <w:p w14:paraId="09B18528"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2.80</w:t>
            </w:r>
          </w:p>
        </w:tc>
        <w:tc>
          <w:tcPr>
            <w:tcW w:w="576" w:type="dxa"/>
            <w:tcBorders>
              <w:top w:val="nil"/>
              <w:left w:val="nil"/>
              <w:bottom w:val="single" w:sz="4" w:space="0" w:color="auto"/>
              <w:right w:val="single" w:sz="4" w:space="0" w:color="auto"/>
            </w:tcBorders>
            <w:shd w:val="clear" w:color="auto" w:fill="auto"/>
            <w:noWrap/>
            <w:vAlign w:val="center"/>
          </w:tcPr>
          <w:p w14:paraId="7A4E01F4"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0.93</w:t>
            </w:r>
          </w:p>
        </w:tc>
        <w:tc>
          <w:tcPr>
            <w:tcW w:w="576" w:type="dxa"/>
            <w:tcBorders>
              <w:top w:val="nil"/>
              <w:left w:val="nil"/>
              <w:bottom w:val="single" w:sz="4" w:space="0" w:color="auto"/>
              <w:right w:val="single" w:sz="4" w:space="0" w:color="auto"/>
            </w:tcBorders>
            <w:shd w:val="clear" w:color="auto" w:fill="auto"/>
            <w:noWrap/>
            <w:vAlign w:val="center"/>
          </w:tcPr>
          <w:p w14:paraId="1DADF736"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2.55</w:t>
            </w:r>
          </w:p>
        </w:tc>
        <w:tc>
          <w:tcPr>
            <w:tcW w:w="576" w:type="dxa"/>
            <w:tcBorders>
              <w:top w:val="nil"/>
              <w:left w:val="nil"/>
              <w:bottom w:val="single" w:sz="4" w:space="0" w:color="auto"/>
              <w:right w:val="single" w:sz="4" w:space="0" w:color="auto"/>
            </w:tcBorders>
            <w:shd w:val="clear" w:color="auto" w:fill="auto"/>
            <w:noWrap/>
            <w:vAlign w:val="center"/>
          </w:tcPr>
          <w:p w14:paraId="35F198FA"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0.69</w:t>
            </w:r>
          </w:p>
        </w:tc>
        <w:tc>
          <w:tcPr>
            <w:tcW w:w="576" w:type="dxa"/>
            <w:tcBorders>
              <w:top w:val="nil"/>
              <w:left w:val="nil"/>
              <w:bottom w:val="single" w:sz="4" w:space="0" w:color="auto"/>
              <w:right w:val="single" w:sz="4" w:space="0" w:color="auto"/>
            </w:tcBorders>
            <w:shd w:val="clear" w:color="auto" w:fill="auto"/>
            <w:noWrap/>
            <w:vAlign w:val="center"/>
          </w:tcPr>
          <w:p w14:paraId="108677CE"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0.50</w:t>
            </w:r>
          </w:p>
        </w:tc>
        <w:tc>
          <w:tcPr>
            <w:tcW w:w="576" w:type="dxa"/>
            <w:tcBorders>
              <w:top w:val="nil"/>
              <w:left w:val="nil"/>
              <w:bottom w:val="single" w:sz="4" w:space="0" w:color="auto"/>
              <w:right w:val="single" w:sz="4" w:space="0" w:color="auto"/>
            </w:tcBorders>
            <w:shd w:val="clear" w:color="auto" w:fill="auto"/>
            <w:noWrap/>
            <w:vAlign w:val="center"/>
          </w:tcPr>
          <w:p w14:paraId="11AECA2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0.00</w:t>
            </w:r>
          </w:p>
        </w:tc>
        <w:tc>
          <w:tcPr>
            <w:tcW w:w="720" w:type="dxa"/>
            <w:tcBorders>
              <w:top w:val="nil"/>
              <w:left w:val="nil"/>
              <w:bottom w:val="single" w:sz="4" w:space="0" w:color="auto"/>
              <w:right w:val="single" w:sz="4" w:space="0" w:color="auto"/>
            </w:tcBorders>
            <w:shd w:val="clear" w:color="auto" w:fill="auto"/>
            <w:noWrap/>
            <w:vAlign w:val="center"/>
          </w:tcPr>
          <w:p w14:paraId="798E8D2A"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1.34</w:t>
            </w:r>
          </w:p>
        </w:tc>
      </w:tr>
      <w:tr w:rsidR="00D24377" w:rsidRPr="004F04BC" w14:paraId="0ECF654E" w14:textId="77777777" w:rsidTr="004F04BC">
        <w:trPr>
          <w:trHeight w:val="255"/>
          <w:jc w:val="center"/>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895B9" w14:textId="51792894" w:rsidR="00D24377" w:rsidRPr="004F04BC" w:rsidRDefault="00D24377" w:rsidP="00D24377">
            <w:pPr>
              <w:spacing w:after="0"/>
              <w:ind w:left="57" w:right="57"/>
              <w:rPr>
                <w:rFonts w:ascii="Calibri" w:eastAsia="Calibri" w:hAnsi="Calibri" w:cs="Calibri"/>
                <w:sz w:val="18"/>
                <w:szCs w:val="18"/>
                <w:lang w:val="ka-GE"/>
              </w:rPr>
            </w:pPr>
            <w:r w:rsidRPr="004F04BC">
              <w:rPr>
                <w:rFonts w:eastAsia="Calibri" w:cs="Sylfaen"/>
                <w:sz w:val="18"/>
                <w:szCs w:val="18"/>
                <w:lang w:val="ka-GE"/>
              </w:rPr>
              <w:t>დაწნევის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sidRPr="004F04BC">
              <w:rPr>
                <w:rFonts w:eastAsia="Calibri" w:cs="Sylfaen"/>
                <w:sz w:val="18"/>
                <w:szCs w:val="18"/>
                <w:lang w:val="ka-GE"/>
              </w:rPr>
              <w:t>დანაკარგები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მილსადენში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p>
        </w:tc>
        <w:tc>
          <w:tcPr>
            <w:tcW w:w="576" w:type="dxa"/>
            <w:tcBorders>
              <w:top w:val="nil"/>
              <w:left w:val="nil"/>
              <w:bottom w:val="single" w:sz="4" w:space="0" w:color="auto"/>
              <w:right w:val="single" w:sz="4" w:space="0" w:color="auto"/>
            </w:tcBorders>
            <w:shd w:val="clear" w:color="auto" w:fill="auto"/>
            <w:noWrap/>
            <w:vAlign w:val="center"/>
          </w:tcPr>
          <w:p w14:paraId="2044A776"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04D917C3"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177148A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6FFD7DC4"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6ACECA80"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1A3B8BE9"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0.52</w:t>
            </w:r>
          </w:p>
        </w:tc>
        <w:tc>
          <w:tcPr>
            <w:tcW w:w="576" w:type="dxa"/>
            <w:tcBorders>
              <w:top w:val="nil"/>
              <w:left w:val="nil"/>
              <w:bottom w:val="single" w:sz="4" w:space="0" w:color="auto"/>
              <w:right w:val="single" w:sz="4" w:space="0" w:color="auto"/>
            </w:tcBorders>
            <w:shd w:val="clear" w:color="auto" w:fill="auto"/>
            <w:noWrap/>
            <w:vAlign w:val="center"/>
          </w:tcPr>
          <w:p w14:paraId="79732369"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2.10</w:t>
            </w:r>
          </w:p>
        </w:tc>
        <w:tc>
          <w:tcPr>
            <w:tcW w:w="576" w:type="dxa"/>
            <w:tcBorders>
              <w:top w:val="nil"/>
              <w:left w:val="nil"/>
              <w:bottom w:val="single" w:sz="4" w:space="0" w:color="auto"/>
              <w:right w:val="single" w:sz="4" w:space="0" w:color="auto"/>
            </w:tcBorders>
            <w:shd w:val="clear" w:color="auto" w:fill="auto"/>
            <w:noWrap/>
            <w:vAlign w:val="center"/>
          </w:tcPr>
          <w:p w14:paraId="51227512"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31F20C2E"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2DCA15F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3CBA0CC9"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48894340"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0.49</w:t>
            </w:r>
          </w:p>
        </w:tc>
        <w:tc>
          <w:tcPr>
            <w:tcW w:w="720" w:type="dxa"/>
            <w:tcBorders>
              <w:top w:val="nil"/>
              <w:left w:val="nil"/>
              <w:bottom w:val="single" w:sz="4" w:space="0" w:color="auto"/>
              <w:right w:val="single" w:sz="4" w:space="0" w:color="auto"/>
            </w:tcBorders>
            <w:shd w:val="clear" w:color="auto" w:fill="auto"/>
            <w:noWrap/>
            <w:vAlign w:val="center"/>
          </w:tcPr>
          <w:p w14:paraId="54E5CBF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0.43</w:t>
            </w:r>
          </w:p>
        </w:tc>
      </w:tr>
      <w:tr w:rsidR="00D24377" w:rsidRPr="004F04BC" w14:paraId="3ABF0995" w14:textId="77777777" w:rsidTr="004F04BC">
        <w:trPr>
          <w:trHeight w:val="255"/>
          <w:jc w:val="center"/>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E243F" w14:textId="6C847F7F" w:rsidR="00D24377" w:rsidRPr="004F04BC" w:rsidRDefault="00D24377" w:rsidP="00D24377">
            <w:pPr>
              <w:spacing w:after="0"/>
              <w:ind w:left="57" w:right="57"/>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Pr>
                <w:rFonts w:eastAsia="Calibri" w:cs="Sylfaen"/>
                <w:sz w:val="18"/>
                <w:szCs w:val="18"/>
                <w:lang w:val="ka-GE"/>
              </w:rPr>
              <w:t>დაწნევის დანაკარგი</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2D716698"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0.4</w:t>
            </w:r>
          </w:p>
        </w:tc>
        <w:tc>
          <w:tcPr>
            <w:tcW w:w="576" w:type="dxa"/>
            <w:tcBorders>
              <w:top w:val="nil"/>
              <w:left w:val="nil"/>
              <w:bottom w:val="single" w:sz="4" w:space="0" w:color="auto"/>
              <w:right w:val="single" w:sz="4" w:space="0" w:color="auto"/>
            </w:tcBorders>
            <w:shd w:val="clear" w:color="auto" w:fill="auto"/>
            <w:noWrap/>
            <w:vAlign w:val="center"/>
          </w:tcPr>
          <w:p w14:paraId="7279A9A9"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0.6</w:t>
            </w:r>
          </w:p>
        </w:tc>
        <w:tc>
          <w:tcPr>
            <w:tcW w:w="576" w:type="dxa"/>
            <w:tcBorders>
              <w:top w:val="nil"/>
              <w:left w:val="nil"/>
              <w:bottom w:val="single" w:sz="4" w:space="0" w:color="auto"/>
              <w:right w:val="single" w:sz="4" w:space="0" w:color="auto"/>
            </w:tcBorders>
            <w:shd w:val="clear" w:color="auto" w:fill="auto"/>
            <w:noWrap/>
            <w:vAlign w:val="center"/>
          </w:tcPr>
          <w:p w14:paraId="406EAD6F"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3.4</w:t>
            </w:r>
          </w:p>
        </w:tc>
        <w:tc>
          <w:tcPr>
            <w:tcW w:w="576" w:type="dxa"/>
            <w:tcBorders>
              <w:top w:val="nil"/>
              <w:left w:val="nil"/>
              <w:bottom w:val="single" w:sz="4" w:space="0" w:color="auto"/>
              <w:right w:val="single" w:sz="4" w:space="0" w:color="auto"/>
            </w:tcBorders>
            <w:shd w:val="clear" w:color="auto" w:fill="auto"/>
            <w:noWrap/>
            <w:vAlign w:val="center"/>
          </w:tcPr>
          <w:p w14:paraId="71004AA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6.6</w:t>
            </w:r>
          </w:p>
        </w:tc>
        <w:tc>
          <w:tcPr>
            <w:tcW w:w="576" w:type="dxa"/>
            <w:tcBorders>
              <w:top w:val="nil"/>
              <w:left w:val="nil"/>
              <w:bottom w:val="single" w:sz="4" w:space="0" w:color="auto"/>
              <w:right w:val="single" w:sz="4" w:space="0" w:color="auto"/>
            </w:tcBorders>
            <w:shd w:val="clear" w:color="auto" w:fill="auto"/>
            <w:noWrap/>
            <w:vAlign w:val="center"/>
          </w:tcPr>
          <w:p w14:paraId="333D9009"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12.9</w:t>
            </w:r>
          </w:p>
        </w:tc>
        <w:tc>
          <w:tcPr>
            <w:tcW w:w="576" w:type="dxa"/>
            <w:tcBorders>
              <w:top w:val="nil"/>
              <w:left w:val="nil"/>
              <w:bottom w:val="single" w:sz="4" w:space="0" w:color="auto"/>
              <w:right w:val="single" w:sz="4" w:space="0" w:color="auto"/>
            </w:tcBorders>
            <w:shd w:val="clear" w:color="auto" w:fill="auto"/>
            <w:noWrap/>
            <w:vAlign w:val="center"/>
          </w:tcPr>
          <w:p w14:paraId="5BCB844E"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20.1</w:t>
            </w:r>
          </w:p>
        </w:tc>
        <w:tc>
          <w:tcPr>
            <w:tcW w:w="576" w:type="dxa"/>
            <w:tcBorders>
              <w:top w:val="nil"/>
              <w:left w:val="nil"/>
              <w:bottom w:val="single" w:sz="4" w:space="0" w:color="auto"/>
              <w:right w:val="single" w:sz="4" w:space="0" w:color="auto"/>
            </w:tcBorders>
            <w:shd w:val="clear" w:color="auto" w:fill="auto"/>
            <w:noWrap/>
            <w:vAlign w:val="center"/>
          </w:tcPr>
          <w:p w14:paraId="299F98C7"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20.1</w:t>
            </w:r>
          </w:p>
        </w:tc>
        <w:tc>
          <w:tcPr>
            <w:tcW w:w="576" w:type="dxa"/>
            <w:tcBorders>
              <w:top w:val="nil"/>
              <w:left w:val="nil"/>
              <w:bottom w:val="single" w:sz="4" w:space="0" w:color="auto"/>
              <w:right w:val="single" w:sz="4" w:space="0" w:color="auto"/>
            </w:tcBorders>
            <w:shd w:val="clear" w:color="auto" w:fill="auto"/>
            <w:noWrap/>
            <w:vAlign w:val="center"/>
          </w:tcPr>
          <w:p w14:paraId="6AB4C81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2.2</w:t>
            </w:r>
          </w:p>
        </w:tc>
        <w:tc>
          <w:tcPr>
            <w:tcW w:w="576" w:type="dxa"/>
            <w:tcBorders>
              <w:top w:val="nil"/>
              <w:left w:val="nil"/>
              <w:bottom w:val="single" w:sz="4" w:space="0" w:color="auto"/>
              <w:right w:val="single" w:sz="4" w:space="0" w:color="auto"/>
            </w:tcBorders>
            <w:shd w:val="clear" w:color="auto" w:fill="auto"/>
            <w:noWrap/>
            <w:vAlign w:val="center"/>
          </w:tcPr>
          <w:p w14:paraId="346DAE64"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16.7</w:t>
            </w:r>
          </w:p>
        </w:tc>
        <w:tc>
          <w:tcPr>
            <w:tcW w:w="576" w:type="dxa"/>
            <w:tcBorders>
              <w:top w:val="nil"/>
              <w:left w:val="nil"/>
              <w:bottom w:val="single" w:sz="4" w:space="0" w:color="auto"/>
              <w:right w:val="single" w:sz="4" w:space="0" w:color="auto"/>
            </w:tcBorders>
            <w:shd w:val="clear" w:color="auto" w:fill="auto"/>
            <w:noWrap/>
            <w:vAlign w:val="center"/>
          </w:tcPr>
          <w:p w14:paraId="6EC81275"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1.2</w:t>
            </w:r>
          </w:p>
        </w:tc>
        <w:tc>
          <w:tcPr>
            <w:tcW w:w="576" w:type="dxa"/>
            <w:tcBorders>
              <w:top w:val="nil"/>
              <w:left w:val="nil"/>
              <w:bottom w:val="single" w:sz="4" w:space="0" w:color="auto"/>
              <w:right w:val="single" w:sz="4" w:space="0" w:color="auto"/>
            </w:tcBorders>
            <w:shd w:val="clear" w:color="auto" w:fill="auto"/>
            <w:noWrap/>
            <w:vAlign w:val="center"/>
          </w:tcPr>
          <w:p w14:paraId="0C79146F"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0.7</w:t>
            </w:r>
          </w:p>
        </w:tc>
        <w:tc>
          <w:tcPr>
            <w:tcW w:w="576" w:type="dxa"/>
            <w:tcBorders>
              <w:top w:val="nil"/>
              <w:left w:val="nil"/>
              <w:bottom w:val="single" w:sz="4" w:space="0" w:color="auto"/>
              <w:right w:val="single" w:sz="4" w:space="0" w:color="auto"/>
            </w:tcBorders>
            <w:shd w:val="clear" w:color="auto" w:fill="auto"/>
            <w:noWrap/>
            <w:vAlign w:val="center"/>
          </w:tcPr>
          <w:p w14:paraId="1C11989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0.0</w:t>
            </w:r>
          </w:p>
        </w:tc>
        <w:tc>
          <w:tcPr>
            <w:tcW w:w="720" w:type="dxa"/>
            <w:tcBorders>
              <w:top w:val="nil"/>
              <w:left w:val="nil"/>
              <w:bottom w:val="single" w:sz="4" w:space="0" w:color="auto"/>
              <w:right w:val="single" w:sz="4" w:space="0" w:color="auto"/>
            </w:tcBorders>
            <w:shd w:val="clear" w:color="auto" w:fill="auto"/>
            <w:noWrap/>
            <w:vAlign w:val="center"/>
          </w:tcPr>
          <w:p w14:paraId="6A182136"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20.1</w:t>
            </w:r>
          </w:p>
        </w:tc>
      </w:tr>
      <w:tr w:rsidR="00D24377" w:rsidRPr="004F04BC" w14:paraId="5C0864E5" w14:textId="77777777" w:rsidTr="004F04BC">
        <w:trPr>
          <w:trHeight w:val="255"/>
          <w:jc w:val="center"/>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F615C" w14:textId="7A5EE0E3" w:rsidR="00D24377" w:rsidRPr="004F04BC" w:rsidRDefault="00D24377" w:rsidP="00D24377">
            <w:pPr>
              <w:spacing w:after="0"/>
              <w:ind w:left="57" w:right="57"/>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sidRPr="004F04BC">
              <w:rPr>
                <w:rFonts w:eastAsia="Calibri" w:cs="Sylfaen"/>
                <w:sz w:val="18"/>
                <w:szCs w:val="18"/>
                <w:lang w:val="ka-GE"/>
              </w:rPr>
              <w:t>დაწნევა</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p>
        </w:tc>
        <w:tc>
          <w:tcPr>
            <w:tcW w:w="576" w:type="dxa"/>
            <w:tcBorders>
              <w:top w:val="nil"/>
              <w:left w:val="nil"/>
              <w:bottom w:val="single" w:sz="4" w:space="0" w:color="auto"/>
              <w:right w:val="single" w:sz="4" w:space="0" w:color="auto"/>
            </w:tcBorders>
            <w:shd w:val="clear" w:color="auto" w:fill="auto"/>
            <w:noWrap/>
            <w:vAlign w:val="center"/>
          </w:tcPr>
          <w:p w14:paraId="0DA6E429"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249.6</w:t>
            </w:r>
          </w:p>
        </w:tc>
        <w:tc>
          <w:tcPr>
            <w:tcW w:w="576" w:type="dxa"/>
            <w:tcBorders>
              <w:top w:val="nil"/>
              <w:left w:val="nil"/>
              <w:bottom w:val="single" w:sz="4" w:space="0" w:color="auto"/>
              <w:right w:val="single" w:sz="4" w:space="0" w:color="auto"/>
            </w:tcBorders>
            <w:shd w:val="clear" w:color="auto" w:fill="auto"/>
            <w:noWrap/>
            <w:vAlign w:val="center"/>
          </w:tcPr>
          <w:p w14:paraId="568BB549"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249.4</w:t>
            </w:r>
          </w:p>
        </w:tc>
        <w:tc>
          <w:tcPr>
            <w:tcW w:w="576" w:type="dxa"/>
            <w:tcBorders>
              <w:top w:val="nil"/>
              <w:left w:val="nil"/>
              <w:bottom w:val="single" w:sz="4" w:space="0" w:color="auto"/>
              <w:right w:val="single" w:sz="4" w:space="0" w:color="auto"/>
            </w:tcBorders>
            <w:shd w:val="clear" w:color="auto" w:fill="auto"/>
            <w:noWrap/>
            <w:vAlign w:val="center"/>
          </w:tcPr>
          <w:p w14:paraId="48B69AC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246.6</w:t>
            </w:r>
          </w:p>
        </w:tc>
        <w:tc>
          <w:tcPr>
            <w:tcW w:w="576" w:type="dxa"/>
            <w:tcBorders>
              <w:top w:val="nil"/>
              <w:left w:val="nil"/>
              <w:bottom w:val="single" w:sz="4" w:space="0" w:color="auto"/>
              <w:right w:val="single" w:sz="4" w:space="0" w:color="auto"/>
            </w:tcBorders>
            <w:shd w:val="clear" w:color="auto" w:fill="auto"/>
            <w:noWrap/>
            <w:vAlign w:val="center"/>
          </w:tcPr>
          <w:p w14:paraId="205D3F74"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243.4</w:t>
            </w:r>
          </w:p>
        </w:tc>
        <w:tc>
          <w:tcPr>
            <w:tcW w:w="576" w:type="dxa"/>
            <w:tcBorders>
              <w:top w:val="nil"/>
              <w:left w:val="nil"/>
              <w:bottom w:val="single" w:sz="4" w:space="0" w:color="auto"/>
              <w:right w:val="single" w:sz="4" w:space="0" w:color="auto"/>
            </w:tcBorders>
            <w:shd w:val="clear" w:color="auto" w:fill="auto"/>
            <w:noWrap/>
            <w:vAlign w:val="center"/>
          </w:tcPr>
          <w:p w14:paraId="34581996"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237.1</w:t>
            </w:r>
          </w:p>
        </w:tc>
        <w:tc>
          <w:tcPr>
            <w:tcW w:w="576" w:type="dxa"/>
            <w:tcBorders>
              <w:top w:val="nil"/>
              <w:left w:val="nil"/>
              <w:bottom w:val="single" w:sz="4" w:space="0" w:color="auto"/>
              <w:right w:val="single" w:sz="4" w:space="0" w:color="auto"/>
            </w:tcBorders>
            <w:shd w:val="clear" w:color="auto" w:fill="auto"/>
            <w:noWrap/>
            <w:vAlign w:val="center"/>
          </w:tcPr>
          <w:p w14:paraId="32DA5E2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229.9</w:t>
            </w:r>
          </w:p>
        </w:tc>
        <w:tc>
          <w:tcPr>
            <w:tcW w:w="576" w:type="dxa"/>
            <w:tcBorders>
              <w:top w:val="nil"/>
              <w:left w:val="nil"/>
              <w:bottom w:val="single" w:sz="4" w:space="0" w:color="auto"/>
              <w:right w:val="single" w:sz="4" w:space="0" w:color="auto"/>
            </w:tcBorders>
            <w:shd w:val="clear" w:color="auto" w:fill="auto"/>
            <w:noWrap/>
            <w:vAlign w:val="center"/>
          </w:tcPr>
          <w:p w14:paraId="7E5B66D1"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229.9</w:t>
            </w:r>
          </w:p>
        </w:tc>
        <w:tc>
          <w:tcPr>
            <w:tcW w:w="576" w:type="dxa"/>
            <w:tcBorders>
              <w:top w:val="nil"/>
              <w:left w:val="nil"/>
              <w:bottom w:val="single" w:sz="4" w:space="0" w:color="auto"/>
              <w:right w:val="single" w:sz="4" w:space="0" w:color="auto"/>
            </w:tcBorders>
            <w:shd w:val="clear" w:color="auto" w:fill="auto"/>
            <w:noWrap/>
            <w:vAlign w:val="center"/>
          </w:tcPr>
          <w:p w14:paraId="13845FE8"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247.8</w:t>
            </w:r>
          </w:p>
        </w:tc>
        <w:tc>
          <w:tcPr>
            <w:tcW w:w="576" w:type="dxa"/>
            <w:tcBorders>
              <w:top w:val="nil"/>
              <w:left w:val="nil"/>
              <w:bottom w:val="single" w:sz="4" w:space="0" w:color="auto"/>
              <w:right w:val="single" w:sz="4" w:space="0" w:color="auto"/>
            </w:tcBorders>
            <w:shd w:val="clear" w:color="auto" w:fill="auto"/>
            <w:noWrap/>
            <w:vAlign w:val="center"/>
          </w:tcPr>
          <w:p w14:paraId="5860040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233.3</w:t>
            </w:r>
          </w:p>
        </w:tc>
        <w:tc>
          <w:tcPr>
            <w:tcW w:w="576" w:type="dxa"/>
            <w:tcBorders>
              <w:top w:val="nil"/>
              <w:left w:val="nil"/>
              <w:bottom w:val="single" w:sz="4" w:space="0" w:color="auto"/>
              <w:right w:val="single" w:sz="4" w:space="0" w:color="auto"/>
            </w:tcBorders>
            <w:shd w:val="clear" w:color="auto" w:fill="auto"/>
            <w:noWrap/>
            <w:vAlign w:val="center"/>
          </w:tcPr>
          <w:p w14:paraId="7688261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248.8</w:t>
            </w:r>
          </w:p>
        </w:tc>
        <w:tc>
          <w:tcPr>
            <w:tcW w:w="576" w:type="dxa"/>
            <w:tcBorders>
              <w:top w:val="nil"/>
              <w:left w:val="nil"/>
              <w:bottom w:val="single" w:sz="4" w:space="0" w:color="auto"/>
              <w:right w:val="single" w:sz="4" w:space="0" w:color="auto"/>
            </w:tcBorders>
            <w:shd w:val="clear" w:color="auto" w:fill="auto"/>
            <w:noWrap/>
            <w:vAlign w:val="center"/>
          </w:tcPr>
          <w:p w14:paraId="602AF3A2"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249.3</w:t>
            </w:r>
          </w:p>
        </w:tc>
        <w:tc>
          <w:tcPr>
            <w:tcW w:w="576" w:type="dxa"/>
            <w:tcBorders>
              <w:top w:val="nil"/>
              <w:left w:val="nil"/>
              <w:bottom w:val="single" w:sz="4" w:space="0" w:color="auto"/>
              <w:right w:val="single" w:sz="4" w:space="0" w:color="auto"/>
            </w:tcBorders>
            <w:shd w:val="clear" w:color="auto" w:fill="auto"/>
            <w:noWrap/>
            <w:vAlign w:val="center"/>
          </w:tcPr>
          <w:p w14:paraId="6AD18A9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250.0</w:t>
            </w:r>
          </w:p>
        </w:tc>
        <w:tc>
          <w:tcPr>
            <w:tcW w:w="720" w:type="dxa"/>
            <w:tcBorders>
              <w:top w:val="nil"/>
              <w:left w:val="nil"/>
              <w:bottom w:val="single" w:sz="4" w:space="0" w:color="auto"/>
              <w:right w:val="single" w:sz="4" w:space="0" w:color="auto"/>
            </w:tcBorders>
            <w:shd w:val="clear" w:color="auto" w:fill="auto"/>
            <w:noWrap/>
            <w:vAlign w:val="center"/>
          </w:tcPr>
          <w:p w14:paraId="03BF46B6"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229.9</w:t>
            </w:r>
          </w:p>
        </w:tc>
      </w:tr>
      <w:tr w:rsidR="00D24377" w:rsidRPr="004F04BC" w14:paraId="3C03F69F" w14:textId="77777777" w:rsidTr="004F04BC">
        <w:trPr>
          <w:trHeight w:val="255"/>
          <w:jc w:val="center"/>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3888C" w14:textId="36BC19C4" w:rsidR="00D24377" w:rsidRPr="004F04BC" w:rsidRDefault="00D24377" w:rsidP="00D24377">
            <w:pPr>
              <w:spacing w:after="0"/>
              <w:ind w:left="57" w:right="57"/>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Pr>
                <w:rFonts w:eastAsia="Calibri" w:cs="Sylfaen"/>
                <w:sz w:val="18"/>
                <w:szCs w:val="18"/>
                <w:lang w:val="ka-GE"/>
              </w:rPr>
              <w:t>საანგარიშო სიმძლავრე</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0D6A3728"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810</w:t>
            </w:r>
          </w:p>
        </w:tc>
        <w:tc>
          <w:tcPr>
            <w:tcW w:w="576" w:type="dxa"/>
            <w:tcBorders>
              <w:top w:val="nil"/>
              <w:left w:val="nil"/>
              <w:bottom w:val="single" w:sz="4" w:space="0" w:color="auto"/>
              <w:right w:val="single" w:sz="4" w:space="0" w:color="auto"/>
            </w:tcBorders>
            <w:shd w:val="clear" w:color="auto" w:fill="auto"/>
            <w:noWrap/>
            <w:vAlign w:val="center"/>
          </w:tcPr>
          <w:p w14:paraId="3ED2BA45"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999</w:t>
            </w:r>
          </w:p>
        </w:tc>
        <w:tc>
          <w:tcPr>
            <w:tcW w:w="576" w:type="dxa"/>
            <w:tcBorders>
              <w:top w:val="nil"/>
              <w:left w:val="nil"/>
              <w:bottom w:val="single" w:sz="4" w:space="0" w:color="auto"/>
              <w:right w:val="single" w:sz="4" w:space="0" w:color="auto"/>
            </w:tcBorders>
            <w:shd w:val="clear" w:color="auto" w:fill="auto"/>
            <w:noWrap/>
            <w:vAlign w:val="center"/>
          </w:tcPr>
          <w:p w14:paraId="3540C082"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2407</w:t>
            </w:r>
          </w:p>
        </w:tc>
        <w:tc>
          <w:tcPr>
            <w:tcW w:w="576" w:type="dxa"/>
            <w:tcBorders>
              <w:top w:val="nil"/>
              <w:left w:val="nil"/>
              <w:bottom w:val="single" w:sz="4" w:space="0" w:color="auto"/>
              <w:right w:val="single" w:sz="4" w:space="0" w:color="auto"/>
            </w:tcBorders>
            <w:shd w:val="clear" w:color="auto" w:fill="auto"/>
            <w:noWrap/>
            <w:vAlign w:val="center"/>
          </w:tcPr>
          <w:p w14:paraId="10261418"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3304</w:t>
            </w:r>
          </w:p>
        </w:tc>
        <w:tc>
          <w:tcPr>
            <w:tcW w:w="576" w:type="dxa"/>
            <w:tcBorders>
              <w:top w:val="nil"/>
              <w:left w:val="nil"/>
              <w:bottom w:val="single" w:sz="4" w:space="0" w:color="auto"/>
              <w:right w:val="single" w:sz="4" w:space="0" w:color="auto"/>
            </w:tcBorders>
            <w:shd w:val="clear" w:color="auto" w:fill="auto"/>
            <w:noWrap/>
            <w:vAlign w:val="center"/>
          </w:tcPr>
          <w:p w14:paraId="1FDDA088"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4503</w:t>
            </w:r>
          </w:p>
        </w:tc>
        <w:tc>
          <w:tcPr>
            <w:tcW w:w="576" w:type="dxa"/>
            <w:tcBorders>
              <w:top w:val="nil"/>
              <w:left w:val="nil"/>
              <w:bottom w:val="single" w:sz="4" w:space="0" w:color="auto"/>
              <w:right w:val="single" w:sz="4" w:space="0" w:color="auto"/>
            </w:tcBorders>
            <w:shd w:val="clear" w:color="auto" w:fill="auto"/>
            <w:noWrap/>
            <w:vAlign w:val="center"/>
          </w:tcPr>
          <w:p w14:paraId="146443A5"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5449</w:t>
            </w:r>
          </w:p>
        </w:tc>
        <w:tc>
          <w:tcPr>
            <w:tcW w:w="576" w:type="dxa"/>
            <w:tcBorders>
              <w:top w:val="nil"/>
              <w:left w:val="nil"/>
              <w:bottom w:val="single" w:sz="4" w:space="0" w:color="auto"/>
              <w:right w:val="single" w:sz="4" w:space="0" w:color="auto"/>
            </w:tcBorders>
            <w:shd w:val="clear" w:color="auto" w:fill="auto"/>
            <w:noWrap/>
            <w:vAlign w:val="center"/>
          </w:tcPr>
          <w:p w14:paraId="6583DA4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5449</w:t>
            </w:r>
          </w:p>
        </w:tc>
        <w:tc>
          <w:tcPr>
            <w:tcW w:w="576" w:type="dxa"/>
            <w:tcBorders>
              <w:top w:val="nil"/>
              <w:left w:val="nil"/>
              <w:bottom w:val="single" w:sz="4" w:space="0" w:color="auto"/>
              <w:right w:val="single" w:sz="4" w:space="0" w:color="auto"/>
            </w:tcBorders>
            <w:shd w:val="clear" w:color="auto" w:fill="auto"/>
            <w:noWrap/>
            <w:vAlign w:val="center"/>
          </w:tcPr>
          <w:p w14:paraId="0E5A68C8"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1957</w:t>
            </w:r>
          </w:p>
        </w:tc>
        <w:tc>
          <w:tcPr>
            <w:tcW w:w="576" w:type="dxa"/>
            <w:tcBorders>
              <w:top w:val="nil"/>
              <w:left w:val="nil"/>
              <w:bottom w:val="single" w:sz="4" w:space="0" w:color="auto"/>
              <w:right w:val="single" w:sz="4" w:space="0" w:color="auto"/>
            </w:tcBorders>
            <w:shd w:val="clear" w:color="auto" w:fill="auto"/>
            <w:noWrap/>
            <w:vAlign w:val="center"/>
          </w:tcPr>
          <w:p w14:paraId="3D728BF6"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5042</w:t>
            </w:r>
          </w:p>
        </w:tc>
        <w:tc>
          <w:tcPr>
            <w:tcW w:w="576" w:type="dxa"/>
            <w:tcBorders>
              <w:top w:val="nil"/>
              <w:left w:val="nil"/>
              <w:bottom w:val="single" w:sz="4" w:space="0" w:color="auto"/>
              <w:right w:val="single" w:sz="4" w:space="0" w:color="auto"/>
            </w:tcBorders>
            <w:shd w:val="clear" w:color="auto" w:fill="auto"/>
            <w:noWrap/>
            <w:vAlign w:val="center"/>
          </w:tcPr>
          <w:p w14:paraId="6E7024E5"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1460</w:t>
            </w:r>
          </w:p>
        </w:tc>
        <w:tc>
          <w:tcPr>
            <w:tcW w:w="576" w:type="dxa"/>
            <w:tcBorders>
              <w:top w:val="nil"/>
              <w:left w:val="nil"/>
              <w:bottom w:val="single" w:sz="4" w:space="0" w:color="auto"/>
              <w:right w:val="single" w:sz="4" w:space="0" w:color="auto"/>
            </w:tcBorders>
            <w:shd w:val="clear" w:color="auto" w:fill="auto"/>
            <w:noWrap/>
            <w:vAlign w:val="center"/>
          </w:tcPr>
          <w:p w14:paraId="5F445EC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1062</w:t>
            </w:r>
          </w:p>
        </w:tc>
        <w:tc>
          <w:tcPr>
            <w:tcW w:w="576" w:type="dxa"/>
            <w:tcBorders>
              <w:top w:val="nil"/>
              <w:left w:val="nil"/>
              <w:bottom w:val="single" w:sz="4" w:space="0" w:color="auto"/>
              <w:right w:val="single" w:sz="4" w:space="0" w:color="auto"/>
            </w:tcBorders>
            <w:shd w:val="clear" w:color="auto" w:fill="auto"/>
            <w:noWrap/>
            <w:vAlign w:val="center"/>
          </w:tcPr>
          <w:p w14:paraId="5CF5B0D1"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w:t>
            </w:r>
          </w:p>
        </w:tc>
        <w:tc>
          <w:tcPr>
            <w:tcW w:w="720" w:type="dxa"/>
            <w:tcBorders>
              <w:top w:val="nil"/>
              <w:left w:val="nil"/>
              <w:bottom w:val="single" w:sz="4" w:space="0" w:color="auto"/>
              <w:right w:val="single" w:sz="4" w:space="0" w:color="auto"/>
            </w:tcBorders>
            <w:shd w:val="clear" w:color="auto" w:fill="auto"/>
            <w:noWrap/>
            <w:vAlign w:val="center"/>
          </w:tcPr>
          <w:p w14:paraId="588D33AA" w14:textId="77777777" w:rsidR="00D24377" w:rsidRPr="004F04BC" w:rsidRDefault="00D24377" w:rsidP="00D24377">
            <w:pPr>
              <w:spacing w:after="0"/>
              <w:ind w:left="57" w:right="57"/>
              <w:jc w:val="center"/>
              <w:rPr>
                <w:rFonts w:ascii="Calibri" w:eastAsia="Calibri" w:hAnsi="Calibri" w:cs="Calibri"/>
                <w:sz w:val="18"/>
                <w:szCs w:val="18"/>
                <w:u w:val="single"/>
                <w:lang w:val="ka-GE"/>
              </w:rPr>
            </w:pPr>
            <w:r w:rsidRPr="004F04BC">
              <w:rPr>
                <w:rFonts w:ascii="Calibri" w:eastAsia="Calibri" w:hAnsi="Calibri" w:cs="Calibri"/>
                <w:sz w:val="18"/>
                <w:szCs w:val="18"/>
                <w:u w:val="single"/>
                <w:lang w:val="ka-GE"/>
              </w:rPr>
              <w:t>5449</w:t>
            </w:r>
          </w:p>
        </w:tc>
      </w:tr>
      <w:tr w:rsidR="00D24377" w:rsidRPr="004F04BC" w14:paraId="55EBC531" w14:textId="77777777" w:rsidTr="004F04BC">
        <w:trPr>
          <w:trHeight w:val="255"/>
          <w:jc w:val="center"/>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900E2" w14:textId="3CFCEDCC" w:rsidR="00D24377" w:rsidRPr="004F04BC" w:rsidRDefault="00D24377" w:rsidP="00D24377">
            <w:pPr>
              <w:spacing w:after="0"/>
              <w:ind w:left="57" w:right="57"/>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მიერ</w:t>
            </w:r>
            <w:r w:rsidRPr="004F04BC">
              <w:rPr>
                <w:rFonts w:ascii="Calibri" w:eastAsia="Calibri" w:hAnsi="Calibri" w:cs="Calibri"/>
                <w:sz w:val="18"/>
                <w:szCs w:val="18"/>
                <w:lang w:val="ka-GE"/>
              </w:rPr>
              <w:t xml:space="preserve"> </w:t>
            </w:r>
            <w:r w:rsidRPr="004F04BC">
              <w:rPr>
                <w:rFonts w:eastAsia="Calibri" w:cs="Sylfaen"/>
                <w:sz w:val="18"/>
                <w:szCs w:val="18"/>
                <w:lang w:val="ka-GE"/>
              </w:rPr>
              <w:t>ელექტროენერგიის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გამომუშავება</w:t>
            </w:r>
            <w:r w:rsidRPr="004F04BC">
              <w:rPr>
                <w:rFonts w:ascii="Calibri" w:eastAsia="Calibri" w:hAnsi="Calibri" w:cs="Calibri"/>
                <w:sz w:val="18"/>
                <w:szCs w:val="18"/>
                <w:lang w:val="ka-GE"/>
              </w:rPr>
              <w:t xml:space="preserve">, </w:t>
            </w:r>
            <w:r w:rsidRPr="004F04BC">
              <w:rPr>
                <w:rFonts w:eastAsia="Calibri" w:cs="Sylfaen"/>
                <w:sz w:val="18"/>
                <w:szCs w:val="18"/>
                <w:lang w:val="ka-GE"/>
              </w:rPr>
              <w:t>ათასი</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კვტ</w:t>
            </w:r>
            <w:r w:rsidRPr="004F04BC">
              <w:rPr>
                <w:rFonts w:ascii="Calibri" w:eastAsia="Calibri" w:hAnsi="Calibri" w:cs="Calibri"/>
                <w:sz w:val="18"/>
                <w:szCs w:val="18"/>
                <w:lang w:val="ka-GE"/>
              </w:rPr>
              <w:t xml:space="preserve">. </w:t>
            </w:r>
            <w:r w:rsidRPr="004F04BC">
              <w:rPr>
                <w:rFonts w:eastAsia="Calibri" w:cs="Sylfaen"/>
                <w:sz w:val="18"/>
                <w:szCs w:val="18"/>
                <w:lang w:val="ka-GE"/>
              </w:rPr>
              <w:t>სთ</w:t>
            </w:r>
            <w:r w:rsidRPr="004F04BC">
              <w:rPr>
                <w:rFonts w:ascii="Calibri" w:eastAsia="Calibri" w:hAnsi="Calibri" w:cs="Calibri"/>
                <w:sz w:val="18"/>
                <w:szCs w:val="18"/>
                <w:lang w:val="ka-GE"/>
              </w:rPr>
              <w:t>.</w:t>
            </w:r>
          </w:p>
        </w:tc>
        <w:tc>
          <w:tcPr>
            <w:tcW w:w="576" w:type="dxa"/>
            <w:tcBorders>
              <w:top w:val="nil"/>
              <w:left w:val="nil"/>
              <w:bottom w:val="single" w:sz="4" w:space="0" w:color="auto"/>
              <w:right w:val="single" w:sz="4" w:space="0" w:color="auto"/>
            </w:tcBorders>
            <w:shd w:val="clear" w:color="auto" w:fill="auto"/>
            <w:noWrap/>
            <w:vAlign w:val="center"/>
          </w:tcPr>
          <w:p w14:paraId="7D43D71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602</w:t>
            </w:r>
          </w:p>
        </w:tc>
        <w:tc>
          <w:tcPr>
            <w:tcW w:w="576" w:type="dxa"/>
            <w:tcBorders>
              <w:top w:val="nil"/>
              <w:left w:val="nil"/>
              <w:bottom w:val="single" w:sz="4" w:space="0" w:color="auto"/>
              <w:right w:val="single" w:sz="4" w:space="0" w:color="auto"/>
            </w:tcBorders>
            <w:shd w:val="clear" w:color="auto" w:fill="auto"/>
            <w:noWrap/>
            <w:vAlign w:val="center"/>
          </w:tcPr>
          <w:p w14:paraId="2EA03480"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671</w:t>
            </w:r>
          </w:p>
        </w:tc>
        <w:tc>
          <w:tcPr>
            <w:tcW w:w="576" w:type="dxa"/>
            <w:tcBorders>
              <w:top w:val="nil"/>
              <w:left w:val="nil"/>
              <w:bottom w:val="single" w:sz="4" w:space="0" w:color="auto"/>
              <w:right w:val="single" w:sz="4" w:space="0" w:color="auto"/>
            </w:tcBorders>
            <w:shd w:val="clear" w:color="auto" w:fill="auto"/>
            <w:noWrap/>
            <w:vAlign w:val="center"/>
          </w:tcPr>
          <w:p w14:paraId="530AD88F"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1 791</w:t>
            </w:r>
          </w:p>
        </w:tc>
        <w:tc>
          <w:tcPr>
            <w:tcW w:w="576" w:type="dxa"/>
            <w:tcBorders>
              <w:top w:val="nil"/>
              <w:left w:val="nil"/>
              <w:bottom w:val="single" w:sz="4" w:space="0" w:color="auto"/>
              <w:right w:val="single" w:sz="4" w:space="0" w:color="auto"/>
            </w:tcBorders>
            <w:shd w:val="clear" w:color="auto" w:fill="auto"/>
            <w:noWrap/>
            <w:vAlign w:val="center"/>
          </w:tcPr>
          <w:p w14:paraId="6222B96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2 379</w:t>
            </w:r>
          </w:p>
        </w:tc>
        <w:tc>
          <w:tcPr>
            <w:tcW w:w="576" w:type="dxa"/>
            <w:tcBorders>
              <w:top w:val="nil"/>
              <w:left w:val="nil"/>
              <w:bottom w:val="single" w:sz="4" w:space="0" w:color="auto"/>
              <w:right w:val="single" w:sz="4" w:space="0" w:color="auto"/>
            </w:tcBorders>
            <w:shd w:val="clear" w:color="auto" w:fill="auto"/>
            <w:noWrap/>
            <w:vAlign w:val="center"/>
          </w:tcPr>
          <w:p w14:paraId="6930250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3 350</w:t>
            </w:r>
          </w:p>
        </w:tc>
        <w:tc>
          <w:tcPr>
            <w:tcW w:w="576" w:type="dxa"/>
            <w:tcBorders>
              <w:top w:val="nil"/>
              <w:left w:val="nil"/>
              <w:bottom w:val="single" w:sz="4" w:space="0" w:color="auto"/>
              <w:right w:val="single" w:sz="4" w:space="0" w:color="auto"/>
            </w:tcBorders>
            <w:shd w:val="clear" w:color="auto" w:fill="auto"/>
            <w:noWrap/>
            <w:vAlign w:val="center"/>
          </w:tcPr>
          <w:p w14:paraId="770A1BC4"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3 923</w:t>
            </w:r>
          </w:p>
        </w:tc>
        <w:tc>
          <w:tcPr>
            <w:tcW w:w="576" w:type="dxa"/>
            <w:tcBorders>
              <w:top w:val="nil"/>
              <w:left w:val="nil"/>
              <w:bottom w:val="single" w:sz="4" w:space="0" w:color="auto"/>
              <w:right w:val="single" w:sz="4" w:space="0" w:color="auto"/>
            </w:tcBorders>
            <w:shd w:val="clear" w:color="auto" w:fill="auto"/>
            <w:noWrap/>
            <w:vAlign w:val="center"/>
          </w:tcPr>
          <w:p w14:paraId="59D8294F"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4 054</w:t>
            </w:r>
          </w:p>
        </w:tc>
        <w:tc>
          <w:tcPr>
            <w:tcW w:w="576" w:type="dxa"/>
            <w:tcBorders>
              <w:top w:val="nil"/>
              <w:left w:val="nil"/>
              <w:bottom w:val="single" w:sz="4" w:space="0" w:color="auto"/>
              <w:right w:val="single" w:sz="4" w:space="0" w:color="auto"/>
            </w:tcBorders>
            <w:shd w:val="clear" w:color="auto" w:fill="auto"/>
            <w:noWrap/>
            <w:vAlign w:val="center"/>
          </w:tcPr>
          <w:p w14:paraId="54B5A652"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1 456</w:t>
            </w:r>
          </w:p>
        </w:tc>
        <w:tc>
          <w:tcPr>
            <w:tcW w:w="576" w:type="dxa"/>
            <w:tcBorders>
              <w:top w:val="nil"/>
              <w:left w:val="nil"/>
              <w:bottom w:val="single" w:sz="4" w:space="0" w:color="auto"/>
              <w:right w:val="single" w:sz="4" w:space="0" w:color="auto"/>
            </w:tcBorders>
            <w:shd w:val="clear" w:color="auto" w:fill="auto"/>
            <w:noWrap/>
            <w:vAlign w:val="center"/>
          </w:tcPr>
          <w:p w14:paraId="57BA83D6"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3 630</w:t>
            </w:r>
          </w:p>
        </w:tc>
        <w:tc>
          <w:tcPr>
            <w:tcW w:w="576" w:type="dxa"/>
            <w:tcBorders>
              <w:top w:val="nil"/>
              <w:left w:val="nil"/>
              <w:bottom w:val="single" w:sz="4" w:space="0" w:color="auto"/>
              <w:right w:val="single" w:sz="4" w:space="0" w:color="auto"/>
            </w:tcBorders>
            <w:shd w:val="clear" w:color="auto" w:fill="auto"/>
            <w:noWrap/>
            <w:vAlign w:val="center"/>
          </w:tcPr>
          <w:p w14:paraId="29607FB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1 086</w:t>
            </w:r>
          </w:p>
        </w:tc>
        <w:tc>
          <w:tcPr>
            <w:tcW w:w="576" w:type="dxa"/>
            <w:tcBorders>
              <w:top w:val="nil"/>
              <w:left w:val="nil"/>
              <w:bottom w:val="single" w:sz="4" w:space="0" w:color="auto"/>
              <w:right w:val="single" w:sz="4" w:space="0" w:color="auto"/>
            </w:tcBorders>
            <w:shd w:val="clear" w:color="auto" w:fill="auto"/>
            <w:noWrap/>
            <w:vAlign w:val="center"/>
          </w:tcPr>
          <w:p w14:paraId="761124B6"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765</w:t>
            </w:r>
          </w:p>
        </w:tc>
        <w:tc>
          <w:tcPr>
            <w:tcW w:w="576" w:type="dxa"/>
            <w:tcBorders>
              <w:top w:val="nil"/>
              <w:left w:val="nil"/>
              <w:bottom w:val="single" w:sz="4" w:space="0" w:color="auto"/>
              <w:right w:val="single" w:sz="4" w:space="0" w:color="auto"/>
            </w:tcBorders>
            <w:shd w:val="clear" w:color="auto" w:fill="auto"/>
            <w:noWrap/>
            <w:vAlign w:val="center"/>
          </w:tcPr>
          <w:p w14:paraId="0ABA5D05"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w:t>
            </w:r>
          </w:p>
        </w:tc>
        <w:tc>
          <w:tcPr>
            <w:tcW w:w="720" w:type="dxa"/>
            <w:tcBorders>
              <w:top w:val="nil"/>
              <w:left w:val="nil"/>
              <w:bottom w:val="single" w:sz="4" w:space="0" w:color="auto"/>
              <w:right w:val="single" w:sz="4" w:space="0" w:color="auto"/>
            </w:tcBorders>
            <w:shd w:val="clear" w:color="auto" w:fill="auto"/>
            <w:noWrap/>
            <w:vAlign w:val="center"/>
          </w:tcPr>
          <w:p w14:paraId="2A8F48E2" w14:textId="77777777" w:rsidR="00D24377" w:rsidRPr="004F04BC" w:rsidRDefault="00D24377" w:rsidP="00D24377">
            <w:pPr>
              <w:spacing w:after="0"/>
              <w:ind w:left="57" w:right="57"/>
              <w:jc w:val="center"/>
              <w:rPr>
                <w:rFonts w:ascii="Calibri" w:eastAsia="Calibri" w:hAnsi="Calibri" w:cs="Calibri"/>
                <w:sz w:val="18"/>
                <w:szCs w:val="18"/>
                <w:u w:val="single"/>
                <w:lang w:val="ka-GE"/>
              </w:rPr>
            </w:pPr>
            <w:r w:rsidRPr="004F04BC">
              <w:rPr>
                <w:rFonts w:ascii="Calibri" w:eastAsia="Calibri" w:hAnsi="Calibri" w:cs="Calibri"/>
                <w:sz w:val="18"/>
                <w:szCs w:val="18"/>
                <w:u w:val="single"/>
                <w:lang w:val="ka-GE"/>
              </w:rPr>
              <w:t>23 709</w:t>
            </w:r>
          </w:p>
        </w:tc>
      </w:tr>
      <w:tr w:rsidR="00D24377" w:rsidRPr="004F04BC" w14:paraId="72F7072C" w14:textId="77777777" w:rsidTr="004F04BC">
        <w:trPr>
          <w:trHeight w:val="255"/>
          <w:jc w:val="center"/>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8C064" w14:textId="5CF5099C" w:rsidR="00D24377" w:rsidRPr="004F04BC" w:rsidRDefault="00D24377" w:rsidP="00D24377">
            <w:pPr>
              <w:spacing w:after="0"/>
              <w:ind w:left="57" w:right="57"/>
              <w:rPr>
                <w:rFonts w:ascii="Calibri" w:eastAsia="Calibri" w:hAnsi="Calibri" w:cs="Calibri"/>
                <w:sz w:val="18"/>
                <w:szCs w:val="18"/>
                <w:lang w:val="ka-GE"/>
              </w:rPr>
            </w:pPr>
            <w:r w:rsidRPr="004F04BC">
              <w:rPr>
                <w:rFonts w:eastAsia="Calibri" w:cs="Sylfaen"/>
                <w:sz w:val="18"/>
                <w:szCs w:val="18"/>
                <w:lang w:val="ka-GE"/>
              </w:rPr>
              <w:t>თავისუფალი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ჩამონადენი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კვანძის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მლნ</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p>
        </w:tc>
        <w:tc>
          <w:tcPr>
            <w:tcW w:w="576" w:type="dxa"/>
            <w:tcBorders>
              <w:top w:val="nil"/>
              <w:left w:val="nil"/>
              <w:bottom w:val="single" w:sz="4" w:space="0" w:color="auto"/>
              <w:right w:val="single" w:sz="4" w:space="0" w:color="auto"/>
            </w:tcBorders>
            <w:shd w:val="clear" w:color="auto" w:fill="auto"/>
            <w:noWrap/>
            <w:vAlign w:val="center"/>
          </w:tcPr>
          <w:p w14:paraId="71F9A321"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1.63</w:t>
            </w:r>
          </w:p>
        </w:tc>
        <w:tc>
          <w:tcPr>
            <w:tcW w:w="576" w:type="dxa"/>
            <w:tcBorders>
              <w:top w:val="nil"/>
              <w:left w:val="nil"/>
              <w:bottom w:val="single" w:sz="4" w:space="0" w:color="auto"/>
              <w:right w:val="single" w:sz="4" w:space="0" w:color="auto"/>
            </w:tcBorders>
            <w:shd w:val="clear" w:color="auto" w:fill="auto"/>
            <w:noWrap/>
            <w:vAlign w:val="center"/>
          </w:tcPr>
          <w:p w14:paraId="10F40AE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1.69</w:t>
            </w:r>
          </w:p>
        </w:tc>
        <w:tc>
          <w:tcPr>
            <w:tcW w:w="576" w:type="dxa"/>
            <w:tcBorders>
              <w:top w:val="nil"/>
              <w:left w:val="nil"/>
              <w:bottom w:val="single" w:sz="4" w:space="0" w:color="auto"/>
              <w:right w:val="single" w:sz="4" w:space="0" w:color="auto"/>
            </w:tcBorders>
            <w:shd w:val="clear" w:color="auto" w:fill="auto"/>
            <w:noWrap/>
            <w:vAlign w:val="center"/>
          </w:tcPr>
          <w:p w14:paraId="7D53C2CB"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3.70</w:t>
            </w:r>
          </w:p>
        </w:tc>
        <w:tc>
          <w:tcPr>
            <w:tcW w:w="576" w:type="dxa"/>
            <w:tcBorders>
              <w:top w:val="nil"/>
              <w:left w:val="nil"/>
              <w:bottom w:val="single" w:sz="4" w:space="0" w:color="auto"/>
              <w:right w:val="single" w:sz="4" w:space="0" w:color="auto"/>
            </w:tcBorders>
            <w:shd w:val="clear" w:color="auto" w:fill="auto"/>
            <w:noWrap/>
            <w:vAlign w:val="center"/>
          </w:tcPr>
          <w:p w14:paraId="1164D564"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4.74</w:t>
            </w:r>
          </w:p>
        </w:tc>
        <w:tc>
          <w:tcPr>
            <w:tcW w:w="576" w:type="dxa"/>
            <w:tcBorders>
              <w:top w:val="nil"/>
              <w:left w:val="nil"/>
              <w:bottom w:val="single" w:sz="4" w:space="0" w:color="auto"/>
              <w:right w:val="single" w:sz="4" w:space="0" w:color="auto"/>
            </w:tcBorders>
            <w:shd w:val="clear" w:color="auto" w:fill="auto"/>
            <w:noWrap/>
            <w:vAlign w:val="center"/>
          </w:tcPr>
          <w:p w14:paraId="645B29AE"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6.62</w:t>
            </w:r>
          </w:p>
        </w:tc>
        <w:tc>
          <w:tcPr>
            <w:tcW w:w="576" w:type="dxa"/>
            <w:tcBorders>
              <w:top w:val="nil"/>
              <w:left w:val="nil"/>
              <w:bottom w:val="single" w:sz="4" w:space="0" w:color="auto"/>
              <w:right w:val="single" w:sz="4" w:space="0" w:color="auto"/>
            </w:tcBorders>
            <w:shd w:val="clear" w:color="auto" w:fill="auto"/>
            <w:noWrap/>
            <w:vAlign w:val="center"/>
          </w:tcPr>
          <w:p w14:paraId="185AD593"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8.61</w:t>
            </w:r>
          </w:p>
        </w:tc>
        <w:tc>
          <w:tcPr>
            <w:tcW w:w="576" w:type="dxa"/>
            <w:tcBorders>
              <w:top w:val="nil"/>
              <w:left w:val="nil"/>
              <w:bottom w:val="single" w:sz="4" w:space="0" w:color="auto"/>
              <w:right w:val="single" w:sz="4" w:space="0" w:color="auto"/>
            </w:tcBorders>
            <w:shd w:val="clear" w:color="auto" w:fill="auto"/>
            <w:noWrap/>
            <w:vAlign w:val="center"/>
          </w:tcPr>
          <w:p w14:paraId="6FC02850"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13.12</w:t>
            </w:r>
          </w:p>
        </w:tc>
        <w:tc>
          <w:tcPr>
            <w:tcW w:w="576" w:type="dxa"/>
            <w:tcBorders>
              <w:top w:val="nil"/>
              <w:left w:val="nil"/>
              <w:bottom w:val="single" w:sz="4" w:space="0" w:color="auto"/>
              <w:right w:val="single" w:sz="4" w:space="0" w:color="auto"/>
            </w:tcBorders>
            <w:shd w:val="clear" w:color="auto" w:fill="auto"/>
            <w:noWrap/>
            <w:vAlign w:val="center"/>
          </w:tcPr>
          <w:p w14:paraId="39D782F1"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3.11</w:t>
            </w:r>
          </w:p>
        </w:tc>
        <w:tc>
          <w:tcPr>
            <w:tcW w:w="576" w:type="dxa"/>
            <w:tcBorders>
              <w:top w:val="nil"/>
              <w:left w:val="nil"/>
              <w:bottom w:val="single" w:sz="4" w:space="0" w:color="auto"/>
              <w:right w:val="single" w:sz="4" w:space="0" w:color="auto"/>
            </w:tcBorders>
            <w:shd w:val="clear" w:color="auto" w:fill="auto"/>
            <w:noWrap/>
            <w:vAlign w:val="center"/>
          </w:tcPr>
          <w:p w14:paraId="1BC73763"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7.21</w:t>
            </w:r>
          </w:p>
        </w:tc>
        <w:tc>
          <w:tcPr>
            <w:tcW w:w="576" w:type="dxa"/>
            <w:tcBorders>
              <w:top w:val="nil"/>
              <w:left w:val="nil"/>
              <w:bottom w:val="single" w:sz="4" w:space="0" w:color="auto"/>
              <w:right w:val="single" w:sz="4" w:space="0" w:color="auto"/>
            </w:tcBorders>
            <w:shd w:val="clear" w:color="auto" w:fill="auto"/>
            <w:noWrap/>
            <w:vAlign w:val="center"/>
          </w:tcPr>
          <w:p w14:paraId="44A490A7"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2.46</w:t>
            </w:r>
          </w:p>
        </w:tc>
        <w:tc>
          <w:tcPr>
            <w:tcW w:w="576" w:type="dxa"/>
            <w:tcBorders>
              <w:top w:val="nil"/>
              <w:left w:val="nil"/>
              <w:bottom w:val="single" w:sz="4" w:space="0" w:color="auto"/>
              <w:right w:val="single" w:sz="4" w:space="0" w:color="auto"/>
            </w:tcBorders>
            <w:shd w:val="clear" w:color="auto" w:fill="auto"/>
            <w:noWrap/>
            <w:vAlign w:val="center"/>
          </w:tcPr>
          <w:p w14:paraId="784E3FA4"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1.89</w:t>
            </w:r>
          </w:p>
        </w:tc>
        <w:tc>
          <w:tcPr>
            <w:tcW w:w="576" w:type="dxa"/>
            <w:tcBorders>
              <w:top w:val="nil"/>
              <w:left w:val="nil"/>
              <w:bottom w:val="single" w:sz="4" w:space="0" w:color="auto"/>
              <w:right w:val="single" w:sz="4" w:space="0" w:color="auto"/>
            </w:tcBorders>
            <w:shd w:val="clear" w:color="auto" w:fill="auto"/>
            <w:noWrap/>
            <w:vAlign w:val="center"/>
          </w:tcPr>
          <w:p w14:paraId="6CEC62C6"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1.31</w:t>
            </w:r>
          </w:p>
        </w:tc>
        <w:tc>
          <w:tcPr>
            <w:tcW w:w="720" w:type="dxa"/>
            <w:tcBorders>
              <w:top w:val="nil"/>
              <w:left w:val="nil"/>
              <w:bottom w:val="single" w:sz="4" w:space="0" w:color="auto"/>
              <w:right w:val="single" w:sz="4" w:space="0" w:color="auto"/>
            </w:tcBorders>
            <w:shd w:val="clear" w:color="auto" w:fill="auto"/>
            <w:noWrap/>
            <w:vAlign w:val="center"/>
          </w:tcPr>
          <w:p w14:paraId="43962ADC"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56.1</w:t>
            </w:r>
          </w:p>
        </w:tc>
      </w:tr>
      <w:tr w:rsidR="00D24377" w:rsidRPr="004F04BC" w14:paraId="3813D246" w14:textId="77777777" w:rsidTr="004F04BC">
        <w:trPr>
          <w:trHeight w:val="255"/>
          <w:jc w:val="center"/>
        </w:trPr>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B073E" w14:textId="77190647" w:rsidR="00D24377" w:rsidRPr="004F04BC" w:rsidRDefault="00D24377" w:rsidP="00D24377">
            <w:pPr>
              <w:spacing w:after="0"/>
              <w:ind w:left="57" w:right="57"/>
              <w:rPr>
                <w:rFonts w:ascii="Calibri" w:eastAsia="Calibri" w:hAnsi="Calibri" w:cs="Calibri"/>
                <w:sz w:val="18"/>
                <w:szCs w:val="18"/>
                <w:lang w:val="ka-GE"/>
              </w:rPr>
            </w:pPr>
            <w:r w:rsidRPr="004F04BC">
              <w:rPr>
                <w:rFonts w:eastAsia="Calibri" w:cs="Sylfaen"/>
                <w:sz w:val="18"/>
                <w:szCs w:val="18"/>
                <w:lang w:val="ka-GE"/>
              </w:rPr>
              <w:t>ჰესზე</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გამავალი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ჩამონადენი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მლნ</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p>
        </w:tc>
        <w:tc>
          <w:tcPr>
            <w:tcW w:w="576" w:type="dxa"/>
            <w:tcBorders>
              <w:top w:val="nil"/>
              <w:left w:val="nil"/>
              <w:bottom w:val="single" w:sz="4" w:space="0" w:color="auto"/>
              <w:right w:val="single" w:sz="4" w:space="0" w:color="auto"/>
            </w:tcBorders>
            <w:shd w:val="clear" w:color="auto" w:fill="auto"/>
            <w:noWrap/>
            <w:vAlign w:val="center"/>
          </w:tcPr>
          <w:p w14:paraId="32B18A80"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1.03</w:t>
            </w:r>
          </w:p>
        </w:tc>
        <w:tc>
          <w:tcPr>
            <w:tcW w:w="576" w:type="dxa"/>
            <w:tcBorders>
              <w:top w:val="nil"/>
              <w:left w:val="nil"/>
              <w:bottom w:val="single" w:sz="4" w:space="0" w:color="auto"/>
              <w:right w:val="single" w:sz="4" w:space="0" w:color="auto"/>
            </w:tcBorders>
            <w:shd w:val="clear" w:color="auto" w:fill="auto"/>
            <w:noWrap/>
            <w:vAlign w:val="center"/>
          </w:tcPr>
          <w:p w14:paraId="601B1415"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1.14</w:t>
            </w:r>
          </w:p>
        </w:tc>
        <w:tc>
          <w:tcPr>
            <w:tcW w:w="576" w:type="dxa"/>
            <w:tcBorders>
              <w:top w:val="nil"/>
              <w:left w:val="nil"/>
              <w:bottom w:val="single" w:sz="4" w:space="0" w:color="auto"/>
              <w:right w:val="single" w:sz="4" w:space="0" w:color="auto"/>
            </w:tcBorders>
            <w:shd w:val="clear" w:color="auto" w:fill="auto"/>
            <w:noWrap/>
            <w:vAlign w:val="center"/>
          </w:tcPr>
          <w:p w14:paraId="09DE63B1"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3.09</w:t>
            </w:r>
          </w:p>
        </w:tc>
        <w:tc>
          <w:tcPr>
            <w:tcW w:w="576" w:type="dxa"/>
            <w:tcBorders>
              <w:top w:val="nil"/>
              <w:left w:val="nil"/>
              <w:bottom w:val="single" w:sz="4" w:space="0" w:color="auto"/>
              <w:right w:val="single" w:sz="4" w:space="0" w:color="auto"/>
            </w:tcBorders>
            <w:shd w:val="clear" w:color="auto" w:fill="auto"/>
            <w:noWrap/>
            <w:vAlign w:val="center"/>
          </w:tcPr>
          <w:p w14:paraId="33A32CA8"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4.16</w:t>
            </w:r>
          </w:p>
        </w:tc>
        <w:tc>
          <w:tcPr>
            <w:tcW w:w="576" w:type="dxa"/>
            <w:tcBorders>
              <w:top w:val="nil"/>
              <w:left w:val="nil"/>
              <w:bottom w:val="single" w:sz="4" w:space="0" w:color="auto"/>
              <w:right w:val="single" w:sz="4" w:space="0" w:color="auto"/>
            </w:tcBorders>
            <w:shd w:val="clear" w:color="auto" w:fill="auto"/>
            <w:noWrap/>
            <w:vAlign w:val="center"/>
          </w:tcPr>
          <w:p w14:paraId="15F4FB15"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6.01</w:t>
            </w:r>
          </w:p>
        </w:tc>
        <w:tc>
          <w:tcPr>
            <w:tcW w:w="576" w:type="dxa"/>
            <w:tcBorders>
              <w:top w:val="nil"/>
              <w:left w:val="nil"/>
              <w:bottom w:val="single" w:sz="4" w:space="0" w:color="auto"/>
              <w:right w:val="single" w:sz="4" w:space="0" w:color="auto"/>
            </w:tcBorders>
            <w:shd w:val="clear" w:color="auto" w:fill="auto"/>
            <w:noWrap/>
            <w:vAlign w:val="center"/>
          </w:tcPr>
          <w:p w14:paraId="72510421"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8.02</w:t>
            </w:r>
          </w:p>
        </w:tc>
        <w:tc>
          <w:tcPr>
            <w:tcW w:w="576" w:type="dxa"/>
            <w:tcBorders>
              <w:top w:val="nil"/>
              <w:left w:val="nil"/>
              <w:bottom w:val="single" w:sz="4" w:space="0" w:color="auto"/>
              <w:right w:val="single" w:sz="4" w:space="0" w:color="auto"/>
            </w:tcBorders>
            <w:shd w:val="clear" w:color="auto" w:fill="auto"/>
            <w:noWrap/>
            <w:vAlign w:val="center"/>
          </w:tcPr>
          <w:p w14:paraId="29186C56"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12.52</w:t>
            </w:r>
          </w:p>
        </w:tc>
        <w:tc>
          <w:tcPr>
            <w:tcW w:w="576" w:type="dxa"/>
            <w:tcBorders>
              <w:top w:val="nil"/>
              <w:left w:val="nil"/>
              <w:bottom w:val="single" w:sz="4" w:space="0" w:color="auto"/>
              <w:right w:val="single" w:sz="4" w:space="0" w:color="auto"/>
            </w:tcBorders>
            <w:shd w:val="clear" w:color="auto" w:fill="auto"/>
            <w:noWrap/>
            <w:vAlign w:val="center"/>
          </w:tcPr>
          <w:p w14:paraId="2900ECF2"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2.50</w:t>
            </w:r>
          </w:p>
        </w:tc>
        <w:tc>
          <w:tcPr>
            <w:tcW w:w="576" w:type="dxa"/>
            <w:tcBorders>
              <w:top w:val="nil"/>
              <w:left w:val="nil"/>
              <w:bottom w:val="single" w:sz="4" w:space="0" w:color="auto"/>
              <w:right w:val="single" w:sz="4" w:space="0" w:color="auto"/>
            </w:tcBorders>
            <w:shd w:val="clear" w:color="auto" w:fill="auto"/>
            <w:noWrap/>
            <w:vAlign w:val="center"/>
          </w:tcPr>
          <w:p w14:paraId="238EC141"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6.62</w:t>
            </w:r>
          </w:p>
        </w:tc>
        <w:tc>
          <w:tcPr>
            <w:tcW w:w="576" w:type="dxa"/>
            <w:tcBorders>
              <w:top w:val="nil"/>
              <w:left w:val="nil"/>
              <w:bottom w:val="single" w:sz="4" w:space="0" w:color="auto"/>
              <w:right w:val="single" w:sz="4" w:space="0" w:color="auto"/>
            </w:tcBorders>
            <w:shd w:val="clear" w:color="auto" w:fill="auto"/>
            <w:noWrap/>
            <w:vAlign w:val="center"/>
          </w:tcPr>
          <w:p w14:paraId="36989D13"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1.86</w:t>
            </w:r>
          </w:p>
        </w:tc>
        <w:tc>
          <w:tcPr>
            <w:tcW w:w="576" w:type="dxa"/>
            <w:tcBorders>
              <w:top w:val="nil"/>
              <w:left w:val="nil"/>
              <w:bottom w:val="single" w:sz="4" w:space="0" w:color="auto"/>
              <w:right w:val="single" w:sz="4" w:space="0" w:color="auto"/>
            </w:tcBorders>
            <w:shd w:val="clear" w:color="auto" w:fill="auto"/>
            <w:noWrap/>
            <w:vAlign w:val="center"/>
          </w:tcPr>
          <w:p w14:paraId="17CEC02A"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1.30</w:t>
            </w:r>
          </w:p>
        </w:tc>
        <w:tc>
          <w:tcPr>
            <w:tcW w:w="576" w:type="dxa"/>
            <w:tcBorders>
              <w:top w:val="nil"/>
              <w:left w:val="nil"/>
              <w:bottom w:val="single" w:sz="4" w:space="0" w:color="auto"/>
              <w:right w:val="single" w:sz="4" w:space="0" w:color="auto"/>
            </w:tcBorders>
            <w:shd w:val="clear" w:color="auto" w:fill="auto"/>
            <w:noWrap/>
            <w:vAlign w:val="center"/>
          </w:tcPr>
          <w:p w14:paraId="71AED210"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0.70</w:t>
            </w:r>
          </w:p>
        </w:tc>
        <w:tc>
          <w:tcPr>
            <w:tcW w:w="720" w:type="dxa"/>
            <w:tcBorders>
              <w:top w:val="nil"/>
              <w:left w:val="nil"/>
              <w:bottom w:val="single" w:sz="4" w:space="0" w:color="auto"/>
              <w:right w:val="single" w:sz="4" w:space="0" w:color="auto"/>
            </w:tcBorders>
            <w:shd w:val="clear" w:color="auto" w:fill="auto"/>
            <w:noWrap/>
            <w:vAlign w:val="center"/>
          </w:tcPr>
          <w:p w14:paraId="5ABDA29A" w14:textId="77777777" w:rsidR="00D24377" w:rsidRPr="004F04BC" w:rsidRDefault="00D24377" w:rsidP="00D24377">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48.9</w:t>
            </w:r>
          </w:p>
        </w:tc>
      </w:tr>
    </w:tbl>
    <w:p w14:paraId="11388B20" w14:textId="77777777" w:rsidR="004F04BC" w:rsidRDefault="004F04BC" w:rsidP="004F04BC">
      <w:pPr>
        <w:spacing w:before="120"/>
        <w:rPr>
          <w:sz w:val="6"/>
          <w:lang w:val="ka-GE"/>
        </w:rPr>
      </w:pPr>
    </w:p>
    <w:p w14:paraId="617572C7" w14:textId="77777777" w:rsidR="004F04BC" w:rsidRPr="00B14BC3" w:rsidRDefault="004F04BC" w:rsidP="004F04BC">
      <w:pPr>
        <w:spacing w:before="120"/>
        <w:rPr>
          <w:sz w:val="6"/>
          <w:lang w:val="ka-GE"/>
        </w:rPr>
      </w:pPr>
    </w:p>
    <w:tbl>
      <w:tblPr>
        <w:tblStyle w:val="TableGrid"/>
        <w:tblW w:w="101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1"/>
        <w:gridCol w:w="5498"/>
      </w:tblGrid>
      <w:tr w:rsidR="004F04BC" w14:paraId="6B804149" w14:textId="77777777" w:rsidTr="009252B6">
        <w:trPr>
          <w:trHeight w:val="2114"/>
          <w:jc w:val="center"/>
        </w:trPr>
        <w:tc>
          <w:tcPr>
            <w:tcW w:w="5097" w:type="dxa"/>
          </w:tcPr>
          <w:p w14:paraId="413DFE1A" w14:textId="3DA1B9BF" w:rsidR="004F04BC" w:rsidRDefault="004F04BC" w:rsidP="00B9238F">
            <w:pPr>
              <w:rPr>
                <w:lang w:val="ka-GE"/>
              </w:rPr>
            </w:pPr>
            <w:r>
              <w:rPr>
                <w:noProof/>
                <w:lang w:eastAsia="fr-FR"/>
              </w:rPr>
              <w:lastRenderedPageBreak/>
              <w:drawing>
                <wp:inline distT="0" distB="0" distL="0" distR="0" wp14:anchorId="56B7E39E" wp14:editId="27355D35">
                  <wp:extent cx="3298873" cy="132249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01510" cy="1323547"/>
                          </a:xfrm>
                          <a:prstGeom prst="rect">
                            <a:avLst/>
                          </a:prstGeom>
                          <a:noFill/>
                        </pic:spPr>
                      </pic:pic>
                    </a:graphicData>
                  </a:graphic>
                </wp:inline>
              </w:drawing>
            </w:r>
          </w:p>
        </w:tc>
        <w:tc>
          <w:tcPr>
            <w:tcW w:w="5101" w:type="dxa"/>
          </w:tcPr>
          <w:p w14:paraId="0249FD1F" w14:textId="5C66F2F1" w:rsidR="004F04BC" w:rsidRDefault="004F04BC" w:rsidP="00B9238F">
            <w:pPr>
              <w:rPr>
                <w:lang w:val="ka-GE"/>
              </w:rPr>
            </w:pPr>
            <w:r>
              <w:rPr>
                <w:noProof/>
                <w:lang w:eastAsia="fr-FR"/>
              </w:rPr>
              <w:drawing>
                <wp:inline distT="0" distB="0" distL="0" distR="0" wp14:anchorId="59FE2114" wp14:editId="42990F69">
                  <wp:extent cx="3298556" cy="1322363"/>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301400" cy="1323503"/>
                          </a:xfrm>
                          <a:prstGeom prst="rect">
                            <a:avLst/>
                          </a:prstGeom>
                          <a:noFill/>
                        </pic:spPr>
                      </pic:pic>
                    </a:graphicData>
                  </a:graphic>
                </wp:inline>
              </w:drawing>
            </w:r>
          </w:p>
        </w:tc>
      </w:tr>
      <w:tr w:rsidR="004F04BC" w14:paraId="1D7CA33F" w14:textId="77777777" w:rsidTr="009252B6">
        <w:trPr>
          <w:trHeight w:val="423"/>
          <w:jc w:val="center"/>
        </w:trPr>
        <w:tc>
          <w:tcPr>
            <w:tcW w:w="5097" w:type="dxa"/>
          </w:tcPr>
          <w:p w14:paraId="3255821D" w14:textId="2F99DE62" w:rsidR="004F04BC" w:rsidRDefault="004F04BC" w:rsidP="00B9238F">
            <w:pPr>
              <w:rPr>
                <w:lang w:val="ka-GE"/>
              </w:rPr>
            </w:pPr>
            <w:r>
              <w:rPr>
                <w:noProof/>
                <w:lang w:eastAsia="fr-FR"/>
              </w:rPr>
              <w:drawing>
                <wp:inline distT="0" distB="0" distL="0" distR="0" wp14:anchorId="49D2E43D" wp14:editId="4D8A4054">
                  <wp:extent cx="3298556" cy="1322363"/>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97306" cy="1321862"/>
                          </a:xfrm>
                          <a:prstGeom prst="rect">
                            <a:avLst/>
                          </a:prstGeom>
                          <a:noFill/>
                        </pic:spPr>
                      </pic:pic>
                    </a:graphicData>
                  </a:graphic>
                </wp:inline>
              </w:drawing>
            </w:r>
          </w:p>
        </w:tc>
        <w:tc>
          <w:tcPr>
            <w:tcW w:w="5101" w:type="dxa"/>
          </w:tcPr>
          <w:p w14:paraId="156D4F01" w14:textId="2263002F" w:rsidR="004F04BC" w:rsidRDefault="004F04BC" w:rsidP="00B9238F">
            <w:pPr>
              <w:rPr>
                <w:lang w:val="ka-GE"/>
              </w:rPr>
            </w:pPr>
            <w:r>
              <w:rPr>
                <w:noProof/>
                <w:lang w:eastAsia="fr-FR"/>
              </w:rPr>
              <w:drawing>
                <wp:inline distT="0" distB="0" distL="0" distR="0" wp14:anchorId="62481C07" wp14:editId="3BA42A28">
                  <wp:extent cx="3354281" cy="1344703"/>
                  <wp:effectExtent l="0" t="0" r="0" b="825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360483" cy="1347189"/>
                          </a:xfrm>
                          <a:prstGeom prst="rect">
                            <a:avLst/>
                          </a:prstGeom>
                          <a:noFill/>
                        </pic:spPr>
                      </pic:pic>
                    </a:graphicData>
                  </a:graphic>
                </wp:inline>
              </w:drawing>
            </w:r>
          </w:p>
        </w:tc>
      </w:tr>
    </w:tbl>
    <w:p w14:paraId="6B0B6135" w14:textId="77777777" w:rsidR="0082431E" w:rsidRPr="0082431E" w:rsidRDefault="0082431E" w:rsidP="0082431E">
      <w:pPr>
        <w:rPr>
          <w:lang w:val="ka-GE"/>
        </w:rPr>
      </w:pPr>
    </w:p>
    <w:p w14:paraId="6B4F9F53" w14:textId="3523992E" w:rsidR="004F04BC" w:rsidRPr="00B14BC3" w:rsidRDefault="004F04BC" w:rsidP="004F04BC">
      <w:pPr>
        <w:jc w:val="right"/>
        <w:rPr>
          <w:rFonts w:ascii="Calibri" w:eastAsia="Calibri" w:hAnsi="Calibri" w:cs="Calibri"/>
          <w:bCs/>
          <w:i/>
          <w:sz w:val="20"/>
          <w:szCs w:val="28"/>
          <w:lang w:val="ka-GE"/>
        </w:rPr>
      </w:pPr>
      <w:r w:rsidRPr="00B14BC3">
        <w:rPr>
          <w:rFonts w:eastAsia="Calibri" w:cs="Sylfaen"/>
          <w:bCs/>
          <w:i/>
          <w:sz w:val="20"/>
          <w:szCs w:val="28"/>
          <w:lang w:val="ka-GE"/>
        </w:rPr>
        <w:t>ცხრილი 2.2.1.</w:t>
      </w:r>
      <w:r>
        <w:rPr>
          <w:rFonts w:eastAsia="Calibri" w:cs="Sylfaen"/>
          <w:bCs/>
          <w:i/>
          <w:sz w:val="20"/>
          <w:szCs w:val="28"/>
          <w:lang w:val="ka-GE"/>
        </w:rPr>
        <w:t>5</w:t>
      </w:r>
      <w:r w:rsidRPr="00B14BC3">
        <w:rPr>
          <w:rFonts w:eastAsia="Calibri" w:cs="Sylfaen"/>
          <w:bCs/>
          <w:i/>
          <w:sz w:val="20"/>
          <w:szCs w:val="28"/>
          <w:lang w:val="ka-GE"/>
        </w:rPr>
        <w:t>. დევაში ჰესის</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წყალ</w:t>
      </w:r>
      <w:r w:rsidRPr="00B14BC3">
        <w:rPr>
          <w:rFonts w:ascii="Calibri" w:eastAsia="Calibri" w:hAnsi="Calibri" w:cs="Calibri"/>
          <w:bCs/>
          <w:i/>
          <w:sz w:val="20"/>
          <w:szCs w:val="28"/>
          <w:lang w:val="ka-GE"/>
        </w:rPr>
        <w:t>-</w:t>
      </w:r>
      <w:r w:rsidRPr="00B14BC3">
        <w:rPr>
          <w:rFonts w:eastAsia="Calibri" w:cs="Sylfaen"/>
          <w:bCs/>
          <w:i/>
          <w:sz w:val="20"/>
          <w:szCs w:val="28"/>
          <w:lang w:val="ka-GE"/>
        </w:rPr>
        <w:t>ენერგეტიკული</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პარამეტრების</w:t>
      </w:r>
      <w:r w:rsidRPr="00B14BC3">
        <w:rPr>
          <w:rFonts w:ascii="Calibri" w:eastAsia="Calibri" w:hAnsi="Calibri" w:cs="Calibri"/>
          <w:bCs/>
          <w:i/>
          <w:sz w:val="20"/>
          <w:szCs w:val="28"/>
          <w:lang w:val="ka-GE"/>
        </w:rPr>
        <w:t xml:space="preserve"> </w:t>
      </w:r>
      <w:r w:rsidRPr="00B14BC3">
        <w:rPr>
          <w:rFonts w:eastAsia="Calibri" w:cs="Sylfaen"/>
          <w:bCs/>
          <w:i/>
          <w:sz w:val="20"/>
          <w:szCs w:val="28"/>
          <w:lang w:val="ka-GE"/>
        </w:rPr>
        <w:t>გაანგარიშებები</w:t>
      </w:r>
      <w:r>
        <w:rPr>
          <w:rFonts w:eastAsia="Calibri" w:cs="Sylfaen"/>
          <w:bCs/>
          <w:i/>
          <w:sz w:val="20"/>
          <w:szCs w:val="28"/>
          <w:lang w:val="ka-GE"/>
        </w:rPr>
        <w:t xml:space="preserve"> ძალიან</w:t>
      </w:r>
      <w:r w:rsidRPr="00B14BC3">
        <w:rPr>
          <w:rFonts w:ascii="Calibri" w:eastAsia="Calibri" w:hAnsi="Calibri" w:cs="Calibri"/>
          <w:bCs/>
          <w:i/>
          <w:sz w:val="20"/>
          <w:szCs w:val="28"/>
          <w:lang w:val="ka-GE"/>
        </w:rPr>
        <w:t xml:space="preserve">  </w:t>
      </w:r>
      <w:r>
        <w:rPr>
          <w:rFonts w:eastAsia="Calibri" w:cs="Sylfaen"/>
          <w:bCs/>
          <w:i/>
          <w:sz w:val="20"/>
          <w:szCs w:val="28"/>
          <w:lang w:val="ka-GE"/>
        </w:rPr>
        <w:t>საშუალო მრავალწლიანი პერიოდისთვის</w:t>
      </w:r>
    </w:p>
    <w:tbl>
      <w:tblPr>
        <w:tblW w:w="10197" w:type="dxa"/>
        <w:jc w:val="center"/>
        <w:tblLayout w:type="fixed"/>
        <w:tblCellMar>
          <w:left w:w="0" w:type="dxa"/>
          <w:right w:w="0" w:type="dxa"/>
        </w:tblCellMar>
        <w:tblLook w:val="04A0" w:firstRow="1" w:lastRow="0" w:firstColumn="1" w:lastColumn="0" w:noHBand="0" w:noVBand="1"/>
      </w:tblPr>
      <w:tblGrid>
        <w:gridCol w:w="2637"/>
        <w:gridCol w:w="576"/>
        <w:gridCol w:w="576"/>
        <w:gridCol w:w="576"/>
        <w:gridCol w:w="576"/>
        <w:gridCol w:w="576"/>
        <w:gridCol w:w="576"/>
        <w:gridCol w:w="576"/>
        <w:gridCol w:w="576"/>
        <w:gridCol w:w="576"/>
        <w:gridCol w:w="576"/>
        <w:gridCol w:w="576"/>
        <w:gridCol w:w="576"/>
        <w:gridCol w:w="648"/>
      </w:tblGrid>
      <w:tr w:rsidR="004F04BC" w:rsidRPr="004F04BC" w14:paraId="5EF71F27" w14:textId="77777777" w:rsidTr="004F04BC">
        <w:trPr>
          <w:trHeight w:val="315"/>
          <w:jc w:val="center"/>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2C554" w14:textId="147768C3" w:rsidR="004F04BC" w:rsidRPr="004F04BC" w:rsidRDefault="004F04BC" w:rsidP="004F04BC">
            <w:pPr>
              <w:spacing w:after="0"/>
              <w:ind w:left="57" w:right="57"/>
              <w:jc w:val="left"/>
              <w:rPr>
                <w:rFonts w:ascii="Calibri" w:eastAsia="Calibri" w:hAnsi="Calibri" w:cs="Calibri"/>
                <w:b/>
                <w:bCs/>
                <w:sz w:val="18"/>
                <w:szCs w:val="18"/>
                <w:u w:val="single"/>
                <w:lang w:val="ka-GE"/>
              </w:rPr>
            </w:pP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2D38EC14"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1</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7BC57675"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2</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615E535F"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3</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7AB160DD"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4</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01DDFA12"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5</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3BCF3AB6"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6</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180C3E79"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7</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28C57715"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8</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3A763347"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9</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6399EBAE"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10</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22F35797"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11</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14:paraId="6C740C7A"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ascii="Calibri" w:eastAsia="Calibri" w:hAnsi="Calibri" w:cs="Calibri"/>
                <w:sz w:val="18"/>
                <w:szCs w:val="18"/>
                <w:lang w:val="ka-GE"/>
              </w:rPr>
              <w:t>12</w:t>
            </w:r>
          </w:p>
        </w:tc>
        <w:tc>
          <w:tcPr>
            <w:tcW w:w="648" w:type="dxa"/>
            <w:tcBorders>
              <w:top w:val="single" w:sz="4" w:space="0" w:color="auto"/>
              <w:left w:val="nil"/>
              <w:bottom w:val="single" w:sz="4" w:space="0" w:color="auto"/>
              <w:right w:val="single" w:sz="4" w:space="0" w:color="auto"/>
            </w:tcBorders>
            <w:shd w:val="clear" w:color="auto" w:fill="auto"/>
            <w:noWrap/>
            <w:vAlign w:val="center"/>
            <w:hideMark/>
          </w:tcPr>
          <w:p w14:paraId="3B0F8F3E" w14:textId="77777777" w:rsidR="004F04BC" w:rsidRPr="004F04BC" w:rsidRDefault="004F04BC" w:rsidP="004F04BC">
            <w:pPr>
              <w:spacing w:after="0"/>
              <w:ind w:left="57" w:right="57"/>
              <w:rPr>
                <w:rFonts w:ascii="Calibri" w:eastAsia="Calibri" w:hAnsi="Calibri" w:cs="Calibri"/>
                <w:sz w:val="18"/>
                <w:szCs w:val="18"/>
                <w:lang w:val="ka-GE"/>
              </w:rPr>
            </w:pPr>
            <w:r w:rsidRPr="004F04BC">
              <w:rPr>
                <w:rFonts w:eastAsia="Calibri" w:cs="Sylfaen"/>
                <w:sz w:val="18"/>
                <w:szCs w:val="18"/>
                <w:lang w:val="ka-GE"/>
              </w:rPr>
              <w:t>წელი</w:t>
            </w:r>
            <w:r w:rsidRPr="004F04BC">
              <w:rPr>
                <w:rFonts w:ascii="Calibri" w:eastAsia="Calibri" w:hAnsi="Calibri" w:cs="Calibri"/>
                <w:sz w:val="18"/>
                <w:szCs w:val="18"/>
                <w:lang w:val="ka-GE"/>
              </w:rPr>
              <w:t>.</w:t>
            </w:r>
          </w:p>
        </w:tc>
      </w:tr>
      <w:tr w:rsidR="004F04BC" w:rsidRPr="004F04BC" w14:paraId="3C304963" w14:textId="77777777" w:rsidTr="004F04BC">
        <w:trPr>
          <w:trHeight w:val="255"/>
          <w:jc w:val="center"/>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30F02" w14:textId="77777777" w:rsidR="004F04BC" w:rsidRPr="004F04BC" w:rsidRDefault="004F04BC" w:rsidP="004F04BC">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საშუალოთვიური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ნაგებობის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5E139285"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0.71</w:t>
            </w:r>
          </w:p>
        </w:tc>
        <w:tc>
          <w:tcPr>
            <w:tcW w:w="576" w:type="dxa"/>
            <w:tcBorders>
              <w:top w:val="nil"/>
              <w:left w:val="nil"/>
              <w:bottom w:val="single" w:sz="4" w:space="0" w:color="auto"/>
              <w:right w:val="single" w:sz="4" w:space="0" w:color="auto"/>
            </w:tcBorders>
            <w:shd w:val="clear" w:color="auto" w:fill="auto"/>
            <w:noWrap/>
            <w:vAlign w:val="center"/>
          </w:tcPr>
          <w:p w14:paraId="2FE8ED8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1.03</w:t>
            </w:r>
          </w:p>
        </w:tc>
        <w:tc>
          <w:tcPr>
            <w:tcW w:w="576" w:type="dxa"/>
            <w:tcBorders>
              <w:top w:val="nil"/>
              <w:left w:val="nil"/>
              <w:bottom w:val="single" w:sz="4" w:space="0" w:color="auto"/>
              <w:right w:val="single" w:sz="4" w:space="0" w:color="auto"/>
            </w:tcBorders>
            <w:shd w:val="clear" w:color="auto" w:fill="auto"/>
            <w:noWrap/>
            <w:vAlign w:val="center"/>
          </w:tcPr>
          <w:p w14:paraId="15EC4B0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1.37</w:t>
            </w:r>
          </w:p>
        </w:tc>
        <w:tc>
          <w:tcPr>
            <w:tcW w:w="576" w:type="dxa"/>
            <w:tcBorders>
              <w:top w:val="nil"/>
              <w:left w:val="nil"/>
              <w:bottom w:val="single" w:sz="4" w:space="0" w:color="auto"/>
              <w:right w:val="single" w:sz="4" w:space="0" w:color="auto"/>
            </w:tcBorders>
            <w:shd w:val="clear" w:color="auto" w:fill="auto"/>
            <w:noWrap/>
            <w:vAlign w:val="center"/>
          </w:tcPr>
          <w:p w14:paraId="25061060"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2.73</w:t>
            </w:r>
          </w:p>
        </w:tc>
        <w:tc>
          <w:tcPr>
            <w:tcW w:w="576" w:type="dxa"/>
            <w:tcBorders>
              <w:top w:val="nil"/>
              <w:left w:val="nil"/>
              <w:bottom w:val="single" w:sz="4" w:space="0" w:color="auto"/>
              <w:right w:val="single" w:sz="4" w:space="0" w:color="auto"/>
            </w:tcBorders>
            <w:shd w:val="clear" w:color="auto" w:fill="auto"/>
            <w:noWrap/>
            <w:vAlign w:val="center"/>
          </w:tcPr>
          <w:p w14:paraId="74AEF063"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3.97</w:t>
            </w:r>
          </w:p>
        </w:tc>
        <w:tc>
          <w:tcPr>
            <w:tcW w:w="576" w:type="dxa"/>
            <w:tcBorders>
              <w:top w:val="nil"/>
              <w:left w:val="nil"/>
              <w:bottom w:val="single" w:sz="4" w:space="0" w:color="auto"/>
              <w:right w:val="single" w:sz="4" w:space="0" w:color="auto"/>
            </w:tcBorders>
            <w:shd w:val="clear" w:color="auto" w:fill="auto"/>
            <w:noWrap/>
            <w:vAlign w:val="center"/>
          </w:tcPr>
          <w:p w14:paraId="76490B09"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4.39</w:t>
            </w:r>
          </w:p>
        </w:tc>
        <w:tc>
          <w:tcPr>
            <w:tcW w:w="576" w:type="dxa"/>
            <w:tcBorders>
              <w:top w:val="nil"/>
              <w:left w:val="nil"/>
              <w:bottom w:val="single" w:sz="4" w:space="0" w:color="auto"/>
              <w:right w:val="single" w:sz="4" w:space="0" w:color="auto"/>
            </w:tcBorders>
            <w:shd w:val="clear" w:color="auto" w:fill="auto"/>
            <w:noWrap/>
            <w:vAlign w:val="center"/>
          </w:tcPr>
          <w:p w14:paraId="6B3948E2"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3.58</w:t>
            </w:r>
          </w:p>
        </w:tc>
        <w:tc>
          <w:tcPr>
            <w:tcW w:w="576" w:type="dxa"/>
            <w:tcBorders>
              <w:top w:val="nil"/>
              <w:left w:val="nil"/>
              <w:bottom w:val="single" w:sz="4" w:space="0" w:color="auto"/>
              <w:right w:val="single" w:sz="4" w:space="0" w:color="auto"/>
            </w:tcBorders>
            <w:shd w:val="clear" w:color="auto" w:fill="auto"/>
            <w:noWrap/>
            <w:vAlign w:val="center"/>
          </w:tcPr>
          <w:p w14:paraId="0FAE069B"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2.78</w:t>
            </w:r>
          </w:p>
        </w:tc>
        <w:tc>
          <w:tcPr>
            <w:tcW w:w="576" w:type="dxa"/>
            <w:tcBorders>
              <w:top w:val="nil"/>
              <w:left w:val="nil"/>
              <w:bottom w:val="single" w:sz="4" w:space="0" w:color="auto"/>
              <w:right w:val="single" w:sz="4" w:space="0" w:color="auto"/>
            </w:tcBorders>
            <w:shd w:val="clear" w:color="auto" w:fill="auto"/>
            <w:noWrap/>
            <w:vAlign w:val="center"/>
          </w:tcPr>
          <w:p w14:paraId="22402F9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2.25</w:t>
            </w:r>
          </w:p>
        </w:tc>
        <w:tc>
          <w:tcPr>
            <w:tcW w:w="576" w:type="dxa"/>
            <w:tcBorders>
              <w:top w:val="nil"/>
              <w:left w:val="nil"/>
              <w:bottom w:val="single" w:sz="4" w:space="0" w:color="auto"/>
              <w:right w:val="single" w:sz="4" w:space="0" w:color="auto"/>
            </w:tcBorders>
            <w:shd w:val="clear" w:color="auto" w:fill="auto"/>
            <w:noWrap/>
            <w:vAlign w:val="center"/>
          </w:tcPr>
          <w:p w14:paraId="136D9D8D"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2.10</w:t>
            </w:r>
          </w:p>
        </w:tc>
        <w:tc>
          <w:tcPr>
            <w:tcW w:w="576" w:type="dxa"/>
            <w:tcBorders>
              <w:top w:val="nil"/>
              <w:left w:val="nil"/>
              <w:bottom w:val="single" w:sz="4" w:space="0" w:color="auto"/>
              <w:right w:val="single" w:sz="4" w:space="0" w:color="auto"/>
            </w:tcBorders>
            <w:shd w:val="clear" w:color="auto" w:fill="auto"/>
            <w:noWrap/>
            <w:vAlign w:val="center"/>
          </w:tcPr>
          <w:p w14:paraId="6F41F5D3"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1.31</w:t>
            </w:r>
          </w:p>
        </w:tc>
        <w:tc>
          <w:tcPr>
            <w:tcW w:w="576" w:type="dxa"/>
            <w:tcBorders>
              <w:top w:val="nil"/>
              <w:left w:val="nil"/>
              <w:bottom w:val="single" w:sz="4" w:space="0" w:color="auto"/>
              <w:right w:val="single" w:sz="4" w:space="0" w:color="auto"/>
            </w:tcBorders>
            <w:shd w:val="clear" w:color="auto" w:fill="auto"/>
            <w:noWrap/>
            <w:vAlign w:val="center"/>
          </w:tcPr>
          <w:p w14:paraId="5080840E"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1.00</w:t>
            </w:r>
          </w:p>
        </w:tc>
        <w:tc>
          <w:tcPr>
            <w:tcW w:w="648" w:type="dxa"/>
            <w:tcBorders>
              <w:top w:val="nil"/>
              <w:left w:val="nil"/>
              <w:bottom w:val="single" w:sz="4" w:space="0" w:color="auto"/>
              <w:right w:val="single" w:sz="4" w:space="0" w:color="auto"/>
            </w:tcBorders>
            <w:shd w:val="clear" w:color="auto" w:fill="auto"/>
            <w:noWrap/>
            <w:vAlign w:val="center"/>
          </w:tcPr>
          <w:p w14:paraId="6D56F635"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2.27</w:t>
            </w:r>
          </w:p>
        </w:tc>
      </w:tr>
      <w:tr w:rsidR="004F04BC" w:rsidRPr="004F04BC" w14:paraId="395591E0" w14:textId="77777777" w:rsidTr="004F04BC">
        <w:trPr>
          <w:trHeight w:val="255"/>
          <w:jc w:val="center"/>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68FEE" w14:textId="77777777" w:rsidR="004F04BC" w:rsidRPr="004F04BC" w:rsidRDefault="004F04BC" w:rsidP="004F04BC">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თავისუფალი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კვანძის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3A3C5C1A"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0.49</w:t>
            </w:r>
          </w:p>
        </w:tc>
        <w:tc>
          <w:tcPr>
            <w:tcW w:w="576" w:type="dxa"/>
            <w:tcBorders>
              <w:top w:val="nil"/>
              <w:left w:val="nil"/>
              <w:bottom w:val="single" w:sz="4" w:space="0" w:color="auto"/>
              <w:right w:val="single" w:sz="4" w:space="0" w:color="auto"/>
            </w:tcBorders>
            <w:shd w:val="clear" w:color="auto" w:fill="auto"/>
            <w:noWrap/>
            <w:vAlign w:val="center"/>
          </w:tcPr>
          <w:p w14:paraId="38A62597"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0.80</w:t>
            </w:r>
          </w:p>
        </w:tc>
        <w:tc>
          <w:tcPr>
            <w:tcW w:w="576" w:type="dxa"/>
            <w:tcBorders>
              <w:top w:val="nil"/>
              <w:left w:val="nil"/>
              <w:bottom w:val="single" w:sz="4" w:space="0" w:color="auto"/>
              <w:right w:val="single" w:sz="4" w:space="0" w:color="auto"/>
            </w:tcBorders>
            <w:shd w:val="clear" w:color="auto" w:fill="auto"/>
            <w:noWrap/>
            <w:vAlign w:val="center"/>
          </w:tcPr>
          <w:p w14:paraId="58FCEB05"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1.15</w:t>
            </w:r>
          </w:p>
        </w:tc>
        <w:tc>
          <w:tcPr>
            <w:tcW w:w="576" w:type="dxa"/>
            <w:tcBorders>
              <w:top w:val="nil"/>
              <w:left w:val="nil"/>
              <w:bottom w:val="single" w:sz="4" w:space="0" w:color="auto"/>
              <w:right w:val="single" w:sz="4" w:space="0" w:color="auto"/>
            </w:tcBorders>
            <w:shd w:val="clear" w:color="auto" w:fill="auto"/>
            <w:noWrap/>
            <w:vAlign w:val="center"/>
          </w:tcPr>
          <w:p w14:paraId="79D0FE7F"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2.51</w:t>
            </w:r>
          </w:p>
        </w:tc>
        <w:tc>
          <w:tcPr>
            <w:tcW w:w="576" w:type="dxa"/>
            <w:tcBorders>
              <w:top w:val="nil"/>
              <w:left w:val="nil"/>
              <w:bottom w:val="single" w:sz="4" w:space="0" w:color="auto"/>
              <w:right w:val="single" w:sz="4" w:space="0" w:color="auto"/>
            </w:tcBorders>
            <w:shd w:val="clear" w:color="auto" w:fill="auto"/>
            <w:noWrap/>
            <w:vAlign w:val="center"/>
          </w:tcPr>
          <w:p w14:paraId="61C04C9D"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3.74</w:t>
            </w:r>
          </w:p>
        </w:tc>
        <w:tc>
          <w:tcPr>
            <w:tcW w:w="576" w:type="dxa"/>
            <w:tcBorders>
              <w:top w:val="nil"/>
              <w:left w:val="nil"/>
              <w:bottom w:val="single" w:sz="4" w:space="0" w:color="auto"/>
              <w:right w:val="single" w:sz="4" w:space="0" w:color="auto"/>
            </w:tcBorders>
            <w:shd w:val="clear" w:color="auto" w:fill="auto"/>
            <w:noWrap/>
            <w:vAlign w:val="center"/>
          </w:tcPr>
          <w:p w14:paraId="2948144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4.16</w:t>
            </w:r>
          </w:p>
        </w:tc>
        <w:tc>
          <w:tcPr>
            <w:tcW w:w="576" w:type="dxa"/>
            <w:tcBorders>
              <w:top w:val="nil"/>
              <w:left w:val="nil"/>
              <w:bottom w:val="single" w:sz="4" w:space="0" w:color="auto"/>
              <w:right w:val="single" w:sz="4" w:space="0" w:color="auto"/>
            </w:tcBorders>
            <w:shd w:val="clear" w:color="auto" w:fill="auto"/>
            <w:noWrap/>
            <w:vAlign w:val="center"/>
          </w:tcPr>
          <w:p w14:paraId="4D3DC6B2"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3.35</w:t>
            </w:r>
          </w:p>
        </w:tc>
        <w:tc>
          <w:tcPr>
            <w:tcW w:w="576" w:type="dxa"/>
            <w:tcBorders>
              <w:top w:val="nil"/>
              <w:left w:val="nil"/>
              <w:bottom w:val="single" w:sz="4" w:space="0" w:color="auto"/>
              <w:right w:val="single" w:sz="4" w:space="0" w:color="auto"/>
            </w:tcBorders>
            <w:shd w:val="clear" w:color="auto" w:fill="auto"/>
            <w:noWrap/>
            <w:vAlign w:val="center"/>
          </w:tcPr>
          <w:p w14:paraId="55FC86A2"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2.55</w:t>
            </w:r>
          </w:p>
        </w:tc>
        <w:tc>
          <w:tcPr>
            <w:tcW w:w="576" w:type="dxa"/>
            <w:tcBorders>
              <w:top w:val="nil"/>
              <w:left w:val="nil"/>
              <w:bottom w:val="single" w:sz="4" w:space="0" w:color="auto"/>
              <w:right w:val="single" w:sz="4" w:space="0" w:color="auto"/>
            </w:tcBorders>
            <w:shd w:val="clear" w:color="auto" w:fill="auto"/>
            <w:noWrap/>
            <w:vAlign w:val="center"/>
          </w:tcPr>
          <w:p w14:paraId="53C5EB3D"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2.02</w:t>
            </w:r>
          </w:p>
        </w:tc>
        <w:tc>
          <w:tcPr>
            <w:tcW w:w="576" w:type="dxa"/>
            <w:tcBorders>
              <w:top w:val="nil"/>
              <w:left w:val="nil"/>
              <w:bottom w:val="single" w:sz="4" w:space="0" w:color="auto"/>
              <w:right w:val="single" w:sz="4" w:space="0" w:color="auto"/>
            </w:tcBorders>
            <w:shd w:val="clear" w:color="auto" w:fill="auto"/>
            <w:noWrap/>
            <w:vAlign w:val="center"/>
          </w:tcPr>
          <w:p w14:paraId="6ADE5CB2"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1.88</w:t>
            </w:r>
          </w:p>
        </w:tc>
        <w:tc>
          <w:tcPr>
            <w:tcW w:w="576" w:type="dxa"/>
            <w:tcBorders>
              <w:top w:val="nil"/>
              <w:left w:val="nil"/>
              <w:bottom w:val="single" w:sz="4" w:space="0" w:color="auto"/>
              <w:right w:val="single" w:sz="4" w:space="0" w:color="auto"/>
            </w:tcBorders>
            <w:shd w:val="clear" w:color="auto" w:fill="auto"/>
            <w:noWrap/>
            <w:vAlign w:val="center"/>
          </w:tcPr>
          <w:p w14:paraId="6F971B30"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1.08</w:t>
            </w:r>
          </w:p>
        </w:tc>
        <w:tc>
          <w:tcPr>
            <w:tcW w:w="576" w:type="dxa"/>
            <w:tcBorders>
              <w:top w:val="nil"/>
              <w:left w:val="nil"/>
              <w:bottom w:val="single" w:sz="4" w:space="0" w:color="auto"/>
              <w:right w:val="single" w:sz="4" w:space="0" w:color="auto"/>
            </w:tcBorders>
            <w:shd w:val="clear" w:color="auto" w:fill="auto"/>
            <w:noWrap/>
            <w:vAlign w:val="center"/>
          </w:tcPr>
          <w:p w14:paraId="12FAEA77"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0.77</w:t>
            </w:r>
          </w:p>
        </w:tc>
        <w:tc>
          <w:tcPr>
            <w:tcW w:w="648" w:type="dxa"/>
            <w:tcBorders>
              <w:top w:val="nil"/>
              <w:left w:val="nil"/>
              <w:bottom w:val="single" w:sz="4" w:space="0" w:color="auto"/>
              <w:right w:val="single" w:sz="4" w:space="0" w:color="auto"/>
            </w:tcBorders>
            <w:shd w:val="clear" w:color="auto" w:fill="auto"/>
            <w:noWrap/>
            <w:vAlign w:val="center"/>
          </w:tcPr>
          <w:p w14:paraId="3F018B9B"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2.04</w:t>
            </w:r>
          </w:p>
        </w:tc>
      </w:tr>
      <w:tr w:rsidR="004F04BC" w:rsidRPr="004F04BC" w14:paraId="6A09A964" w14:textId="77777777" w:rsidTr="004F04BC">
        <w:trPr>
          <w:trHeight w:val="255"/>
          <w:jc w:val="center"/>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A0CAD" w14:textId="77777777" w:rsidR="004F04BC" w:rsidRPr="004F04BC" w:rsidRDefault="004F04BC" w:rsidP="004F04BC">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w:t>
            </w:r>
            <w:r w:rsidRPr="004F04BC">
              <w:rPr>
                <w:rFonts w:ascii="Calibri" w:eastAsia="Calibri" w:hAnsi="Calibri" w:cs="Calibri"/>
                <w:sz w:val="18"/>
                <w:szCs w:val="18"/>
                <w:lang w:val="ka-GE"/>
              </w:rPr>
              <w:t>-</w:t>
            </w:r>
            <w:r w:rsidRPr="004F04BC">
              <w:rPr>
                <w:rFonts w:eastAsia="Calibri" w:cs="Sylfaen"/>
                <w:sz w:val="18"/>
                <w:szCs w:val="18"/>
                <w:lang w:val="ka-GE"/>
              </w:rPr>
              <w:t>ზე</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გამავალი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r w:rsidRPr="004F04BC">
              <w:rPr>
                <w:rFonts w:ascii="Calibri" w:eastAsia="Calibri" w:hAnsi="Calibri" w:cs="Calibri"/>
                <w:sz w:val="18"/>
                <w:szCs w:val="18"/>
                <w:lang w:val="ka-GE"/>
              </w:rPr>
              <w:t>/</w:t>
            </w:r>
            <w:r w:rsidRPr="004F04BC">
              <w:rPr>
                <w:rFonts w:eastAsia="Calibri" w:cs="Sylfaen"/>
                <w:sz w:val="18"/>
                <w:szCs w:val="18"/>
                <w:lang w:val="ka-GE"/>
              </w:rPr>
              <w:t>წმ</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3C551B92"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0.47</w:t>
            </w:r>
          </w:p>
        </w:tc>
        <w:tc>
          <w:tcPr>
            <w:tcW w:w="576" w:type="dxa"/>
            <w:tcBorders>
              <w:top w:val="nil"/>
              <w:left w:val="nil"/>
              <w:bottom w:val="single" w:sz="4" w:space="0" w:color="auto"/>
              <w:right w:val="single" w:sz="4" w:space="0" w:color="auto"/>
            </w:tcBorders>
            <w:shd w:val="clear" w:color="auto" w:fill="auto"/>
            <w:noWrap/>
            <w:vAlign w:val="center"/>
          </w:tcPr>
          <w:p w14:paraId="280F77E6"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0.77</w:t>
            </w:r>
          </w:p>
        </w:tc>
        <w:tc>
          <w:tcPr>
            <w:tcW w:w="576" w:type="dxa"/>
            <w:tcBorders>
              <w:top w:val="nil"/>
              <w:left w:val="nil"/>
              <w:bottom w:val="single" w:sz="4" w:space="0" w:color="auto"/>
              <w:right w:val="single" w:sz="4" w:space="0" w:color="auto"/>
            </w:tcBorders>
            <w:shd w:val="clear" w:color="auto" w:fill="auto"/>
            <w:noWrap/>
            <w:vAlign w:val="center"/>
          </w:tcPr>
          <w:p w14:paraId="74776D72"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1.03</w:t>
            </w:r>
          </w:p>
        </w:tc>
        <w:tc>
          <w:tcPr>
            <w:tcW w:w="576" w:type="dxa"/>
            <w:tcBorders>
              <w:top w:val="nil"/>
              <w:left w:val="nil"/>
              <w:bottom w:val="single" w:sz="4" w:space="0" w:color="auto"/>
              <w:right w:val="single" w:sz="4" w:space="0" w:color="auto"/>
            </w:tcBorders>
            <w:shd w:val="clear" w:color="auto" w:fill="auto"/>
            <w:noWrap/>
            <w:vAlign w:val="center"/>
          </w:tcPr>
          <w:p w14:paraId="24AEA5C7"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2.20</w:t>
            </w:r>
          </w:p>
        </w:tc>
        <w:tc>
          <w:tcPr>
            <w:tcW w:w="576" w:type="dxa"/>
            <w:tcBorders>
              <w:top w:val="nil"/>
              <w:left w:val="nil"/>
              <w:bottom w:val="single" w:sz="4" w:space="0" w:color="auto"/>
              <w:right w:val="single" w:sz="4" w:space="0" w:color="auto"/>
            </w:tcBorders>
            <w:shd w:val="clear" w:color="auto" w:fill="auto"/>
            <w:noWrap/>
            <w:vAlign w:val="center"/>
          </w:tcPr>
          <w:p w14:paraId="5B1A8468"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2.50</w:t>
            </w:r>
          </w:p>
        </w:tc>
        <w:tc>
          <w:tcPr>
            <w:tcW w:w="576" w:type="dxa"/>
            <w:tcBorders>
              <w:top w:val="nil"/>
              <w:left w:val="nil"/>
              <w:bottom w:val="single" w:sz="4" w:space="0" w:color="auto"/>
              <w:right w:val="single" w:sz="4" w:space="0" w:color="auto"/>
            </w:tcBorders>
            <w:shd w:val="clear" w:color="auto" w:fill="auto"/>
            <w:noWrap/>
            <w:vAlign w:val="center"/>
          </w:tcPr>
          <w:p w14:paraId="23565DB4"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2.65</w:t>
            </w:r>
          </w:p>
        </w:tc>
        <w:tc>
          <w:tcPr>
            <w:tcW w:w="576" w:type="dxa"/>
            <w:tcBorders>
              <w:top w:val="nil"/>
              <w:left w:val="nil"/>
              <w:bottom w:val="single" w:sz="4" w:space="0" w:color="auto"/>
              <w:right w:val="single" w:sz="4" w:space="0" w:color="auto"/>
            </w:tcBorders>
            <w:shd w:val="clear" w:color="auto" w:fill="auto"/>
            <w:noWrap/>
            <w:vAlign w:val="center"/>
          </w:tcPr>
          <w:p w14:paraId="435586A7"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2.52</w:t>
            </w:r>
          </w:p>
        </w:tc>
        <w:tc>
          <w:tcPr>
            <w:tcW w:w="576" w:type="dxa"/>
            <w:tcBorders>
              <w:top w:val="nil"/>
              <w:left w:val="nil"/>
              <w:bottom w:val="single" w:sz="4" w:space="0" w:color="auto"/>
              <w:right w:val="single" w:sz="4" w:space="0" w:color="auto"/>
            </w:tcBorders>
            <w:shd w:val="clear" w:color="auto" w:fill="auto"/>
            <w:noWrap/>
            <w:vAlign w:val="center"/>
          </w:tcPr>
          <w:p w14:paraId="431B7A5A"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2.20</w:t>
            </w:r>
          </w:p>
        </w:tc>
        <w:tc>
          <w:tcPr>
            <w:tcW w:w="576" w:type="dxa"/>
            <w:tcBorders>
              <w:top w:val="nil"/>
              <w:left w:val="nil"/>
              <w:bottom w:val="single" w:sz="4" w:space="0" w:color="auto"/>
              <w:right w:val="single" w:sz="4" w:space="0" w:color="auto"/>
            </w:tcBorders>
            <w:shd w:val="clear" w:color="auto" w:fill="auto"/>
            <w:noWrap/>
            <w:vAlign w:val="center"/>
          </w:tcPr>
          <w:p w14:paraId="1031A5B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1.76</w:t>
            </w:r>
          </w:p>
        </w:tc>
        <w:tc>
          <w:tcPr>
            <w:tcW w:w="576" w:type="dxa"/>
            <w:tcBorders>
              <w:top w:val="nil"/>
              <w:left w:val="nil"/>
              <w:bottom w:val="single" w:sz="4" w:space="0" w:color="auto"/>
              <w:right w:val="single" w:sz="4" w:space="0" w:color="auto"/>
            </w:tcBorders>
            <w:shd w:val="clear" w:color="auto" w:fill="auto"/>
            <w:noWrap/>
            <w:vAlign w:val="center"/>
          </w:tcPr>
          <w:p w14:paraId="5BAE265B"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1.64</w:t>
            </w:r>
          </w:p>
        </w:tc>
        <w:tc>
          <w:tcPr>
            <w:tcW w:w="576" w:type="dxa"/>
            <w:tcBorders>
              <w:top w:val="nil"/>
              <w:left w:val="nil"/>
              <w:bottom w:val="single" w:sz="4" w:space="0" w:color="auto"/>
              <w:right w:val="single" w:sz="4" w:space="0" w:color="auto"/>
            </w:tcBorders>
            <w:shd w:val="clear" w:color="auto" w:fill="auto"/>
            <w:noWrap/>
            <w:vAlign w:val="center"/>
          </w:tcPr>
          <w:p w14:paraId="43024D98"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1.02</w:t>
            </w:r>
          </w:p>
        </w:tc>
        <w:tc>
          <w:tcPr>
            <w:tcW w:w="576" w:type="dxa"/>
            <w:tcBorders>
              <w:top w:val="nil"/>
              <w:left w:val="nil"/>
              <w:bottom w:val="single" w:sz="4" w:space="0" w:color="auto"/>
              <w:right w:val="single" w:sz="4" w:space="0" w:color="auto"/>
            </w:tcBorders>
            <w:shd w:val="clear" w:color="auto" w:fill="auto"/>
            <w:noWrap/>
            <w:vAlign w:val="center"/>
          </w:tcPr>
          <w:p w14:paraId="4A67A692"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0.76</w:t>
            </w:r>
          </w:p>
        </w:tc>
        <w:tc>
          <w:tcPr>
            <w:tcW w:w="648" w:type="dxa"/>
            <w:tcBorders>
              <w:top w:val="nil"/>
              <w:left w:val="nil"/>
              <w:bottom w:val="single" w:sz="4" w:space="0" w:color="auto"/>
              <w:right w:val="single" w:sz="4" w:space="0" w:color="auto"/>
            </w:tcBorders>
            <w:shd w:val="clear" w:color="auto" w:fill="auto"/>
            <w:noWrap/>
            <w:vAlign w:val="center"/>
          </w:tcPr>
          <w:p w14:paraId="056E0D87"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1.63</w:t>
            </w:r>
          </w:p>
        </w:tc>
      </w:tr>
      <w:tr w:rsidR="004F04BC" w:rsidRPr="004F04BC" w14:paraId="58A43920" w14:textId="77777777" w:rsidTr="004F04BC">
        <w:trPr>
          <w:trHeight w:val="255"/>
          <w:jc w:val="center"/>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447C2" w14:textId="77777777" w:rsidR="004F04BC" w:rsidRPr="004F04BC" w:rsidRDefault="004F04BC" w:rsidP="004F04BC">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დაწნევის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sidRPr="004F04BC">
              <w:rPr>
                <w:rFonts w:eastAsia="Calibri" w:cs="Sylfaen"/>
                <w:sz w:val="18"/>
                <w:szCs w:val="18"/>
                <w:lang w:val="ka-GE"/>
              </w:rPr>
              <w:t>დანაკარგები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მილსადენში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p>
        </w:tc>
        <w:tc>
          <w:tcPr>
            <w:tcW w:w="576" w:type="dxa"/>
            <w:tcBorders>
              <w:top w:val="nil"/>
              <w:left w:val="nil"/>
              <w:bottom w:val="single" w:sz="4" w:space="0" w:color="auto"/>
              <w:right w:val="single" w:sz="4" w:space="0" w:color="auto"/>
            </w:tcBorders>
            <w:shd w:val="clear" w:color="auto" w:fill="auto"/>
            <w:noWrap/>
            <w:vAlign w:val="center"/>
          </w:tcPr>
          <w:p w14:paraId="12319C92"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14503E45"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65719D8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52B43FCB"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0.54</w:t>
            </w:r>
          </w:p>
        </w:tc>
        <w:tc>
          <w:tcPr>
            <w:tcW w:w="576" w:type="dxa"/>
            <w:tcBorders>
              <w:top w:val="nil"/>
              <w:left w:val="nil"/>
              <w:bottom w:val="single" w:sz="4" w:space="0" w:color="auto"/>
              <w:right w:val="single" w:sz="4" w:space="0" w:color="auto"/>
            </w:tcBorders>
            <w:shd w:val="clear" w:color="auto" w:fill="auto"/>
            <w:noWrap/>
            <w:vAlign w:val="center"/>
          </w:tcPr>
          <w:p w14:paraId="68003818"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1.47</w:t>
            </w:r>
          </w:p>
        </w:tc>
        <w:tc>
          <w:tcPr>
            <w:tcW w:w="576" w:type="dxa"/>
            <w:tcBorders>
              <w:top w:val="nil"/>
              <w:left w:val="nil"/>
              <w:bottom w:val="single" w:sz="4" w:space="0" w:color="auto"/>
              <w:right w:val="single" w:sz="4" w:space="0" w:color="auto"/>
            </w:tcBorders>
            <w:shd w:val="clear" w:color="auto" w:fill="auto"/>
            <w:noWrap/>
            <w:vAlign w:val="center"/>
          </w:tcPr>
          <w:p w14:paraId="6B74D964"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1.74</w:t>
            </w:r>
          </w:p>
        </w:tc>
        <w:tc>
          <w:tcPr>
            <w:tcW w:w="576" w:type="dxa"/>
            <w:tcBorders>
              <w:top w:val="nil"/>
              <w:left w:val="nil"/>
              <w:bottom w:val="single" w:sz="4" w:space="0" w:color="auto"/>
              <w:right w:val="single" w:sz="4" w:space="0" w:color="auto"/>
            </w:tcBorders>
            <w:shd w:val="clear" w:color="auto" w:fill="auto"/>
            <w:noWrap/>
            <w:vAlign w:val="center"/>
          </w:tcPr>
          <w:p w14:paraId="7CC4C803"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1.05</w:t>
            </w:r>
          </w:p>
        </w:tc>
        <w:tc>
          <w:tcPr>
            <w:tcW w:w="576" w:type="dxa"/>
            <w:tcBorders>
              <w:top w:val="nil"/>
              <w:left w:val="nil"/>
              <w:bottom w:val="single" w:sz="4" w:space="0" w:color="auto"/>
              <w:right w:val="single" w:sz="4" w:space="0" w:color="auto"/>
            </w:tcBorders>
            <w:shd w:val="clear" w:color="auto" w:fill="auto"/>
            <w:noWrap/>
            <w:vAlign w:val="center"/>
          </w:tcPr>
          <w:p w14:paraId="243A108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0.58</w:t>
            </w:r>
          </w:p>
        </w:tc>
        <w:tc>
          <w:tcPr>
            <w:tcW w:w="576" w:type="dxa"/>
            <w:tcBorders>
              <w:top w:val="nil"/>
              <w:left w:val="nil"/>
              <w:bottom w:val="single" w:sz="4" w:space="0" w:color="auto"/>
              <w:right w:val="single" w:sz="4" w:space="0" w:color="auto"/>
            </w:tcBorders>
            <w:shd w:val="clear" w:color="auto" w:fill="auto"/>
            <w:noWrap/>
            <w:vAlign w:val="center"/>
          </w:tcPr>
          <w:p w14:paraId="6297F09D"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0.48</w:t>
            </w:r>
          </w:p>
        </w:tc>
        <w:tc>
          <w:tcPr>
            <w:tcW w:w="576" w:type="dxa"/>
            <w:tcBorders>
              <w:top w:val="nil"/>
              <w:left w:val="nil"/>
              <w:bottom w:val="single" w:sz="4" w:space="0" w:color="auto"/>
              <w:right w:val="single" w:sz="4" w:space="0" w:color="auto"/>
            </w:tcBorders>
            <w:shd w:val="clear" w:color="auto" w:fill="auto"/>
            <w:noWrap/>
            <w:vAlign w:val="center"/>
          </w:tcPr>
          <w:p w14:paraId="79F6A95F"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0.47</w:t>
            </w:r>
          </w:p>
        </w:tc>
        <w:tc>
          <w:tcPr>
            <w:tcW w:w="576" w:type="dxa"/>
            <w:tcBorders>
              <w:top w:val="nil"/>
              <w:left w:val="nil"/>
              <w:bottom w:val="single" w:sz="4" w:space="0" w:color="auto"/>
              <w:right w:val="single" w:sz="4" w:space="0" w:color="auto"/>
            </w:tcBorders>
            <w:shd w:val="clear" w:color="auto" w:fill="auto"/>
            <w:noWrap/>
            <w:vAlign w:val="center"/>
          </w:tcPr>
          <w:p w14:paraId="06CCA8C3"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576" w:type="dxa"/>
            <w:tcBorders>
              <w:top w:val="nil"/>
              <w:left w:val="nil"/>
              <w:bottom w:val="single" w:sz="4" w:space="0" w:color="auto"/>
              <w:right w:val="single" w:sz="4" w:space="0" w:color="auto"/>
            </w:tcBorders>
            <w:shd w:val="clear" w:color="auto" w:fill="auto"/>
            <w:noWrap/>
            <w:vAlign w:val="center"/>
          </w:tcPr>
          <w:p w14:paraId="7472EF1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0.23</w:t>
            </w:r>
          </w:p>
        </w:tc>
        <w:tc>
          <w:tcPr>
            <w:tcW w:w="648" w:type="dxa"/>
            <w:tcBorders>
              <w:top w:val="nil"/>
              <w:left w:val="nil"/>
              <w:bottom w:val="single" w:sz="4" w:space="0" w:color="auto"/>
              <w:right w:val="single" w:sz="4" w:space="0" w:color="auto"/>
            </w:tcBorders>
            <w:shd w:val="clear" w:color="auto" w:fill="auto"/>
            <w:noWrap/>
            <w:vAlign w:val="center"/>
          </w:tcPr>
          <w:p w14:paraId="784A6226"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0.62</w:t>
            </w:r>
          </w:p>
        </w:tc>
      </w:tr>
      <w:tr w:rsidR="004F04BC" w:rsidRPr="004F04BC" w14:paraId="4EC117F9" w14:textId="77777777" w:rsidTr="004F04BC">
        <w:trPr>
          <w:trHeight w:val="255"/>
          <w:jc w:val="center"/>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05B11" w14:textId="6FBA85CF" w:rsidR="004F04BC" w:rsidRPr="004F04BC" w:rsidRDefault="004F04BC" w:rsidP="004F04BC">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sidR="00D24377">
              <w:rPr>
                <w:rFonts w:eastAsia="Calibri" w:cs="Sylfaen"/>
                <w:sz w:val="18"/>
                <w:szCs w:val="18"/>
                <w:lang w:val="ka-GE"/>
              </w:rPr>
              <w:t>დაწნევის დანაკარგი</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6D2257DE"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0.8</w:t>
            </w:r>
          </w:p>
        </w:tc>
        <w:tc>
          <w:tcPr>
            <w:tcW w:w="576" w:type="dxa"/>
            <w:tcBorders>
              <w:top w:val="nil"/>
              <w:left w:val="nil"/>
              <w:bottom w:val="single" w:sz="4" w:space="0" w:color="auto"/>
              <w:right w:val="single" w:sz="4" w:space="0" w:color="auto"/>
            </w:tcBorders>
            <w:shd w:val="clear" w:color="auto" w:fill="auto"/>
            <w:noWrap/>
            <w:vAlign w:val="center"/>
          </w:tcPr>
          <w:p w14:paraId="5991BE6E"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2.7</w:t>
            </w:r>
          </w:p>
        </w:tc>
        <w:tc>
          <w:tcPr>
            <w:tcW w:w="576" w:type="dxa"/>
            <w:tcBorders>
              <w:top w:val="nil"/>
              <w:left w:val="nil"/>
              <w:bottom w:val="single" w:sz="4" w:space="0" w:color="auto"/>
              <w:right w:val="single" w:sz="4" w:space="0" w:color="auto"/>
            </w:tcBorders>
            <w:shd w:val="clear" w:color="auto" w:fill="auto"/>
            <w:noWrap/>
            <w:vAlign w:val="center"/>
          </w:tcPr>
          <w:p w14:paraId="4743799F"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4.4</w:t>
            </w:r>
          </w:p>
        </w:tc>
        <w:tc>
          <w:tcPr>
            <w:tcW w:w="576" w:type="dxa"/>
            <w:tcBorders>
              <w:top w:val="nil"/>
              <w:left w:val="nil"/>
              <w:bottom w:val="single" w:sz="4" w:space="0" w:color="auto"/>
              <w:right w:val="single" w:sz="4" w:space="0" w:color="auto"/>
            </w:tcBorders>
            <w:shd w:val="clear" w:color="auto" w:fill="auto"/>
            <w:noWrap/>
            <w:vAlign w:val="center"/>
          </w:tcPr>
          <w:p w14:paraId="029DA5AD"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13.4</w:t>
            </w:r>
          </w:p>
        </w:tc>
        <w:tc>
          <w:tcPr>
            <w:tcW w:w="576" w:type="dxa"/>
            <w:tcBorders>
              <w:top w:val="nil"/>
              <w:left w:val="nil"/>
              <w:bottom w:val="single" w:sz="4" w:space="0" w:color="auto"/>
              <w:right w:val="single" w:sz="4" w:space="0" w:color="auto"/>
            </w:tcBorders>
            <w:shd w:val="clear" w:color="auto" w:fill="auto"/>
            <w:noWrap/>
            <w:vAlign w:val="center"/>
          </w:tcPr>
          <w:p w14:paraId="74E99A50"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16.7</w:t>
            </w:r>
          </w:p>
        </w:tc>
        <w:tc>
          <w:tcPr>
            <w:tcW w:w="576" w:type="dxa"/>
            <w:tcBorders>
              <w:top w:val="nil"/>
              <w:left w:val="nil"/>
              <w:bottom w:val="single" w:sz="4" w:space="0" w:color="auto"/>
              <w:right w:val="single" w:sz="4" w:space="0" w:color="auto"/>
            </w:tcBorders>
            <w:shd w:val="clear" w:color="auto" w:fill="auto"/>
            <w:noWrap/>
            <w:vAlign w:val="center"/>
          </w:tcPr>
          <w:p w14:paraId="40D1DF4F"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18.4</w:t>
            </w:r>
          </w:p>
        </w:tc>
        <w:tc>
          <w:tcPr>
            <w:tcW w:w="576" w:type="dxa"/>
            <w:tcBorders>
              <w:top w:val="nil"/>
              <w:left w:val="nil"/>
              <w:bottom w:val="single" w:sz="4" w:space="0" w:color="auto"/>
              <w:right w:val="single" w:sz="4" w:space="0" w:color="auto"/>
            </w:tcBorders>
            <w:shd w:val="clear" w:color="auto" w:fill="auto"/>
            <w:noWrap/>
            <w:vAlign w:val="center"/>
          </w:tcPr>
          <w:p w14:paraId="4E70A800"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17.2</w:t>
            </w:r>
          </w:p>
        </w:tc>
        <w:tc>
          <w:tcPr>
            <w:tcW w:w="576" w:type="dxa"/>
            <w:tcBorders>
              <w:top w:val="nil"/>
              <w:left w:val="nil"/>
              <w:bottom w:val="single" w:sz="4" w:space="0" w:color="auto"/>
              <w:right w:val="single" w:sz="4" w:space="0" w:color="auto"/>
            </w:tcBorders>
            <w:shd w:val="clear" w:color="auto" w:fill="auto"/>
            <w:noWrap/>
            <w:vAlign w:val="center"/>
          </w:tcPr>
          <w:p w14:paraId="52E9DAB8"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13.4</w:t>
            </w:r>
          </w:p>
        </w:tc>
        <w:tc>
          <w:tcPr>
            <w:tcW w:w="576" w:type="dxa"/>
            <w:tcBorders>
              <w:top w:val="nil"/>
              <w:left w:val="nil"/>
              <w:bottom w:val="single" w:sz="4" w:space="0" w:color="auto"/>
              <w:right w:val="single" w:sz="4" w:space="0" w:color="auto"/>
            </w:tcBorders>
            <w:shd w:val="clear" w:color="auto" w:fill="auto"/>
            <w:noWrap/>
            <w:vAlign w:val="center"/>
          </w:tcPr>
          <w:p w14:paraId="7078B310"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9.3</w:t>
            </w:r>
          </w:p>
        </w:tc>
        <w:tc>
          <w:tcPr>
            <w:tcW w:w="576" w:type="dxa"/>
            <w:tcBorders>
              <w:top w:val="nil"/>
              <w:left w:val="nil"/>
              <w:bottom w:val="single" w:sz="4" w:space="0" w:color="auto"/>
              <w:right w:val="single" w:sz="4" w:space="0" w:color="auto"/>
            </w:tcBorders>
            <w:shd w:val="clear" w:color="auto" w:fill="auto"/>
            <w:noWrap/>
            <w:vAlign w:val="center"/>
          </w:tcPr>
          <w:p w14:paraId="617A4E1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8.4</w:t>
            </w:r>
          </w:p>
        </w:tc>
        <w:tc>
          <w:tcPr>
            <w:tcW w:w="576" w:type="dxa"/>
            <w:tcBorders>
              <w:top w:val="nil"/>
              <w:left w:val="nil"/>
              <w:bottom w:val="single" w:sz="4" w:space="0" w:color="auto"/>
              <w:right w:val="single" w:sz="4" w:space="0" w:color="auto"/>
            </w:tcBorders>
            <w:shd w:val="clear" w:color="auto" w:fill="auto"/>
            <w:noWrap/>
            <w:vAlign w:val="center"/>
          </w:tcPr>
          <w:p w14:paraId="2C11D9B0"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3.7</w:t>
            </w:r>
          </w:p>
        </w:tc>
        <w:tc>
          <w:tcPr>
            <w:tcW w:w="576" w:type="dxa"/>
            <w:tcBorders>
              <w:top w:val="nil"/>
              <w:left w:val="nil"/>
              <w:bottom w:val="single" w:sz="4" w:space="0" w:color="auto"/>
              <w:right w:val="single" w:sz="4" w:space="0" w:color="auto"/>
            </w:tcBorders>
            <w:shd w:val="clear" w:color="auto" w:fill="auto"/>
            <w:noWrap/>
            <w:vAlign w:val="center"/>
          </w:tcPr>
          <w:p w14:paraId="43D903E9"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2.2</w:t>
            </w:r>
          </w:p>
        </w:tc>
        <w:tc>
          <w:tcPr>
            <w:tcW w:w="648" w:type="dxa"/>
            <w:tcBorders>
              <w:top w:val="nil"/>
              <w:left w:val="nil"/>
              <w:bottom w:val="single" w:sz="4" w:space="0" w:color="auto"/>
              <w:right w:val="single" w:sz="4" w:space="0" w:color="auto"/>
            </w:tcBorders>
            <w:shd w:val="clear" w:color="auto" w:fill="auto"/>
            <w:noWrap/>
            <w:vAlign w:val="center"/>
          </w:tcPr>
          <w:p w14:paraId="7777ECB7"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18.4</w:t>
            </w:r>
          </w:p>
        </w:tc>
      </w:tr>
      <w:tr w:rsidR="004F04BC" w:rsidRPr="004F04BC" w14:paraId="6A3DE10B" w14:textId="77777777" w:rsidTr="004F04BC">
        <w:trPr>
          <w:trHeight w:val="255"/>
          <w:jc w:val="center"/>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19016" w14:textId="55232F96" w:rsidR="004F04BC" w:rsidRPr="004F04BC" w:rsidRDefault="00D24377" w:rsidP="004F04BC">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საანგარიშო</w:t>
            </w:r>
            <w:r w:rsidRPr="004F04BC">
              <w:rPr>
                <w:rFonts w:ascii="Calibri" w:eastAsia="Calibri" w:hAnsi="Calibri" w:cs="Calibri"/>
                <w:sz w:val="18"/>
                <w:szCs w:val="18"/>
                <w:lang w:val="ka-GE"/>
              </w:rPr>
              <w:t xml:space="preserve"> </w:t>
            </w:r>
            <w:r w:rsidRPr="004F04BC">
              <w:rPr>
                <w:rFonts w:eastAsia="Calibri" w:cs="Sylfaen"/>
                <w:sz w:val="18"/>
                <w:szCs w:val="18"/>
                <w:lang w:val="ka-GE"/>
              </w:rPr>
              <w:t>დაწნევა</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p>
        </w:tc>
        <w:tc>
          <w:tcPr>
            <w:tcW w:w="576" w:type="dxa"/>
            <w:tcBorders>
              <w:top w:val="nil"/>
              <w:left w:val="nil"/>
              <w:bottom w:val="single" w:sz="4" w:space="0" w:color="auto"/>
              <w:right w:val="single" w:sz="4" w:space="0" w:color="auto"/>
            </w:tcBorders>
            <w:shd w:val="clear" w:color="auto" w:fill="auto"/>
            <w:noWrap/>
            <w:vAlign w:val="center"/>
          </w:tcPr>
          <w:p w14:paraId="7CC173A8"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249.2</w:t>
            </w:r>
          </w:p>
        </w:tc>
        <w:tc>
          <w:tcPr>
            <w:tcW w:w="576" w:type="dxa"/>
            <w:tcBorders>
              <w:top w:val="nil"/>
              <w:left w:val="nil"/>
              <w:bottom w:val="single" w:sz="4" w:space="0" w:color="auto"/>
              <w:right w:val="single" w:sz="4" w:space="0" w:color="auto"/>
            </w:tcBorders>
            <w:shd w:val="clear" w:color="auto" w:fill="auto"/>
            <w:noWrap/>
            <w:vAlign w:val="center"/>
          </w:tcPr>
          <w:p w14:paraId="247EE1CE"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247.3</w:t>
            </w:r>
          </w:p>
        </w:tc>
        <w:tc>
          <w:tcPr>
            <w:tcW w:w="576" w:type="dxa"/>
            <w:tcBorders>
              <w:top w:val="nil"/>
              <w:left w:val="nil"/>
              <w:bottom w:val="single" w:sz="4" w:space="0" w:color="auto"/>
              <w:right w:val="single" w:sz="4" w:space="0" w:color="auto"/>
            </w:tcBorders>
            <w:shd w:val="clear" w:color="auto" w:fill="auto"/>
            <w:noWrap/>
            <w:vAlign w:val="center"/>
          </w:tcPr>
          <w:p w14:paraId="32A9535C"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245.6</w:t>
            </w:r>
          </w:p>
        </w:tc>
        <w:tc>
          <w:tcPr>
            <w:tcW w:w="576" w:type="dxa"/>
            <w:tcBorders>
              <w:top w:val="nil"/>
              <w:left w:val="nil"/>
              <w:bottom w:val="single" w:sz="4" w:space="0" w:color="auto"/>
              <w:right w:val="single" w:sz="4" w:space="0" w:color="auto"/>
            </w:tcBorders>
            <w:shd w:val="clear" w:color="auto" w:fill="auto"/>
            <w:noWrap/>
            <w:vAlign w:val="center"/>
          </w:tcPr>
          <w:p w14:paraId="24EFBAC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236.6</w:t>
            </w:r>
          </w:p>
        </w:tc>
        <w:tc>
          <w:tcPr>
            <w:tcW w:w="576" w:type="dxa"/>
            <w:tcBorders>
              <w:top w:val="nil"/>
              <w:left w:val="nil"/>
              <w:bottom w:val="single" w:sz="4" w:space="0" w:color="auto"/>
              <w:right w:val="single" w:sz="4" w:space="0" w:color="auto"/>
            </w:tcBorders>
            <w:shd w:val="clear" w:color="auto" w:fill="auto"/>
            <w:noWrap/>
            <w:vAlign w:val="center"/>
          </w:tcPr>
          <w:p w14:paraId="1BDC38C9"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233.3</w:t>
            </w:r>
          </w:p>
        </w:tc>
        <w:tc>
          <w:tcPr>
            <w:tcW w:w="576" w:type="dxa"/>
            <w:tcBorders>
              <w:top w:val="nil"/>
              <w:left w:val="nil"/>
              <w:bottom w:val="single" w:sz="4" w:space="0" w:color="auto"/>
              <w:right w:val="single" w:sz="4" w:space="0" w:color="auto"/>
            </w:tcBorders>
            <w:shd w:val="clear" w:color="auto" w:fill="auto"/>
            <w:noWrap/>
            <w:vAlign w:val="center"/>
          </w:tcPr>
          <w:p w14:paraId="6A7B331C"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231.6</w:t>
            </w:r>
          </w:p>
        </w:tc>
        <w:tc>
          <w:tcPr>
            <w:tcW w:w="576" w:type="dxa"/>
            <w:tcBorders>
              <w:top w:val="nil"/>
              <w:left w:val="nil"/>
              <w:bottom w:val="single" w:sz="4" w:space="0" w:color="auto"/>
              <w:right w:val="single" w:sz="4" w:space="0" w:color="auto"/>
            </w:tcBorders>
            <w:shd w:val="clear" w:color="auto" w:fill="auto"/>
            <w:noWrap/>
            <w:vAlign w:val="center"/>
          </w:tcPr>
          <w:p w14:paraId="1364ACF0"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232.8</w:t>
            </w:r>
          </w:p>
        </w:tc>
        <w:tc>
          <w:tcPr>
            <w:tcW w:w="576" w:type="dxa"/>
            <w:tcBorders>
              <w:top w:val="nil"/>
              <w:left w:val="nil"/>
              <w:bottom w:val="single" w:sz="4" w:space="0" w:color="auto"/>
              <w:right w:val="single" w:sz="4" w:space="0" w:color="auto"/>
            </w:tcBorders>
            <w:shd w:val="clear" w:color="auto" w:fill="auto"/>
            <w:noWrap/>
            <w:vAlign w:val="center"/>
          </w:tcPr>
          <w:p w14:paraId="184B3F05"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236.6</w:t>
            </w:r>
          </w:p>
        </w:tc>
        <w:tc>
          <w:tcPr>
            <w:tcW w:w="576" w:type="dxa"/>
            <w:tcBorders>
              <w:top w:val="nil"/>
              <w:left w:val="nil"/>
              <w:bottom w:val="single" w:sz="4" w:space="0" w:color="auto"/>
              <w:right w:val="single" w:sz="4" w:space="0" w:color="auto"/>
            </w:tcBorders>
            <w:shd w:val="clear" w:color="auto" w:fill="auto"/>
            <w:noWrap/>
            <w:vAlign w:val="center"/>
          </w:tcPr>
          <w:p w14:paraId="19BD4F67"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240.7</w:t>
            </w:r>
          </w:p>
        </w:tc>
        <w:tc>
          <w:tcPr>
            <w:tcW w:w="576" w:type="dxa"/>
            <w:tcBorders>
              <w:top w:val="nil"/>
              <w:left w:val="nil"/>
              <w:bottom w:val="single" w:sz="4" w:space="0" w:color="auto"/>
              <w:right w:val="single" w:sz="4" w:space="0" w:color="auto"/>
            </w:tcBorders>
            <w:shd w:val="clear" w:color="auto" w:fill="auto"/>
            <w:noWrap/>
            <w:vAlign w:val="center"/>
          </w:tcPr>
          <w:p w14:paraId="0E9BD8D2"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241.6</w:t>
            </w:r>
          </w:p>
        </w:tc>
        <w:tc>
          <w:tcPr>
            <w:tcW w:w="576" w:type="dxa"/>
            <w:tcBorders>
              <w:top w:val="nil"/>
              <w:left w:val="nil"/>
              <w:bottom w:val="single" w:sz="4" w:space="0" w:color="auto"/>
              <w:right w:val="single" w:sz="4" w:space="0" w:color="auto"/>
            </w:tcBorders>
            <w:shd w:val="clear" w:color="auto" w:fill="auto"/>
            <w:noWrap/>
            <w:vAlign w:val="center"/>
          </w:tcPr>
          <w:p w14:paraId="0BD99ED3"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246.3</w:t>
            </w:r>
          </w:p>
        </w:tc>
        <w:tc>
          <w:tcPr>
            <w:tcW w:w="576" w:type="dxa"/>
            <w:tcBorders>
              <w:top w:val="nil"/>
              <w:left w:val="nil"/>
              <w:bottom w:val="single" w:sz="4" w:space="0" w:color="auto"/>
              <w:right w:val="single" w:sz="4" w:space="0" w:color="auto"/>
            </w:tcBorders>
            <w:shd w:val="clear" w:color="auto" w:fill="auto"/>
            <w:noWrap/>
            <w:vAlign w:val="center"/>
          </w:tcPr>
          <w:p w14:paraId="36AEB069"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247.8</w:t>
            </w:r>
          </w:p>
        </w:tc>
        <w:tc>
          <w:tcPr>
            <w:tcW w:w="648" w:type="dxa"/>
            <w:tcBorders>
              <w:top w:val="nil"/>
              <w:left w:val="nil"/>
              <w:bottom w:val="single" w:sz="4" w:space="0" w:color="auto"/>
              <w:right w:val="single" w:sz="4" w:space="0" w:color="auto"/>
            </w:tcBorders>
            <w:shd w:val="clear" w:color="auto" w:fill="auto"/>
            <w:noWrap/>
            <w:vAlign w:val="center"/>
          </w:tcPr>
          <w:p w14:paraId="66B288FB"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231.6</w:t>
            </w:r>
          </w:p>
        </w:tc>
      </w:tr>
      <w:tr w:rsidR="004F04BC" w:rsidRPr="004F04BC" w14:paraId="160A6D0B" w14:textId="77777777" w:rsidTr="004F04BC">
        <w:trPr>
          <w:trHeight w:val="255"/>
          <w:jc w:val="center"/>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F575C" w14:textId="23DF9567" w:rsidR="004F04BC" w:rsidRPr="004F04BC" w:rsidRDefault="004F04BC" w:rsidP="004F04BC">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00D24377">
              <w:rPr>
                <w:rFonts w:eastAsia="Calibri" w:cs="Sylfaen"/>
                <w:sz w:val="18"/>
                <w:szCs w:val="18"/>
                <w:lang w:val="ka-GE"/>
              </w:rPr>
              <w:t>საანგარიშო სიმძლავრე</w:t>
            </w:r>
            <w:r w:rsidRPr="004F04BC">
              <w:rPr>
                <w:rFonts w:ascii="Calibri" w:eastAsia="Calibri" w:hAnsi="Calibri" w:cs="Calibri"/>
                <w:sz w:val="18"/>
                <w:szCs w:val="18"/>
                <w:lang w:val="ka-GE"/>
              </w:rPr>
              <w:t xml:space="preserve"> </w:t>
            </w:r>
          </w:p>
        </w:tc>
        <w:tc>
          <w:tcPr>
            <w:tcW w:w="576" w:type="dxa"/>
            <w:tcBorders>
              <w:top w:val="nil"/>
              <w:left w:val="nil"/>
              <w:bottom w:val="single" w:sz="4" w:space="0" w:color="auto"/>
              <w:right w:val="single" w:sz="4" w:space="0" w:color="auto"/>
            </w:tcBorders>
            <w:shd w:val="clear" w:color="auto" w:fill="auto"/>
            <w:noWrap/>
            <w:vAlign w:val="center"/>
          </w:tcPr>
          <w:p w14:paraId="12F741A3"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986</w:t>
            </w:r>
          </w:p>
        </w:tc>
        <w:tc>
          <w:tcPr>
            <w:tcW w:w="576" w:type="dxa"/>
            <w:tcBorders>
              <w:top w:val="nil"/>
              <w:left w:val="nil"/>
              <w:bottom w:val="single" w:sz="4" w:space="0" w:color="auto"/>
              <w:right w:val="single" w:sz="4" w:space="0" w:color="auto"/>
            </w:tcBorders>
            <w:shd w:val="clear" w:color="auto" w:fill="auto"/>
            <w:noWrap/>
            <w:vAlign w:val="center"/>
          </w:tcPr>
          <w:p w14:paraId="329DBC3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1592</w:t>
            </w:r>
          </w:p>
        </w:tc>
        <w:tc>
          <w:tcPr>
            <w:tcW w:w="576" w:type="dxa"/>
            <w:tcBorders>
              <w:top w:val="nil"/>
              <w:left w:val="nil"/>
              <w:bottom w:val="single" w:sz="4" w:space="0" w:color="auto"/>
              <w:right w:val="single" w:sz="4" w:space="0" w:color="auto"/>
            </w:tcBorders>
            <w:shd w:val="clear" w:color="auto" w:fill="auto"/>
            <w:noWrap/>
            <w:vAlign w:val="center"/>
          </w:tcPr>
          <w:p w14:paraId="6849838F"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2102</w:t>
            </w:r>
          </w:p>
        </w:tc>
        <w:tc>
          <w:tcPr>
            <w:tcW w:w="576" w:type="dxa"/>
            <w:tcBorders>
              <w:top w:val="nil"/>
              <w:left w:val="nil"/>
              <w:bottom w:val="single" w:sz="4" w:space="0" w:color="auto"/>
              <w:right w:val="single" w:sz="4" w:space="0" w:color="auto"/>
            </w:tcBorders>
            <w:shd w:val="clear" w:color="auto" w:fill="auto"/>
            <w:noWrap/>
            <w:vAlign w:val="center"/>
          </w:tcPr>
          <w:p w14:paraId="6748E408"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4362</w:t>
            </w:r>
          </w:p>
        </w:tc>
        <w:tc>
          <w:tcPr>
            <w:tcW w:w="576" w:type="dxa"/>
            <w:tcBorders>
              <w:top w:val="nil"/>
              <w:left w:val="nil"/>
              <w:bottom w:val="single" w:sz="4" w:space="0" w:color="auto"/>
              <w:right w:val="single" w:sz="4" w:space="0" w:color="auto"/>
            </w:tcBorders>
            <w:shd w:val="clear" w:color="auto" w:fill="auto"/>
            <w:noWrap/>
            <w:vAlign w:val="center"/>
          </w:tcPr>
          <w:p w14:paraId="7260F400"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4911</w:t>
            </w:r>
          </w:p>
        </w:tc>
        <w:tc>
          <w:tcPr>
            <w:tcW w:w="576" w:type="dxa"/>
            <w:tcBorders>
              <w:top w:val="nil"/>
              <w:left w:val="nil"/>
              <w:bottom w:val="single" w:sz="4" w:space="0" w:color="auto"/>
              <w:right w:val="single" w:sz="4" w:space="0" w:color="auto"/>
            </w:tcBorders>
            <w:shd w:val="clear" w:color="auto" w:fill="auto"/>
            <w:noWrap/>
            <w:vAlign w:val="center"/>
          </w:tcPr>
          <w:p w14:paraId="0C7D8FD3"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5194</w:t>
            </w:r>
          </w:p>
        </w:tc>
        <w:tc>
          <w:tcPr>
            <w:tcW w:w="576" w:type="dxa"/>
            <w:tcBorders>
              <w:top w:val="nil"/>
              <w:left w:val="nil"/>
              <w:bottom w:val="single" w:sz="4" w:space="0" w:color="auto"/>
              <w:right w:val="single" w:sz="4" w:space="0" w:color="auto"/>
            </w:tcBorders>
            <w:shd w:val="clear" w:color="auto" w:fill="auto"/>
            <w:noWrap/>
            <w:vAlign w:val="center"/>
          </w:tcPr>
          <w:p w14:paraId="480353D0"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4948</w:t>
            </w:r>
          </w:p>
        </w:tc>
        <w:tc>
          <w:tcPr>
            <w:tcW w:w="576" w:type="dxa"/>
            <w:tcBorders>
              <w:top w:val="nil"/>
              <w:left w:val="nil"/>
              <w:bottom w:val="single" w:sz="4" w:space="0" w:color="auto"/>
              <w:right w:val="single" w:sz="4" w:space="0" w:color="auto"/>
            </w:tcBorders>
            <w:shd w:val="clear" w:color="auto" w:fill="auto"/>
            <w:noWrap/>
            <w:vAlign w:val="center"/>
          </w:tcPr>
          <w:p w14:paraId="42B33B50"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4376</w:t>
            </w:r>
          </w:p>
        </w:tc>
        <w:tc>
          <w:tcPr>
            <w:tcW w:w="576" w:type="dxa"/>
            <w:tcBorders>
              <w:top w:val="nil"/>
              <w:left w:val="nil"/>
              <w:bottom w:val="single" w:sz="4" w:space="0" w:color="auto"/>
              <w:right w:val="single" w:sz="4" w:space="0" w:color="auto"/>
            </w:tcBorders>
            <w:shd w:val="clear" w:color="auto" w:fill="auto"/>
            <w:noWrap/>
            <w:vAlign w:val="center"/>
          </w:tcPr>
          <w:p w14:paraId="70F7435A"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3554</w:t>
            </w:r>
          </w:p>
        </w:tc>
        <w:tc>
          <w:tcPr>
            <w:tcW w:w="576" w:type="dxa"/>
            <w:tcBorders>
              <w:top w:val="nil"/>
              <w:left w:val="nil"/>
              <w:bottom w:val="single" w:sz="4" w:space="0" w:color="auto"/>
              <w:right w:val="single" w:sz="4" w:space="0" w:color="auto"/>
            </w:tcBorders>
            <w:shd w:val="clear" w:color="auto" w:fill="auto"/>
            <w:noWrap/>
            <w:vAlign w:val="center"/>
          </w:tcPr>
          <w:p w14:paraId="58DFC4FC"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3307</w:t>
            </w:r>
          </w:p>
        </w:tc>
        <w:tc>
          <w:tcPr>
            <w:tcW w:w="576" w:type="dxa"/>
            <w:tcBorders>
              <w:top w:val="nil"/>
              <w:left w:val="nil"/>
              <w:bottom w:val="single" w:sz="4" w:space="0" w:color="auto"/>
              <w:right w:val="single" w:sz="4" w:space="0" w:color="auto"/>
            </w:tcBorders>
            <w:shd w:val="clear" w:color="auto" w:fill="auto"/>
            <w:noWrap/>
            <w:vAlign w:val="center"/>
          </w:tcPr>
          <w:p w14:paraId="1B94E9F7"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2103</w:t>
            </w:r>
          </w:p>
        </w:tc>
        <w:tc>
          <w:tcPr>
            <w:tcW w:w="576" w:type="dxa"/>
            <w:tcBorders>
              <w:top w:val="nil"/>
              <w:left w:val="nil"/>
              <w:bottom w:val="single" w:sz="4" w:space="0" w:color="auto"/>
              <w:right w:val="single" w:sz="4" w:space="0" w:color="auto"/>
            </w:tcBorders>
            <w:shd w:val="clear" w:color="auto" w:fill="auto"/>
            <w:noWrap/>
            <w:vAlign w:val="center"/>
          </w:tcPr>
          <w:p w14:paraId="3AE06A38"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1580</w:t>
            </w:r>
          </w:p>
        </w:tc>
        <w:tc>
          <w:tcPr>
            <w:tcW w:w="648" w:type="dxa"/>
            <w:tcBorders>
              <w:top w:val="nil"/>
              <w:left w:val="nil"/>
              <w:bottom w:val="single" w:sz="4" w:space="0" w:color="auto"/>
              <w:right w:val="single" w:sz="4" w:space="0" w:color="auto"/>
            </w:tcBorders>
            <w:shd w:val="clear" w:color="auto" w:fill="auto"/>
            <w:noWrap/>
            <w:vAlign w:val="center"/>
          </w:tcPr>
          <w:p w14:paraId="4E57B6BE" w14:textId="77777777" w:rsidR="004F04BC" w:rsidRPr="004F04BC" w:rsidRDefault="004F04BC" w:rsidP="00333096">
            <w:pPr>
              <w:spacing w:after="0"/>
              <w:ind w:left="57" w:right="57"/>
              <w:jc w:val="center"/>
              <w:rPr>
                <w:rFonts w:ascii="Calibri" w:eastAsia="Calibri" w:hAnsi="Calibri" w:cs="Calibri"/>
                <w:sz w:val="18"/>
                <w:szCs w:val="18"/>
                <w:u w:val="single"/>
                <w:lang w:val="ka-GE"/>
              </w:rPr>
            </w:pPr>
            <w:r w:rsidRPr="004F04BC">
              <w:rPr>
                <w:rFonts w:ascii="Calibri" w:eastAsia="Calibri" w:hAnsi="Calibri" w:cs="Calibri"/>
                <w:sz w:val="18"/>
                <w:szCs w:val="18"/>
                <w:u w:val="single"/>
                <w:lang w:val="ka-GE"/>
              </w:rPr>
              <w:t>5194</w:t>
            </w:r>
          </w:p>
        </w:tc>
      </w:tr>
      <w:tr w:rsidR="004F04BC" w:rsidRPr="004F04BC" w14:paraId="1D419C99" w14:textId="77777777" w:rsidTr="004F04BC">
        <w:trPr>
          <w:trHeight w:val="255"/>
          <w:jc w:val="center"/>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6068E" w14:textId="3D429FD1" w:rsidR="004F04BC" w:rsidRPr="004F04BC" w:rsidRDefault="00D24377" w:rsidP="004F04BC">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მიერ</w:t>
            </w:r>
            <w:r w:rsidRPr="004F04BC">
              <w:rPr>
                <w:rFonts w:ascii="Calibri" w:eastAsia="Calibri" w:hAnsi="Calibri" w:cs="Calibri"/>
                <w:sz w:val="18"/>
                <w:szCs w:val="18"/>
                <w:lang w:val="ka-GE"/>
              </w:rPr>
              <w:t xml:space="preserve"> </w:t>
            </w:r>
            <w:r w:rsidRPr="004F04BC">
              <w:rPr>
                <w:rFonts w:eastAsia="Calibri" w:cs="Sylfaen"/>
                <w:sz w:val="18"/>
                <w:szCs w:val="18"/>
                <w:lang w:val="ka-GE"/>
              </w:rPr>
              <w:t>ელექტროენერგიის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გამომუშავება</w:t>
            </w:r>
            <w:r w:rsidRPr="004F04BC">
              <w:rPr>
                <w:rFonts w:ascii="Calibri" w:eastAsia="Calibri" w:hAnsi="Calibri" w:cs="Calibri"/>
                <w:sz w:val="18"/>
                <w:szCs w:val="18"/>
                <w:lang w:val="ka-GE"/>
              </w:rPr>
              <w:t xml:space="preserve">, </w:t>
            </w:r>
            <w:r w:rsidRPr="004F04BC">
              <w:rPr>
                <w:rFonts w:eastAsia="Calibri" w:cs="Sylfaen"/>
                <w:sz w:val="18"/>
                <w:szCs w:val="18"/>
                <w:lang w:val="ka-GE"/>
              </w:rPr>
              <w:t>ათასი</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კვტ</w:t>
            </w:r>
            <w:r w:rsidRPr="004F04BC">
              <w:rPr>
                <w:rFonts w:ascii="Calibri" w:eastAsia="Calibri" w:hAnsi="Calibri" w:cs="Calibri"/>
                <w:sz w:val="18"/>
                <w:szCs w:val="18"/>
                <w:lang w:val="ka-GE"/>
              </w:rPr>
              <w:t xml:space="preserve">. </w:t>
            </w:r>
            <w:r w:rsidRPr="004F04BC">
              <w:rPr>
                <w:rFonts w:eastAsia="Calibri" w:cs="Sylfaen"/>
                <w:sz w:val="18"/>
                <w:szCs w:val="18"/>
                <w:lang w:val="ka-GE"/>
              </w:rPr>
              <w:t>სთ</w:t>
            </w:r>
            <w:r w:rsidRPr="004F04BC">
              <w:rPr>
                <w:rFonts w:ascii="Calibri" w:eastAsia="Calibri" w:hAnsi="Calibri" w:cs="Calibri"/>
                <w:sz w:val="18"/>
                <w:szCs w:val="18"/>
                <w:lang w:val="ka-GE"/>
              </w:rPr>
              <w:t>.</w:t>
            </w:r>
          </w:p>
        </w:tc>
        <w:tc>
          <w:tcPr>
            <w:tcW w:w="576" w:type="dxa"/>
            <w:tcBorders>
              <w:top w:val="nil"/>
              <w:left w:val="nil"/>
              <w:bottom w:val="single" w:sz="4" w:space="0" w:color="auto"/>
              <w:right w:val="single" w:sz="4" w:space="0" w:color="auto"/>
            </w:tcBorders>
            <w:shd w:val="clear" w:color="auto" w:fill="auto"/>
            <w:noWrap/>
            <w:vAlign w:val="center"/>
          </w:tcPr>
          <w:p w14:paraId="67363AF8"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734</w:t>
            </w:r>
          </w:p>
        </w:tc>
        <w:tc>
          <w:tcPr>
            <w:tcW w:w="576" w:type="dxa"/>
            <w:tcBorders>
              <w:top w:val="nil"/>
              <w:left w:val="nil"/>
              <w:bottom w:val="single" w:sz="4" w:space="0" w:color="auto"/>
              <w:right w:val="single" w:sz="4" w:space="0" w:color="auto"/>
            </w:tcBorders>
            <w:shd w:val="clear" w:color="auto" w:fill="auto"/>
            <w:noWrap/>
            <w:vAlign w:val="center"/>
          </w:tcPr>
          <w:p w14:paraId="26811D94"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1 070</w:t>
            </w:r>
          </w:p>
        </w:tc>
        <w:tc>
          <w:tcPr>
            <w:tcW w:w="576" w:type="dxa"/>
            <w:tcBorders>
              <w:top w:val="nil"/>
              <w:left w:val="nil"/>
              <w:bottom w:val="single" w:sz="4" w:space="0" w:color="auto"/>
              <w:right w:val="single" w:sz="4" w:space="0" w:color="auto"/>
            </w:tcBorders>
            <w:shd w:val="clear" w:color="auto" w:fill="auto"/>
            <w:noWrap/>
            <w:vAlign w:val="center"/>
          </w:tcPr>
          <w:p w14:paraId="4258764E"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1 564</w:t>
            </w:r>
          </w:p>
        </w:tc>
        <w:tc>
          <w:tcPr>
            <w:tcW w:w="576" w:type="dxa"/>
            <w:tcBorders>
              <w:top w:val="nil"/>
              <w:left w:val="nil"/>
              <w:bottom w:val="single" w:sz="4" w:space="0" w:color="auto"/>
              <w:right w:val="single" w:sz="4" w:space="0" w:color="auto"/>
            </w:tcBorders>
            <w:shd w:val="clear" w:color="auto" w:fill="auto"/>
            <w:noWrap/>
            <w:vAlign w:val="center"/>
          </w:tcPr>
          <w:p w14:paraId="56BF695F"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3 141</w:t>
            </w:r>
          </w:p>
        </w:tc>
        <w:tc>
          <w:tcPr>
            <w:tcW w:w="576" w:type="dxa"/>
            <w:tcBorders>
              <w:top w:val="nil"/>
              <w:left w:val="nil"/>
              <w:bottom w:val="single" w:sz="4" w:space="0" w:color="auto"/>
              <w:right w:val="single" w:sz="4" w:space="0" w:color="auto"/>
            </w:tcBorders>
            <w:shd w:val="clear" w:color="auto" w:fill="auto"/>
            <w:noWrap/>
            <w:vAlign w:val="center"/>
          </w:tcPr>
          <w:p w14:paraId="083A55F4"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3 654</w:t>
            </w:r>
          </w:p>
        </w:tc>
        <w:tc>
          <w:tcPr>
            <w:tcW w:w="576" w:type="dxa"/>
            <w:tcBorders>
              <w:top w:val="nil"/>
              <w:left w:val="nil"/>
              <w:bottom w:val="single" w:sz="4" w:space="0" w:color="auto"/>
              <w:right w:val="single" w:sz="4" w:space="0" w:color="auto"/>
            </w:tcBorders>
            <w:shd w:val="clear" w:color="auto" w:fill="auto"/>
            <w:noWrap/>
            <w:vAlign w:val="center"/>
          </w:tcPr>
          <w:p w14:paraId="41002F75"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3 740</w:t>
            </w:r>
          </w:p>
        </w:tc>
        <w:tc>
          <w:tcPr>
            <w:tcW w:w="576" w:type="dxa"/>
            <w:tcBorders>
              <w:top w:val="nil"/>
              <w:left w:val="nil"/>
              <w:bottom w:val="single" w:sz="4" w:space="0" w:color="auto"/>
              <w:right w:val="single" w:sz="4" w:space="0" w:color="auto"/>
            </w:tcBorders>
            <w:shd w:val="clear" w:color="auto" w:fill="auto"/>
            <w:noWrap/>
            <w:vAlign w:val="center"/>
          </w:tcPr>
          <w:p w14:paraId="3F296FB9"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3 681</w:t>
            </w:r>
          </w:p>
        </w:tc>
        <w:tc>
          <w:tcPr>
            <w:tcW w:w="576" w:type="dxa"/>
            <w:tcBorders>
              <w:top w:val="nil"/>
              <w:left w:val="nil"/>
              <w:bottom w:val="single" w:sz="4" w:space="0" w:color="auto"/>
              <w:right w:val="single" w:sz="4" w:space="0" w:color="auto"/>
            </w:tcBorders>
            <w:shd w:val="clear" w:color="auto" w:fill="auto"/>
            <w:noWrap/>
            <w:vAlign w:val="center"/>
          </w:tcPr>
          <w:p w14:paraId="33AFEC57"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3 255</w:t>
            </w:r>
          </w:p>
        </w:tc>
        <w:tc>
          <w:tcPr>
            <w:tcW w:w="576" w:type="dxa"/>
            <w:tcBorders>
              <w:top w:val="nil"/>
              <w:left w:val="nil"/>
              <w:bottom w:val="single" w:sz="4" w:space="0" w:color="auto"/>
              <w:right w:val="single" w:sz="4" w:space="0" w:color="auto"/>
            </w:tcBorders>
            <w:shd w:val="clear" w:color="auto" w:fill="auto"/>
            <w:noWrap/>
            <w:vAlign w:val="center"/>
          </w:tcPr>
          <w:p w14:paraId="7F0AA12A"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2 559</w:t>
            </w:r>
          </w:p>
        </w:tc>
        <w:tc>
          <w:tcPr>
            <w:tcW w:w="576" w:type="dxa"/>
            <w:tcBorders>
              <w:top w:val="nil"/>
              <w:left w:val="nil"/>
              <w:bottom w:val="single" w:sz="4" w:space="0" w:color="auto"/>
              <w:right w:val="single" w:sz="4" w:space="0" w:color="auto"/>
            </w:tcBorders>
            <w:shd w:val="clear" w:color="auto" w:fill="auto"/>
            <w:noWrap/>
            <w:vAlign w:val="center"/>
          </w:tcPr>
          <w:p w14:paraId="55D5C71C"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2 461</w:t>
            </w:r>
          </w:p>
        </w:tc>
        <w:tc>
          <w:tcPr>
            <w:tcW w:w="576" w:type="dxa"/>
            <w:tcBorders>
              <w:top w:val="nil"/>
              <w:left w:val="nil"/>
              <w:bottom w:val="single" w:sz="4" w:space="0" w:color="auto"/>
              <w:right w:val="single" w:sz="4" w:space="0" w:color="auto"/>
            </w:tcBorders>
            <w:shd w:val="clear" w:color="auto" w:fill="auto"/>
            <w:noWrap/>
            <w:vAlign w:val="center"/>
          </w:tcPr>
          <w:p w14:paraId="05446AF2"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1 514</w:t>
            </w:r>
          </w:p>
        </w:tc>
        <w:tc>
          <w:tcPr>
            <w:tcW w:w="576" w:type="dxa"/>
            <w:tcBorders>
              <w:top w:val="nil"/>
              <w:left w:val="nil"/>
              <w:bottom w:val="single" w:sz="4" w:space="0" w:color="auto"/>
              <w:right w:val="single" w:sz="4" w:space="0" w:color="auto"/>
            </w:tcBorders>
            <w:shd w:val="clear" w:color="auto" w:fill="auto"/>
            <w:noWrap/>
            <w:vAlign w:val="center"/>
          </w:tcPr>
          <w:p w14:paraId="2CC77D5D"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1 175</w:t>
            </w:r>
          </w:p>
        </w:tc>
        <w:tc>
          <w:tcPr>
            <w:tcW w:w="648" w:type="dxa"/>
            <w:tcBorders>
              <w:top w:val="nil"/>
              <w:left w:val="nil"/>
              <w:bottom w:val="single" w:sz="4" w:space="0" w:color="auto"/>
              <w:right w:val="single" w:sz="4" w:space="0" w:color="auto"/>
            </w:tcBorders>
            <w:shd w:val="clear" w:color="auto" w:fill="auto"/>
            <w:noWrap/>
            <w:vAlign w:val="center"/>
          </w:tcPr>
          <w:p w14:paraId="7C211C24" w14:textId="77777777" w:rsidR="004F04BC" w:rsidRPr="004F04BC" w:rsidRDefault="004F04BC" w:rsidP="00333096">
            <w:pPr>
              <w:spacing w:after="0"/>
              <w:ind w:left="57" w:right="57"/>
              <w:jc w:val="center"/>
              <w:rPr>
                <w:rFonts w:ascii="Calibri" w:eastAsia="Calibri" w:hAnsi="Calibri" w:cs="Calibri"/>
                <w:sz w:val="18"/>
                <w:szCs w:val="18"/>
                <w:u w:val="single"/>
                <w:lang w:val="ka-GE"/>
              </w:rPr>
            </w:pPr>
            <w:r w:rsidRPr="004F04BC">
              <w:rPr>
                <w:rFonts w:ascii="Calibri" w:eastAsia="Calibri" w:hAnsi="Calibri" w:cs="Calibri"/>
                <w:sz w:val="18"/>
                <w:szCs w:val="18"/>
                <w:u w:val="single"/>
                <w:lang w:val="ka-GE"/>
              </w:rPr>
              <w:t>28 548</w:t>
            </w:r>
          </w:p>
        </w:tc>
      </w:tr>
      <w:tr w:rsidR="004F04BC" w:rsidRPr="004F04BC" w14:paraId="448B2A37" w14:textId="77777777" w:rsidTr="004F04BC">
        <w:trPr>
          <w:trHeight w:val="255"/>
          <w:jc w:val="center"/>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15572" w14:textId="77777777" w:rsidR="004F04BC" w:rsidRPr="004F04BC" w:rsidRDefault="004F04BC" w:rsidP="004F04BC">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თავისუფალი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ხარჯის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ჩამონადენი</w:t>
            </w:r>
            <w:r w:rsidRPr="004F04BC">
              <w:rPr>
                <w:rFonts w:ascii="Calibri" w:eastAsia="Calibri" w:hAnsi="Calibri" w:cs="Calibri"/>
                <w:sz w:val="18"/>
                <w:szCs w:val="18"/>
                <w:lang w:val="ka-GE"/>
              </w:rPr>
              <w:t xml:space="preserve"> </w:t>
            </w:r>
            <w:r w:rsidRPr="004F04BC">
              <w:rPr>
                <w:rFonts w:eastAsia="Calibri" w:cs="Sylfaen"/>
                <w:sz w:val="18"/>
                <w:szCs w:val="18"/>
                <w:lang w:val="ka-GE"/>
              </w:rPr>
              <w:t>სათავე</w:t>
            </w:r>
            <w:r w:rsidRPr="004F04BC">
              <w:rPr>
                <w:rFonts w:ascii="Calibri" w:eastAsia="Calibri" w:hAnsi="Calibri" w:cs="Calibri"/>
                <w:sz w:val="18"/>
                <w:szCs w:val="18"/>
                <w:lang w:val="ka-GE"/>
              </w:rPr>
              <w:t xml:space="preserve"> </w:t>
            </w:r>
            <w:r w:rsidRPr="004F04BC">
              <w:rPr>
                <w:rFonts w:eastAsia="Calibri" w:cs="Sylfaen"/>
                <w:sz w:val="18"/>
                <w:szCs w:val="18"/>
                <w:lang w:val="ka-GE"/>
              </w:rPr>
              <w:t>კვანძის</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გასწორში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მლნ</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p>
        </w:tc>
        <w:tc>
          <w:tcPr>
            <w:tcW w:w="576" w:type="dxa"/>
            <w:tcBorders>
              <w:top w:val="nil"/>
              <w:left w:val="nil"/>
              <w:bottom w:val="single" w:sz="4" w:space="0" w:color="auto"/>
              <w:right w:val="single" w:sz="4" w:space="0" w:color="auto"/>
            </w:tcBorders>
            <w:shd w:val="clear" w:color="auto" w:fill="auto"/>
            <w:noWrap/>
            <w:vAlign w:val="center"/>
          </w:tcPr>
          <w:p w14:paraId="0ED7FBA4"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1.91</w:t>
            </w:r>
          </w:p>
        </w:tc>
        <w:tc>
          <w:tcPr>
            <w:tcW w:w="576" w:type="dxa"/>
            <w:tcBorders>
              <w:top w:val="nil"/>
              <w:left w:val="nil"/>
              <w:bottom w:val="single" w:sz="4" w:space="0" w:color="auto"/>
              <w:right w:val="single" w:sz="4" w:space="0" w:color="auto"/>
            </w:tcBorders>
            <w:shd w:val="clear" w:color="auto" w:fill="auto"/>
            <w:noWrap/>
            <w:vAlign w:val="center"/>
          </w:tcPr>
          <w:p w14:paraId="0EDD748F"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2.49</w:t>
            </w:r>
          </w:p>
        </w:tc>
        <w:tc>
          <w:tcPr>
            <w:tcW w:w="576" w:type="dxa"/>
            <w:tcBorders>
              <w:top w:val="nil"/>
              <w:left w:val="nil"/>
              <w:bottom w:val="single" w:sz="4" w:space="0" w:color="auto"/>
              <w:right w:val="single" w:sz="4" w:space="0" w:color="auto"/>
            </w:tcBorders>
            <w:shd w:val="clear" w:color="auto" w:fill="auto"/>
            <w:noWrap/>
            <w:vAlign w:val="center"/>
          </w:tcPr>
          <w:p w14:paraId="60CD4B58"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3.68</w:t>
            </w:r>
          </w:p>
        </w:tc>
        <w:tc>
          <w:tcPr>
            <w:tcW w:w="576" w:type="dxa"/>
            <w:tcBorders>
              <w:top w:val="nil"/>
              <w:left w:val="nil"/>
              <w:bottom w:val="single" w:sz="4" w:space="0" w:color="auto"/>
              <w:right w:val="single" w:sz="4" w:space="0" w:color="auto"/>
            </w:tcBorders>
            <w:shd w:val="clear" w:color="auto" w:fill="auto"/>
            <w:noWrap/>
            <w:vAlign w:val="center"/>
          </w:tcPr>
          <w:p w14:paraId="3ED04E0E"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7.08</w:t>
            </w:r>
          </w:p>
        </w:tc>
        <w:tc>
          <w:tcPr>
            <w:tcW w:w="576" w:type="dxa"/>
            <w:tcBorders>
              <w:top w:val="nil"/>
              <w:left w:val="nil"/>
              <w:bottom w:val="single" w:sz="4" w:space="0" w:color="auto"/>
              <w:right w:val="single" w:sz="4" w:space="0" w:color="auto"/>
            </w:tcBorders>
            <w:shd w:val="clear" w:color="auto" w:fill="auto"/>
            <w:noWrap/>
            <w:vAlign w:val="center"/>
          </w:tcPr>
          <w:p w14:paraId="584F35D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10.63</w:t>
            </w:r>
          </w:p>
        </w:tc>
        <w:tc>
          <w:tcPr>
            <w:tcW w:w="576" w:type="dxa"/>
            <w:tcBorders>
              <w:top w:val="nil"/>
              <w:left w:val="nil"/>
              <w:bottom w:val="single" w:sz="4" w:space="0" w:color="auto"/>
              <w:right w:val="single" w:sz="4" w:space="0" w:color="auto"/>
            </w:tcBorders>
            <w:shd w:val="clear" w:color="auto" w:fill="auto"/>
            <w:noWrap/>
            <w:vAlign w:val="center"/>
          </w:tcPr>
          <w:p w14:paraId="71D07EBF"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11.38</w:t>
            </w:r>
          </w:p>
        </w:tc>
        <w:tc>
          <w:tcPr>
            <w:tcW w:w="576" w:type="dxa"/>
            <w:tcBorders>
              <w:top w:val="nil"/>
              <w:left w:val="nil"/>
              <w:bottom w:val="single" w:sz="4" w:space="0" w:color="auto"/>
              <w:right w:val="single" w:sz="4" w:space="0" w:color="auto"/>
            </w:tcBorders>
            <w:shd w:val="clear" w:color="auto" w:fill="auto"/>
            <w:noWrap/>
            <w:vAlign w:val="center"/>
          </w:tcPr>
          <w:p w14:paraId="669B4DD6"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9.59</w:t>
            </w:r>
          </w:p>
        </w:tc>
        <w:tc>
          <w:tcPr>
            <w:tcW w:w="576" w:type="dxa"/>
            <w:tcBorders>
              <w:top w:val="nil"/>
              <w:left w:val="nil"/>
              <w:bottom w:val="single" w:sz="4" w:space="0" w:color="auto"/>
              <w:right w:val="single" w:sz="4" w:space="0" w:color="auto"/>
            </w:tcBorders>
            <w:shd w:val="clear" w:color="auto" w:fill="auto"/>
            <w:noWrap/>
            <w:vAlign w:val="center"/>
          </w:tcPr>
          <w:p w14:paraId="6F05ECAC"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7.44</w:t>
            </w:r>
          </w:p>
        </w:tc>
        <w:tc>
          <w:tcPr>
            <w:tcW w:w="576" w:type="dxa"/>
            <w:tcBorders>
              <w:top w:val="nil"/>
              <w:left w:val="nil"/>
              <w:bottom w:val="single" w:sz="4" w:space="0" w:color="auto"/>
              <w:right w:val="single" w:sz="4" w:space="0" w:color="auto"/>
            </w:tcBorders>
            <w:shd w:val="clear" w:color="auto" w:fill="auto"/>
            <w:noWrap/>
            <w:vAlign w:val="center"/>
          </w:tcPr>
          <w:p w14:paraId="51556BD5"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5.83</w:t>
            </w:r>
          </w:p>
        </w:tc>
        <w:tc>
          <w:tcPr>
            <w:tcW w:w="576" w:type="dxa"/>
            <w:tcBorders>
              <w:top w:val="nil"/>
              <w:left w:val="nil"/>
              <w:bottom w:val="single" w:sz="4" w:space="0" w:color="auto"/>
              <w:right w:val="single" w:sz="4" w:space="0" w:color="auto"/>
            </w:tcBorders>
            <w:shd w:val="clear" w:color="auto" w:fill="auto"/>
            <w:noWrap/>
            <w:vAlign w:val="center"/>
          </w:tcPr>
          <w:p w14:paraId="5516B334"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5.63</w:t>
            </w:r>
          </w:p>
        </w:tc>
        <w:tc>
          <w:tcPr>
            <w:tcW w:w="576" w:type="dxa"/>
            <w:tcBorders>
              <w:top w:val="nil"/>
              <w:left w:val="nil"/>
              <w:bottom w:val="single" w:sz="4" w:space="0" w:color="auto"/>
              <w:right w:val="single" w:sz="4" w:space="0" w:color="auto"/>
            </w:tcBorders>
            <w:shd w:val="clear" w:color="auto" w:fill="auto"/>
            <w:noWrap/>
            <w:vAlign w:val="center"/>
          </w:tcPr>
          <w:p w14:paraId="62E5B026"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3.38</w:t>
            </w:r>
          </w:p>
        </w:tc>
        <w:tc>
          <w:tcPr>
            <w:tcW w:w="576" w:type="dxa"/>
            <w:tcBorders>
              <w:top w:val="nil"/>
              <w:left w:val="nil"/>
              <w:bottom w:val="single" w:sz="4" w:space="0" w:color="auto"/>
              <w:right w:val="single" w:sz="4" w:space="0" w:color="auto"/>
            </w:tcBorders>
            <w:shd w:val="clear" w:color="auto" w:fill="auto"/>
            <w:noWrap/>
            <w:vAlign w:val="center"/>
          </w:tcPr>
          <w:p w14:paraId="20A38EFA"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2.67</w:t>
            </w:r>
          </w:p>
        </w:tc>
        <w:tc>
          <w:tcPr>
            <w:tcW w:w="648" w:type="dxa"/>
            <w:tcBorders>
              <w:top w:val="nil"/>
              <w:left w:val="nil"/>
              <w:bottom w:val="single" w:sz="4" w:space="0" w:color="auto"/>
              <w:right w:val="single" w:sz="4" w:space="0" w:color="auto"/>
            </w:tcBorders>
            <w:shd w:val="clear" w:color="auto" w:fill="auto"/>
            <w:noWrap/>
            <w:vAlign w:val="center"/>
          </w:tcPr>
          <w:p w14:paraId="3DB0D93F"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71.7</w:t>
            </w:r>
          </w:p>
        </w:tc>
      </w:tr>
      <w:tr w:rsidR="004F04BC" w:rsidRPr="004F04BC" w14:paraId="22543B65" w14:textId="77777777" w:rsidTr="004F04BC">
        <w:trPr>
          <w:trHeight w:val="255"/>
          <w:jc w:val="center"/>
        </w:trPr>
        <w:tc>
          <w:tcPr>
            <w:tcW w:w="2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F6223" w14:textId="77777777" w:rsidR="004F04BC" w:rsidRPr="004F04BC" w:rsidRDefault="004F04BC" w:rsidP="004F04BC">
            <w:pPr>
              <w:spacing w:after="0"/>
              <w:ind w:left="57" w:right="57"/>
              <w:jc w:val="left"/>
              <w:rPr>
                <w:rFonts w:ascii="Calibri" w:eastAsia="Calibri" w:hAnsi="Calibri" w:cs="Calibri"/>
                <w:sz w:val="18"/>
                <w:szCs w:val="18"/>
                <w:lang w:val="ka-GE"/>
              </w:rPr>
            </w:pPr>
            <w:r w:rsidRPr="004F04BC">
              <w:rPr>
                <w:rFonts w:eastAsia="Calibri" w:cs="Sylfaen"/>
                <w:sz w:val="18"/>
                <w:szCs w:val="18"/>
                <w:lang w:val="ka-GE"/>
              </w:rPr>
              <w:t>ჰესზე</w:t>
            </w:r>
            <w:r w:rsidRPr="004F04BC">
              <w:rPr>
                <w:rFonts w:ascii="Calibri" w:eastAsia="Calibri" w:hAnsi="Calibri" w:cs="Calibri"/>
                <w:sz w:val="18"/>
                <w:szCs w:val="18"/>
                <w:lang w:val="ka-GE"/>
              </w:rPr>
              <w:t xml:space="preserve"> </w:t>
            </w:r>
            <w:r w:rsidRPr="004F04BC">
              <w:rPr>
                <w:rFonts w:eastAsia="Calibri" w:cs="Sylfaen"/>
                <w:sz w:val="18"/>
                <w:szCs w:val="18"/>
                <w:lang w:val="ka-GE"/>
              </w:rPr>
              <w:t>გამავალი</w:t>
            </w:r>
            <w:r w:rsidRPr="004F04BC">
              <w:rPr>
                <w:rFonts w:ascii="Calibri" w:eastAsia="Calibri" w:hAnsi="Calibri" w:cs="Calibri"/>
                <w:sz w:val="18"/>
                <w:szCs w:val="18"/>
                <w:lang w:val="ka-GE"/>
              </w:rPr>
              <w:t xml:space="preserve"> </w:t>
            </w:r>
            <w:r w:rsidRPr="004F04BC">
              <w:rPr>
                <w:rFonts w:eastAsia="Calibri" w:cs="Sylfaen"/>
                <w:sz w:val="18"/>
                <w:szCs w:val="18"/>
                <w:lang w:val="ka-GE"/>
              </w:rPr>
              <w:t>ჩამონადენი</w:t>
            </w:r>
            <w:r w:rsidRPr="004F04BC">
              <w:rPr>
                <w:rFonts w:ascii="Calibri" w:eastAsia="Calibri" w:hAnsi="Calibri" w:cs="Calibri"/>
                <w:sz w:val="18"/>
                <w:szCs w:val="18"/>
                <w:lang w:val="ka-GE"/>
              </w:rPr>
              <w:t xml:space="preserve">, </w:t>
            </w:r>
            <w:r w:rsidRPr="004F04BC">
              <w:rPr>
                <w:rFonts w:eastAsia="Calibri" w:cs="Sylfaen"/>
                <w:sz w:val="18"/>
                <w:szCs w:val="18"/>
                <w:lang w:val="ka-GE"/>
              </w:rPr>
              <w:t>მლნ</w:t>
            </w:r>
            <w:r w:rsidRPr="004F04BC">
              <w:rPr>
                <w:rFonts w:ascii="Calibri" w:eastAsia="Calibri" w:hAnsi="Calibri" w:cs="Calibri"/>
                <w:sz w:val="18"/>
                <w:szCs w:val="18"/>
                <w:lang w:val="ka-GE"/>
              </w:rPr>
              <w:t xml:space="preserve">. </w:t>
            </w:r>
            <w:r w:rsidRPr="004F04BC">
              <w:rPr>
                <w:rFonts w:eastAsia="Calibri" w:cs="Sylfaen"/>
                <w:sz w:val="18"/>
                <w:szCs w:val="18"/>
                <w:lang w:val="ka-GE"/>
              </w:rPr>
              <w:t>მ</w:t>
            </w:r>
            <w:r w:rsidRPr="004F04BC">
              <w:rPr>
                <w:rFonts w:ascii="Calibri" w:eastAsia="Calibri" w:hAnsi="Calibri" w:cs="Calibri"/>
                <w:sz w:val="18"/>
                <w:szCs w:val="18"/>
                <w:vertAlign w:val="superscript"/>
                <w:lang w:val="ka-GE"/>
              </w:rPr>
              <w:t>3</w:t>
            </w:r>
          </w:p>
        </w:tc>
        <w:tc>
          <w:tcPr>
            <w:tcW w:w="576" w:type="dxa"/>
            <w:tcBorders>
              <w:top w:val="nil"/>
              <w:left w:val="nil"/>
              <w:bottom w:val="single" w:sz="4" w:space="0" w:color="auto"/>
              <w:right w:val="single" w:sz="4" w:space="0" w:color="auto"/>
            </w:tcBorders>
            <w:shd w:val="clear" w:color="auto" w:fill="auto"/>
            <w:noWrap/>
            <w:vAlign w:val="center"/>
          </w:tcPr>
          <w:p w14:paraId="79C4B09A"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1.31</w:t>
            </w:r>
          </w:p>
        </w:tc>
        <w:tc>
          <w:tcPr>
            <w:tcW w:w="576" w:type="dxa"/>
            <w:tcBorders>
              <w:top w:val="nil"/>
              <w:left w:val="nil"/>
              <w:bottom w:val="single" w:sz="4" w:space="0" w:color="auto"/>
              <w:right w:val="single" w:sz="4" w:space="0" w:color="auto"/>
            </w:tcBorders>
            <w:shd w:val="clear" w:color="auto" w:fill="auto"/>
            <w:noWrap/>
            <w:vAlign w:val="center"/>
          </w:tcPr>
          <w:p w14:paraId="09B806A0"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1.94</w:t>
            </w:r>
          </w:p>
        </w:tc>
        <w:tc>
          <w:tcPr>
            <w:tcW w:w="576" w:type="dxa"/>
            <w:tcBorders>
              <w:top w:val="nil"/>
              <w:left w:val="nil"/>
              <w:bottom w:val="single" w:sz="4" w:space="0" w:color="auto"/>
              <w:right w:val="single" w:sz="4" w:space="0" w:color="auto"/>
            </w:tcBorders>
            <w:shd w:val="clear" w:color="auto" w:fill="auto"/>
            <w:noWrap/>
            <w:vAlign w:val="center"/>
          </w:tcPr>
          <w:p w14:paraId="73E2D335"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3.07</w:t>
            </w:r>
          </w:p>
        </w:tc>
        <w:tc>
          <w:tcPr>
            <w:tcW w:w="576" w:type="dxa"/>
            <w:tcBorders>
              <w:top w:val="nil"/>
              <w:left w:val="nil"/>
              <w:bottom w:val="single" w:sz="4" w:space="0" w:color="auto"/>
              <w:right w:val="single" w:sz="4" w:space="0" w:color="auto"/>
            </w:tcBorders>
            <w:shd w:val="clear" w:color="auto" w:fill="auto"/>
            <w:noWrap/>
            <w:vAlign w:val="center"/>
          </w:tcPr>
          <w:p w14:paraId="5FCD831A"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6.50</w:t>
            </w:r>
          </w:p>
        </w:tc>
        <w:tc>
          <w:tcPr>
            <w:tcW w:w="576" w:type="dxa"/>
            <w:tcBorders>
              <w:top w:val="nil"/>
              <w:left w:val="nil"/>
              <w:bottom w:val="single" w:sz="4" w:space="0" w:color="auto"/>
              <w:right w:val="single" w:sz="4" w:space="0" w:color="auto"/>
            </w:tcBorders>
            <w:shd w:val="clear" w:color="auto" w:fill="auto"/>
            <w:noWrap/>
            <w:vAlign w:val="center"/>
          </w:tcPr>
          <w:p w14:paraId="6A2B572E"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10.02</w:t>
            </w:r>
          </w:p>
        </w:tc>
        <w:tc>
          <w:tcPr>
            <w:tcW w:w="576" w:type="dxa"/>
            <w:tcBorders>
              <w:top w:val="nil"/>
              <w:left w:val="nil"/>
              <w:bottom w:val="single" w:sz="4" w:space="0" w:color="auto"/>
              <w:right w:val="single" w:sz="4" w:space="0" w:color="auto"/>
            </w:tcBorders>
            <w:shd w:val="clear" w:color="auto" w:fill="auto"/>
            <w:noWrap/>
            <w:vAlign w:val="center"/>
          </w:tcPr>
          <w:p w14:paraId="1BBC7EA4"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10.80</w:t>
            </w:r>
          </w:p>
        </w:tc>
        <w:tc>
          <w:tcPr>
            <w:tcW w:w="576" w:type="dxa"/>
            <w:tcBorders>
              <w:top w:val="nil"/>
              <w:left w:val="nil"/>
              <w:bottom w:val="single" w:sz="4" w:space="0" w:color="auto"/>
              <w:right w:val="single" w:sz="4" w:space="0" w:color="auto"/>
            </w:tcBorders>
            <w:shd w:val="clear" w:color="auto" w:fill="auto"/>
            <w:noWrap/>
            <w:vAlign w:val="center"/>
          </w:tcPr>
          <w:p w14:paraId="295327E1"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8.98</w:t>
            </w:r>
          </w:p>
        </w:tc>
        <w:tc>
          <w:tcPr>
            <w:tcW w:w="576" w:type="dxa"/>
            <w:tcBorders>
              <w:top w:val="nil"/>
              <w:left w:val="nil"/>
              <w:bottom w:val="single" w:sz="4" w:space="0" w:color="auto"/>
              <w:right w:val="single" w:sz="4" w:space="0" w:color="auto"/>
            </w:tcBorders>
            <w:shd w:val="clear" w:color="auto" w:fill="auto"/>
            <w:noWrap/>
            <w:vAlign w:val="center"/>
          </w:tcPr>
          <w:p w14:paraId="762DB575"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6.83</w:t>
            </w:r>
          </w:p>
        </w:tc>
        <w:tc>
          <w:tcPr>
            <w:tcW w:w="576" w:type="dxa"/>
            <w:tcBorders>
              <w:top w:val="nil"/>
              <w:left w:val="nil"/>
              <w:bottom w:val="single" w:sz="4" w:space="0" w:color="auto"/>
              <w:right w:val="single" w:sz="4" w:space="0" w:color="auto"/>
            </w:tcBorders>
            <w:shd w:val="clear" w:color="auto" w:fill="auto"/>
            <w:noWrap/>
            <w:vAlign w:val="center"/>
          </w:tcPr>
          <w:p w14:paraId="529737B9"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5.24</w:t>
            </w:r>
          </w:p>
        </w:tc>
        <w:tc>
          <w:tcPr>
            <w:tcW w:w="576" w:type="dxa"/>
            <w:tcBorders>
              <w:top w:val="nil"/>
              <w:left w:val="nil"/>
              <w:bottom w:val="single" w:sz="4" w:space="0" w:color="auto"/>
              <w:right w:val="single" w:sz="4" w:space="0" w:color="auto"/>
            </w:tcBorders>
            <w:shd w:val="clear" w:color="auto" w:fill="auto"/>
            <w:noWrap/>
            <w:vAlign w:val="center"/>
          </w:tcPr>
          <w:p w14:paraId="0E41958B"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5.03</w:t>
            </w:r>
          </w:p>
        </w:tc>
        <w:tc>
          <w:tcPr>
            <w:tcW w:w="576" w:type="dxa"/>
            <w:tcBorders>
              <w:top w:val="nil"/>
              <w:left w:val="nil"/>
              <w:bottom w:val="single" w:sz="4" w:space="0" w:color="auto"/>
              <w:right w:val="single" w:sz="4" w:space="0" w:color="auto"/>
            </w:tcBorders>
            <w:shd w:val="clear" w:color="auto" w:fill="auto"/>
            <w:noWrap/>
            <w:vAlign w:val="center"/>
          </w:tcPr>
          <w:p w14:paraId="0512A71A"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2.80</w:t>
            </w:r>
          </w:p>
        </w:tc>
        <w:tc>
          <w:tcPr>
            <w:tcW w:w="576" w:type="dxa"/>
            <w:tcBorders>
              <w:top w:val="nil"/>
              <w:left w:val="nil"/>
              <w:bottom w:val="single" w:sz="4" w:space="0" w:color="auto"/>
              <w:right w:val="single" w:sz="4" w:space="0" w:color="auto"/>
            </w:tcBorders>
            <w:shd w:val="clear" w:color="auto" w:fill="auto"/>
            <w:noWrap/>
            <w:vAlign w:val="center"/>
          </w:tcPr>
          <w:p w14:paraId="37A14D5D"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2.07</w:t>
            </w:r>
          </w:p>
        </w:tc>
        <w:tc>
          <w:tcPr>
            <w:tcW w:w="648" w:type="dxa"/>
            <w:tcBorders>
              <w:top w:val="nil"/>
              <w:left w:val="nil"/>
              <w:bottom w:val="single" w:sz="4" w:space="0" w:color="auto"/>
              <w:right w:val="single" w:sz="4" w:space="0" w:color="auto"/>
            </w:tcBorders>
            <w:shd w:val="clear" w:color="auto" w:fill="auto"/>
            <w:noWrap/>
            <w:vAlign w:val="center"/>
          </w:tcPr>
          <w:p w14:paraId="4221B61D" w14:textId="77777777" w:rsidR="004F04BC" w:rsidRPr="004F04BC" w:rsidRDefault="004F04BC" w:rsidP="00333096">
            <w:pPr>
              <w:spacing w:after="0"/>
              <w:ind w:left="57" w:right="57"/>
              <w:jc w:val="center"/>
              <w:rPr>
                <w:rFonts w:ascii="Calibri" w:eastAsia="Calibri" w:hAnsi="Calibri" w:cs="Calibri"/>
                <w:sz w:val="18"/>
                <w:szCs w:val="18"/>
                <w:lang w:val="ka-GE"/>
              </w:rPr>
            </w:pPr>
            <w:r w:rsidRPr="004F04BC">
              <w:rPr>
                <w:rFonts w:ascii="Calibri" w:eastAsia="Calibri" w:hAnsi="Calibri" w:cs="Calibri"/>
                <w:sz w:val="18"/>
                <w:szCs w:val="18"/>
                <w:lang w:val="ka-GE"/>
              </w:rPr>
              <w:t>64.6</w:t>
            </w:r>
          </w:p>
        </w:tc>
      </w:tr>
    </w:tbl>
    <w:p w14:paraId="2BC9B7B5" w14:textId="77777777" w:rsidR="004F04BC" w:rsidRPr="00B14BC3" w:rsidRDefault="004F04BC" w:rsidP="004F04BC">
      <w:pPr>
        <w:spacing w:before="120"/>
        <w:rPr>
          <w:sz w:val="6"/>
          <w:lang w:val="ka-GE"/>
        </w:rPr>
      </w:pPr>
    </w:p>
    <w:tbl>
      <w:tblPr>
        <w:tblStyle w:val="TableGrid"/>
        <w:tblW w:w="101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5586"/>
      </w:tblGrid>
      <w:tr w:rsidR="004F04BC" w14:paraId="2D0A732E" w14:textId="77777777" w:rsidTr="009252B6">
        <w:trPr>
          <w:trHeight w:val="2114"/>
          <w:jc w:val="center"/>
        </w:trPr>
        <w:tc>
          <w:tcPr>
            <w:tcW w:w="5097" w:type="dxa"/>
          </w:tcPr>
          <w:p w14:paraId="749964DB" w14:textId="6B989CB5" w:rsidR="004F04BC" w:rsidRDefault="004F04BC" w:rsidP="00B9238F">
            <w:pPr>
              <w:rPr>
                <w:lang w:val="ka-GE"/>
              </w:rPr>
            </w:pPr>
            <w:r>
              <w:rPr>
                <w:noProof/>
                <w:lang w:eastAsia="fr-FR"/>
              </w:rPr>
              <w:drawing>
                <wp:inline distT="0" distB="0" distL="0" distR="0" wp14:anchorId="2EFD8750" wp14:editId="7F259836">
                  <wp:extent cx="3298558" cy="1322363"/>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301004" cy="1323344"/>
                          </a:xfrm>
                          <a:prstGeom prst="rect">
                            <a:avLst/>
                          </a:prstGeom>
                          <a:noFill/>
                        </pic:spPr>
                      </pic:pic>
                    </a:graphicData>
                  </a:graphic>
                </wp:inline>
              </w:drawing>
            </w:r>
          </w:p>
        </w:tc>
        <w:tc>
          <w:tcPr>
            <w:tcW w:w="5101" w:type="dxa"/>
          </w:tcPr>
          <w:p w14:paraId="3BBF180D" w14:textId="6507F121" w:rsidR="004F04BC" w:rsidRDefault="004F04BC" w:rsidP="00B9238F">
            <w:pPr>
              <w:rPr>
                <w:lang w:val="ka-GE"/>
              </w:rPr>
            </w:pPr>
            <w:r>
              <w:rPr>
                <w:noProof/>
                <w:lang w:eastAsia="fr-FR"/>
              </w:rPr>
              <w:drawing>
                <wp:inline distT="0" distB="0" distL="0" distR="0" wp14:anchorId="618125A3" wp14:editId="27B6225F">
                  <wp:extent cx="3319975" cy="1330950"/>
                  <wp:effectExtent l="0" t="0" r="0" b="317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318717" cy="1330446"/>
                          </a:xfrm>
                          <a:prstGeom prst="rect">
                            <a:avLst/>
                          </a:prstGeom>
                          <a:noFill/>
                        </pic:spPr>
                      </pic:pic>
                    </a:graphicData>
                  </a:graphic>
                </wp:inline>
              </w:drawing>
            </w:r>
          </w:p>
        </w:tc>
      </w:tr>
      <w:tr w:rsidR="004F04BC" w14:paraId="7479A35E" w14:textId="77777777" w:rsidTr="009252B6">
        <w:trPr>
          <w:trHeight w:val="423"/>
          <w:jc w:val="center"/>
        </w:trPr>
        <w:tc>
          <w:tcPr>
            <w:tcW w:w="5097" w:type="dxa"/>
          </w:tcPr>
          <w:p w14:paraId="04F177FE" w14:textId="50CCD32A" w:rsidR="004F04BC" w:rsidRDefault="004F04BC" w:rsidP="00B9238F">
            <w:pPr>
              <w:rPr>
                <w:lang w:val="ka-GE"/>
              </w:rPr>
            </w:pPr>
            <w:r>
              <w:rPr>
                <w:noProof/>
                <w:lang w:eastAsia="fr-FR"/>
              </w:rPr>
              <w:lastRenderedPageBreak/>
              <w:drawing>
                <wp:inline distT="0" distB="0" distL="0" distR="0" wp14:anchorId="1294B1B9" wp14:editId="182F6635">
                  <wp:extent cx="3383280" cy="1356328"/>
                  <wp:effectExtent l="0" t="0" r="762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388539" cy="1358436"/>
                          </a:xfrm>
                          <a:prstGeom prst="rect">
                            <a:avLst/>
                          </a:prstGeom>
                          <a:noFill/>
                        </pic:spPr>
                      </pic:pic>
                    </a:graphicData>
                  </a:graphic>
                </wp:inline>
              </w:drawing>
            </w:r>
          </w:p>
        </w:tc>
        <w:tc>
          <w:tcPr>
            <w:tcW w:w="5101" w:type="dxa"/>
          </w:tcPr>
          <w:p w14:paraId="3E94FB4E" w14:textId="3E68487C" w:rsidR="004F04BC" w:rsidRDefault="004F04BC" w:rsidP="00B9238F">
            <w:pPr>
              <w:rPr>
                <w:lang w:val="ka-GE"/>
              </w:rPr>
            </w:pPr>
            <w:r>
              <w:rPr>
                <w:noProof/>
                <w:lang w:eastAsia="fr-FR"/>
              </w:rPr>
              <w:drawing>
                <wp:inline distT="0" distB="0" distL="0" distR="0" wp14:anchorId="068EDD7E" wp14:editId="0944D652">
                  <wp:extent cx="3404382" cy="1364788"/>
                  <wp:effectExtent l="0" t="0" r="5715" b="698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403092" cy="1364271"/>
                          </a:xfrm>
                          <a:prstGeom prst="rect">
                            <a:avLst/>
                          </a:prstGeom>
                          <a:noFill/>
                        </pic:spPr>
                      </pic:pic>
                    </a:graphicData>
                  </a:graphic>
                </wp:inline>
              </w:drawing>
            </w:r>
          </w:p>
        </w:tc>
      </w:tr>
    </w:tbl>
    <w:p w14:paraId="7D6508BA" w14:textId="1A0410FF" w:rsidR="0082431E" w:rsidRPr="0082431E" w:rsidRDefault="004F04BC" w:rsidP="004F04BC">
      <w:pPr>
        <w:spacing w:before="120"/>
        <w:rPr>
          <w:lang w:val="ka-GE"/>
        </w:rPr>
      </w:pPr>
      <w:r w:rsidRPr="004F04BC">
        <w:rPr>
          <w:lang w:val="ka-GE"/>
        </w:rPr>
        <w:t>ამრიგად ჰესის ნომინალური მაჩვენებლებია – საანგარიშო  სიმძლავრე  5 449 კვტ და წლიური გამომუშავება  26 774 ათასი კვტ. სთ.</w:t>
      </w:r>
    </w:p>
    <w:p w14:paraId="6F4A2C59" w14:textId="77777777" w:rsidR="00B9238F" w:rsidRDefault="00B9238F" w:rsidP="0082431E">
      <w:pPr>
        <w:rPr>
          <w:lang w:val="ka-GE"/>
        </w:rPr>
      </w:pPr>
    </w:p>
    <w:p w14:paraId="3560A502" w14:textId="77777777" w:rsidR="00A5077F" w:rsidRPr="00F55514" w:rsidRDefault="00FB2D9E" w:rsidP="00F55514">
      <w:pPr>
        <w:pStyle w:val="Heading4"/>
        <w:rPr>
          <w:lang w:val="en-US"/>
        </w:rPr>
      </w:pPr>
      <w:bookmarkStart w:id="265" w:name="_Toc126338829"/>
      <w:r w:rsidRPr="00FB2D9E">
        <w:rPr>
          <w:lang w:val="ka-GE"/>
        </w:rPr>
        <w:t>სათავე ნაგებობა</w:t>
      </w:r>
      <w:bookmarkEnd w:id="265"/>
    </w:p>
    <w:p w14:paraId="172D1A4C" w14:textId="4A91098D" w:rsidR="00222968" w:rsidRPr="00B43528" w:rsidRDefault="00222968" w:rsidP="00222968">
      <w:pPr>
        <w:spacing w:before="120"/>
        <w:rPr>
          <w:rFonts w:cstheme="minorHAnsi"/>
          <w:color w:val="000000"/>
          <w:szCs w:val="24"/>
          <w:lang w:val="ka-GE"/>
        </w:rPr>
      </w:pPr>
      <w:r w:rsidRPr="00B43528">
        <w:rPr>
          <w:rFonts w:cstheme="minorHAnsi"/>
          <w:color w:val="000000"/>
          <w:szCs w:val="24"/>
          <w:lang w:val="ka-GE"/>
        </w:rPr>
        <w:t>სათავე კვანძი</w:t>
      </w:r>
      <w:r w:rsidRPr="00626B63">
        <w:rPr>
          <w:rFonts w:cstheme="minorHAnsi"/>
          <w:color w:val="000000"/>
          <w:szCs w:val="24"/>
          <w:lang w:val="ka-GE"/>
        </w:rPr>
        <w:t xml:space="preserve"> </w:t>
      </w:r>
      <w:r>
        <w:rPr>
          <w:rFonts w:cstheme="minorHAnsi"/>
          <w:color w:val="000000"/>
          <w:szCs w:val="24"/>
          <w:lang w:val="ka-GE"/>
        </w:rPr>
        <w:t xml:space="preserve">მოეწყობა ზ.დ. 995 მ ნიშნულზე, მდ. დევაშზე. იგი </w:t>
      </w:r>
      <w:r w:rsidRPr="00626B63">
        <w:rPr>
          <w:rFonts w:cstheme="minorHAnsi"/>
          <w:color w:val="000000"/>
          <w:szCs w:val="24"/>
          <w:lang w:val="ka-GE"/>
        </w:rPr>
        <w:t>წარმოადგენს</w:t>
      </w:r>
      <w:r w:rsidRPr="00B43528">
        <w:rPr>
          <w:rFonts w:cstheme="minorHAnsi"/>
          <w:color w:val="000000"/>
          <w:szCs w:val="24"/>
          <w:lang w:val="ka-GE"/>
        </w:rPr>
        <w:t xml:space="preserve"> </w:t>
      </w:r>
      <w:r>
        <w:rPr>
          <w:rFonts w:cstheme="minorHAnsi"/>
          <w:color w:val="000000"/>
          <w:szCs w:val="24"/>
          <w:lang w:val="ka-GE"/>
        </w:rPr>
        <w:t xml:space="preserve">შემდეგი ნაგებობების ერთობლიობას: </w:t>
      </w:r>
      <w:r w:rsidRPr="00626B63">
        <w:rPr>
          <w:rFonts w:cstheme="minorHAnsi"/>
          <w:color w:val="000000"/>
          <w:szCs w:val="24"/>
          <w:lang w:val="ka-GE"/>
        </w:rPr>
        <w:t>წყალსაგდებ</w:t>
      </w:r>
      <w:r>
        <w:rPr>
          <w:rFonts w:cstheme="minorHAnsi"/>
          <w:color w:val="000000"/>
          <w:szCs w:val="24"/>
          <w:lang w:val="ka-GE"/>
        </w:rPr>
        <w:t>ი</w:t>
      </w:r>
      <w:r w:rsidRPr="00B43528">
        <w:rPr>
          <w:rFonts w:cstheme="minorHAnsi"/>
          <w:color w:val="000000"/>
          <w:szCs w:val="24"/>
          <w:lang w:val="ka-GE"/>
        </w:rPr>
        <w:t xml:space="preserve"> </w:t>
      </w:r>
      <w:r>
        <w:rPr>
          <w:rFonts w:cstheme="minorHAnsi"/>
          <w:color w:val="000000"/>
          <w:szCs w:val="24"/>
          <w:lang w:val="ka-GE"/>
        </w:rPr>
        <w:t>დამბა</w:t>
      </w:r>
      <w:r w:rsidRPr="00B43528">
        <w:rPr>
          <w:rFonts w:cstheme="minorHAnsi"/>
          <w:color w:val="000000"/>
          <w:szCs w:val="24"/>
          <w:lang w:val="ka-GE"/>
        </w:rPr>
        <w:t>, წყ</w:t>
      </w:r>
      <w:r w:rsidRPr="00626B63">
        <w:rPr>
          <w:rFonts w:cstheme="minorHAnsi"/>
          <w:color w:val="000000"/>
          <w:szCs w:val="24"/>
          <w:lang w:val="ka-GE"/>
        </w:rPr>
        <w:t>ა</w:t>
      </w:r>
      <w:r w:rsidRPr="00B43528">
        <w:rPr>
          <w:rFonts w:cstheme="minorHAnsi"/>
          <w:color w:val="000000"/>
          <w:szCs w:val="24"/>
          <w:lang w:val="ka-GE"/>
        </w:rPr>
        <w:t>ლმი</w:t>
      </w:r>
      <w:r w:rsidRPr="00626B63">
        <w:rPr>
          <w:rFonts w:cstheme="minorHAnsi"/>
          <w:color w:val="000000"/>
          <w:szCs w:val="24"/>
          <w:lang w:val="ka-GE"/>
        </w:rPr>
        <w:t>მ</w:t>
      </w:r>
      <w:r w:rsidRPr="00B43528">
        <w:rPr>
          <w:rFonts w:cstheme="minorHAnsi"/>
          <w:color w:val="000000"/>
          <w:szCs w:val="24"/>
          <w:lang w:val="ka-GE"/>
        </w:rPr>
        <w:t>ღებ</w:t>
      </w:r>
      <w:r>
        <w:rPr>
          <w:rFonts w:cstheme="minorHAnsi"/>
          <w:color w:val="000000"/>
          <w:szCs w:val="24"/>
          <w:lang w:val="ka-GE"/>
        </w:rPr>
        <w:t>ი</w:t>
      </w:r>
      <w:r w:rsidRPr="00B43528">
        <w:rPr>
          <w:rFonts w:cstheme="minorHAnsi"/>
          <w:color w:val="000000"/>
          <w:szCs w:val="24"/>
          <w:lang w:val="ka-GE"/>
        </w:rPr>
        <w:t xml:space="preserve">, </w:t>
      </w:r>
      <w:r w:rsidRPr="00626B63">
        <w:rPr>
          <w:rFonts w:cstheme="minorHAnsi"/>
          <w:color w:val="000000"/>
          <w:szCs w:val="24"/>
          <w:lang w:val="ka-GE"/>
        </w:rPr>
        <w:t>სალექარ</w:t>
      </w:r>
      <w:r>
        <w:rPr>
          <w:rFonts w:cstheme="minorHAnsi"/>
          <w:color w:val="000000"/>
          <w:szCs w:val="24"/>
          <w:lang w:val="ka-GE"/>
        </w:rPr>
        <w:t>ი</w:t>
      </w:r>
      <w:r w:rsidRPr="00B43528">
        <w:rPr>
          <w:rFonts w:cstheme="minorHAnsi"/>
          <w:color w:val="000000"/>
          <w:szCs w:val="24"/>
          <w:lang w:val="ka-GE"/>
        </w:rPr>
        <w:t xml:space="preserve"> და თევზ</w:t>
      </w:r>
      <w:r w:rsidRPr="00626B63">
        <w:rPr>
          <w:rFonts w:cstheme="minorHAnsi"/>
          <w:color w:val="000000"/>
          <w:szCs w:val="24"/>
          <w:lang w:val="ka-GE"/>
        </w:rPr>
        <w:t>სავალ</w:t>
      </w:r>
      <w:r>
        <w:rPr>
          <w:rFonts w:cstheme="minorHAnsi"/>
          <w:color w:val="000000"/>
          <w:szCs w:val="24"/>
          <w:lang w:val="ka-GE"/>
        </w:rPr>
        <w:t>ი</w:t>
      </w:r>
      <w:r w:rsidRPr="00B43528">
        <w:rPr>
          <w:rFonts w:cstheme="minorHAnsi"/>
          <w:color w:val="000000"/>
          <w:szCs w:val="24"/>
          <w:lang w:val="ka-GE"/>
        </w:rPr>
        <w:t>.</w:t>
      </w:r>
    </w:p>
    <w:p w14:paraId="548629DE" w14:textId="13E36748" w:rsidR="00222968" w:rsidRPr="00B43528" w:rsidRDefault="00222968" w:rsidP="00222968">
      <w:pPr>
        <w:spacing w:before="120"/>
        <w:rPr>
          <w:rFonts w:cstheme="minorHAnsi"/>
          <w:color w:val="000000"/>
          <w:szCs w:val="24"/>
          <w:lang w:val="ka-GE"/>
        </w:rPr>
      </w:pPr>
      <w:r w:rsidRPr="00626B63">
        <w:rPr>
          <w:rFonts w:cstheme="minorHAnsi"/>
          <w:color w:val="000000"/>
          <w:szCs w:val="24"/>
          <w:lang w:val="ka-GE"/>
        </w:rPr>
        <w:t>წყალსაგდები</w:t>
      </w:r>
      <w:r w:rsidRPr="00B43528">
        <w:rPr>
          <w:rFonts w:cstheme="minorHAnsi"/>
          <w:color w:val="000000"/>
          <w:szCs w:val="24"/>
          <w:lang w:val="ka-GE"/>
        </w:rPr>
        <w:t xml:space="preserve"> </w:t>
      </w:r>
      <w:r>
        <w:rPr>
          <w:rFonts w:cstheme="minorHAnsi"/>
          <w:color w:val="000000"/>
          <w:szCs w:val="24"/>
          <w:lang w:val="ka-GE"/>
        </w:rPr>
        <w:t>დამბა იქნება</w:t>
      </w:r>
      <w:r w:rsidRPr="00B43528">
        <w:rPr>
          <w:rFonts w:cstheme="minorHAnsi"/>
          <w:color w:val="000000"/>
          <w:szCs w:val="24"/>
          <w:lang w:val="ka-GE"/>
        </w:rPr>
        <w:t xml:space="preserve"> </w:t>
      </w:r>
      <w:r>
        <w:rPr>
          <w:rFonts w:cstheme="minorHAnsi"/>
          <w:color w:val="000000"/>
          <w:szCs w:val="24"/>
          <w:lang w:val="ka-GE"/>
        </w:rPr>
        <w:t>4</w:t>
      </w:r>
      <w:r w:rsidRPr="00B43528">
        <w:rPr>
          <w:rFonts w:cstheme="minorHAnsi"/>
          <w:color w:val="000000"/>
          <w:szCs w:val="24"/>
          <w:lang w:val="ka-GE"/>
        </w:rPr>
        <w:t xml:space="preserve">.0 მ სიმაღლის, </w:t>
      </w:r>
      <w:r>
        <w:rPr>
          <w:rFonts w:cstheme="minorHAnsi"/>
          <w:color w:val="000000"/>
          <w:szCs w:val="24"/>
          <w:lang w:val="ka-GE"/>
        </w:rPr>
        <w:t>5,2</w:t>
      </w:r>
      <w:r w:rsidRPr="00B43528">
        <w:rPr>
          <w:rFonts w:cstheme="minorHAnsi"/>
          <w:color w:val="000000"/>
          <w:szCs w:val="24"/>
          <w:lang w:val="ka-GE"/>
        </w:rPr>
        <w:t xml:space="preserve"> მ სიგანისა და </w:t>
      </w:r>
      <w:r>
        <w:rPr>
          <w:rFonts w:cstheme="minorHAnsi"/>
          <w:color w:val="000000"/>
          <w:szCs w:val="24"/>
          <w:lang w:val="ka-GE"/>
        </w:rPr>
        <w:t>16</w:t>
      </w:r>
      <w:r w:rsidRPr="00B43528">
        <w:rPr>
          <w:rFonts w:cstheme="minorHAnsi"/>
          <w:color w:val="000000"/>
          <w:szCs w:val="24"/>
          <w:lang w:val="ka-GE"/>
        </w:rPr>
        <w:t xml:space="preserve">.0 მ სიგრძის </w:t>
      </w:r>
      <w:r w:rsidRPr="00626B63">
        <w:rPr>
          <w:rFonts w:cstheme="minorHAnsi"/>
          <w:color w:val="000000"/>
          <w:szCs w:val="24"/>
          <w:lang w:val="ka-GE"/>
        </w:rPr>
        <w:t xml:space="preserve">წყალსაგდების </w:t>
      </w:r>
      <w:r>
        <w:rPr>
          <w:rFonts w:cstheme="minorHAnsi"/>
          <w:color w:val="000000"/>
          <w:szCs w:val="24"/>
          <w:lang w:val="ka-GE"/>
        </w:rPr>
        <w:t>თხემის</w:t>
      </w:r>
      <w:r w:rsidRPr="00B43528">
        <w:rPr>
          <w:rFonts w:cstheme="minorHAnsi"/>
          <w:color w:val="000000"/>
          <w:szCs w:val="24"/>
          <w:lang w:val="ka-GE"/>
        </w:rPr>
        <w:t xml:space="preserve"> გასწვრივ</w:t>
      </w:r>
      <w:r>
        <w:rPr>
          <w:rFonts w:cstheme="minorHAnsi"/>
          <w:color w:val="000000"/>
          <w:szCs w:val="24"/>
          <w:lang w:val="ka-GE"/>
        </w:rPr>
        <w:t>.</w:t>
      </w:r>
      <w:r w:rsidRPr="00626B63">
        <w:rPr>
          <w:rFonts w:cstheme="minorHAnsi"/>
          <w:color w:val="000000"/>
          <w:szCs w:val="24"/>
          <w:lang w:val="ka-GE"/>
        </w:rPr>
        <w:t xml:space="preserve"> </w:t>
      </w:r>
      <w:r>
        <w:rPr>
          <w:rFonts w:cstheme="minorHAnsi"/>
          <w:color w:val="000000"/>
          <w:szCs w:val="24"/>
          <w:lang w:val="ka-GE"/>
        </w:rPr>
        <w:t xml:space="preserve">დამბა </w:t>
      </w:r>
      <w:r w:rsidRPr="00626B63">
        <w:rPr>
          <w:rFonts w:cstheme="minorHAnsi"/>
          <w:color w:val="000000"/>
          <w:szCs w:val="24"/>
          <w:lang w:val="ka-GE"/>
        </w:rPr>
        <w:t>გათვალისწინებულია</w:t>
      </w:r>
      <w:r w:rsidRPr="00B43528">
        <w:rPr>
          <w:rFonts w:cstheme="minorHAnsi"/>
          <w:color w:val="000000"/>
          <w:szCs w:val="24"/>
          <w:lang w:val="ka-GE"/>
        </w:rPr>
        <w:t xml:space="preserve"> </w:t>
      </w:r>
      <w:r w:rsidRPr="00B9238F">
        <w:rPr>
          <w:rFonts w:cstheme="minorHAnsi"/>
          <w:color w:val="000000"/>
          <w:szCs w:val="24"/>
          <w:lang w:val="ka-GE"/>
        </w:rPr>
        <w:t xml:space="preserve">ნორმალური  შემტბორი დონის </w:t>
      </w:r>
      <w:r w:rsidRPr="00B43528">
        <w:rPr>
          <w:rFonts w:cstheme="minorHAnsi"/>
          <w:color w:val="000000"/>
          <w:szCs w:val="24"/>
          <w:lang w:val="ka-GE"/>
        </w:rPr>
        <w:t>(</w:t>
      </w:r>
      <w:r>
        <w:rPr>
          <w:rFonts w:cstheme="minorHAnsi"/>
          <w:color w:val="000000"/>
          <w:szCs w:val="24"/>
          <w:lang w:val="ka-GE"/>
        </w:rPr>
        <w:t>ნშდ</w:t>
      </w:r>
      <w:r w:rsidRPr="00B43528">
        <w:rPr>
          <w:rFonts w:cstheme="minorHAnsi"/>
          <w:color w:val="000000"/>
          <w:szCs w:val="24"/>
          <w:lang w:val="ka-GE"/>
        </w:rPr>
        <w:t xml:space="preserve"> </w:t>
      </w:r>
      <w:r>
        <w:rPr>
          <w:rFonts w:cstheme="minorHAnsi"/>
          <w:color w:val="000000"/>
          <w:szCs w:val="24"/>
          <w:lang w:val="ka-GE"/>
        </w:rPr>
        <w:t>–</w:t>
      </w:r>
      <w:r w:rsidRPr="00B43528">
        <w:rPr>
          <w:rFonts w:cstheme="minorHAnsi"/>
          <w:color w:val="000000"/>
          <w:szCs w:val="24"/>
          <w:lang w:val="ka-GE"/>
        </w:rPr>
        <w:t xml:space="preserve"> </w:t>
      </w:r>
      <w:r>
        <w:rPr>
          <w:rFonts w:cstheme="minorHAnsi"/>
          <w:color w:val="000000"/>
          <w:szCs w:val="24"/>
          <w:lang w:val="ka-GE"/>
        </w:rPr>
        <w:t xml:space="preserve">995,0 </w:t>
      </w:r>
      <w:r w:rsidRPr="00B43528">
        <w:rPr>
          <w:rFonts w:cstheme="minorHAnsi"/>
          <w:color w:val="000000"/>
          <w:szCs w:val="24"/>
          <w:lang w:val="ka-GE"/>
        </w:rPr>
        <w:t>მ) შესაქმნელად და 5%-</w:t>
      </w:r>
      <w:r w:rsidRPr="00626B63">
        <w:rPr>
          <w:rFonts w:cstheme="minorHAnsi"/>
          <w:color w:val="000000"/>
          <w:szCs w:val="24"/>
          <w:lang w:val="ka-GE"/>
        </w:rPr>
        <w:t>იანი უზრუნველყოფის</w:t>
      </w:r>
      <w:r w:rsidRPr="00B43528">
        <w:rPr>
          <w:rFonts w:cstheme="minorHAnsi"/>
          <w:color w:val="000000"/>
          <w:szCs w:val="24"/>
          <w:lang w:val="ka-GE"/>
        </w:rPr>
        <w:t xml:space="preserve"> </w:t>
      </w:r>
      <w:r>
        <w:rPr>
          <w:rFonts w:cstheme="minorHAnsi"/>
          <w:color w:val="000000"/>
          <w:szCs w:val="24"/>
          <w:lang w:val="ka-GE"/>
        </w:rPr>
        <w:t xml:space="preserve">მაქსიმალური </w:t>
      </w:r>
      <w:r w:rsidRPr="00626B63">
        <w:rPr>
          <w:rFonts w:cstheme="minorHAnsi"/>
          <w:color w:val="000000"/>
          <w:szCs w:val="24"/>
          <w:lang w:val="ka-GE"/>
        </w:rPr>
        <w:t>ხარჯების</w:t>
      </w:r>
      <w:r w:rsidRPr="00B43528">
        <w:rPr>
          <w:rFonts w:cstheme="minorHAnsi"/>
          <w:color w:val="000000"/>
          <w:szCs w:val="24"/>
          <w:lang w:val="ka-GE"/>
        </w:rPr>
        <w:t xml:space="preserve"> </w:t>
      </w:r>
      <w:r w:rsidRPr="00626B63">
        <w:rPr>
          <w:rFonts w:cstheme="minorHAnsi"/>
          <w:color w:val="000000"/>
          <w:szCs w:val="24"/>
          <w:lang w:val="ka-GE"/>
        </w:rPr>
        <w:t>გასატარებლად</w:t>
      </w:r>
      <w:r w:rsidRPr="00B43528">
        <w:rPr>
          <w:rFonts w:cstheme="minorHAnsi"/>
          <w:color w:val="000000"/>
          <w:szCs w:val="24"/>
          <w:lang w:val="ka-GE"/>
        </w:rPr>
        <w:t>.</w:t>
      </w:r>
    </w:p>
    <w:p w14:paraId="55613FCB" w14:textId="6672C86D" w:rsidR="00B9238F" w:rsidRDefault="00B9238F" w:rsidP="00B9238F">
      <w:pPr>
        <w:spacing w:before="120"/>
        <w:rPr>
          <w:rFonts w:cstheme="minorHAnsi"/>
          <w:color w:val="000000"/>
          <w:szCs w:val="24"/>
          <w:lang w:val="ka-GE"/>
        </w:rPr>
      </w:pPr>
      <w:r w:rsidRPr="00B9238F">
        <w:rPr>
          <w:rFonts w:cstheme="minorHAnsi"/>
          <w:color w:val="000000"/>
          <w:szCs w:val="24"/>
          <w:lang w:val="ka-GE"/>
        </w:rPr>
        <w:t>სნ და წ-ს შესაბამისად, მცირე ჰესის ძირითადი ნაგებობები  მიეკუთვნება კაპიტალურობის IV კლასს, ამიტომ სათავე კვანძის გასწორში საანგარიშო მაქსიმალური ხარჯის წლიური გადაჭარბების  ალბათობა შეადგენს 5%-ს</w:t>
      </w:r>
      <w:r w:rsidR="00222968">
        <w:rPr>
          <w:rFonts w:cstheme="minorHAnsi"/>
          <w:color w:val="000000"/>
          <w:szCs w:val="24"/>
          <w:lang w:val="ka-GE"/>
        </w:rPr>
        <w:t xml:space="preserve">. მდ. დევაშისთვის ეს მნიშვნელობა </w:t>
      </w:r>
      <w:r w:rsidR="00222968" w:rsidRPr="00536875">
        <w:rPr>
          <w:rFonts w:eastAsia="Calibri" w:cs="Arial"/>
          <w:color w:val="000000"/>
          <w:sz w:val="20"/>
          <w:szCs w:val="20"/>
          <w:lang w:val="ka-GE"/>
        </w:rPr>
        <w:t>36.3</w:t>
      </w:r>
      <w:r w:rsidR="00222968">
        <w:rPr>
          <w:rFonts w:eastAsia="Calibri" w:cs="Arial"/>
          <w:color w:val="000000"/>
          <w:sz w:val="20"/>
          <w:szCs w:val="20"/>
          <w:lang w:val="ka-GE"/>
        </w:rPr>
        <w:t xml:space="preserve"> მ</w:t>
      </w:r>
      <w:r w:rsidR="00222968" w:rsidRPr="00222968">
        <w:rPr>
          <w:rFonts w:eastAsia="Calibri" w:cs="Arial"/>
          <w:color w:val="000000"/>
          <w:sz w:val="20"/>
          <w:szCs w:val="20"/>
          <w:vertAlign w:val="superscript"/>
          <w:lang w:val="ka-GE"/>
        </w:rPr>
        <w:t>3</w:t>
      </w:r>
      <w:r w:rsidR="00222968">
        <w:rPr>
          <w:rFonts w:eastAsia="Calibri" w:cs="Arial"/>
          <w:color w:val="000000"/>
          <w:sz w:val="20"/>
          <w:szCs w:val="20"/>
          <w:lang w:val="ka-GE"/>
        </w:rPr>
        <w:t>/წმ-ია</w:t>
      </w:r>
      <w:r w:rsidRPr="00B9238F">
        <w:rPr>
          <w:rFonts w:cstheme="minorHAnsi"/>
          <w:color w:val="000000"/>
          <w:szCs w:val="24"/>
          <w:lang w:val="ka-GE"/>
        </w:rPr>
        <w:t>. წყალმიმღები გათვალისწინებულია 2,8 მ</w:t>
      </w:r>
      <w:r w:rsidRPr="00222968">
        <w:rPr>
          <w:rFonts w:cstheme="minorHAnsi"/>
          <w:color w:val="000000"/>
          <w:szCs w:val="24"/>
          <w:vertAlign w:val="superscript"/>
          <w:lang w:val="ka-GE"/>
        </w:rPr>
        <w:t>3</w:t>
      </w:r>
      <w:r w:rsidRPr="00B9238F">
        <w:rPr>
          <w:rFonts w:cstheme="minorHAnsi"/>
          <w:color w:val="000000"/>
          <w:szCs w:val="24"/>
          <w:lang w:val="ka-GE"/>
        </w:rPr>
        <w:t>/წმ</w:t>
      </w:r>
      <w:r w:rsidR="00222968">
        <w:rPr>
          <w:rFonts w:cstheme="minorHAnsi"/>
          <w:color w:val="000000"/>
          <w:szCs w:val="24"/>
          <w:lang w:val="ka-GE"/>
        </w:rPr>
        <w:t xml:space="preserve"> </w:t>
      </w:r>
      <w:r w:rsidRPr="00B9238F">
        <w:rPr>
          <w:rFonts w:cstheme="minorHAnsi"/>
          <w:color w:val="000000"/>
          <w:szCs w:val="24"/>
          <w:lang w:val="ka-GE"/>
        </w:rPr>
        <w:t>ოდენობის  წყლის ხარჯის სალექარში გადაყვანისთვის, შემდეგ კი სადაწნეო მილსადენში.  სალექარი განკუთვნილია 0,3  მმ-ზე მეტი ზომის ნაწილაკების დალექვისათვის</w:t>
      </w:r>
      <w:r w:rsidR="0073561E">
        <w:rPr>
          <w:rFonts w:cstheme="minorHAnsi"/>
          <w:color w:val="000000"/>
          <w:szCs w:val="24"/>
          <w:lang w:val="ka-GE"/>
        </w:rPr>
        <w:t>.</w:t>
      </w:r>
      <w:r w:rsidRPr="00B9238F">
        <w:rPr>
          <w:rFonts w:cstheme="minorHAnsi"/>
          <w:color w:val="000000"/>
          <w:szCs w:val="24"/>
          <w:lang w:val="ka-GE"/>
        </w:rPr>
        <w:t xml:space="preserve"> სალექარის სიგრძე შეადგენს  25 მ</w:t>
      </w:r>
      <w:r w:rsidR="00222968">
        <w:rPr>
          <w:rFonts w:cstheme="minorHAnsi"/>
          <w:color w:val="000000"/>
          <w:szCs w:val="24"/>
          <w:lang w:val="ka-GE"/>
        </w:rPr>
        <w:t>-ს</w:t>
      </w:r>
      <w:r w:rsidRPr="00B9238F">
        <w:rPr>
          <w:rFonts w:cstheme="minorHAnsi"/>
          <w:color w:val="000000"/>
          <w:szCs w:val="24"/>
          <w:lang w:val="ka-GE"/>
        </w:rPr>
        <w:t>, სიგანე  კი  6,0 მ</w:t>
      </w:r>
      <w:r w:rsidR="00222968">
        <w:rPr>
          <w:rFonts w:cstheme="minorHAnsi"/>
          <w:color w:val="000000"/>
          <w:szCs w:val="24"/>
          <w:lang w:val="ka-GE"/>
        </w:rPr>
        <w:t>-ს</w:t>
      </w:r>
      <w:r w:rsidRPr="00B9238F">
        <w:rPr>
          <w:rFonts w:cstheme="minorHAnsi"/>
          <w:color w:val="000000"/>
          <w:szCs w:val="24"/>
          <w:lang w:val="ka-GE"/>
        </w:rPr>
        <w:t>.</w:t>
      </w:r>
      <w:r w:rsidR="0088279A">
        <w:rPr>
          <w:rFonts w:cstheme="minorHAnsi"/>
          <w:color w:val="000000"/>
          <w:szCs w:val="24"/>
          <w:lang w:val="ka-GE"/>
        </w:rPr>
        <w:t xml:space="preserve"> სათავე ნაგებობა ასევე აღღურვილი იქნება გამრეცხით, რომლის ფარების რეგულირების გზით წყალუხვობის დროს მოხდება დამბის ზედა ბიეფის გაწმენდა ზედმეტი ნატანისაგან.</w:t>
      </w:r>
    </w:p>
    <w:p w14:paraId="647AFA45" w14:textId="069CFDCA" w:rsidR="00877A39" w:rsidRDefault="00421190" w:rsidP="00626B63">
      <w:pPr>
        <w:spacing w:before="120"/>
        <w:rPr>
          <w:rFonts w:cstheme="minorHAnsi"/>
          <w:color w:val="000000"/>
          <w:szCs w:val="24"/>
          <w:lang w:val="ka-GE"/>
        </w:rPr>
      </w:pPr>
      <w:r>
        <w:rPr>
          <w:rFonts w:cstheme="minorHAnsi"/>
          <w:color w:val="000000"/>
          <w:szCs w:val="24"/>
          <w:lang w:val="ka-GE"/>
        </w:rPr>
        <w:t xml:space="preserve">წინასწარი პროექტის მიხედვით </w:t>
      </w:r>
      <w:r w:rsidR="00877A39">
        <w:rPr>
          <w:rFonts w:cstheme="minorHAnsi"/>
          <w:color w:val="000000"/>
          <w:szCs w:val="24"/>
          <w:lang w:val="ka-GE"/>
        </w:rPr>
        <w:t>ჰესის სათავე კვანძის გეგმა და ჭრილი მოცემულია ნახაზებზე 2.2.1.</w:t>
      </w:r>
      <w:r w:rsidR="00F55514">
        <w:rPr>
          <w:rFonts w:cstheme="minorHAnsi"/>
          <w:color w:val="000000"/>
          <w:szCs w:val="24"/>
          <w:lang w:val="en-US"/>
        </w:rPr>
        <w:t>2.1</w:t>
      </w:r>
      <w:r w:rsidR="00877A39">
        <w:rPr>
          <w:rFonts w:cstheme="minorHAnsi"/>
          <w:color w:val="000000"/>
          <w:szCs w:val="24"/>
          <w:lang w:val="ka-GE"/>
        </w:rPr>
        <w:t xml:space="preserve">. და </w:t>
      </w:r>
      <w:r w:rsidR="00F55514" w:rsidRPr="00F55514">
        <w:rPr>
          <w:rFonts w:cstheme="minorHAnsi"/>
          <w:color w:val="000000"/>
          <w:szCs w:val="24"/>
          <w:lang w:val="ka-GE"/>
        </w:rPr>
        <w:t>2.2.1.2.</w:t>
      </w:r>
      <w:r w:rsidR="00F55514">
        <w:rPr>
          <w:rFonts w:cstheme="minorHAnsi"/>
          <w:color w:val="000000"/>
          <w:szCs w:val="24"/>
          <w:lang w:val="en-US"/>
        </w:rPr>
        <w:t>2</w:t>
      </w:r>
      <w:r w:rsidR="00F55514" w:rsidRPr="00F55514">
        <w:rPr>
          <w:rFonts w:cstheme="minorHAnsi"/>
          <w:color w:val="000000"/>
          <w:szCs w:val="24"/>
          <w:lang w:val="ka-GE"/>
        </w:rPr>
        <w:t>.</w:t>
      </w:r>
    </w:p>
    <w:p w14:paraId="5CE01197" w14:textId="77777777" w:rsidR="00877A39" w:rsidRPr="00333096" w:rsidRDefault="00877A39" w:rsidP="00877A39">
      <w:pPr>
        <w:spacing w:before="120"/>
        <w:jc w:val="right"/>
        <w:rPr>
          <w:rFonts w:cstheme="minorHAnsi"/>
          <w:i/>
          <w:color w:val="000000"/>
          <w:sz w:val="20"/>
          <w:szCs w:val="24"/>
          <w:lang w:val="ka-GE"/>
        </w:rPr>
      </w:pPr>
      <w:r w:rsidRPr="00333096">
        <w:rPr>
          <w:rFonts w:cstheme="minorHAnsi"/>
          <w:i/>
          <w:color w:val="000000"/>
          <w:sz w:val="20"/>
          <w:szCs w:val="24"/>
          <w:lang w:val="ka-GE"/>
        </w:rPr>
        <w:t xml:space="preserve">ნახაზი </w:t>
      </w:r>
      <w:r w:rsidR="00F55514" w:rsidRPr="00333096">
        <w:rPr>
          <w:rFonts w:cstheme="minorHAnsi"/>
          <w:i/>
          <w:color w:val="000000"/>
          <w:sz w:val="20"/>
          <w:szCs w:val="24"/>
          <w:lang w:val="ka-GE"/>
        </w:rPr>
        <w:t xml:space="preserve">2.2.1.2.1. </w:t>
      </w:r>
      <w:r w:rsidRPr="00333096">
        <w:rPr>
          <w:rFonts w:cstheme="minorHAnsi"/>
          <w:i/>
          <w:color w:val="000000"/>
          <w:sz w:val="20"/>
          <w:szCs w:val="24"/>
          <w:lang w:val="ka-GE"/>
        </w:rPr>
        <w:t>სათავე კვანძის გეგმა</w:t>
      </w:r>
    </w:p>
    <w:p w14:paraId="44DD2F9A" w14:textId="2D020032" w:rsidR="00877A39" w:rsidRDefault="00333096" w:rsidP="007C732F">
      <w:pPr>
        <w:spacing w:before="120"/>
        <w:jc w:val="center"/>
        <w:rPr>
          <w:rFonts w:cstheme="minorHAnsi"/>
          <w:color w:val="000000"/>
          <w:szCs w:val="24"/>
          <w:lang w:val="ka-GE"/>
        </w:rPr>
      </w:pPr>
      <w:r w:rsidRPr="00333096">
        <w:rPr>
          <w:noProof/>
          <w:lang w:eastAsia="fr-FR"/>
        </w:rPr>
        <w:drawing>
          <wp:inline distT="0" distB="0" distL="0" distR="0" wp14:anchorId="40CE439F" wp14:editId="3E103BB6">
            <wp:extent cx="4565659" cy="3327721"/>
            <wp:effectExtent l="0" t="0" r="6350" b="635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cstate="print">
                      <a:extLst>
                        <a:ext uri="{28A0092B-C50C-407E-A947-70E740481C1C}">
                          <a14:useLocalDpi xmlns:a14="http://schemas.microsoft.com/office/drawing/2010/main" val="0"/>
                        </a:ext>
                      </a:extLst>
                    </a:blip>
                    <a:srcRect/>
                    <a:stretch/>
                  </pic:blipFill>
                  <pic:spPr bwMode="auto">
                    <a:xfrm>
                      <a:off x="0" y="0"/>
                      <a:ext cx="4567436" cy="3329016"/>
                    </a:xfrm>
                    <a:prstGeom prst="rect">
                      <a:avLst/>
                    </a:prstGeom>
                    <a:ln>
                      <a:noFill/>
                    </a:ln>
                    <a:extLst>
                      <a:ext uri="{53640926-AAD7-44D8-BBD7-CCE9431645EC}">
                        <a14:shadowObscured xmlns:a14="http://schemas.microsoft.com/office/drawing/2010/main"/>
                      </a:ext>
                    </a:extLst>
                  </pic:spPr>
                </pic:pic>
              </a:graphicData>
            </a:graphic>
          </wp:inline>
        </w:drawing>
      </w:r>
    </w:p>
    <w:p w14:paraId="3886EA6E" w14:textId="77777777" w:rsidR="00877A39" w:rsidRPr="00333096" w:rsidRDefault="00877A39" w:rsidP="00877A39">
      <w:pPr>
        <w:spacing w:before="120"/>
        <w:jc w:val="right"/>
        <w:rPr>
          <w:rFonts w:cstheme="minorHAnsi"/>
          <w:i/>
          <w:color w:val="000000"/>
          <w:sz w:val="20"/>
          <w:szCs w:val="24"/>
          <w:lang w:val="ka-GE"/>
        </w:rPr>
      </w:pPr>
      <w:r w:rsidRPr="00333096">
        <w:rPr>
          <w:rFonts w:cstheme="minorHAnsi"/>
          <w:i/>
          <w:color w:val="000000"/>
          <w:sz w:val="20"/>
          <w:szCs w:val="24"/>
          <w:lang w:val="ka-GE"/>
        </w:rPr>
        <w:lastRenderedPageBreak/>
        <w:t xml:space="preserve">ნახაზი </w:t>
      </w:r>
      <w:r w:rsidR="00F55514" w:rsidRPr="00333096">
        <w:rPr>
          <w:rFonts w:cstheme="minorHAnsi"/>
          <w:i/>
          <w:color w:val="000000"/>
          <w:sz w:val="20"/>
          <w:szCs w:val="24"/>
          <w:lang w:val="ka-GE"/>
        </w:rPr>
        <w:t>2.2.1.2.</w:t>
      </w:r>
      <w:r w:rsidR="00F55514" w:rsidRPr="00333096">
        <w:rPr>
          <w:rFonts w:cstheme="minorHAnsi"/>
          <w:i/>
          <w:color w:val="000000"/>
          <w:sz w:val="20"/>
          <w:szCs w:val="24"/>
          <w:lang w:val="en-US"/>
        </w:rPr>
        <w:t>2</w:t>
      </w:r>
      <w:r w:rsidR="00F55514" w:rsidRPr="00333096">
        <w:rPr>
          <w:rFonts w:cstheme="minorHAnsi"/>
          <w:i/>
          <w:color w:val="000000"/>
          <w:sz w:val="20"/>
          <w:szCs w:val="24"/>
          <w:lang w:val="ka-GE"/>
        </w:rPr>
        <w:t xml:space="preserve">. </w:t>
      </w:r>
      <w:r w:rsidRPr="00333096">
        <w:rPr>
          <w:rFonts w:cstheme="minorHAnsi"/>
          <w:i/>
          <w:color w:val="000000"/>
          <w:sz w:val="20"/>
          <w:szCs w:val="24"/>
          <w:lang w:val="ka-GE"/>
        </w:rPr>
        <w:t>სათავე კვანძის ჭრილი</w:t>
      </w:r>
    </w:p>
    <w:p w14:paraId="2ADC3F86" w14:textId="6687BD2C" w:rsidR="007C732F" w:rsidRDefault="00333096" w:rsidP="007C732F">
      <w:pPr>
        <w:spacing w:before="120"/>
        <w:jc w:val="center"/>
        <w:rPr>
          <w:rFonts w:cstheme="minorHAnsi"/>
          <w:color w:val="000000"/>
          <w:szCs w:val="24"/>
          <w:lang w:val="ka-GE"/>
        </w:rPr>
      </w:pPr>
      <w:r w:rsidRPr="00333096">
        <w:rPr>
          <w:noProof/>
          <w:lang w:eastAsia="fr-FR"/>
        </w:rPr>
        <w:drawing>
          <wp:inline distT="0" distB="0" distL="0" distR="0" wp14:anchorId="00713A26" wp14:editId="4618649D">
            <wp:extent cx="6121379" cy="2876309"/>
            <wp:effectExtent l="0" t="0" r="0" b="63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cstate="print">
                      <a:extLst>
                        <a:ext uri="{28A0092B-C50C-407E-A947-70E740481C1C}">
                          <a14:useLocalDpi xmlns:a14="http://schemas.microsoft.com/office/drawing/2010/main" val="0"/>
                        </a:ext>
                      </a:extLst>
                    </a:blip>
                    <a:srcRect/>
                    <a:stretch/>
                  </pic:blipFill>
                  <pic:spPr bwMode="auto">
                    <a:xfrm>
                      <a:off x="0" y="0"/>
                      <a:ext cx="6121657" cy="2876440"/>
                    </a:xfrm>
                    <a:prstGeom prst="rect">
                      <a:avLst/>
                    </a:prstGeom>
                    <a:ln>
                      <a:noFill/>
                    </a:ln>
                    <a:extLst>
                      <a:ext uri="{53640926-AAD7-44D8-BBD7-CCE9431645EC}">
                        <a14:shadowObscured xmlns:a14="http://schemas.microsoft.com/office/drawing/2010/main"/>
                      </a:ext>
                    </a:extLst>
                  </pic:spPr>
                </pic:pic>
              </a:graphicData>
            </a:graphic>
          </wp:inline>
        </w:drawing>
      </w:r>
    </w:p>
    <w:p w14:paraId="5E7DCF0B" w14:textId="77777777" w:rsidR="007C732F" w:rsidRDefault="007C732F" w:rsidP="00626B63">
      <w:pPr>
        <w:spacing w:before="120"/>
        <w:rPr>
          <w:rFonts w:cstheme="minorHAnsi"/>
          <w:color w:val="000000"/>
          <w:szCs w:val="24"/>
          <w:lang w:val="ka-GE"/>
        </w:rPr>
      </w:pPr>
    </w:p>
    <w:p w14:paraId="1B7CD142" w14:textId="77777777" w:rsidR="007C732F" w:rsidRPr="00877A39" w:rsidRDefault="00877A39" w:rsidP="00626B63">
      <w:pPr>
        <w:spacing w:before="120"/>
        <w:rPr>
          <w:rFonts w:cstheme="minorHAnsi"/>
          <w:i/>
          <w:color w:val="000000"/>
          <w:szCs w:val="24"/>
          <w:u w:val="single"/>
          <w:lang w:val="ka-GE"/>
        </w:rPr>
      </w:pPr>
      <w:r w:rsidRPr="00877A39">
        <w:rPr>
          <w:rFonts w:cstheme="minorHAnsi"/>
          <w:i/>
          <w:color w:val="000000"/>
          <w:szCs w:val="24"/>
          <w:u w:val="single"/>
          <w:lang w:val="ka-GE"/>
        </w:rPr>
        <w:t>თევზსავალი:</w:t>
      </w:r>
    </w:p>
    <w:p w14:paraId="1E7498E9" w14:textId="77777777" w:rsidR="00877A39" w:rsidRDefault="00626B63" w:rsidP="00626B63">
      <w:pPr>
        <w:spacing w:before="120"/>
        <w:rPr>
          <w:rFonts w:cstheme="minorHAnsi"/>
          <w:color w:val="000000"/>
          <w:szCs w:val="24"/>
          <w:lang w:val="ka-GE"/>
        </w:rPr>
      </w:pPr>
      <w:r w:rsidRPr="00B43528">
        <w:rPr>
          <w:rFonts w:cstheme="minorHAnsi"/>
          <w:color w:val="000000"/>
          <w:szCs w:val="24"/>
          <w:lang w:val="ka-GE"/>
        </w:rPr>
        <w:t xml:space="preserve">რადგან მცირე ჰიდროელექტროსადგურზე გამოიყენება მდინარის ბუნებრივი </w:t>
      </w:r>
      <w:r w:rsidRPr="00626B63">
        <w:rPr>
          <w:rFonts w:cstheme="minorHAnsi"/>
          <w:color w:val="000000"/>
          <w:szCs w:val="24"/>
          <w:lang w:val="ka-GE"/>
        </w:rPr>
        <w:t>ხარჯები</w:t>
      </w:r>
      <w:r w:rsidRPr="00B43528">
        <w:rPr>
          <w:rFonts w:cstheme="minorHAnsi"/>
          <w:color w:val="000000"/>
          <w:szCs w:val="24"/>
          <w:lang w:val="ka-GE"/>
        </w:rPr>
        <w:t xml:space="preserve">, </w:t>
      </w:r>
      <w:r w:rsidR="00877A39">
        <w:rPr>
          <w:rFonts w:cstheme="minorHAnsi"/>
          <w:color w:val="000000"/>
          <w:szCs w:val="24"/>
          <w:lang w:val="ka-GE"/>
        </w:rPr>
        <w:t xml:space="preserve">გარემოსდაცვითი თვალსაზრისით </w:t>
      </w:r>
      <w:r w:rsidRPr="00B43528">
        <w:rPr>
          <w:rFonts w:cstheme="minorHAnsi"/>
          <w:color w:val="000000"/>
          <w:szCs w:val="24"/>
          <w:lang w:val="ka-GE"/>
        </w:rPr>
        <w:t>პირველ</w:t>
      </w:r>
      <w:r w:rsidRPr="00626B63">
        <w:rPr>
          <w:rFonts w:cstheme="minorHAnsi"/>
          <w:color w:val="000000"/>
          <w:szCs w:val="24"/>
          <w:lang w:val="ka-GE"/>
        </w:rPr>
        <w:t xml:space="preserve">ი რიგის ნაგებობას </w:t>
      </w:r>
      <w:r w:rsidRPr="00B43528">
        <w:rPr>
          <w:rFonts w:cstheme="minorHAnsi"/>
          <w:color w:val="000000"/>
          <w:szCs w:val="24"/>
          <w:lang w:val="ka-GE"/>
        </w:rPr>
        <w:t>თევზსა</w:t>
      </w:r>
      <w:r w:rsidRPr="00626B63">
        <w:rPr>
          <w:rFonts w:cstheme="minorHAnsi"/>
          <w:color w:val="000000"/>
          <w:szCs w:val="24"/>
          <w:lang w:val="ka-GE"/>
        </w:rPr>
        <w:t>ვალი წარმოადგენს</w:t>
      </w:r>
      <w:r w:rsidRPr="00B43528">
        <w:rPr>
          <w:rFonts w:cstheme="minorHAnsi"/>
          <w:color w:val="000000"/>
          <w:szCs w:val="24"/>
          <w:lang w:val="ka-GE"/>
        </w:rPr>
        <w:t>, რომელიც უზრუნველყოფს თევზის გა</w:t>
      </w:r>
      <w:r w:rsidRPr="00626B63">
        <w:rPr>
          <w:rFonts w:cstheme="minorHAnsi"/>
          <w:color w:val="000000"/>
          <w:szCs w:val="24"/>
          <w:lang w:val="ka-GE"/>
        </w:rPr>
        <w:t>ვლას</w:t>
      </w:r>
      <w:r w:rsidRPr="00B43528">
        <w:rPr>
          <w:rFonts w:cstheme="minorHAnsi"/>
          <w:color w:val="000000"/>
          <w:szCs w:val="24"/>
          <w:lang w:val="ka-GE"/>
        </w:rPr>
        <w:t xml:space="preserve"> სათავე კვანძის მონაკვეთზე </w:t>
      </w:r>
      <w:r w:rsidR="00877A39">
        <w:rPr>
          <w:rFonts w:cstheme="minorHAnsi"/>
          <w:color w:val="000000"/>
          <w:szCs w:val="24"/>
          <w:lang w:val="ka-GE"/>
        </w:rPr>
        <w:t>ქვედა დინებიდან ზედა დინების მიმართულებით</w:t>
      </w:r>
      <w:r w:rsidRPr="00B43528">
        <w:rPr>
          <w:rFonts w:cstheme="minorHAnsi"/>
          <w:color w:val="000000"/>
          <w:szCs w:val="24"/>
          <w:lang w:val="ka-GE"/>
        </w:rPr>
        <w:t xml:space="preserve">. </w:t>
      </w:r>
    </w:p>
    <w:p w14:paraId="5B916B4E" w14:textId="03B2630F" w:rsidR="00222968" w:rsidRDefault="00222968" w:rsidP="00626B63">
      <w:pPr>
        <w:spacing w:before="120"/>
        <w:rPr>
          <w:rFonts w:cstheme="minorHAnsi"/>
          <w:color w:val="000000"/>
          <w:szCs w:val="24"/>
          <w:lang w:val="ka-GE"/>
        </w:rPr>
      </w:pPr>
      <w:r w:rsidRPr="00B43528">
        <w:rPr>
          <w:rFonts w:cstheme="minorHAnsi"/>
          <w:color w:val="000000"/>
          <w:szCs w:val="24"/>
          <w:lang w:val="ka-GE"/>
        </w:rPr>
        <w:t>თევზ</w:t>
      </w:r>
      <w:r w:rsidRPr="00626B63">
        <w:rPr>
          <w:rFonts w:cstheme="minorHAnsi"/>
          <w:color w:val="000000"/>
          <w:szCs w:val="24"/>
          <w:lang w:val="ka-GE"/>
        </w:rPr>
        <w:t xml:space="preserve">სავალი </w:t>
      </w:r>
      <w:r>
        <w:rPr>
          <w:rFonts w:cstheme="minorHAnsi"/>
          <w:color w:val="000000"/>
          <w:szCs w:val="24"/>
          <w:lang w:val="ka-GE"/>
        </w:rPr>
        <w:t xml:space="preserve">მოეწყობა წყალმიმღების მოპირდაპირე მხარეს. </w:t>
      </w:r>
      <w:r w:rsidR="007D4052">
        <w:rPr>
          <w:rFonts w:cstheme="minorHAnsi"/>
          <w:color w:val="000000"/>
          <w:szCs w:val="24"/>
          <w:lang w:val="ka-GE"/>
        </w:rPr>
        <w:t xml:space="preserve">წინასწარი პროექტის მიხედვით </w:t>
      </w:r>
      <w:r>
        <w:rPr>
          <w:rFonts w:cstheme="minorHAnsi"/>
          <w:color w:val="000000"/>
          <w:szCs w:val="24"/>
          <w:lang w:val="ka-GE"/>
        </w:rPr>
        <w:t>იგი</w:t>
      </w:r>
      <w:r w:rsidRPr="00222968">
        <w:rPr>
          <w:rFonts w:cstheme="minorHAnsi"/>
          <w:color w:val="000000"/>
          <w:szCs w:val="24"/>
          <w:lang w:val="ka-GE"/>
        </w:rPr>
        <w:t xml:space="preserve"> წარმოადგენს 50 მ სიგრძის რკინაბეტონის ნაგებობას და </w:t>
      </w:r>
      <w:r w:rsidR="007D4052">
        <w:rPr>
          <w:rFonts w:cstheme="minorHAnsi"/>
          <w:color w:val="000000"/>
          <w:szCs w:val="24"/>
          <w:lang w:val="ka-GE"/>
        </w:rPr>
        <w:t>აღჭურვილი იქნება</w:t>
      </w:r>
      <w:r w:rsidRPr="00222968">
        <w:rPr>
          <w:rFonts w:cstheme="minorHAnsi"/>
          <w:color w:val="000000"/>
          <w:szCs w:val="24"/>
          <w:lang w:val="ka-GE"/>
        </w:rPr>
        <w:t xml:space="preserve"> 25 აუზით (სიგანით 1,5 მ, სიგრძით 1,5 მ და სიღრმით 0,9 მ), რომლებიც  უზრუნველყოფენ თევზისა და მდინარის ფაუნის სხვა მცირე წარმომადგენლების მემდინარისკენ გასვლისათვის საჭირო სიღრმესა და სიჩქარეს.</w:t>
      </w:r>
    </w:p>
    <w:p w14:paraId="74BD1C1A" w14:textId="32065FA0" w:rsidR="00D53D5E" w:rsidRDefault="00877A39" w:rsidP="00A5077F">
      <w:pPr>
        <w:rPr>
          <w:rFonts w:eastAsia="Calibri" w:cs="Arial"/>
          <w:bCs/>
          <w:lang w:val="ka-GE"/>
        </w:rPr>
      </w:pPr>
      <w:r w:rsidRPr="00877A39">
        <w:rPr>
          <w:lang w:val="ka-GE"/>
        </w:rPr>
        <w:t>თევზსავალების გასასვლელი აუზების ზომები</w:t>
      </w:r>
      <w:r>
        <w:rPr>
          <w:lang w:val="ka-GE"/>
        </w:rPr>
        <w:t xml:space="preserve"> და სხვა პარამეტრები შესაბამისობაში იქნება </w:t>
      </w:r>
      <w:r w:rsidRPr="00877A39">
        <w:rPr>
          <w:lang w:val="ka-GE"/>
        </w:rPr>
        <w:t>„გაერთიანებული ერების ორგანიზაციის სურსათისა და სოფლის მეურნეობის ორგანიზაციის„ მიერ, 2002 წელს გამოქვეყნებული პუბლიკაცია ,,თევზსავალების პროექტირება, აზომვები და მონიტორინგი“  (Fish passes – Design, dimensions and monitoring, FAO&amp;DVWK, 2002)</w:t>
      </w:r>
      <w:r w:rsidR="005A3F3F">
        <w:rPr>
          <w:lang w:val="ka-GE"/>
        </w:rPr>
        <w:t xml:space="preserve"> </w:t>
      </w:r>
      <w:r w:rsidR="005A3F3F" w:rsidRPr="001033CE">
        <w:rPr>
          <w:lang w:val="ka-GE"/>
        </w:rPr>
        <w:t xml:space="preserve">რეკომენდაციებთან - </w:t>
      </w:r>
      <w:r w:rsidR="005A3F3F" w:rsidRPr="001033CE">
        <w:rPr>
          <w:rFonts w:eastAsia="Calibri" w:cs="Arial"/>
          <w:bCs/>
          <w:lang w:val="ka-GE"/>
        </w:rPr>
        <w:t>ზედა საკალმახე ზონისთვის (იხ. ცხრილი</w:t>
      </w:r>
      <w:r w:rsidR="00F55514" w:rsidRPr="001033CE">
        <w:rPr>
          <w:rFonts w:eastAsia="Calibri" w:cs="Arial"/>
          <w:bCs/>
          <w:lang w:val="ka-GE"/>
        </w:rPr>
        <w:t xml:space="preserve"> 2.2.1.</w:t>
      </w:r>
      <w:r w:rsidR="007D4052">
        <w:rPr>
          <w:rFonts w:eastAsia="Calibri" w:cs="Arial"/>
          <w:bCs/>
          <w:lang w:val="ka-GE"/>
        </w:rPr>
        <w:t>2</w:t>
      </w:r>
      <w:r w:rsidR="00F55514" w:rsidRPr="001033CE">
        <w:rPr>
          <w:rFonts w:eastAsia="Calibri" w:cs="Arial"/>
          <w:bCs/>
          <w:lang w:val="ka-GE"/>
        </w:rPr>
        <w:t>.1</w:t>
      </w:r>
      <w:r w:rsidR="005A3F3F" w:rsidRPr="001033CE">
        <w:rPr>
          <w:rFonts w:eastAsia="Calibri" w:cs="Arial"/>
          <w:bCs/>
          <w:lang w:val="ka-GE"/>
        </w:rPr>
        <w:t>.).</w:t>
      </w:r>
    </w:p>
    <w:p w14:paraId="15EBF960" w14:textId="1E635E44" w:rsidR="00D37FAD" w:rsidRPr="001033CE" w:rsidRDefault="00D37FAD" w:rsidP="00D37FAD">
      <w:pPr>
        <w:spacing w:after="0"/>
        <w:jc w:val="right"/>
        <w:rPr>
          <w:rFonts w:eastAsia="Times New Roman" w:cs="Times New Roman"/>
          <w:i/>
          <w:sz w:val="20"/>
          <w:szCs w:val="20"/>
          <w:lang w:val="ka-GE"/>
        </w:rPr>
      </w:pPr>
      <w:r w:rsidRPr="001033CE">
        <w:rPr>
          <w:rFonts w:eastAsia="Times New Roman" w:cs="Times New Roman"/>
          <w:i/>
          <w:sz w:val="20"/>
          <w:szCs w:val="20"/>
          <w:lang w:val="ka-GE"/>
        </w:rPr>
        <w:t xml:space="preserve">ცხრილი </w:t>
      </w:r>
      <w:r w:rsidR="005A3F3F" w:rsidRPr="001033CE">
        <w:rPr>
          <w:rFonts w:eastAsia="Times New Roman" w:cs="Times New Roman"/>
          <w:i/>
          <w:sz w:val="20"/>
          <w:szCs w:val="20"/>
          <w:lang w:val="ka-GE"/>
        </w:rPr>
        <w:t>2.2.1.</w:t>
      </w:r>
      <w:r w:rsidR="007D4052">
        <w:rPr>
          <w:rFonts w:eastAsia="Times New Roman" w:cs="Times New Roman"/>
          <w:i/>
          <w:sz w:val="20"/>
          <w:szCs w:val="20"/>
          <w:lang w:val="ka-GE"/>
        </w:rPr>
        <w:t>2</w:t>
      </w:r>
      <w:r w:rsidR="00F55514" w:rsidRPr="001033CE">
        <w:rPr>
          <w:rFonts w:eastAsia="Times New Roman" w:cs="Times New Roman"/>
          <w:i/>
          <w:sz w:val="20"/>
          <w:szCs w:val="20"/>
          <w:lang w:val="ka-GE"/>
        </w:rPr>
        <w:t>.1</w:t>
      </w:r>
      <w:r w:rsidR="005A3F3F" w:rsidRPr="001033CE">
        <w:rPr>
          <w:rFonts w:eastAsia="Times New Roman" w:cs="Times New Roman"/>
          <w:i/>
          <w:sz w:val="20"/>
          <w:szCs w:val="20"/>
          <w:lang w:val="ka-GE"/>
        </w:rPr>
        <w:t xml:space="preserve">. </w:t>
      </w:r>
      <w:r w:rsidRPr="001033CE">
        <w:rPr>
          <w:rFonts w:eastAsia="Times New Roman" w:cs="Times New Roman"/>
          <w:i/>
          <w:sz w:val="20"/>
          <w:szCs w:val="20"/>
          <w:lang w:val="ka-GE"/>
        </w:rPr>
        <w:t>თევზსავალის გასასვლელი აუზების რეკომენდირებული ზომები</w:t>
      </w:r>
    </w:p>
    <w:p w14:paraId="18CA88F5" w14:textId="77777777" w:rsidR="00D37FAD" w:rsidRPr="001033CE" w:rsidRDefault="00626B63" w:rsidP="005A3F3F">
      <w:pPr>
        <w:jc w:val="right"/>
        <w:rPr>
          <w:rFonts w:eastAsia="Times New Roman" w:cs="Times New Roman"/>
          <w:sz w:val="20"/>
          <w:szCs w:val="20"/>
          <w:lang w:val="ka-GE"/>
        </w:rPr>
      </w:pPr>
      <w:r w:rsidRPr="001033CE">
        <w:rPr>
          <w:rFonts w:eastAsia="Calibri" w:cs="Arial,Bold"/>
          <w:b/>
          <w:bCs/>
          <w:sz w:val="20"/>
          <w:szCs w:val="20"/>
          <w:lang w:val="ka-GE"/>
        </w:rPr>
        <w:t>(Fish passe</w:t>
      </w:r>
      <w:r w:rsidR="00D37FAD" w:rsidRPr="001033CE">
        <w:rPr>
          <w:rFonts w:eastAsia="Calibri" w:cs="Arial,Bold"/>
          <w:b/>
          <w:bCs/>
          <w:sz w:val="20"/>
          <w:szCs w:val="20"/>
          <w:lang w:val="ka-GE"/>
        </w:rPr>
        <w:t>s – De sign, dimensions and monitoring, FAO&amp;DVWK, 2002)</w:t>
      </w:r>
    </w:p>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5"/>
        <w:gridCol w:w="850"/>
        <w:gridCol w:w="756"/>
        <w:gridCol w:w="851"/>
        <w:gridCol w:w="756"/>
        <w:gridCol w:w="1030"/>
        <w:gridCol w:w="851"/>
        <w:gridCol w:w="992"/>
        <w:gridCol w:w="1177"/>
        <w:gridCol w:w="1418"/>
      </w:tblGrid>
      <w:tr w:rsidR="00D37FAD" w:rsidRPr="001033CE" w14:paraId="1898C441" w14:textId="77777777" w:rsidTr="00991AAF">
        <w:trPr>
          <w:trHeight w:val="602"/>
          <w:jc w:val="center"/>
        </w:trPr>
        <w:tc>
          <w:tcPr>
            <w:tcW w:w="1625" w:type="dxa"/>
            <w:vMerge w:val="restart"/>
            <w:vAlign w:val="center"/>
          </w:tcPr>
          <w:p w14:paraId="2CF4D182"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გასათვალისწინებელი თევზის სახეობები</w:t>
            </w:r>
          </w:p>
        </w:tc>
        <w:tc>
          <w:tcPr>
            <w:tcW w:w="2457" w:type="dxa"/>
            <w:gridSpan w:val="3"/>
            <w:vAlign w:val="center"/>
          </w:tcPr>
          <w:p w14:paraId="47162C09"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გასასვლელი აუზების აუზის ზომები</w:t>
            </w:r>
            <w:r w:rsidRPr="001033CE">
              <w:rPr>
                <w:rFonts w:eastAsia="Times New Roman" w:cs="Times New Roman"/>
                <w:b/>
                <w:color w:val="000000"/>
                <w:sz w:val="18"/>
                <w:szCs w:val="16"/>
                <w:vertAlign w:val="superscript"/>
                <w:lang w:val="ka-GE"/>
              </w:rPr>
              <w:t>1)</w:t>
            </w:r>
            <w:r w:rsidRPr="001033CE">
              <w:rPr>
                <w:rFonts w:eastAsia="Times New Roman" w:cs="Times New Roman"/>
                <w:b/>
                <w:color w:val="000000"/>
                <w:sz w:val="18"/>
                <w:szCs w:val="16"/>
                <w:lang w:val="ka-GE"/>
              </w:rPr>
              <w:t xml:space="preserve"> მ-ში</w:t>
            </w:r>
          </w:p>
        </w:tc>
        <w:tc>
          <w:tcPr>
            <w:tcW w:w="1786" w:type="dxa"/>
            <w:gridSpan w:val="2"/>
            <w:vAlign w:val="center"/>
          </w:tcPr>
          <w:p w14:paraId="38A43DDF"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წყლით დაფარული წყალსაშვის ზომები, მ-ში</w:t>
            </w:r>
          </w:p>
        </w:tc>
        <w:tc>
          <w:tcPr>
            <w:tcW w:w="1843" w:type="dxa"/>
            <w:gridSpan w:val="2"/>
            <w:vAlign w:val="center"/>
          </w:tcPr>
          <w:p w14:paraId="0FE65D5F"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ღარის ზომები, მ-ში</w:t>
            </w:r>
          </w:p>
        </w:tc>
        <w:tc>
          <w:tcPr>
            <w:tcW w:w="1177" w:type="dxa"/>
            <w:vMerge w:val="restart"/>
            <w:vAlign w:val="center"/>
          </w:tcPr>
          <w:p w14:paraId="1398B252"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 xml:space="preserve">თევზსავალის წყლის ხარჯი </w:t>
            </w:r>
            <w:r w:rsidRPr="001033CE">
              <w:rPr>
                <w:rFonts w:eastAsia="Times New Roman" w:cs="Times New Roman"/>
                <w:b/>
                <w:color w:val="000000"/>
                <w:sz w:val="18"/>
                <w:szCs w:val="16"/>
                <w:vertAlign w:val="superscript"/>
                <w:lang w:val="ka-GE"/>
              </w:rPr>
              <w:t>4)</w:t>
            </w:r>
            <w:r w:rsidRPr="001033CE">
              <w:rPr>
                <w:rFonts w:eastAsia="Times New Roman" w:cs="Times New Roman"/>
                <w:b/>
                <w:color w:val="000000"/>
                <w:sz w:val="18"/>
                <w:szCs w:val="16"/>
                <w:lang w:val="ka-GE"/>
              </w:rPr>
              <w:t>, მ</w:t>
            </w:r>
            <w:r w:rsidRPr="001033CE">
              <w:rPr>
                <w:rFonts w:eastAsia="Times New Roman" w:cs="Times New Roman"/>
                <w:b/>
                <w:color w:val="000000"/>
                <w:sz w:val="18"/>
                <w:szCs w:val="16"/>
                <w:vertAlign w:val="superscript"/>
                <w:lang w:val="ka-GE"/>
              </w:rPr>
              <w:t>3</w:t>
            </w:r>
            <w:r w:rsidRPr="001033CE">
              <w:rPr>
                <w:rFonts w:eastAsia="Times New Roman" w:cs="Times New Roman"/>
                <w:b/>
                <w:color w:val="000000"/>
                <w:sz w:val="18"/>
                <w:szCs w:val="16"/>
                <w:lang w:val="ka-GE"/>
              </w:rPr>
              <w:t>/წმ-ში</w:t>
            </w:r>
          </w:p>
        </w:tc>
        <w:tc>
          <w:tcPr>
            <w:tcW w:w="1418" w:type="dxa"/>
            <w:vMerge w:val="restart"/>
            <w:vAlign w:val="center"/>
          </w:tcPr>
          <w:p w14:paraId="63FDBF17"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წყლის დონეებს</w:t>
            </w:r>
            <w:r w:rsidRPr="001033CE">
              <w:rPr>
                <w:rFonts w:eastAsia="Times New Roman" w:cs="Times New Roman"/>
                <w:b/>
                <w:color w:val="000000"/>
                <w:sz w:val="18"/>
                <w:szCs w:val="16"/>
                <w:vertAlign w:val="superscript"/>
                <w:lang w:val="ka-GE"/>
              </w:rPr>
              <w:t>6)</w:t>
            </w:r>
            <w:r w:rsidRPr="001033CE">
              <w:rPr>
                <w:rFonts w:eastAsia="Times New Roman" w:cs="Times New Roman"/>
                <w:b/>
                <w:color w:val="000000"/>
                <w:sz w:val="18"/>
                <w:szCs w:val="16"/>
                <w:lang w:val="ka-GE"/>
              </w:rPr>
              <w:t xml:space="preserve"> შორის მაქს. სხვაობა, მ-ში</w:t>
            </w:r>
          </w:p>
        </w:tc>
      </w:tr>
      <w:tr w:rsidR="00D37FAD" w:rsidRPr="001033CE" w14:paraId="1C60977D" w14:textId="77777777" w:rsidTr="00991AAF">
        <w:trPr>
          <w:trHeight w:val="145"/>
          <w:jc w:val="center"/>
        </w:trPr>
        <w:tc>
          <w:tcPr>
            <w:tcW w:w="1625" w:type="dxa"/>
            <w:vMerge/>
            <w:vAlign w:val="center"/>
          </w:tcPr>
          <w:p w14:paraId="37AD9E7F"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ka-GE"/>
              </w:rPr>
            </w:pPr>
          </w:p>
        </w:tc>
        <w:tc>
          <w:tcPr>
            <w:tcW w:w="850" w:type="dxa"/>
            <w:vAlign w:val="center"/>
          </w:tcPr>
          <w:p w14:paraId="1AA64069"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სიგრძე</w:t>
            </w:r>
          </w:p>
          <w:p w14:paraId="7701C08D" w14:textId="77777777" w:rsidR="00D37FAD" w:rsidRPr="001033CE" w:rsidRDefault="00D37FAD" w:rsidP="00D37FAD">
            <w:pPr>
              <w:spacing w:after="0"/>
              <w:jc w:val="center"/>
              <w:rPr>
                <w:rFonts w:eastAsia="Times New Roman" w:cs="Times New Roman"/>
                <w:b/>
                <w:color w:val="000000"/>
                <w:sz w:val="18"/>
                <w:szCs w:val="16"/>
                <w:vertAlign w:val="subscript"/>
                <w:lang w:val="en-US"/>
              </w:rPr>
            </w:pPr>
            <w:r w:rsidRPr="001033CE">
              <w:rPr>
                <w:rFonts w:eastAsia="Times New Roman" w:cs="Times New Roman"/>
                <w:b/>
                <w:color w:val="000000"/>
                <w:sz w:val="18"/>
                <w:szCs w:val="16"/>
                <w:lang w:val="en-US"/>
              </w:rPr>
              <w:t>l</w:t>
            </w:r>
            <w:r w:rsidRPr="001033CE">
              <w:rPr>
                <w:rFonts w:eastAsia="Times New Roman" w:cs="Times New Roman"/>
                <w:b/>
                <w:color w:val="000000"/>
                <w:sz w:val="18"/>
                <w:szCs w:val="16"/>
                <w:vertAlign w:val="subscript"/>
                <w:lang w:val="en-US"/>
              </w:rPr>
              <w:t>D</w:t>
            </w:r>
          </w:p>
        </w:tc>
        <w:tc>
          <w:tcPr>
            <w:tcW w:w="756" w:type="dxa"/>
            <w:vAlign w:val="center"/>
          </w:tcPr>
          <w:p w14:paraId="1944DB35"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სიგანე</w:t>
            </w:r>
          </w:p>
          <w:p w14:paraId="019A4F02"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en-US"/>
              </w:rPr>
              <w:t>b</w:t>
            </w:r>
          </w:p>
        </w:tc>
        <w:tc>
          <w:tcPr>
            <w:tcW w:w="851" w:type="dxa"/>
            <w:vAlign w:val="center"/>
          </w:tcPr>
          <w:p w14:paraId="17D5AF89"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წყლის სიღრმე</w:t>
            </w:r>
            <w:r w:rsidRPr="001033CE">
              <w:rPr>
                <w:rFonts w:eastAsia="Times New Roman" w:cs="Times New Roman"/>
                <w:b/>
                <w:color w:val="000000"/>
                <w:sz w:val="18"/>
                <w:szCs w:val="16"/>
                <w:lang w:val="en-US"/>
              </w:rPr>
              <w:t>h</w:t>
            </w:r>
          </w:p>
        </w:tc>
        <w:tc>
          <w:tcPr>
            <w:tcW w:w="756" w:type="dxa"/>
            <w:vAlign w:val="center"/>
          </w:tcPr>
          <w:p w14:paraId="7BBBC9E6"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სიგანე</w:t>
            </w:r>
          </w:p>
          <w:p w14:paraId="6E3D6B8F"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en-US"/>
              </w:rPr>
              <w:t>b</w:t>
            </w:r>
            <w:r w:rsidRPr="001033CE">
              <w:rPr>
                <w:rFonts w:eastAsia="Times New Roman" w:cs="Times New Roman"/>
                <w:b/>
                <w:color w:val="000000"/>
                <w:sz w:val="18"/>
                <w:szCs w:val="16"/>
                <w:vertAlign w:val="subscript"/>
                <w:lang w:val="en-US"/>
              </w:rPr>
              <w:t>s</w:t>
            </w:r>
          </w:p>
        </w:tc>
        <w:tc>
          <w:tcPr>
            <w:tcW w:w="1030" w:type="dxa"/>
            <w:vAlign w:val="center"/>
          </w:tcPr>
          <w:p w14:paraId="45543DDE"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სიმაღლე</w:t>
            </w:r>
          </w:p>
          <w:p w14:paraId="4BD63D4C" w14:textId="77777777" w:rsidR="00D37FAD" w:rsidRPr="001033CE" w:rsidRDefault="00D37FAD" w:rsidP="00D37FAD">
            <w:pPr>
              <w:spacing w:after="0"/>
              <w:jc w:val="center"/>
              <w:rPr>
                <w:rFonts w:eastAsia="Times New Roman" w:cs="Times New Roman"/>
                <w:b/>
                <w:color w:val="000000"/>
                <w:sz w:val="18"/>
                <w:szCs w:val="16"/>
                <w:vertAlign w:val="subscript"/>
                <w:lang w:val="en-US"/>
              </w:rPr>
            </w:pPr>
            <w:r w:rsidRPr="001033CE">
              <w:rPr>
                <w:rFonts w:eastAsia="Times New Roman" w:cs="Times New Roman"/>
                <w:b/>
                <w:color w:val="000000"/>
                <w:sz w:val="18"/>
                <w:szCs w:val="16"/>
                <w:lang w:val="en-US"/>
              </w:rPr>
              <w:t>h</w:t>
            </w:r>
            <w:r w:rsidRPr="001033CE">
              <w:rPr>
                <w:rFonts w:eastAsia="Times New Roman" w:cs="Times New Roman"/>
                <w:b/>
                <w:color w:val="000000"/>
                <w:sz w:val="18"/>
                <w:szCs w:val="16"/>
                <w:vertAlign w:val="subscript"/>
                <w:lang w:val="en-US"/>
              </w:rPr>
              <w:t>s</w:t>
            </w:r>
            <w:r w:rsidRPr="001033CE">
              <w:rPr>
                <w:rFonts w:eastAsia="Times New Roman" w:cs="Times New Roman"/>
                <w:b/>
                <w:color w:val="000000"/>
                <w:sz w:val="18"/>
                <w:szCs w:val="16"/>
                <w:vertAlign w:val="superscript"/>
                <w:lang w:val="en-US"/>
              </w:rPr>
              <w:t>2)</w:t>
            </w:r>
          </w:p>
        </w:tc>
        <w:tc>
          <w:tcPr>
            <w:tcW w:w="851" w:type="dxa"/>
            <w:vAlign w:val="center"/>
          </w:tcPr>
          <w:p w14:paraId="74FA69AB"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სიგანე</w:t>
            </w:r>
          </w:p>
          <w:p w14:paraId="45B4B5E3" w14:textId="77777777" w:rsidR="00D37FAD" w:rsidRPr="001033CE" w:rsidRDefault="00D37FAD" w:rsidP="00D37FAD">
            <w:pPr>
              <w:spacing w:after="0"/>
              <w:jc w:val="center"/>
              <w:rPr>
                <w:rFonts w:eastAsia="Times New Roman" w:cs="Times New Roman"/>
                <w:b/>
                <w:color w:val="000000"/>
                <w:sz w:val="18"/>
                <w:szCs w:val="16"/>
                <w:vertAlign w:val="superscript"/>
                <w:lang w:val="en-US"/>
              </w:rPr>
            </w:pPr>
            <w:r w:rsidRPr="001033CE">
              <w:rPr>
                <w:rFonts w:eastAsia="Times New Roman" w:cs="Times New Roman"/>
                <w:b/>
                <w:color w:val="000000"/>
                <w:sz w:val="18"/>
                <w:szCs w:val="16"/>
                <w:lang w:val="en-US"/>
              </w:rPr>
              <w:t>b</w:t>
            </w:r>
          </w:p>
        </w:tc>
        <w:tc>
          <w:tcPr>
            <w:tcW w:w="992" w:type="dxa"/>
            <w:vAlign w:val="center"/>
          </w:tcPr>
          <w:p w14:paraId="40B2AD8A"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სიმაღლე</w:t>
            </w:r>
          </w:p>
          <w:p w14:paraId="21B86C70"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en-US"/>
              </w:rPr>
              <w:t>h</w:t>
            </w:r>
          </w:p>
        </w:tc>
        <w:tc>
          <w:tcPr>
            <w:tcW w:w="1177" w:type="dxa"/>
            <w:vMerge/>
            <w:vAlign w:val="center"/>
          </w:tcPr>
          <w:p w14:paraId="3B24CE58" w14:textId="77777777" w:rsidR="00D37FAD" w:rsidRPr="001033CE" w:rsidRDefault="00D37FAD" w:rsidP="00D37FAD">
            <w:pPr>
              <w:spacing w:after="0"/>
              <w:jc w:val="center"/>
              <w:rPr>
                <w:rFonts w:eastAsia="Times New Roman" w:cs="Times New Roman"/>
                <w:b/>
                <w:color w:val="000000"/>
                <w:sz w:val="18"/>
                <w:szCs w:val="16"/>
                <w:lang w:val="en-US"/>
              </w:rPr>
            </w:pPr>
          </w:p>
        </w:tc>
        <w:tc>
          <w:tcPr>
            <w:tcW w:w="1418" w:type="dxa"/>
            <w:vMerge/>
            <w:vAlign w:val="center"/>
          </w:tcPr>
          <w:p w14:paraId="0E0CCEA7" w14:textId="77777777" w:rsidR="00D37FAD" w:rsidRPr="001033CE" w:rsidRDefault="00D37FAD" w:rsidP="00D37FAD">
            <w:pPr>
              <w:spacing w:after="0"/>
              <w:ind w:right="252"/>
              <w:jc w:val="center"/>
              <w:rPr>
                <w:rFonts w:eastAsia="Times New Roman" w:cs="Times New Roman"/>
                <w:b/>
                <w:color w:val="000000"/>
                <w:sz w:val="18"/>
                <w:szCs w:val="16"/>
                <w:lang w:val="en-US"/>
              </w:rPr>
            </w:pPr>
          </w:p>
        </w:tc>
      </w:tr>
      <w:tr w:rsidR="00D37FAD" w:rsidRPr="001033CE" w14:paraId="3FABB8CA" w14:textId="77777777" w:rsidTr="00991AAF">
        <w:trPr>
          <w:trHeight w:val="240"/>
          <w:jc w:val="center"/>
        </w:trPr>
        <w:tc>
          <w:tcPr>
            <w:tcW w:w="1625" w:type="dxa"/>
            <w:vAlign w:val="center"/>
          </w:tcPr>
          <w:p w14:paraId="40A06071" w14:textId="77777777" w:rsidR="00D37FAD" w:rsidRPr="001033CE" w:rsidRDefault="00D37FAD" w:rsidP="00D37FAD">
            <w:pPr>
              <w:spacing w:before="100" w:beforeAutospacing="1" w:after="100" w:afterAutospacing="1"/>
              <w:jc w:val="left"/>
              <w:rPr>
                <w:rFonts w:eastAsia="Times New Roman" w:cs="Times New Roman"/>
                <w:color w:val="000000"/>
                <w:sz w:val="18"/>
                <w:szCs w:val="16"/>
                <w:vertAlign w:val="superscript"/>
                <w:lang w:val="ka-GE"/>
              </w:rPr>
            </w:pPr>
            <w:r w:rsidRPr="001033CE">
              <w:rPr>
                <w:rFonts w:eastAsia="Times New Roman" w:cs="Times New Roman"/>
                <w:color w:val="000000"/>
                <w:sz w:val="18"/>
                <w:szCs w:val="16"/>
                <w:lang w:val="ka-GE"/>
              </w:rPr>
              <w:t>ზუთხი</w:t>
            </w:r>
            <w:r w:rsidRPr="001033CE">
              <w:rPr>
                <w:rFonts w:eastAsia="Times New Roman" w:cs="Times New Roman"/>
                <w:color w:val="000000"/>
                <w:sz w:val="18"/>
                <w:szCs w:val="16"/>
                <w:vertAlign w:val="superscript"/>
                <w:lang w:val="ka-GE"/>
              </w:rPr>
              <w:t>5)</w:t>
            </w:r>
          </w:p>
        </w:tc>
        <w:tc>
          <w:tcPr>
            <w:tcW w:w="850" w:type="dxa"/>
            <w:vAlign w:val="center"/>
          </w:tcPr>
          <w:p w14:paraId="63A09435"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5-6</w:t>
            </w:r>
          </w:p>
        </w:tc>
        <w:tc>
          <w:tcPr>
            <w:tcW w:w="756" w:type="dxa"/>
            <w:vAlign w:val="center"/>
          </w:tcPr>
          <w:p w14:paraId="2262A832"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2,5-3</w:t>
            </w:r>
          </w:p>
        </w:tc>
        <w:tc>
          <w:tcPr>
            <w:tcW w:w="851" w:type="dxa"/>
            <w:vAlign w:val="center"/>
          </w:tcPr>
          <w:p w14:paraId="3DDB5211"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1.5-2</w:t>
            </w:r>
          </w:p>
        </w:tc>
        <w:tc>
          <w:tcPr>
            <w:tcW w:w="756" w:type="dxa"/>
            <w:vAlign w:val="center"/>
          </w:tcPr>
          <w:p w14:paraId="21E83018"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1.5</w:t>
            </w:r>
          </w:p>
        </w:tc>
        <w:tc>
          <w:tcPr>
            <w:tcW w:w="1030" w:type="dxa"/>
            <w:vAlign w:val="center"/>
          </w:tcPr>
          <w:p w14:paraId="6389BAFE"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w:t>
            </w:r>
          </w:p>
        </w:tc>
        <w:tc>
          <w:tcPr>
            <w:tcW w:w="851" w:type="dxa"/>
            <w:vAlign w:val="center"/>
          </w:tcPr>
          <w:p w14:paraId="35D79DE8"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w:t>
            </w:r>
          </w:p>
        </w:tc>
        <w:tc>
          <w:tcPr>
            <w:tcW w:w="992" w:type="dxa"/>
            <w:vAlign w:val="center"/>
          </w:tcPr>
          <w:p w14:paraId="2BD19BE2"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w:t>
            </w:r>
          </w:p>
        </w:tc>
        <w:tc>
          <w:tcPr>
            <w:tcW w:w="1177" w:type="dxa"/>
            <w:vAlign w:val="center"/>
          </w:tcPr>
          <w:p w14:paraId="2355F556"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2.5</w:t>
            </w:r>
          </w:p>
        </w:tc>
        <w:tc>
          <w:tcPr>
            <w:tcW w:w="1418" w:type="dxa"/>
            <w:vAlign w:val="center"/>
          </w:tcPr>
          <w:p w14:paraId="33B19B9E"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0.20</w:t>
            </w:r>
          </w:p>
        </w:tc>
      </w:tr>
      <w:tr w:rsidR="00D37FAD" w:rsidRPr="001033CE" w14:paraId="3CCCCFB8" w14:textId="77777777" w:rsidTr="00991AAF">
        <w:trPr>
          <w:trHeight w:val="961"/>
          <w:jc w:val="center"/>
        </w:trPr>
        <w:tc>
          <w:tcPr>
            <w:tcW w:w="1625" w:type="dxa"/>
            <w:vAlign w:val="center"/>
          </w:tcPr>
          <w:p w14:paraId="39DD06A8" w14:textId="77777777" w:rsidR="00D37FAD" w:rsidRPr="001033CE" w:rsidRDefault="00D37FAD" w:rsidP="00D37FAD">
            <w:pPr>
              <w:spacing w:before="100" w:beforeAutospacing="1" w:after="100" w:afterAutospacing="1"/>
              <w:jc w:val="left"/>
              <w:rPr>
                <w:rFonts w:eastAsia="Times New Roman" w:cs="Times New Roman"/>
                <w:color w:val="000000"/>
                <w:sz w:val="18"/>
                <w:szCs w:val="16"/>
                <w:lang w:val="ka-GE"/>
              </w:rPr>
            </w:pPr>
            <w:r w:rsidRPr="001033CE">
              <w:rPr>
                <w:rFonts w:eastAsia="Times New Roman" w:cs="Times New Roman"/>
                <w:color w:val="000000"/>
                <w:sz w:val="18"/>
                <w:szCs w:val="16"/>
                <w:lang w:val="ka-GE"/>
              </w:rPr>
              <w:t>ორაგული, ზღვის კალმახი, დუნაის ორაგული</w:t>
            </w:r>
          </w:p>
        </w:tc>
        <w:tc>
          <w:tcPr>
            <w:tcW w:w="850" w:type="dxa"/>
            <w:vAlign w:val="center"/>
          </w:tcPr>
          <w:p w14:paraId="6F553CBC"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2.5-3</w:t>
            </w:r>
          </w:p>
        </w:tc>
        <w:tc>
          <w:tcPr>
            <w:tcW w:w="756" w:type="dxa"/>
            <w:vAlign w:val="center"/>
          </w:tcPr>
          <w:p w14:paraId="3407F31B"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1.6-2</w:t>
            </w:r>
          </w:p>
        </w:tc>
        <w:tc>
          <w:tcPr>
            <w:tcW w:w="851" w:type="dxa"/>
            <w:vAlign w:val="center"/>
          </w:tcPr>
          <w:p w14:paraId="3006218F"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0.8-1.0</w:t>
            </w:r>
          </w:p>
        </w:tc>
        <w:tc>
          <w:tcPr>
            <w:tcW w:w="756" w:type="dxa"/>
            <w:vAlign w:val="center"/>
          </w:tcPr>
          <w:p w14:paraId="7642411D"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0.4-0.5</w:t>
            </w:r>
          </w:p>
        </w:tc>
        <w:tc>
          <w:tcPr>
            <w:tcW w:w="1030" w:type="dxa"/>
            <w:vAlign w:val="center"/>
          </w:tcPr>
          <w:p w14:paraId="66C8F164"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0.3-0.4</w:t>
            </w:r>
          </w:p>
        </w:tc>
        <w:tc>
          <w:tcPr>
            <w:tcW w:w="851" w:type="dxa"/>
            <w:vAlign w:val="center"/>
          </w:tcPr>
          <w:p w14:paraId="45E16CE8"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0.3</w:t>
            </w:r>
          </w:p>
        </w:tc>
        <w:tc>
          <w:tcPr>
            <w:tcW w:w="992" w:type="dxa"/>
            <w:vAlign w:val="center"/>
          </w:tcPr>
          <w:p w14:paraId="741BE97A"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0.3</w:t>
            </w:r>
          </w:p>
        </w:tc>
        <w:tc>
          <w:tcPr>
            <w:tcW w:w="1177" w:type="dxa"/>
            <w:vAlign w:val="center"/>
          </w:tcPr>
          <w:p w14:paraId="6DD8EE6B"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0.2-0.5</w:t>
            </w:r>
          </w:p>
        </w:tc>
        <w:tc>
          <w:tcPr>
            <w:tcW w:w="1418" w:type="dxa"/>
            <w:vAlign w:val="center"/>
          </w:tcPr>
          <w:p w14:paraId="363F7DE0"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0.20</w:t>
            </w:r>
          </w:p>
        </w:tc>
      </w:tr>
      <w:tr w:rsidR="00D37FAD" w:rsidRPr="001033CE" w14:paraId="63E21543" w14:textId="77777777" w:rsidTr="008600E7">
        <w:trPr>
          <w:trHeight w:val="170"/>
          <w:jc w:val="center"/>
        </w:trPr>
        <w:tc>
          <w:tcPr>
            <w:tcW w:w="1625" w:type="dxa"/>
            <w:vAlign w:val="center"/>
          </w:tcPr>
          <w:p w14:paraId="18499B6A" w14:textId="77777777" w:rsidR="00D37FAD" w:rsidRPr="001033CE" w:rsidRDefault="00D37FAD" w:rsidP="00D37FAD">
            <w:pPr>
              <w:spacing w:before="100" w:beforeAutospacing="1" w:after="100" w:afterAutospacing="1"/>
              <w:jc w:val="left"/>
              <w:rPr>
                <w:rFonts w:eastAsia="Times New Roman" w:cs="Times New Roman"/>
                <w:color w:val="000000"/>
                <w:sz w:val="18"/>
                <w:szCs w:val="16"/>
                <w:lang w:val="ka-GE"/>
              </w:rPr>
            </w:pPr>
            <w:r w:rsidRPr="001033CE">
              <w:rPr>
                <w:rFonts w:eastAsia="Times New Roman" w:cs="Times New Roman"/>
                <w:color w:val="000000"/>
                <w:sz w:val="18"/>
                <w:szCs w:val="16"/>
                <w:lang w:val="ka-GE"/>
              </w:rPr>
              <w:t>ჰარიუსი, ქაშაპი, კაპარჭინა, სხვ.</w:t>
            </w:r>
          </w:p>
        </w:tc>
        <w:tc>
          <w:tcPr>
            <w:tcW w:w="850" w:type="dxa"/>
            <w:vAlign w:val="center"/>
          </w:tcPr>
          <w:p w14:paraId="5ADBF59E"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1.4-2</w:t>
            </w:r>
          </w:p>
        </w:tc>
        <w:tc>
          <w:tcPr>
            <w:tcW w:w="756" w:type="dxa"/>
            <w:vAlign w:val="center"/>
          </w:tcPr>
          <w:p w14:paraId="436A8C82"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1.0-1.5</w:t>
            </w:r>
          </w:p>
        </w:tc>
        <w:tc>
          <w:tcPr>
            <w:tcW w:w="851" w:type="dxa"/>
            <w:vAlign w:val="center"/>
          </w:tcPr>
          <w:p w14:paraId="699D3675"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0.6-0.8</w:t>
            </w:r>
          </w:p>
        </w:tc>
        <w:tc>
          <w:tcPr>
            <w:tcW w:w="756" w:type="dxa"/>
            <w:vAlign w:val="center"/>
          </w:tcPr>
          <w:p w14:paraId="4F3F2189"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0.25-0.35</w:t>
            </w:r>
          </w:p>
        </w:tc>
        <w:tc>
          <w:tcPr>
            <w:tcW w:w="1030" w:type="dxa"/>
            <w:vAlign w:val="center"/>
          </w:tcPr>
          <w:p w14:paraId="43F66859"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0.25-0.35</w:t>
            </w:r>
          </w:p>
        </w:tc>
        <w:tc>
          <w:tcPr>
            <w:tcW w:w="851" w:type="dxa"/>
            <w:vAlign w:val="center"/>
          </w:tcPr>
          <w:p w14:paraId="5F0E0788"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0.25</w:t>
            </w:r>
          </w:p>
        </w:tc>
        <w:tc>
          <w:tcPr>
            <w:tcW w:w="992" w:type="dxa"/>
            <w:vAlign w:val="center"/>
          </w:tcPr>
          <w:p w14:paraId="3843C725"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0.25</w:t>
            </w:r>
          </w:p>
        </w:tc>
        <w:tc>
          <w:tcPr>
            <w:tcW w:w="1177" w:type="dxa"/>
            <w:vAlign w:val="center"/>
          </w:tcPr>
          <w:p w14:paraId="1B3BAF02"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0.08-0.2</w:t>
            </w:r>
          </w:p>
        </w:tc>
        <w:tc>
          <w:tcPr>
            <w:tcW w:w="1418" w:type="dxa"/>
            <w:vAlign w:val="center"/>
          </w:tcPr>
          <w:p w14:paraId="5BB5AE06"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ka-GE"/>
              </w:rPr>
            </w:pPr>
            <w:r w:rsidRPr="001033CE">
              <w:rPr>
                <w:rFonts w:eastAsia="Times New Roman" w:cs="Times New Roman"/>
                <w:color w:val="000000"/>
                <w:sz w:val="18"/>
                <w:szCs w:val="16"/>
                <w:lang w:val="en-US"/>
              </w:rPr>
              <w:t>0.20</w:t>
            </w:r>
          </w:p>
        </w:tc>
      </w:tr>
      <w:tr w:rsidR="00D37FAD" w:rsidRPr="00D37FAD" w14:paraId="1822F1F9" w14:textId="77777777" w:rsidTr="00991AAF">
        <w:trPr>
          <w:trHeight w:val="507"/>
          <w:jc w:val="center"/>
        </w:trPr>
        <w:tc>
          <w:tcPr>
            <w:tcW w:w="1625" w:type="dxa"/>
            <w:shd w:val="clear" w:color="auto" w:fill="C4BC96" w:themeFill="background2" w:themeFillShade="BF"/>
            <w:vAlign w:val="center"/>
          </w:tcPr>
          <w:p w14:paraId="7356998E" w14:textId="77777777" w:rsidR="00D37FAD" w:rsidRPr="001033CE" w:rsidRDefault="00D37FAD" w:rsidP="00D37FAD">
            <w:pPr>
              <w:spacing w:before="100" w:beforeAutospacing="1" w:after="100" w:afterAutospacing="1"/>
              <w:jc w:val="left"/>
              <w:rPr>
                <w:rFonts w:eastAsia="Times New Roman" w:cs="Times New Roman"/>
                <w:color w:val="000000" w:themeColor="text1"/>
                <w:sz w:val="18"/>
                <w:szCs w:val="16"/>
                <w:lang w:val="ka-GE"/>
              </w:rPr>
            </w:pPr>
            <w:r w:rsidRPr="001033CE">
              <w:rPr>
                <w:rFonts w:eastAsia="Times New Roman" w:cs="Times New Roman"/>
                <w:color w:val="000000" w:themeColor="text1"/>
                <w:sz w:val="18"/>
                <w:szCs w:val="16"/>
                <w:lang w:val="ka-GE"/>
              </w:rPr>
              <w:lastRenderedPageBreak/>
              <w:t>ზედა საკალმახე ზონა</w:t>
            </w:r>
          </w:p>
        </w:tc>
        <w:tc>
          <w:tcPr>
            <w:tcW w:w="850" w:type="dxa"/>
            <w:shd w:val="clear" w:color="auto" w:fill="C4BC96" w:themeFill="background2" w:themeFillShade="BF"/>
            <w:vAlign w:val="center"/>
          </w:tcPr>
          <w:p w14:paraId="5C4DE434"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ka-GE"/>
              </w:rPr>
              <w:t>&gt;</w:t>
            </w:r>
            <w:r w:rsidRPr="001033CE">
              <w:rPr>
                <w:rFonts w:eastAsia="Times New Roman" w:cs="Times New Roman"/>
                <w:color w:val="000000" w:themeColor="text1"/>
                <w:sz w:val="18"/>
                <w:szCs w:val="16"/>
                <w:lang w:val="en-US"/>
              </w:rPr>
              <w:t xml:space="preserve"> 1.0</w:t>
            </w:r>
          </w:p>
        </w:tc>
        <w:tc>
          <w:tcPr>
            <w:tcW w:w="756" w:type="dxa"/>
            <w:shd w:val="clear" w:color="auto" w:fill="C4BC96" w:themeFill="background2" w:themeFillShade="BF"/>
            <w:vAlign w:val="center"/>
          </w:tcPr>
          <w:p w14:paraId="33389667"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ka-GE"/>
              </w:rPr>
              <w:t>&gt;</w:t>
            </w:r>
            <w:r w:rsidRPr="001033CE">
              <w:rPr>
                <w:rFonts w:eastAsia="Times New Roman" w:cs="Times New Roman"/>
                <w:color w:val="000000" w:themeColor="text1"/>
                <w:sz w:val="18"/>
                <w:szCs w:val="16"/>
                <w:lang w:val="en-US"/>
              </w:rPr>
              <w:t xml:space="preserve"> 0.8</w:t>
            </w:r>
          </w:p>
        </w:tc>
        <w:tc>
          <w:tcPr>
            <w:tcW w:w="851" w:type="dxa"/>
            <w:shd w:val="clear" w:color="auto" w:fill="C4BC96" w:themeFill="background2" w:themeFillShade="BF"/>
            <w:vAlign w:val="center"/>
          </w:tcPr>
          <w:p w14:paraId="1CEEBC65"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ka-GE"/>
              </w:rPr>
              <w:t>&gt;</w:t>
            </w:r>
            <w:r w:rsidRPr="001033CE">
              <w:rPr>
                <w:rFonts w:eastAsia="Times New Roman" w:cs="Times New Roman"/>
                <w:color w:val="000000" w:themeColor="text1"/>
                <w:sz w:val="18"/>
                <w:szCs w:val="16"/>
                <w:lang w:val="en-US"/>
              </w:rPr>
              <w:t xml:space="preserve"> 0.6</w:t>
            </w:r>
          </w:p>
        </w:tc>
        <w:tc>
          <w:tcPr>
            <w:tcW w:w="756" w:type="dxa"/>
            <w:shd w:val="clear" w:color="auto" w:fill="C4BC96" w:themeFill="background2" w:themeFillShade="BF"/>
            <w:vAlign w:val="center"/>
          </w:tcPr>
          <w:p w14:paraId="0DBE3367"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en-US"/>
              </w:rPr>
              <w:t>0.2</w:t>
            </w:r>
          </w:p>
        </w:tc>
        <w:tc>
          <w:tcPr>
            <w:tcW w:w="1030" w:type="dxa"/>
            <w:shd w:val="clear" w:color="auto" w:fill="C4BC96" w:themeFill="background2" w:themeFillShade="BF"/>
            <w:vAlign w:val="center"/>
          </w:tcPr>
          <w:p w14:paraId="54C6BF8C"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en-US"/>
              </w:rPr>
              <w:t>0.2</w:t>
            </w:r>
          </w:p>
        </w:tc>
        <w:tc>
          <w:tcPr>
            <w:tcW w:w="851" w:type="dxa"/>
            <w:shd w:val="clear" w:color="auto" w:fill="C4BC96" w:themeFill="background2" w:themeFillShade="BF"/>
            <w:vAlign w:val="center"/>
          </w:tcPr>
          <w:p w14:paraId="67AF427C"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en-US"/>
              </w:rPr>
              <w:t>0.2</w:t>
            </w:r>
          </w:p>
        </w:tc>
        <w:tc>
          <w:tcPr>
            <w:tcW w:w="992" w:type="dxa"/>
            <w:shd w:val="clear" w:color="auto" w:fill="C4BC96" w:themeFill="background2" w:themeFillShade="BF"/>
            <w:vAlign w:val="center"/>
          </w:tcPr>
          <w:p w14:paraId="49968D13"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en-US"/>
              </w:rPr>
              <w:t>0.2</w:t>
            </w:r>
          </w:p>
        </w:tc>
        <w:tc>
          <w:tcPr>
            <w:tcW w:w="1177" w:type="dxa"/>
            <w:shd w:val="clear" w:color="auto" w:fill="C4BC96" w:themeFill="background2" w:themeFillShade="BF"/>
            <w:vAlign w:val="center"/>
          </w:tcPr>
          <w:p w14:paraId="2FAEFFAC"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en-US"/>
              </w:rPr>
              <w:t>0.05-0.1</w:t>
            </w:r>
          </w:p>
        </w:tc>
        <w:tc>
          <w:tcPr>
            <w:tcW w:w="1418" w:type="dxa"/>
            <w:shd w:val="clear" w:color="auto" w:fill="C4BC96" w:themeFill="background2" w:themeFillShade="BF"/>
            <w:vAlign w:val="center"/>
          </w:tcPr>
          <w:p w14:paraId="6793474B"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ka-GE"/>
              </w:rPr>
            </w:pPr>
            <w:r w:rsidRPr="001033CE">
              <w:rPr>
                <w:rFonts w:eastAsia="Times New Roman" w:cs="Times New Roman"/>
                <w:color w:val="000000" w:themeColor="text1"/>
                <w:sz w:val="18"/>
                <w:szCs w:val="16"/>
                <w:lang w:val="en-US"/>
              </w:rPr>
              <w:t>0.20</w:t>
            </w:r>
          </w:p>
        </w:tc>
      </w:tr>
    </w:tbl>
    <w:p w14:paraId="0FA99C40" w14:textId="77777777" w:rsidR="00743B8B" w:rsidRDefault="00743B8B" w:rsidP="005A3F3F">
      <w:pPr>
        <w:spacing w:before="120"/>
        <w:rPr>
          <w:lang w:val="ka-GE"/>
        </w:rPr>
      </w:pPr>
    </w:p>
    <w:p w14:paraId="78DBFEF7" w14:textId="77777777" w:rsidR="00F83E00" w:rsidRPr="00F55514" w:rsidRDefault="00D37FAD" w:rsidP="00F55514">
      <w:pPr>
        <w:pStyle w:val="Heading4"/>
        <w:rPr>
          <w:lang w:val="en-US"/>
        </w:rPr>
      </w:pPr>
      <w:bookmarkStart w:id="266" w:name="_Toc126338830"/>
      <w:r w:rsidRPr="00D37FAD">
        <w:rPr>
          <w:lang w:val="ka-GE"/>
        </w:rPr>
        <w:t>სადერივაციო-სადაწნეო მილსადენი</w:t>
      </w:r>
      <w:bookmarkEnd w:id="266"/>
    </w:p>
    <w:p w14:paraId="6C6A0396" w14:textId="175B439D" w:rsidR="007D4052" w:rsidRDefault="00626B63" w:rsidP="00626B63">
      <w:pPr>
        <w:spacing w:before="120"/>
        <w:rPr>
          <w:rFonts w:cstheme="minorHAnsi"/>
          <w:color w:val="000000"/>
          <w:szCs w:val="24"/>
          <w:lang w:val="ka-GE"/>
        </w:rPr>
      </w:pPr>
      <w:r w:rsidRPr="00626B63">
        <w:rPr>
          <w:rFonts w:cstheme="minorHAnsi"/>
          <w:color w:val="000000"/>
          <w:szCs w:val="24"/>
          <w:lang w:val="ru-RU"/>
        </w:rPr>
        <w:t xml:space="preserve">წყალმიმღების </w:t>
      </w:r>
      <w:r w:rsidR="00DA549E">
        <w:rPr>
          <w:rFonts w:cstheme="minorHAnsi"/>
          <w:color w:val="000000"/>
          <w:szCs w:val="24"/>
          <w:lang w:val="ka-GE"/>
        </w:rPr>
        <w:t xml:space="preserve">და სალექარის </w:t>
      </w:r>
      <w:r w:rsidRPr="00626B63">
        <w:rPr>
          <w:rFonts w:cstheme="minorHAnsi"/>
          <w:color w:val="000000"/>
          <w:szCs w:val="24"/>
          <w:lang w:val="ru-RU"/>
        </w:rPr>
        <w:t>შემდეგ</w:t>
      </w:r>
      <w:r w:rsidR="00DA549E">
        <w:rPr>
          <w:rFonts w:cstheme="minorHAnsi"/>
          <w:color w:val="000000"/>
          <w:szCs w:val="24"/>
          <w:lang w:val="ka-GE"/>
        </w:rPr>
        <w:t xml:space="preserve"> წყალი გადადის </w:t>
      </w:r>
      <w:r w:rsidR="00F82227">
        <w:rPr>
          <w:rFonts w:cstheme="minorHAnsi"/>
          <w:color w:val="000000"/>
          <w:szCs w:val="24"/>
          <w:lang w:val="ka-GE"/>
        </w:rPr>
        <w:t>სადერივაციო-სადაწნეო</w:t>
      </w:r>
      <w:r w:rsidR="00B64FF2">
        <w:rPr>
          <w:rFonts w:cstheme="minorHAnsi"/>
          <w:color w:val="000000"/>
          <w:szCs w:val="24"/>
          <w:lang w:val="ka-GE"/>
        </w:rPr>
        <w:t xml:space="preserve"> მილსადენ</w:t>
      </w:r>
      <w:r w:rsidR="00DA549E">
        <w:rPr>
          <w:rFonts w:cstheme="minorHAnsi"/>
          <w:color w:val="000000"/>
          <w:szCs w:val="24"/>
          <w:lang w:val="ka-GE"/>
        </w:rPr>
        <w:t>ში</w:t>
      </w:r>
      <w:r w:rsidR="007D4052">
        <w:rPr>
          <w:rFonts w:cstheme="minorHAnsi"/>
          <w:color w:val="000000"/>
          <w:szCs w:val="24"/>
          <w:lang w:val="ka-GE"/>
        </w:rPr>
        <w:t xml:space="preserve">. არსებული საინჟინრო-გეოლოგიური პირობების შესაბამისად წინასწარი პროექტის მიხედვით მილსადენი გაივლის როგორც მარჯვენა, ასევე მარცხენა სანაპიროზე. მილსადენის ზუსტი ტრასა განისაზღვრება დეტალური პროექტის ფარგლებში, მას შემდეგ რაც ხელმისაწვდომი იქნება დეტალური საინჟინრო-გეოლოგიური კვლევის შედეგები. </w:t>
      </w:r>
    </w:p>
    <w:p w14:paraId="38B816E3" w14:textId="1732A893" w:rsidR="00626B63" w:rsidRDefault="00626B63" w:rsidP="00626B63">
      <w:pPr>
        <w:spacing w:before="120"/>
        <w:rPr>
          <w:rFonts w:cstheme="minorHAnsi"/>
          <w:color w:val="000000"/>
          <w:szCs w:val="24"/>
          <w:lang w:val="ka-GE"/>
        </w:rPr>
      </w:pPr>
      <w:r w:rsidRPr="00626B63">
        <w:rPr>
          <w:rFonts w:cstheme="minorHAnsi"/>
          <w:color w:val="000000"/>
          <w:szCs w:val="24"/>
          <w:lang w:val="ru-RU"/>
        </w:rPr>
        <w:t>მილსადენისთვის გათხრილ</w:t>
      </w:r>
      <w:r w:rsidRPr="00626B63">
        <w:rPr>
          <w:rFonts w:cstheme="minorHAnsi"/>
          <w:color w:val="000000"/>
          <w:szCs w:val="24"/>
          <w:lang w:val="ka-GE"/>
        </w:rPr>
        <w:t xml:space="preserve"> ტრანშეას</w:t>
      </w:r>
      <w:r w:rsidRPr="00626B63">
        <w:rPr>
          <w:rFonts w:cstheme="minorHAnsi"/>
          <w:color w:val="000000"/>
          <w:szCs w:val="24"/>
          <w:lang w:val="ru-RU"/>
        </w:rPr>
        <w:t xml:space="preserve"> </w:t>
      </w:r>
      <w:r w:rsidRPr="00626B63">
        <w:rPr>
          <w:rFonts w:cstheme="minorHAnsi"/>
          <w:color w:val="000000"/>
          <w:szCs w:val="24"/>
          <w:lang w:val="ka-GE"/>
        </w:rPr>
        <w:t>ჭრილში ექნება</w:t>
      </w:r>
      <w:r w:rsidRPr="00626B63">
        <w:rPr>
          <w:rFonts w:cstheme="minorHAnsi"/>
          <w:color w:val="000000"/>
          <w:szCs w:val="24"/>
          <w:lang w:val="ru-RU"/>
        </w:rPr>
        <w:t xml:space="preserve"> ტრაპეცი</w:t>
      </w:r>
      <w:r w:rsidRPr="00626B63">
        <w:rPr>
          <w:rFonts w:cstheme="minorHAnsi"/>
          <w:color w:val="000000"/>
          <w:szCs w:val="24"/>
          <w:lang w:val="ka-GE"/>
        </w:rPr>
        <w:t xml:space="preserve">ის მაგვარი ფორმა: </w:t>
      </w:r>
      <w:r w:rsidRPr="00626B63">
        <w:rPr>
          <w:rFonts w:cstheme="minorHAnsi"/>
          <w:color w:val="000000"/>
          <w:szCs w:val="24"/>
          <w:lang w:val="ru-RU"/>
        </w:rPr>
        <w:t xml:space="preserve">სიგანე ფსკერის გასწვრივ - </w:t>
      </w:r>
      <w:r w:rsidR="000E4680">
        <w:rPr>
          <w:rFonts w:cstheme="minorHAnsi"/>
          <w:color w:val="000000"/>
          <w:szCs w:val="24"/>
          <w:lang w:val="ka-GE"/>
        </w:rPr>
        <w:t>3</w:t>
      </w:r>
      <w:r w:rsidRPr="00626B63">
        <w:rPr>
          <w:rFonts w:cstheme="minorHAnsi"/>
          <w:color w:val="000000"/>
          <w:szCs w:val="24"/>
          <w:lang w:val="ru-RU"/>
        </w:rPr>
        <w:t>.</w:t>
      </w:r>
      <w:r w:rsidR="007D4052">
        <w:rPr>
          <w:rFonts w:cstheme="minorHAnsi"/>
          <w:color w:val="000000"/>
          <w:szCs w:val="24"/>
          <w:lang w:val="ka-GE"/>
        </w:rPr>
        <w:t>0</w:t>
      </w:r>
      <w:r w:rsidRPr="00626B63">
        <w:rPr>
          <w:rFonts w:cstheme="minorHAnsi"/>
          <w:color w:val="000000"/>
          <w:szCs w:val="24"/>
          <w:lang w:val="ru-RU"/>
        </w:rPr>
        <w:t xml:space="preserve"> მ, </w:t>
      </w:r>
      <w:r w:rsidRPr="00626B63">
        <w:rPr>
          <w:rFonts w:cstheme="minorHAnsi"/>
          <w:color w:val="000000"/>
          <w:szCs w:val="24"/>
          <w:lang w:val="ka-GE"/>
        </w:rPr>
        <w:t xml:space="preserve">ფერდების </w:t>
      </w:r>
      <w:r w:rsidRPr="00626B63">
        <w:rPr>
          <w:rFonts w:cstheme="minorHAnsi"/>
          <w:color w:val="000000"/>
          <w:szCs w:val="24"/>
          <w:lang w:val="ru-RU"/>
        </w:rPr>
        <w:t>დახრ</w:t>
      </w:r>
      <w:r w:rsidRPr="00626B63">
        <w:rPr>
          <w:rFonts w:cstheme="minorHAnsi"/>
          <w:color w:val="000000"/>
          <w:szCs w:val="24"/>
          <w:lang w:val="ka-GE"/>
        </w:rPr>
        <w:t>ილობა</w:t>
      </w:r>
      <w:r w:rsidRPr="00626B63">
        <w:rPr>
          <w:rFonts w:cstheme="minorHAnsi"/>
          <w:color w:val="000000"/>
          <w:szCs w:val="24"/>
          <w:lang w:val="ru-RU"/>
        </w:rPr>
        <w:t xml:space="preserve"> - 4:1, სიღრმე - </w:t>
      </w:r>
      <w:r w:rsidR="000E4680">
        <w:rPr>
          <w:rFonts w:cstheme="minorHAnsi"/>
          <w:color w:val="000000"/>
          <w:szCs w:val="24"/>
          <w:lang w:val="ka-GE"/>
        </w:rPr>
        <w:t>3,</w:t>
      </w:r>
      <w:r w:rsidR="007D4052">
        <w:rPr>
          <w:rFonts w:cstheme="minorHAnsi"/>
          <w:color w:val="000000"/>
          <w:szCs w:val="24"/>
          <w:lang w:val="ka-GE"/>
        </w:rPr>
        <w:t>4</w:t>
      </w:r>
      <w:r w:rsidRPr="00626B63">
        <w:rPr>
          <w:rFonts w:cstheme="minorHAnsi"/>
          <w:color w:val="000000"/>
          <w:szCs w:val="24"/>
          <w:lang w:val="ru-RU"/>
        </w:rPr>
        <w:t xml:space="preserve"> მ. მილსადენის გაყვანა </w:t>
      </w:r>
      <w:r w:rsidRPr="00626B63">
        <w:rPr>
          <w:rFonts w:cstheme="minorHAnsi"/>
          <w:color w:val="000000"/>
          <w:szCs w:val="24"/>
          <w:lang w:val="ka-GE"/>
        </w:rPr>
        <w:t>გათვალისწინებულია ქვიშის მოსამზადებელ, 0.</w:t>
      </w:r>
      <w:r w:rsidR="007D4052">
        <w:rPr>
          <w:rFonts w:cstheme="minorHAnsi"/>
          <w:color w:val="000000"/>
          <w:szCs w:val="24"/>
          <w:lang w:val="ka-GE"/>
        </w:rPr>
        <w:t>2</w:t>
      </w:r>
      <w:r w:rsidRPr="00626B63">
        <w:rPr>
          <w:rFonts w:cstheme="minorHAnsi"/>
          <w:color w:val="000000"/>
          <w:szCs w:val="24"/>
          <w:lang w:val="ka-GE"/>
        </w:rPr>
        <w:t xml:space="preserve"> მ სისქის ფენაზე</w:t>
      </w:r>
      <w:r w:rsidRPr="00626B63">
        <w:rPr>
          <w:rFonts w:cstheme="minorHAnsi"/>
          <w:color w:val="000000"/>
          <w:szCs w:val="24"/>
          <w:lang w:val="ru-RU"/>
        </w:rPr>
        <w:t xml:space="preserve">. </w:t>
      </w:r>
      <w:r w:rsidRPr="00626B63">
        <w:rPr>
          <w:rFonts w:cstheme="minorHAnsi"/>
          <w:color w:val="000000"/>
          <w:szCs w:val="24"/>
          <w:lang w:val="ka-GE"/>
        </w:rPr>
        <w:t xml:space="preserve">სადაწნეო </w:t>
      </w:r>
      <w:r w:rsidR="008600E7">
        <w:rPr>
          <w:rFonts w:cstheme="minorHAnsi"/>
          <w:color w:val="000000"/>
          <w:szCs w:val="24"/>
          <w:lang w:val="ka-GE"/>
        </w:rPr>
        <w:t>მილსადენს</w:t>
      </w:r>
      <w:r w:rsidRPr="00626B63">
        <w:rPr>
          <w:rFonts w:cstheme="minorHAnsi"/>
          <w:color w:val="000000"/>
          <w:szCs w:val="24"/>
          <w:lang w:val="ka-GE"/>
        </w:rPr>
        <w:t xml:space="preserve"> </w:t>
      </w:r>
      <w:r w:rsidR="008600E7">
        <w:rPr>
          <w:rFonts w:cstheme="minorHAnsi"/>
          <w:color w:val="000000"/>
          <w:szCs w:val="24"/>
          <w:lang w:val="ka-GE"/>
        </w:rPr>
        <w:t xml:space="preserve">ექნება </w:t>
      </w:r>
      <w:r w:rsidRPr="00626B63">
        <w:rPr>
          <w:rFonts w:cstheme="minorHAnsi"/>
          <w:color w:val="000000"/>
          <w:szCs w:val="24"/>
          <w:lang w:val="ru-RU"/>
        </w:rPr>
        <w:t>ბიტუმ</w:t>
      </w:r>
      <w:r w:rsidRPr="00626B63">
        <w:rPr>
          <w:rFonts w:cstheme="minorHAnsi"/>
          <w:color w:val="000000"/>
          <w:szCs w:val="24"/>
          <w:lang w:val="ka-GE"/>
        </w:rPr>
        <w:t xml:space="preserve">-პოლიმერული </w:t>
      </w:r>
      <w:r w:rsidRPr="00626B63">
        <w:rPr>
          <w:rFonts w:cstheme="minorHAnsi"/>
          <w:color w:val="000000"/>
          <w:szCs w:val="24"/>
          <w:lang w:val="ru-RU"/>
        </w:rPr>
        <w:t>ორ</w:t>
      </w:r>
      <w:r w:rsidRPr="00626B63">
        <w:rPr>
          <w:rFonts w:cstheme="minorHAnsi"/>
          <w:color w:val="000000"/>
          <w:szCs w:val="24"/>
          <w:lang w:val="ka-GE"/>
        </w:rPr>
        <w:t xml:space="preserve">შრიანი </w:t>
      </w:r>
      <w:r w:rsidRPr="00626B63">
        <w:rPr>
          <w:rFonts w:cstheme="minorHAnsi"/>
          <w:color w:val="000000"/>
          <w:szCs w:val="24"/>
          <w:lang w:val="ru-RU"/>
        </w:rPr>
        <w:t>ანტიკოროზიული იზოლაცია.</w:t>
      </w:r>
    </w:p>
    <w:p w14:paraId="49532C02" w14:textId="5960187A" w:rsidR="007D4052" w:rsidRDefault="007D4052" w:rsidP="00626B63">
      <w:pPr>
        <w:spacing w:before="120"/>
        <w:rPr>
          <w:rFonts w:cstheme="minorHAnsi"/>
          <w:color w:val="000000"/>
          <w:szCs w:val="24"/>
          <w:lang w:val="ka-GE"/>
        </w:rPr>
      </w:pPr>
      <w:r>
        <w:rPr>
          <w:rFonts w:cstheme="minorHAnsi"/>
          <w:color w:val="000000"/>
          <w:szCs w:val="24"/>
          <w:lang w:val="ka-GE"/>
        </w:rPr>
        <w:t xml:space="preserve">წინასწარი პროექტის მიხედვით </w:t>
      </w:r>
      <w:r w:rsidRPr="007D4052">
        <w:rPr>
          <w:rFonts w:cstheme="minorHAnsi"/>
          <w:color w:val="000000"/>
          <w:szCs w:val="24"/>
          <w:lang w:val="ka-GE"/>
        </w:rPr>
        <w:t>სადაწნეო დერივაციის სიგრძე შეადგენს 3700 მ, დიამეტრი – 1220 მმ.  მილსადენის კედლების უდიდესი ოპტიმალური სისქე განისაზღვრა ჰიდრავლიკური დარტყიმის პირობების გათვალისწინებით: მილსადენის სარქვლის დახურვა 30 წამში, სტატიკური წნევა – 250  მ, მილსადენის ბოლოს კედლის უდიდესი სისქე იქნება 16 მმ, საშუალო სისქე – 14 მმ.</w:t>
      </w:r>
    </w:p>
    <w:p w14:paraId="498A1D23" w14:textId="1EF48819" w:rsidR="008600E7" w:rsidRDefault="008600E7" w:rsidP="00626B63">
      <w:pPr>
        <w:spacing w:before="120"/>
        <w:rPr>
          <w:rFonts w:cstheme="minorHAnsi"/>
          <w:color w:val="000000"/>
          <w:szCs w:val="24"/>
          <w:lang w:val="ka-GE"/>
        </w:rPr>
      </w:pPr>
      <w:r>
        <w:rPr>
          <w:rFonts w:cstheme="minorHAnsi"/>
          <w:color w:val="000000"/>
          <w:szCs w:val="24"/>
          <w:lang w:val="ka-GE"/>
        </w:rPr>
        <w:t>მილსადენის გრძივი და განივი პროფილი მოცემულია ნახაზზე 2.2.1.</w:t>
      </w:r>
      <w:r w:rsidR="007061E1">
        <w:rPr>
          <w:rFonts w:cstheme="minorHAnsi"/>
          <w:color w:val="000000"/>
          <w:szCs w:val="24"/>
          <w:lang w:val="ka-GE"/>
        </w:rPr>
        <w:t>3</w:t>
      </w:r>
      <w:r w:rsidR="00F55514">
        <w:rPr>
          <w:rFonts w:cstheme="minorHAnsi"/>
          <w:color w:val="000000"/>
          <w:szCs w:val="24"/>
          <w:lang w:val="en-US"/>
        </w:rPr>
        <w:t>.1</w:t>
      </w:r>
      <w:r>
        <w:rPr>
          <w:rFonts w:cstheme="minorHAnsi"/>
          <w:color w:val="000000"/>
          <w:szCs w:val="24"/>
          <w:lang w:val="ka-GE"/>
        </w:rPr>
        <w:t>.</w:t>
      </w:r>
    </w:p>
    <w:p w14:paraId="528CB6E8" w14:textId="03CB109F" w:rsidR="008600E7" w:rsidRPr="00333096" w:rsidRDefault="008600E7" w:rsidP="008600E7">
      <w:pPr>
        <w:spacing w:before="120"/>
        <w:jc w:val="right"/>
        <w:rPr>
          <w:rFonts w:cstheme="minorHAnsi"/>
          <w:i/>
          <w:color w:val="000000"/>
          <w:sz w:val="20"/>
          <w:szCs w:val="24"/>
          <w:lang w:val="ka-GE"/>
        </w:rPr>
      </w:pPr>
      <w:r w:rsidRPr="00333096">
        <w:rPr>
          <w:rFonts w:cstheme="minorHAnsi"/>
          <w:i/>
          <w:color w:val="000000"/>
          <w:sz w:val="20"/>
          <w:szCs w:val="24"/>
          <w:lang w:val="ka-GE"/>
        </w:rPr>
        <w:t xml:space="preserve">ნახაზი </w:t>
      </w:r>
      <w:r w:rsidR="00F55514" w:rsidRPr="00333096">
        <w:rPr>
          <w:rFonts w:cstheme="minorHAnsi"/>
          <w:i/>
          <w:color w:val="000000"/>
          <w:sz w:val="20"/>
          <w:szCs w:val="24"/>
          <w:lang w:val="ka-GE"/>
        </w:rPr>
        <w:t>2.2.1.</w:t>
      </w:r>
      <w:r w:rsidR="007061E1" w:rsidRPr="00333096">
        <w:rPr>
          <w:rFonts w:cstheme="minorHAnsi"/>
          <w:i/>
          <w:color w:val="000000"/>
          <w:sz w:val="20"/>
          <w:szCs w:val="24"/>
          <w:lang w:val="ka-GE"/>
        </w:rPr>
        <w:t>3</w:t>
      </w:r>
      <w:r w:rsidR="00F55514" w:rsidRPr="00333096">
        <w:rPr>
          <w:rFonts w:cstheme="minorHAnsi"/>
          <w:i/>
          <w:color w:val="000000"/>
          <w:sz w:val="20"/>
          <w:szCs w:val="24"/>
          <w:lang w:val="ka-GE"/>
        </w:rPr>
        <w:t>.1.</w:t>
      </w:r>
      <w:r w:rsidR="00F55514" w:rsidRPr="00333096">
        <w:rPr>
          <w:rFonts w:cstheme="minorHAnsi"/>
          <w:i/>
          <w:color w:val="000000"/>
          <w:sz w:val="20"/>
          <w:szCs w:val="24"/>
          <w:lang w:val="en-US"/>
        </w:rPr>
        <w:t xml:space="preserve"> </w:t>
      </w:r>
      <w:r w:rsidRPr="00333096">
        <w:rPr>
          <w:rFonts w:cstheme="minorHAnsi"/>
          <w:i/>
          <w:color w:val="000000"/>
          <w:sz w:val="20"/>
          <w:szCs w:val="24"/>
          <w:lang w:val="ka-GE"/>
        </w:rPr>
        <w:t xml:space="preserve">სადაწნეო მილსადენის გრძივი და </w:t>
      </w:r>
      <w:r w:rsidR="00333096">
        <w:rPr>
          <w:rFonts w:cstheme="minorHAnsi"/>
          <w:i/>
          <w:color w:val="000000"/>
          <w:sz w:val="20"/>
          <w:szCs w:val="24"/>
          <w:lang w:val="ka-GE"/>
        </w:rPr>
        <w:t xml:space="preserve">ტიპიური </w:t>
      </w:r>
      <w:r w:rsidRPr="00333096">
        <w:rPr>
          <w:rFonts w:cstheme="minorHAnsi"/>
          <w:i/>
          <w:color w:val="000000"/>
          <w:sz w:val="20"/>
          <w:szCs w:val="24"/>
          <w:lang w:val="ka-GE"/>
        </w:rPr>
        <w:t>განივი პროფილი</w:t>
      </w:r>
    </w:p>
    <w:p w14:paraId="7B51D166" w14:textId="72BDF433" w:rsidR="00D37FAD" w:rsidRDefault="00333096" w:rsidP="00C5701E">
      <w:pPr>
        <w:jc w:val="center"/>
        <w:rPr>
          <w:b/>
          <w:lang w:val="ka-GE"/>
        </w:rPr>
      </w:pPr>
      <w:r w:rsidRPr="00333096">
        <w:rPr>
          <w:noProof/>
          <w:lang w:eastAsia="fr-FR"/>
        </w:rPr>
        <w:drawing>
          <wp:inline distT="0" distB="0" distL="0" distR="0" wp14:anchorId="7C4E450E" wp14:editId="5526BD39">
            <wp:extent cx="6147516" cy="4022202"/>
            <wp:effectExtent l="0" t="0" r="5715"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cstate="print">
                      <a:extLst>
                        <a:ext uri="{28A0092B-C50C-407E-A947-70E740481C1C}">
                          <a14:useLocalDpi xmlns:a14="http://schemas.microsoft.com/office/drawing/2010/main" val="0"/>
                        </a:ext>
                      </a:extLst>
                    </a:blip>
                    <a:srcRect/>
                    <a:stretch/>
                  </pic:blipFill>
                  <pic:spPr bwMode="auto">
                    <a:xfrm>
                      <a:off x="0" y="0"/>
                      <a:ext cx="6154154" cy="4026545"/>
                    </a:xfrm>
                    <a:prstGeom prst="rect">
                      <a:avLst/>
                    </a:prstGeom>
                    <a:ln>
                      <a:noFill/>
                    </a:ln>
                    <a:extLst>
                      <a:ext uri="{53640926-AAD7-44D8-BBD7-CCE9431645EC}">
                        <a14:shadowObscured xmlns:a14="http://schemas.microsoft.com/office/drawing/2010/main"/>
                      </a:ext>
                    </a:extLst>
                  </pic:spPr>
                </pic:pic>
              </a:graphicData>
            </a:graphic>
          </wp:inline>
        </w:drawing>
      </w:r>
    </w:p>
    <w:p w14:paraId="0CDB1E35" w14:textId="77777777" w:rsidR="007C732F" w:rsidRDefault="007C732F" w:rsidP="00D94ED5">
      <w:pPr>
        <w:rPr>
          <w:b/>
          <w:lang w:val="ka-GE"/>
        </w:rPr>
      </w:pPr>
    </w:p>
    <w:p w14:paraId="43F9D988" w14:textId="77777777" w:rsidR="00D37FAD" w:rsidRPr="00F55514" w:rsidRDefault="00D37FAD" w:rsidP="00F55514">
      <w:pPr>
        <w:pStyle w:val="Heading4"/>
        <w:rPr>
          <w:lang w:val="en-US"/>
        </w:rPr>
      </w:pPr>
      <w:bookmarkStart w:id="267" w:name="_Toc126338831"/>
      <w:r w:rsidRPr="00D37FAD">
        <w:rPr>
          <w:lang w:val="ka-GE"/>
        </w:rPr>
        <w:lastRenderedPageBreak/>
        <w:t>ჰესის სააგრეგატო შენობა და წყალგამყვანი არხი</w:t>
      </w:r>
      <w:bookmarkEnd w:id="267"/>
    </w:p>
    <w:p w14:paraId="631B1D95" w14:textId="6F270524" w:rsidR="008600E7" w:rsidRDefault="00626B63" w:rsidP="00626B63">
      <w:pPr>
        <w:spacing w:before="120"/>
        <w:rPr>
          <w:rFonts w:cstheme="minorHAnsi"/>
          <w:color w:val="000000"/>
          <w:szCs w:val="24"/>
          <w:lang w:val="ka-GE"/>
        </w:rPr>
      </w:pPr>
      <w:r w:rsidRPr="00626B63">
        <w:rPr>
          <w:rFonts w:cstheme="minorHAnsi"/>
          <w:color w:val="000000"/>
          <w:szCs w:val="24"/>
          <w:lang w:val="ka-GE"/>
        </w:rPr>
        <w:t xml:space="preserve">გეგმაში ჰესის შენობის ზომებია </w:t>
      </w:r>
      <w:r w:rsidR="007061E1">
        <w:rPr>
          <w:rFonts w:cstheme="minorHAnsi"/>
          <w:color w:val="000000"/>
          <w:szCs w:val="24"/>
          <w:lang w:val="ka-GE"/>
        </w:rPr>
        <w:t>21,0</w:t>
      </w:r>
      <w:r w:rsidRPr="00626B63">
        <w:rPr>
          <w:rFonts w:cstheme="minorHAnsi"/>
          <w:color w:val="000000"/>
          <w:szCs w:val="24"/>
          <w:lang w:val="ka-GE"/>
        </w:rPr>
        <w:t>x</w:t>
      </w:r>
      <w:r w:rsidR="007061E1">
        <w:rPr>
          <w:rFonts w:cstheme="minorHAnsi"/>
          <w:color w:val="000000"/>
          <w:szCs w:val="24"/>
          <w:lang w:val="ka-GE"/>
        </w:rPr>
        <w:t xml:space="preserve">12,5 </w:t>
      </w:r>
      <w:r w:rsidRPr="00626B63">
        <w:rPr>
          <w:rFonts w:cstheme="minorHAnsi"/>
          <w:color w:val="000000"/>
          <w:szCs w:val="24"/>
          <w:lang w:val="ka-GE"/>
        </w:rPr>
        <w:t xml:space="preserve">მ. </w:t>
      </w:r>
      <w:r w:rsidR="008600E7" w:rsidRPr="008600E7">
        <w:rPr>
          <w:rFonts w:cstheme="minorHAnsi"/>
          <w:color w:val="000000"/>
          <w:szCs w:val="24"/>
          <w:lang w:val="ka-GE"/>
        </w:rPr>
        <w:t>გათვალისწინებულია 2 ჰიდროაგრეგატი</w:t>
      </w:r>
      <w:r w:rsidR="008600E7">
        <w:rPr>
          <w:rFonts w:cstheme="minorHAnsi"/>
          <w:color w:val="000000"/>
          <w:szCs w:val="24"/>
          <w:lang w:val="ka-GE"/>
        </w:rPr>
        <w:t xml:space="preserve"> </w:t>
      </w:r>
      <w:r w:rsidR="008600E7" w:rsidRPr="00626B63">
        <w:rPr>
          <w:rFonts w:cstheme="minorHAnsi"/>
          <w:color w:val="000000"/>
          <w:szCs w:val="24"/>
          <w:lang w:val="ka-GE"/>
        </w:rPr>
        <w:t>ციცხვისებური ტიპის ტურბინებით</w:t>
      </w:r>
      <w:r w:rsidR="008600E7" w:rsidRPr="008600E7">
        <w:rPr>
          <w:rFonts w:cstheme="minorHAnsi"/>
          <w:color w:val="000000"/>
          <w:szCs w:val="24"/>
          <w:lang w:val="ka-GE"/>
        </w:rPr>
        <w:t xml:space="preserve">, რომელთა საერთო სიმძლავრე </w:t>
      </w:r>
      <w:r w:rsidR="007061E1">
        <w:rPr>
          <w:rFonts w:cstheme="minorHAnsi"/>
          <w:color w:val="000000"/>
          <w:szCs w:val="24"/>
          <w:lang w:val="ka-GE"/>
        </w:rPr>
        <w:t>5,45</w:t>
      </w:r>
      <w:r w:rsidR="008600E7" w:rsidRPr="008600E7">
        <w:rPr>
          <w:rFonts w:cstheme="minorHAnsi"/>
          <w:color w:val="000000"/>
          <w:szCs w:val="24"/>
          <w:lang w:val="ka-GE"/>
        </w:rPr>
        <w:t xml:space="preserve"> მეგავატია. გენერატორები - სინქრონულია.</w:t>
      </w:r>
    </w:p>
    <w:p w14:paraId="224ABB8A" w14:textId="77777777" w:rsidR="008600E7" w:rsidRPr="008600E7" w:rsidRDefault="008600E7" w:rsidP="008600E7">
      <w:pPr>
        <w:spacing w:before="120" w:after="0"/>
        <w:rPr>
          <w:rFonts w:cstheme="minorHAnsi"/>
          <w:color w:val="000000"/>
          <w:szCs w:val="24"/>
          <w:lang w:val="ka-GE"/>
        </w:rPr>
      </w:pPr>
      <w:r w:rsidRPr="008600E7">
        <w:rPr>
          <w:rFonts w:cstheme="minorHAnsi"/>
          <w:color w:val="000000"/>
          <w:szCs w:val="24"/>
          <w:lang w:val="ka-GE"/>
        </w:rPr>
        <w:t>ჰიდროენერგეტიკული აღჭურვილობის საერთო ეფექტურობა (მქკ) გათვლილია შემდეგი მონაცემების გათვალისწინებით:</w:t>
      </w:r>
    </w:p>
    <w:p w14:paraId="280971E1" w14:textId="77777777" w:rsidR="008600E7" w:rsidRPr="008600E7" w:rsidRDefault="008600E7" w:rsidP="00FC488D">
      <w:pPr>
        <w:widowControl w:val="0"/>
        <w:numPr>
          <w:ilvl w:val="0"/>
          <w:numId w:val="5"/>
        </w:numPr>
        <w:spacing w:after="0"/>
        <w:ind w:left="714" w:hanging="357"/>
        <w:jc w:val="left"/>
        <w:rPr>
          <w:rFonts w:cstheme="minorHAnsi"/>
          <w:color w:val="000000"/>
          <w:szCs w:val="24"/>
          <w:lang w:val="ru-RU"/>
        </w:rPr>
      </w:pPr>
      <w:r w:rsidRPr="008600E7">
        <w:rPr>
          <w:rFonts w:cstheme="minorHAnsi"/>
          <w:color w:val="000000"/>
          <w:szCs w:val="24"/>
          <w:lang w:val="ru-RU"/>
        </w:rPr>
        <w:t>გენერატორის ეფექტურობა (</w:t>
      </w:r>
      <w:r w:rsidRPr="008600E7">
        <w:rPr>
          <w:rFonts w:cstheme="minorHAnsi"/>
          <w:color w:val="000000"/>
          <w:szCs w:val="24"/>
          <w:lang w:val="ka-GE"/>
        </w:rPr>
        <w:t>გმქკ</w:t>
      </w:r>
      <w:r w:rsidRPr="008600E7">
        <w:rPr>
          <w:rFonts w:cstheme="minorHAnsi"/>
          <w:color w:val="000000"/>
          <w:szCs w:val="24"/>
          <w:lang w:val="ru-RU"/>
        </w:rPr>
        <w:t>) - 96%</w:t>
      </w:r>
      <w:r>
        <w:rPr>
          <w:rFonts w:cstheme="minorHAnsi"/>
          <w:color w:val="000000"/>
          <w:szCs w:val="24"/>
          <w:lang w:val="ka-GE"/>
        </w:rPr>
        <w:t>;</w:t>
      </w:r>
    </w:p>
    <w:p w14:paraId="0D6288ED" w14:textId="77777777" w:rsidR="008600E7" w:rsidRPr="008600E7" w:rsidRDefault="008600E7" w:rsidP="00FC488D">
      <w:pPr>
        <w:widowControl w:val="0"/>
        <w:numPr>
          <w:ilvl w:val="0"/>
          <w:numId w:val="5"/>
        </w:numPr>
        <w:spacing w:after="0"/>
        <w:ind w:left="714" w:hanging="357"/>
        <w:jc w:val="left"/>
        <w:rPr>
          <w:rFonts w:cstheme="minorHAnsi"/>
          <w:color w:val="000000"/>
          <w:szCs w:val="24"/>
          <w:lang w:val="ru-RU"/>
        </w:rPr>
      </w:pPr>
      <w:r w:rsidRPr="008600E7">
        <w:rPr>
          <w:rFonts w:cstheme="minorHAnsi"/>
          <w:color w:val="000000"/>
          <w:szCs w:val="24"/>
          <w:lang w:val="ru-RU"/>
        </w:rPr>
        <w:t>ტურბინის ეფექტურობა (</w:t>
      </w:r>
      <w:r w:rsidRPr="008600E7">
        <w:rPr>
          <w:rFonts w:cstheme="minorHAnsi"/>
          <w:color w:val="000000"/>
          <w:szCs w:val="24"/>
          <w:lang w:val="ka-GE"/>
        </w:rPr>
        <w:t>ტმქკ</w:t>
      </w:r>
      <w:r w:rsidRPr="008600E7">
        <w:rPr>
          <w:rFonts w:cstheme="minorHAnsi"/>
          <w:color w:val="000000"/>
          <w:szCs w:val="24"/>
          <w:lang w:val="ru-RU"/>
        </w:rPr>
        <w:t>) - 85%</w:t>
      </w:r>
      <w:r>
        <w:rPr>
          <w:rFonts w:cstheme="minorHAnsi"/>
          <w:color w:val="000000"/>
          <w:szCs w:val="24"/>
          <w:lang w:val="ka-GE"/>
        </w:rPr>
        <w:t>.</w:t>
      </w:r>
    </w:p>
    <w:p w14:paraId="182BAAD1" w14:textId="77777777" w:rsidR="00626B63" w:rsidRDefault="00626B63" w:rsidP="00626B63">
      <w:pPr>
        <w:spacing w:before="120"/>
        <w:rPr>
          <w:rFonts w:cstheme="minorHAnsi"/>
          <w:color w:val="000000"/>
          <w:szCs w:val="24"/>
          <w:lang w:val="en-US"/>
        </w:rPr>
      </w:pPr>
      <w:r w:rsidRPr="00626B63">
        <w:rPr>
          <w:rFonts w:cstheme="minorHAnsi"/>
          <w:color w:val="000000"/>
          <w:szCs w:val="24"/>
          <w:lang w:val="ka-GE"/>
        </w:rPr>
        <w:t>ჰესის შენობაში გათვალისწინებულია ჰიდროაგრეგატების კონტროლისა და მართვის სისტემა. ასევე, გათვალისწინებულია სამონტაჟო მოედანი რემონტის, მშენებლობისათვის და სანკვანძი - ოპერაციული პერსონალისთვის.</w:t>
      </w:r>
    </w:p>
    <w:p w14:paraId="5E44C8AC" w14:textId="1EC08725" w:rsidR="00626B63" w:rsidRDefault="008600E7" w:rsidP="00626B63">
      <w:pPr>
        <w:spacing w:before="120"/>
        <w:rPr>
          <w:rFonts w:cstheme="minorHAnsi"/>
          <w:color w:val="000000"/>
          <w:szCs w:val="24"/>
          <w:lang w:val="ka-GE"/>
        </w:rPr>
      </w:pPr>
      <w:r>
        <w:rPr>
          <w:rFonts w:cstheme="minorHAnsi"/>
          <w:color w:val="000000"/>
          <w:szCs w:val="24"/>
          <w:lang w:val="ka-GE"/>
        </w:rPr>
        <w:t>წყალგამყვანი</w:t>
      </w:r>
      <w:r w:rsidR="00626B63" w:rsidRPr="00626B63">
        <w:rPr>
          <w:rFonts w:cstheme="minorHAnsi"/>
          <w:color w:val="000000"/>
          <w:szCs w:val="24"/>
          <w:lang w:val="ka-GE"/>
        </w:rPr>
        <w:t xml:space="preserve"> არხის საშუალებით ჰიდროაგრეგატების მიერ გამოყენებული წყალი </w:t>
      </w:r>
      <w:r>
        <w:rPr>
          <w:rFonts w:cstheme="minorHAnsi"/>
          <w:color w:val="000000"/>
          <w:szCs w:val="24"/>
          <w:lang w:val="ka-GE"/>
        </w:rPr>
        <w:t xml:space="preserve">დაუბრუნდება </w:t>
      </w:r>
      <w:r w:rsidR="00626B63" w:rsidRPr="00626B63">
        <w:rPr>
          <w:rFonts w:cstheme="minorHAnsi"/>
          <w:color w:val="000000"/>
          <w:szCs w:val="24"/>
          <w:lang w:val="ka-GE"/>
        </w:rPr>
        <w:t>მდინარე</w:t>
      </w:r>
      <w:r>
        <w:rPr>
          <w:rFonts w:cstheme="minorHAnsi"/>
          <w:color w:val="000000"/>
          <w:szCs w:val="24"/>
          <w:lang w:val="ka-GE"/>
        </w:rPr>
        <w:t>ს</w:t>
      </w:r>
      <w:r w:rsidR="00626B63" w:rsidRPr="00626B63">
        <w:rPr>
          <w:rFonts w:cstheme="minorHAnsi"/>
          <w:color w:val="000000"/>
          <w:szCs w:val="24"/>
          <w:lang w:val="ka-GE"/>
        </w:rPr>
        <w:t xml:space="preserve">. არხს, რომლის სიგრძეა </w:t>
      </w:r>
      <w:r w:rsidR="007061E1">
        <w:rPr>
          <w:rFonts w:cstheme="minorHAnsi"/>
          <w:color w:val="000000"/>
          <w:szCs w:val="24"/>
          <w:lang w:val="ka-GE"/>
        </w:rPr>
        <w:t>დაახლოებით 50</w:t>
      </w:r>
      <w:r w:rsidR="00626B63" w:rsidRPr="00626B63">
        <w:rPr>
          <w:rFonts w:cstheme="minorHAnsi"/>
          <w:color w:val="000000"/>
          <w:szCs w:val="24"/>
          <w:lang w:val="ka-GE"/>
        </w:rPr>
        <w:t xml:space="preserve"> მ, ხოლო დახრილობა - 0.00</w:t>
      </w:r>
      <w:r w:rsidR="00DE4D64">
        <w:rPr>
          <w:rFonts w:cstheme="minorHAnsi"/>
          <w:color w:val="000000"/>
          <w:szCs w:val="24"/>
          <w:lang w:val="ka-GE"/>
        </w:rPr>
        <w:t>3</w:t>
      </w:r>
      <w:r w:rsidR="00626B63" w:rsidRPr="00626B63">
        <w:rPr>
          <w:rFonts w:cstheme="minorHAnsi"/>
          <w:color w:val="000000"/>
          <w:szCs w:val="24"/>
          <w:lang w:val="ka-GE"/>
        </w:rPr>
        <w:t>, ჭრილში</w:t>
      </w:r>
      <w:r w:rsidR="007061E1">
        <w:rPr>
          <w:rFonts w:cstheme="minorHAnsi"/>
          <w:color w:val="000000"/>
          <w:szCs w:val="24"/>
          <w:lang w:val="ka-GE"/>
        </w:rPr>
        <w:t xml:space="preserve"> ექნება</w:t>
      </w:r>
      <w:r w:rsidR="00626B63" w:rsidRPr="00626B63">
        <w:rPr>
          <w:rFonts w:cstheme="minorHAnsi"/>
          <w:color w:val="000000"/>
          <w:szCs w:val="24"/>
          <w:lang w:val="ka-GE"/>
        </w:rPr>
        <w:t xml:space="preserve"> </w:t>
      </w:r>
      <w:r w:rsidR="007061E1" w:rsidRPr="007061E1">
        <w:rPr>
          <w:rFonts w:cstheme="minorHAnsi"/>
          <w:color w:val="000000"/>
          <w:szCs w:val="24"/>
          <w:lang w:val="ka-GE"/>
        </w:rPr>
        <w:t>ცვალებადი მართკუთხა კვეთა</w:t>
      </w:r>
      <w:r w:rsidR="007061E1">
        <w:rPr>
          <w:rFonts w:cstheme="minorHAnsi"/>
          <w:color w:val="000000"/>
          <w:szCs w:val="24"/>
          <w:lang w:val="ka-GE"/>
        </w:rPr>
        <w:t>,</w:t>
      </w:r>
      <w:r w:rsidR="007061E1" w:rsidRPr="007061E1">
        <w:rPr>
          <w:rFonts w:cstheme="minorHAnsi"/>
          <w:color w:val="000000"/>
          <w:szCs w:val="24"/>
          <w:lang w:val="ka-GE"/>
        </w:rPr>
        <w:t xml:space="preserve"> საშუალო სიგანით  7.0 მ და სიმაღლით  3.5 მ.</w:t>
      </w:r>
      <w:r w:rsidR="007061E1">
        <w:rPr>
          <w:rFonts w:cstheme="minorHAnsi"/>
          <w:color w:val="000000"/>
          <w:szCs w:val="24"/>
          <w:lang w:val="ka-GE"/>
        </w:rPr>
        <w:t xml:space="preserve"> </w:t>
      </w:r>
      <w:r w:rsidR="00626B63" w:rsidRPr="00626B63">
        <w:rPr>
          <w:rFonts w:cstheme="minorHAnsi"/>
          <w:color w:val="000000"/>
          <w:szCs w:val="24"/>
          <w:lang w:val="ka-GE"/>
        </w:rPr>
        <w:t>წყლის სიღრმე არხში იქნება 1,</w:t>
      </w:r>
      <w:r w:rsidR="00DE4D64">
        <w:rPr>
          <w:rFonts w:cstheme="minorHAnsi"/>
          <w:color w:val="000000"/>
          <w:szCs w:val="24"/>
          <w:lang w:val="ka-GE"/>
        </w:rPr>
        <w:t>1</w:t>
      </w:r>
      <w:r w:rsidR="007061E1">
        <w:rPr>
          <w:rFonts w:cstheme="minorHAnsi"/>
          <w:color w:val="000000"/>
          <w:szCs w:val="24"/>
          <w:lang w:val="ka-GE"/>
        </w:rPr>
        <w:t>-1,2</w:t>
      </w:r>
      <w:r w:rsidR="00626B63" w:rsidRPr="00626B63">
        <w:rPr>
          <w:rFonts w:cstheme="minorHAnsi"/>
          <w:color w:val="000000"/>
          <w:szCs w:val="24"/>
          <w:lang w:val="ka-GE"/>
        </w:rPr>
        <w:t xml:space="preserve"> მ, ხოლო სიჩქარე - </w:t>
      </w:r>
      <w:r w:rsidR="007061E1">
        <w:rPr>
          <w:rFonts w:cstheme="minorHAnsi"/>
          <w:color w:val="000000"/>
          <w:szCs w:val="24"/>
          <w:lang w:val="ka-GE"/>
        </w:rPr>
        <w:t>2</w:t>
      </w:r>
      <w:r w:rsidR="00626B63" w:rsidRPr="00626B63">
        <w:rPr>
          <w:rFonts w:cstheme="minorHAnsi"/>
          <w:color w:val="000000"/>
          <w:szCs w:val="24"/>
          <w:lang w:val="ka-GE"/>
        </w:rPr>
        <w:t xml:space="preserve"> მ/წმ</w:t>
      </w:r>
      <w:r w:rsidR="007061E1">
        <w:rPr>
          <w:rFonts w:cstheme="minorHAnsi"/>
          <w:color w:val="000000"/>
          <w:szCs w:val="24"/>
          <w:lang w:val="ka-GE"/>
        </w:rPr>
        <w:t>-მდე</w:t>
      </w:r>
      <w:r w:rsidR="00626B63" w:rsidRPr="00626B63">
        <w:rPr>
          <w:rFonts w:cstheme="minorHAnsi"/>
          <w:color w:val="000000"/>
          <w:szCs w:val="24"/>
          <w:lang w:val="ka-GE"/>
        </w:rPr>
        <w:t>.</w:t>
      </w:r>
    </w:p>
    <w:p w14:paraId="0FD369E5" w14:textId="35FEA087" w:rsidR="00D37FAD" w:rsidRPr="00F55514" w:rsidRDefault="008600E7" w:rsidP="00D94ED5">
      <w:pPr>
        <w:rPr>
          <w:lang w:val="en-US"/>
        </w:rPr>
      </w:pPr>
      <w:r w:rsidRPr="008600E7">
        <w:rPr>
          <w:lang w:val="ka-GE"/>
        </w:rPr>
        <w:t xml:space="preserve">ჰესის სააგრეგატო შენობის ჭრილი იხ. </w:t>
      </w:r>
      <w:r w:rsidR="00333096">
        <w:rPr>
          <w:lang w:val="ka-GE"/>
        </w:rPr>
        <w:t>ნახაზ</w:t>
      </w:r>
      <w:r w:rsidRPr="008600E7">
        <w:rPr>
          <w:lang w:val="ka-GE"/>
        </w:rPr>
        <w:t>ზე 2.2.1.</w:t>
      </w:r>
      <w:r w:rsidR="007061E1">
        <w:rPr>
          <w:lang w:val="ka-GE"/>
        </w:rPr>
        <w:t>4</w:t>
      </w:r>
      <w:r w:rsidR="00F55514">
        <w:rPr>
          <w:lang w:val="en-US"/>
        </w:rPr>
        <w:t>.1</w:t>
      </w:r>
      <w:r w:rsidRPr="008600E7">
        <w:rPr>
          <w:lang w:val="ka-GE"/>
        </w:rPr>
        <w:t xml:space="preserve">. </w:t>
      </w:r>
    </w:p>
    <w:p w14:paraId="7BC3D80F" w14:textId="492A883A" w:rsidR="008600E7" w:rsidRPr="00A421B7" w:rsidRDefault="00A421B7" w:rsidP="00A421B7">
      <w:pPr>
        <w:jc w:val="right"/>
        <w:rPr>
          <w:i/>
          <w:sz w:val="20"/>
          <w:lang w:val="ka-GE"/>
        </w:rPr>
      </w:pPr>
      <w:r w:rsidRPr="00A421B7">
        <w:rPr>
          <w:i/>
          <w:sz w:val="20"/>
          <w:lang w:val="ka-GE"/>
        </w:rPr>
        <w:t xml:space="preserve">ნახაზი </w:t>
      </w:r>
      <w:r w:rsidR="00F55514" w:rsidRPr="00F55514">
        <w:rPr>
          <w:i/>
          <w:sz w:val="20"/>
          <w:lang w:val="ka-GE"/>
        </w:rPr>
        <w:t>2.2.1.</w:t>
      </w:r>
      <w:r w:rsidR="007061E1">
        <w:rPr>
          <w:i/>
          <w:sz w:val="20"/>
          <w:lang w:val="ka-GE"/>
        </w:rPr>
        <w:t>4</w:t>
      </w:r>
      <w:r w:rsidR="00F55514" w:rsidRPr="00F55514">
        <w:rPr>
          <w:i/>
          <w:sz w:val="20"/>
          <w:lang w:val="ka-GE"/>
        </w:rPr>
        <w:t>.</w:t>
      </w:r>
      <w:r w:rsidR="00333096">
        <w:rPr>
          <w:i/>
          <w:sz w:val="20"/>
          <w:lang w:val="ka-GE"/>
        </w:rPr>
        <w:t>1</w:t>
      </w:r>
      <w:r w:rsidR="00F55514" w:rsidRPr="00F55514">
        <w:rPr>
          <w:i/>
          <w:sz w:val="20"/>
          <w:lang w:val="ka-GE"/>
        </w:rPr>
        <w:t>.</w:t>
      </w:r>
      <w:r w:rsidR="00F55514">
        <w:rPr>
          <w:i/>
          <w:sz w:val="20"/>
          <w:lang w:val="en-US"/>
        </w:rPr>
        <w:t xml:space="preserve"> </w:t>
      </w:r>
      <w:r w:rsidR="008600E7" w:rsidRPr="00A421B7">
        <w:rPr>
          <w:i/>
          <w:sz w:val="20"/>
          <w:lang w:val="ka-GE"/>
        </w:rPr>
        <w:t>ჰესის სააგრეგატო შენობის ჭრილი</w:t>
      </w:r>
    </w:p>
    <w:p w14:paraId="2344A4C6" w14:textId="2A7CFD13" w:rsidR="008600E7" w:rsidRDefault="00333096" w:rsidP="00A421B7">
      <w:pPr>
        <w:jc w:val="center"/>
        <w:rPr>
          <w:lang w:val="ka-GE"/>
        </w:rPr>
      </w:pPr>
      <w:r w:rsidRPr="00333096">
        <w:rPr>
          <w:noProof/>
          <w:lang w:eastAsia="fr-FR"/>
        </w:rPr>
        <w:drawing>
          <wp:inline distT="0" distB="0" distL="0" distR="0" wp14:anchorId="18057C20" wp14:editId="4FC57EE8">
            <wp:extent cx="6097784" cy="4653022"/>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cstate="print">
                      <a:extLst>
                        <a:ext uri="{28A0092B-C50C-407E-A947-70E740481C1C}">
                          <a14:useLocalDpi xmlns:a14="http://schemas.microsoft.com/office/drawing/2010/main" val="0"/>
                        </a:ext>
                      </a:extLst>
                    </a:blip>
                    <a:srcRect/>
                    <a:stretch/>
                  </pic:blipFill>
                  <pic:spPr bwMode="auto">
                    <a:xfrm>
                      <a:off x="0" y="0"/>
                      <a:ext cx="6114158" cy="4665517"/>
                    </a:xfrm>
                    <a:prstGeom prst="rect">
                      <a:avLst/>
                    </a:prstGeom>
                    <a:ln>
                      <a:noFill/>
                    </a:ln>
                    <a:extLst>
                      <a:ext uri="{53640926-AAD7-44D8-BBD7-CCE9431645EC}">
                        <a14:shadowObscured xmlns:a14="http://schemas.microsoft.com/office/drawing/2010/main"/>
                      </a:ext>
                    </a:extLst>
                  </pic:spPr>
                </pic:pic>
              </a:graphicData>
            </a:graphic>
          </wp:inline>
        </w:drawing>
      </w:r>
    </w:p>
    <w:p w14:paraId="1B71F402" w14:textId="77777777" w:rsidR="00A421B7" w:rsidRPr="00CE4473" w:rsidRDefault="00A421B7" w:rsidP="00D94ED5">
      <w:pPr>
        <w:rPr>
          <w:b/>
          <w:lang w:val="ka-GE"/>
        </w:rPr>
      </w:pPr>
    </w:p>
    <w:p w14:paraId="7DAAAD6A" w14:textId="77777777" w:rsidR="00D37FAD" w:rsidRPr="009F5EFE" w:rsidRDefault="00D37FAD" w:rsidP="00F55514">
      <w:pPr>
        <w:pStyle w:val="Heading4"/>
        <w:rPr>
          <w:lang w:val="en-US"/>
        </w:rPr>
      </w:pPr>
      <w:bookmarkStart w:id="268" w:name="_Toc126338832"/>
      <w:r w:rsidRPr="009F5EFE">
        <w:rPr>
          <w:lang w:val="ka-GE"/>
        </w:rPr>
        <w:lastRenderedPageBreak/>
        <w:t>გამომუშავებული ელექტროენერგიის გატანა</w:t>
      </w:r>
      <w:bookmarkEnd w:id="268"/>
    </w:p>
    <w:p w14:paraId="7DC304C6" w14:textId="659A4BF3" w:rsidR="00DE5A53" w:rsidRDefault="00DE5A53" w:rsidP="009F5EFE">
      <w:pPr>
        <w:rPr>
          <w:lang w:val="ka-GE"/>
        </w:rPr>
      </w:pPr>
      <w:r>
        <w:rPr>
          <w:lang w:val="ka-GE"/>
        </w:rPr>
        <w:t xml:space="preserve">დევაში ჰესის მიერ გამომუშავებული ელექტროენერგიის საერთო ქსელში ჩართვა როგორც ტექნიკური, ასევე გარემოსდაცვითი თვალსაზრისით მნიშვნელოვან სირთულეებს არ უკავშირდება, რაც პროექტის ერთ-ერთი უპირატესობაა. </w:t>
      </w:r>
      <w:r w:rsidR="00CB53BB">
        <w:rPr>
          <w:lang w:val="ka-GE"/>
        </w:rPr>
        <w:t xml:space="preserve">წინასწარი მოსაზრებით </w:t>
      </w:r>
      <w:r w:rsidR="00115AA2">
        <w:rPr>
          <w:lang w:val="ka-GE"/>
        </w:rPr>
        <w:t>გამოყენებული იქნება არსებული 35 კვ ძაბვის ელექტროგადამცემი ხაზის - ლენტეხი-ცაგერის ინფრასტ</w:t>
      </w:r>
      <w:r w:rsidR="00CB53BB">
        <w:rPr>
          <w:lang w:val="ka-GE"/>
        </w:rPr>
        <w:t>რუქტურა</w:t>
      </w:r>
      <w:r w:rsidR="00115AA2">
        <w:rPr>
          <w:lang w:val="ka-GE"/>
        </w:rPr>
        <w:t>, რომელიც საპროექტო ჰესის შენობიდან დაახლოებით 50 მ მანძილში გადის</w:t>
      </w:r>
      <w:r w:rsidR="00CB53BB">
        <w:rPr>
          <w:lang w:val="ka-GE"/>
        </w:rPr>
        <w:t xml:space="preserve"> და ლენტეხამდე არსებულ საავტომობილო გზას მიუყვება. </w:t>
      </w:r>
      <w:r w:rsidR="00115AA2">
        <w:rPr>
          <w:lang w:val="ka-GE"/>
        </w:rPr>
        <w:t xml:space="preserve">არსებულ ეგხ-სთან დაერთება მოხდება ახალი 40-50 მ სიგრძის 35 კვ ძაბვის ეგხ-ს საშუალებით. გამოყენებული იქნება </w:t>
      </w:r>
      <w:r w:rsidR="00EE67F3" w:rsidRPr="00EE67F3">
        <w:rPr>
          <w:lang w:val="ka-GE"/>
        </w:rPr>
        <w:t xml:space="preserve">АС-95 ტიპის </w:t>
      </w:r>
      <w:r w:rsidR="00CB53BB">
        <w:rPr>
          <w:lang w:val="ka-GE"/>
        </w:rPr>
        <w:t>ფოლად-ალუმინის</w:t>
      </w:r>
      <w:r w:rsidR="00EE67F3" w:rsidRPr="00EE67F3">
        <w:rPr>
          <w:lang w:val="ka-GE"/>
        </w:rPr>
        <w:t xml:space="preserve"> სადენი</w:t>
      </w:r>
      <w:r w:rsidR="00EE67F3">
        <w:rPr>
          <w:lang w:val="ka-GE"/>
        </w:rPr>
        <w:t>.</w:t>
      </w:r>
    </w:p>
    <w:p w14:paraId="234217E4" w14:textId="3C3C7CB4" w:rsidR="009F5EFE" w:rsidRDefault="009F5EFE" w:rsidP="009F5EFE">
      <w:pPr>
        <w:rPr>
          <w:lang w:val="ka-GE"/>
        </w:rPr>
      </w:pPr>
      <w:r w:rsidRPr="009F5EFE">
        <w:rPr>
          <w:lang w:val="ka-GE"/>
        </w:rPr>
        <w:t>მოქმედი გარემოსდაცვითი კანონმდებლობის მოთხოვნებიდან გამომდინარე ელექტროგადამცემი ინფრასტრუქტურისთვის გარემოსდაცვითი გადაწყვეტილების მიღების პროცედურა წარიმართება დამოუკიდებლად</w:t>
      </w:r>
      <w:r>
        <w:rPr>
          <w:lang w:val="ka-GE"/>
        </w:rPr>
        <w:t xml:space="preserve"> (გარემოსდაცვითი შეფასების კოდექსის მიხედვით ექვემდებარება სკრინინგის პროცედურას).</w:t>
      </w:r>
    </w:p>
    <w:p w14:paraId="7EAABE53" w14:textId="77777777" w:rsidR="00D37FAD" w:rsidRPr="009C1397" w:rsidRDefault="00D37FAD" w:rsidP="00D94ED5">
      <w:pPr>
        <w:rPr>
          <w:highlight w:val="red"/>
          <w:lang w:val="ka-GE"/>
        </w:rPr>
      </w:pPr>
    </w:p>
    <w:p w14:paraId="7754796C" w14:textId="77777777" w:rsidR="00D37FAD" w:rsidRDefault="00D37FAD" w:rsidP="000E0D68">
      <w:pPr>
        <w:pStyle w:val="Heading3"/>
        <w:rPr>
          <w:lang w:val="ka-GE"/>
        </w:rPr>
      </w:pPr>
      <w:bookmarkStart w:id="269" w:name="_Toc126338833"/>
      <w:r w:rsidRPr="00CE4473">
        <w:rPr>
          <w:lang w:val="ka-GE"/>
        </w:rPr>
        <w:t>მისასვლელი გზები</w:t>
      </w:r>
      <w:bookmarkEnd w:id="269"/>
    </w:p>
    <w:p w14:paraId="10EA80A7" w14:textId="3E906955" w:rsidR="00680DBA" w:rsidRDefault="00680DBA" w:rsidP="00680DBA">
      <w:pPr>
        <w:spacing w:after="0"/>
        <w:rPr>
          <w:lang w:val="ka-GE"/>
        </w:rPr>
      </w:pPr>
      <w:r w:rsidRPr="00680DBA">
        <w:rPr>
          <w:lang w:val="ka-GE"/>
        </w:rPr>
        <w:t>საპროექტო ტერიტორიებამდე გადაადგილებისთვის მთავარი სატრანსპორტო არტერია იქნება შიდასახელმწიფოებრივი მნიშვნელობის საავტომობილო გზა - ქუთაისი-წყალტუბო-ცაგერი- ლენტეხი-ლასდილი (შ-15). აღნიშნული გზა გადის სააგრეგატო შენობის განლაგების ადგილების სიახლოვეს.</w:t>
      </w:r>
      <w:r>
        <w:rPr>
          <w:lang w:val="ka-GE"/>
        </w:rPr>
        <w:t xml:space="preserve"> საპროექტო დერიტორიამდე (სააგრეგატო შენობის უბანი) ტრანსპორტირების მიახლოებითი მანძილებია:</w:t>
      </w:r>
    </w:p>
    <w:p w14:paraId="6CCE23CD" w14:textId="4500B276" w:rsidR="00680DBA" w:rsidRDefault="00680DBA" w:rsidP="00FC488D">
      <w:pPr>
        <w:pStyle w:val="ListParagraph"/>
        <w:numPr>
          <w:ilvl w:val="0"/>
          <w:numId w:val="84"/>
        </w:numPr>
        <w:rPr>
          <w:lang w:val="ka-GE"/>
        </w:rPr>
      </w:pPr>
      <w:r>
        <w:rPr>
          <w:lang w:val="ka-GE"/>
        </w:rPr>
        <w:t>ქ. თბილისიდან - 320 კმ</w:t>
      </w:r>
    </w:p>
    <w:p w14:paraId="7CCF7A36" w14:textId="4035D8E2" w:rsidR="00680DBA" w:rsidRDefault="00680DBA" w:rsidP="00FC488D">
      <w:pPr>
        <w:pStyle w:val="ListParagraph"/>
        <w:numPr>
          <w:ilvl w:val="0"/>
          <w:numId w:val="84"/>
        </w:numPr>
        <w:rPr>
          <w:lang w:val="ka-GE"/>
        </w:rPr>
      </w:pPr>
      <w:r>
        <w:rPr>
          <w:lang w:val="ka-GE"/>
        </w:rPr>
        <w:t>ქ. ქუთაისიდან - 100 კმ;</w:t>
      </w:r>
    </w:p>
    <w:p w14:paraId="6664B30D" w14:textId="63FCEDC2" w:rsidR="00680DBA" w:rsidRDefault="00680DBA" w:rsidP="00FC488D">
      <w:pPr>
        <w:pStyle w:val="ListParagraph"/>
        <w:numPr>
          <w:ilvl w:val="0"/>
          <w:numId w:val="84"/>
        </w:numPr>
        <w:rPr>
          <w:lang w:val="ka-GE"/>
        </w:rPr>
      </w:pPr>
      <w:r>
        <w:rPr>
          <w:lang w:val="ka-GE"/>
        </w:rPr>
        <w:t>ქ. ცაგერიდან - 30 კმ;</w:t>
      </w:r>
    </w:p>
    <w:p w14:paraId="798AFC45" w14:textId="432CB79D" w:rsidR="00680DBA" w:rsidRPr="00680DBA" w:rsidRDefault="00680DBA" w:rsidP="00FC488D">
      <w:pPr>
        <w:pStyle w:val="ListParagraph"/>
        <w:numPr>
          <w:ilvl w:val="0"/>
          <w:numId w:val="84"/>
        </w:numPr>
        <w:rPr>
          <w:lang w:val="ka-GE"/>
        </w:rPr>
      </w:pPr>
      <w:r>
        <w:rPr>
          <w:lang w:val="ka-GE"/>
        </w:rPr>
        <w:t>დაბა ლენტეხიდან - 2 კმ.</w:t>
      </w:r>
    </w:p>
    <w:p w14:paraId="7D73FE69" w14:textId="46C8B486" w:rsidR="00680DBA" w:rsidRDefault="00680DBA" w:rsidP="000D0A7C">
      <w:pPr>
        <w:rPr>
          <w:lang w:val="ka-GE"/>
        </w:rPr>
      </w:pPr>
      <w:r>
        <w:rPr>
          <w:lang w:val="ka-GE"/>
        </w:rPr>
        <w:t xml:space="preserve">ცენტრალური საავტომობილო გზიდან სააგრეგატო შენობის განთავსების უბნამდე მანძილი 50 მ-ს არ აღემატება. ამ მონაკვეთზე ახალი გზის მოწყობის საჭიროება პრაქტიკულად არ არსებობს. მხოლოდ მოწესრიგდება გზის ვაკისი. </w:t>
      </w:r>
    </w:p>
    <w:p w14:paraId="79D10FA4" w14:textId="1809B46F" w:rsidR="00680DBA" w:rsidRDefault="00680DBA" w:rsidP="000D0A7C">
      <w:pPr>
        <w:rPr>
          <w:lang w:val="ka-GE"/>
        </w:rPr>
      </w:pPr>
      <w:r w:rsidRPr="00680DBA">
        <w:rPr>
          <w:lang w:val="ka-GE"/>
        </w:rPr>
        <w:t xml:space="preserve">ზემოაღნიშნული შიდასახელმწიფოებრივი მნიშვნელობის საავტომობილო გზიდან </w:t>
      </w:r>
      <w:r>
        <w:rPr>
          <w:lang w:val="ka-GE"/>
        </w:rPr>
        <w:t xml:space="preserve">დევაში ჰესის </w:t>
      </w:r>
      <w:r w:rsidRPr="00680DBA">
        <w:rPr>
          <w:lang w:val="ka-GE"/>
        </w:rPr>
        <w:t>სათავე ნაგებობის და სადაწნეო მილსადენის დერეფნის მიმართულებით საავტომობილო გადაადგილება დღეისათვის</w:t>
      </w:r>
      <w:r>
        <w:rPr>
          <w:lang w:val="ka-GE"/>
        </w:rPr>
        <w:t xml:space="preserve"> პრაქტიკულად შეუძლებელია</w:t>
      </w:r>
      <w:r w:rsidRPr="00680DBA">
        <w:rPr>
          <w:lang w:val="ka-GE"/>
        </w:rPr>
        <w:t>.</w:t>
      </w:r>
      <w:r>
        <w:rPr>
          <w:lang w:val="ka-GE"/>
        </w:rPr>
        <w:t xml:space="preserve"> აქედან გამომდინარე პროექტი ითვალისწინებს სათავე ნაგებობამდე გზის გაყვანას, რომლის პარალელურადაც მოხდება სადაწნეო მილსადენის დერეფნის მომზადება. შესაბამისად სათავემდე მისასვლელი გზის სიგრძე დაახლოებით სადერივაციო-სადაწნეო მილსადენის სიგრძის ტოლი იქნება - დაახლოებით 3,7 კმ. </w:t>
      </w:r>
    </w:p>
    <w:p w14:paraId="64520C9F" w14:textId="50FC2BB5" w:rsidR="00680DBA" w:rsidRDefault="00651CC0" w:rsidP="000D0A7C">
      <w:pPr>
        <w:rPr>
          <w:lang w:val="ka-GE"/>
        </w:rPr>
      </w:pPr>
      <w:r>
        <w:rPr>
          <w:lang w:val="ka-GE"/>
        </w:rPr>
        <w:t xml:space="preserve">არსებული ინფორმაციის საფუძველზე </w:t>
      </w:r>
      <w:r w:rsidRPr="00651CC0">
        <w:rPr>
          <w:lang w:val="ka-GE"/>
        </w:rPr>
        <w:t xml:space="preserve">გზის აგება </w:t>
      </w:r>
      <w:r>
        <w:rPr>
          <w:lang w:val="ka-GE"/>
        </w:rPr>
        <w:t>მოხდება</w:t>
      </w:r>
      <w:r w:rsidRPr="00651CC0">
        <w:rPr>
          <w:lang w:val="ka-GE"/>
        </w:rPr>
        <w:t xml:space="preserve"> მდ. დევაშის ჭალის როგორც მარჯვენა და მარცხენა ტერასებზე, ისე მის კალაპოტში არსებულ ნარწყულებზე.</w:t>
      </w:r>
      <w:r>
        <w:rPr>
          <w:lang w:val="ka-GE"/>
        </w:rPr>
        <w:t xml:space="preserve"> გზის მიახლოებითი სიგანე იქნება 5-6 მ. </w:t>
      </w:r>
      <w:r w:rsidRPr="00651CC0">
        <w:rPr>
          <w:lang w:val="ka-GE"/>
        </w:rPr>
        <w:t xml:space="preserve">საპროექტო გზის საგზაო სამოსის კონსტრუქცია </w:t>
      </w:r>
      <w:r>
        <w:rPr>
          <w:lang w:val="ka-GE"/>
        </w:rPr>
        <w:t xml:space="preserve"> წარმოდგენილი იქნება </w:t>
      </w:r>
      <w:r w:rsidRPr="00651CC0">
        <w:rPr>
          <w:lang w:val="ka-GE"/>
        </w:rPr>
        <w:t>კარგად დატკეპნილი ქვიშა-ხრეშოვანი მასალ</w:t>
      </w:r>
      <w:r>
        <w:rPr>
          <w:lang w:val="ka-GE"/>
        </w:rPr>
        <w:t>ით</w:t>
      </w:r>
      <w:r w:rsidRPr="00651CC0">
        <w:rPr>
          <w:lang w:val="ka-GE"/>
        </w:rPr>
        <w:t>.</w:t>
      </w:r>
      <w:r>
        <w:rPr>
          <w:lang w:val="ka-GE"/>
        </w:rPr>
        <w:t xml:space="preserve"> ახალი გზის ფარგლებში მოეწყობა შესაბამისი ხელოვნური ნაგებობები, მათ შორის </w:t>
      </w:r>
      <w:r w:rsidRPr="00651CC0">
        <w:rPr>
          <w:lang w:val="ka-GE"/>
        </w:rPr>
        <w:t xml:space="preserve">მდინარის გადაკვეთა </w:t>
      </w:r>
      <w:r>
        <w:rPr>
          <w:lang w:val="ka-GE"/>
        </w:rPr>
        <w:t>განიხილება</w:t>
      </w:r>
      <w:r w:rsidRPr="00651CC0">
        <w:rPr>
          <w:lang w:val="ka-GE"/>
        </w:rPr>
        <w:t xml:space="preserve"> მონოლითური რკინაბეტონის კონსტრუქციის წყალგამტარი მილების</w:t>
      </w:r>
      <w:r>
        <w:rPr>
          <w:lang w:val="ka-GE"/>
        </w:rPr>
        <w:t xml:space="preserve"> ან </w:t>
      </w:r>
      <w:r w:rsidRPr="00651CC0">
        <w:rPr>
          <w:lang w:val="ka-GE"/>
        </w:rPr>
        <w:t xml:space="preserve"> ერთმალიანი ფოლადის მალის ნაშენიანი ხიდების</w:t>
      </w:r>
      <w:r>
        <w:rPr>
          <w:lang w:val="ka-GE"/>
        </w:rPr>
        <w:t xml:space="preserve"> </w:t>
      </w:r>
      <w:r w:rsidRPr="00651CC0">
        <w:rPr>
          <w:lang w:val="ka-GE"/>
        </w:rPr>
        <w:t>საშუალებით</w:t>
      </w:r>
      <w:r>
        <w:rPr>
          <w:lang w:val="ka-GE"/>
        </w:rPr>
        <w:t xml:space="preserve">. </w:t>
      </w:r>
    </w:p>
    <w:p w14:paraId="3ABB2E51" w14:textId="75259777" w:rsidR="00680DBA" w:rsidRDefault="00680DBA" w:rsidP="000D0A7C">
      <w:pPr>
        <w:rPr>
          <w:lang w:val="ka-GE"/>
        </w:rPr>
      </w:pPr>
      <w:r w:rsidRPr="00680DBA">
        <w:rPr>
          <w:lang w:val="ka-GE"/>
        </w:rPr>
        <w:t xml:space="preserve">ახალი </w:t>
      </w:r>
      <w:r>
        <w:rPr>
          <w:lang w:val="ka-GE"/>
        </w:rPr>
        <w:t>გზ</w:t>
      </w:r>
      <w:r w:rsidRPr="00680DBA">
        <w:rPr>
          <w:lang w:val="ka-GE"/>
        </w:rPr>
        <w:t>ის შესახებ ინფორმაცია (როგორც პარამეტრები</w:t>
      </w:r>
      <w:r w:rsidR="00651CC0">
        <w:rPr>
          <w:lang w:val="ka-GE"/>
        </w:rPr>
        <w:t xml:space="preserve"> და ხელოვნური ნაგებობები</w:t>
      </w:r>
      <w:r w:rsidRPr="00680DBA">
        <w:rPr>
          <w:lang w:val="ka-GE"/>
        </w:rPr>
        <w:t>, ასევე განლაგება) დაზუსტდება პროექტირების შემდგომ ეტაპზე და წარმოდგენილი იქნება გზშ-ს ანგარიშში.</w:t>
      </w:r>
    </w:p>
    <w:p w14:paraId="5BBD7114" w14:textId="77777777" w:rsidR="00680DBA" w:rsidRDefault="00680DBA" w:rsidP="000D0A7C">
      <w:pPr>
        <w:rPr>
          <w:lang w:val="ka-GE"/>
        </w:rPr>
      </w:pPr>
    </w:p>
    <w:p w14:paraId="25FA97ED" w14:textId="77777777" w:rsidR="00D37FAD" w:rsidRPr="009F5EFE" w:rsidRDefault="00D37FAD" w:rsidP="000E0D68">
      <w:pPr>
        <w:pStyle w:val="Heading3"/>
        <w:rPr>
          <w:lang w:val="ka-GE"/>
        </w:rPr>
      </w:pPr>
      <w:bookmarkStart w:id="270" w:name="_Toc126338834"/>
      <w:r w:rsidRPr="009F5EFE">
        <w:rPr>
          <w:lang w:val="ka-GE"/>
        </w:rPr>
        <w:lastRenderedPageBreak/>
        <w:t>მშენებლობის ორგანიზება</w:t>
      </w:r>
      <w:bookmarkEnd w:id="270"/>
    </w:p>
    <w:p w14:paraId="19A32C94" w14:textId="1AA60CDC" w:rsidR="00D94ED5" w:rsidRPr="009F5EFE" w:rsidRDefault="001A52FF" w:rsidP="00D94ED5">
      <w:pPr>
        <w:rPr>
          <w:lang w:val="ka-GE"/>
        </w:rPr>
      </w:pPr>
      <w:r w:rsidRPr="009F5EFE">
        <w:rPr>
          <w:lang w:val="ka-GE"/>
        </w:rPr>
        <w:t xml:space="preserve">წინასწარი პროექტის მიხედვით ჰესის ინფრასტრუქტურის მშენებლობის ვადად განსაზღვრულია განსაზღვრულია </w:t>
      </w:r>
      <w:r w:rsidR="002056E7">
        <w:rPr>
          <w:lang w:val="ka-GE"/>
        </w:rPr>
        <w:t>24</w:t>
      </w:r>
      <w:r w:rsidRPr="009F5EFE">
        <w:rPr>
          <w:lang w:val="ka-GE"/>
        </w:rPr>
        <w:t xml:space="preserve"> თვე (</w:t>
      </w:r>
      <w:r w:rsidR="002056E7">
        <w:rPr>
          <w:lang w:val="ka-GE"/>
        </w:rPr>
        <w:t xml:space="preserve">2,0 </w:t>
      </w:r>
      <w:r w:rsidRPr="009F5EFE">
        <w:rPr>
          <w:lang w:val="ka-GE"/>
        </w:rPr>
        <w:t xml:space="preserve">წელი). </w:t>
      </w:r>
      <w:r w:rsidR="00B44E2F" w:rsidRPr="009F5EFE">
        <w:rPr>
          <w:lang w:val="ka-GE"/>
        </w:rPr>
        <w:t xml:space="preserve">სამშენებლო სამუშაოების განმავლობაში დასაქმებული იქნება დაახლოებით </w:t>
      </w:r>
      <w:r w:rsidR="00393652" w:rsidRPr="009F5EFE">
        <w:rPr>
          <w:lang w:val="ka-GE"/>
        </w:rPr>
        <w:t>80</w:t>
      </w:r>
      <w:r w:rsidR="00B44E2F" w:rsidRPr="009F5EFE">
        <w:rPr>
          <w:lang w:val="ka-GE"/>
        </w:rPr>
        <w:t xml:space="preserve"> ადამიანი, რომელთა 70-80 პროცენტს ადგილობრივი მოსახლეობა წარმოადგენს. </w:t>
      </w:r>
      <w:r w:rsidR="001033CE" w:rsidRPr="009F5EFE">
        <w:rPr>
          <w:lang w:val="ka-GE"/>
        </w:rPr>
        <w:t xml:space="preserve">ცვლაში იმუშავებს დაახლოებით 50 ადამიანი. </w:t>
      </w:r>
    </w:p>
    <w:p w14:paraId="23F1D633" w14:textId="77777777" w:rsidR="001A52FF" w:rsidRPr="009F5EFE" w:rsidRDefault="001A52FF" w:rsidP="001A52FF">
      <w:pPr>
        <w:spacing w:before="120" w:after="0"/>
        <w:rPr>
          <w:rFonts w:eastAsia="Calibri" w:cs="Arial"/>
          <w:lang w:val="ka-GE"/>
        </w:rPr>
      </w:pPr>
      <w:r w:rsidRPr="009F5EFE">
        <w:rPr>
          <w:rFonts w:eastAsia="Calibri" w:cs="Arial"/>
          <w:lang w:val="ka-GE"/>
        </w:rPr>
        <w:t>სამშენებლო სამუშაოების ეტაპი გულისხმობს შემდეგს:</w:t>
      </w:r>
    </w:p>
    <w:p w14:paraId="0FB3315B" w14:textId="4C83CC6C" w:rsidR="001A52FF" w:rsidRPr="009F5EFE" w:rsidRDefault="001A52FF" w:rsidP="00FC488D">
      <w:pPr>
        <w:numPr>
          <w:ilvl w:val="0"/>
          <w:numId w:val="6"/>
        </w:numPr>
        <w:contextualSpacing/>
        <w:rPr>
          <w:rFonts w:eastAsia="Calibri" w:cs="Arial"/>
          <w:lang w:val="ka-GE"/>
        </w:rPr>
      </w:pPr>
      <w:r w:rsidRPr="009F5EFE">
        <w:rPr>
          <w:rFonts w:eastAsia="Calibri" w:cs="Arial"/>
          <w:lang w:val="ka-GE"/>
        </w:rPr>
        <w:t>სამშენებლო ბანაკ</w:t>
      </w:r>
      <w:r w:rsidR="002056E7">
        <w:rPr>
          <w:rFonts w:eastAsia="Calibri" w:cs="Arial"/>
          <w:lang w:val="ka-GE"/>
        </w:rPr>
        <w:t>(</w:t>
      </w:r>
      <w:r w:rsidRPr="009F5EFE">
        <w:rPr>
          <w:rFonts w:eastAsia="Calibri" w:cs="Arial"/>
          <w:lang w:val="ka-GE"/>
        </w:rPr>
        <w:t>ებ</w:t>
      </w:r>
      <w:r w:rsidR="002056E7">
        <w:rPr>
          <w:rFonts w:eastAsia="Calibri" w:cs="Arial"/>
          <w:lang w:val="ka-GE"/>
        </w:rPr>
        <w:t>)</w:t>
      </w:r>
      <w:r w:rsidRPr="009F5EFE">
        <w:rPr>
          <w:rFonts w:eastAsia="Calibri" w:cs="Arial"/>
          <w:lang w:val="ka-GE"/>
        </w:rPr>
        <w:t>ის და სხვა დროებითი ინფრასტრუქტურის მოწყობა;</w:t>
      </w:r>
    </w:p>
    <w:p w14:paraId="687926D4" w14:textId="55595872" w:rsidR="001A52FF" w:rsidRPr="009F5EFE" w:rsidRDefault="001A52FF" w:rsidP="00FC488D">
      <w:pPr>
        <w:numPr>
          <w:ilvl w:val="0"/>
          <w:numId w:val="6"/>
        </w:numPr>
        <w:contextualSpacing/>
        <w:rPr>
          <w:rFonts w:eastAsia="Calibri" w:cs="Arial"/>
          <w:lang w:val="ka-GE"/>
        </w:rPr>
      </w:pPr>
      <w:r w:rsidRPr="009F5EFE">
        <w:rPr>
          <w:rFonts w:eastAsia="Calibri" w:cs="Arial"/>
          <w:lang w:val="ka-GE"/>
        </w:rPr>
        <w:t>მისასვლელი გზების კეთილმოწყობა</w:t>
      </w:r>
      <w:r w:rsidR="009F5EFE">
        <w:rPr>
          <w:rFonts w:eastAsia="Calibri" w:cs="Arial"/>
          <w:lang w:val="ka-GE"/>
        </w:rPr>
        <w:t>;</w:t>
      </w:r>
    </w:p>
    <w:p w14:paraId="0AD38AC1" w14:textId="77777777" w:rsidR="00B44E2F" w:rsidRPr="009F5EFE" w:rsidRDefault="00B44E2F" w:rsidP="00FC488D">
      <w:pPr>
        <w:numPr>
          <w:ilvl w:val="0"/>
          <w:numId w:val="6"/>
        </w:numPr>
        <w:contextualSpacing/>
        <w:rPr>
          <w:rFonts w:eastAsia="Calibri" w:cs="Arial"/>
          <w:lang w:val="ka-GE"/>
        </w:rPr>
      </w:pPr>
      <w:r w:rsidRPr="009F5EFE">
        <w:rPr>
          <w:rFonts w:eastAsia="Calibri" w:cs="Arial"/>
          <w:lang w:val="ka-GE"/>
        </w:rPr>
        <w:t>ძირითადი ინფრასტრუქტურის მშენებლობა, მათ შორის:</w:t>
      </w:r>
    </w:p>
    <w:p w14:paraId="707ECBA0" w14:textId="77777777" w:rsidR="001A52FF" w:rsidRPr="009F5EFE" w:rsidRDefault="001A52FF" w:rsidP="00FC488D">
      <w:pPr>
        <w:numPr>
          <w:ilvl w:val="0"/>
          <w:numId w:val="7"/>
        </w:numPr>
        <w:ind w:left="1134"/>
        <w:contextualSpacing/>
        <w:rPr>
          <w:rFonts w:eastAsia="Calibri" w:cs="Arial"/>
          <w:lang w:val="ka-GE"/>
        </w:rPr>
      </w:pPr>
      <w:r w:rsidRPr="009F5EFE">
        <w:rPr>
          <w:rFonts w:eastAsia="Calibri" w:cs="Arial"/>
          <w:lang w:val="ka-GE"/>
        </w:rPr>
        <w:t xml:space="preserve">სათავე ნაგებობის </w:t>
      </w:r>
      <w:r w:rsidR="00B44E2F" w:rsidRPr="009F5EFE">
        <w:rPr>
          <w:rFonts w:eastAsia="Calibri" w:cs="Arial"/>
          <w:lang w:val="ka-GE"/>
        </w:rPr>
        <w:t>მშენებლობა, მათ შორის</w:t>
      </w:r>
      <w:r w:rsidR="005A1E46" w:rsidRPr="009F5EFE">
        <w:rPr>
          <w:rFonts w:eastAsia="Calibri" w:cs="Arial"/>
          <w:lang w:val="ka-GE"/>
        </w:rPr>
        <w:t>:</w:t>
      </w:r>
      <w:r w:rsidR="00B44E2F" w:rsidRPr="009F5EFE">
        <w:rPr>
          <w:rFonts w:eastAsia="Calibri" w:cs="Arial"/>
          <w:lang w:val="ka-GE"/>
        </w:rPr>
        <w:t xml:space="preserve"> </w:t>
      </w:r>
      <w:r w:rsidRPr="009F5EFE">
        <w:rPr>
          <w:rFonts w:eastAsia="Calibri" w:cs="Arial"/>
          <w:lang w:val="ka-GE"/>
        </w:rPr>
        <w:t>სამშენებლო უბნის მომზადებისთვის წყლის დროებითი დერივაცია</w:t>
      </w:r>
      <w:r w:rsidR="00B44E2F" w:rsidRPr="009F5EFE">
        <w:rPr>
          <w:rFonts w:eastAsia="Calibri" w:cs="Arial"/>
          <w:lang w:val="ka-GE"/>
        </w:rPr>
        <w:t xml:space="preserve"> ზედა ბიეფიდან ქვედა ბიეფის მიმართულებით;</w:t>
      </w:r>
    </w:p>
    <w:p w14:paraId="4B56BE33" w14:textId="77777777" w:rsidR="00B44E2F" w:rsidRPr="009F5EFE" w:rsidRDefault="00B44E2F" w:rsidP="00FC488D">
      <w:pPr>
        <w:numPr>
          <w:ilvl w:val="0"/>
          <w:numId w:val="7"/>
        </w:numPr>
        <w:ind w:left="1134"/>
        <w:contextualSpacing/>
        <w:rPr>
          <w:rFonts w:eastAsia="Calibri" w:cs="Arial"/>
          <w:lang w:val="ka-GE"/>
        </w:rPr>
      </w:pPr>
      <w:r w:rsidRPr="009F5EFE">
        <w:rPr>
          <w:rFonts w:eastAsia="Calibri" w:cs="Arial"/>
          <w:lang w:val="ka-GE"/>
        </w:rPr>
        <w:t>მილსადენის მშენებლობა;</w:t>
      </w:r>
    </w:p>
    <w:p w14:paraId="59CB74C8" w14:textId="7746399A" w:rsidR="001A52FF" w:rsidRPr="009F5EFE" w:rsidRDefault="001A52FF" w:rsidP="00FC488D">
      <w:pPr>
        <w:numPr>
          <w:ilvl w:val="0"/>
          <w:numId w:val="7"/>
        </w:numPr>
        <w:ind w:left="1134"/>
        <w:contextualSpacing/>
        <w:rPr>
          <w:rFonts w:eastAsia="Calibri" w:cs="Arial"/>
          <w:lang w:val="ka-GE"/>
        </w:rPr>
      </w:pPr>
      <w:r w:rsidRPr="009F5EFE">
        <w:rPr>
          <w:rFonts w:eastAsia="Calibri" w:cs="Arial"/>
          <w:lang w:val="ka-GE"/>
        </w:rPr>
        <w:t>სააგრეგატო შენობის</w:t>
      </w:r>
      <w:r w:rsidR="002056E7">
        <w:rPr>
          <w:rFonts w:eastAsia="Calibri" w:cs="Arial"/>
          <w:lang w:val="ka-GE"/>
        </w:rPr>
        <w:t xml:space="preserve"> და გამყვანი არხის</w:t>
      </w:r>
      <w:r w:rsidR="00B44E2F" w:rsidRPr="009F5EFE">
        <w:rPr>
          <w:rFonts w:eastAsia="Calibri" w:cs="Arial"/>
          <w:lang w:val="ka-GE"/>
        </w:rPr>
        <w:t xml:space="preserve"> მშენებლობა;</w:t>
      </w:r>
    </w:p>
    <w:p w14:paraId="6D4BF6B8" w14:textId="77777777" w:rsidR="001A52FF" w:rsidRPr="009F5EFE" w:rsidRDefault="001A52FF" w:rsidP="00FC488D">
      <w:pPr>
        <w:numPr>
          <w:ilvl w:val="0"/>
          <w:numId w:val="6"/>
        </w:numPr>
        <w:contextualSpacing/>
        <w:rPr>
          <w:rFonts w:eastAsia="Calibri" w:cs="Arial"/>
          <w:lang w:val="ka-GE"/>
        </w:rPr>
      </w:pPr>
      <w:r w:rsidRPr="009F5EFE">
        <w:rPr>
          <w:rFonts w:eastAsia="Calibri" w:cs="Arial"/>
          <w:lang w:val="ka-GE"/>
        </w:rPr>
        <w:t xml:space="preserve">ელექტრომექანიკური აღჭურვილობის </w:t>
      </w:r>
      <w:r w:rsidR="00B44E2F" w:rsidRPr="009F5EFE">
        <w:rPr>
          <w:rFonts w:eastAsia="Calibri" w:cs="Arial"/>
          <w:lang w:val="ka-GE"/>
        </w:rPr>
        <w:t>მონტაჟი;</w:t>
      </w:r>
    </w:p>
    <w:p w14:paraId="1644D76C" w14:textId="77777777" w:rsidR="001A52FF" w:rsidRPr="009F5EFE" w:rsidRDefault="001A52FF" w:rsidP="00FC488D">
      <w:pPr>
        <w:numPr>
          <w:ilvl w:val="0"/>
          <w:numId w:val="6"/>
        </w:numPr>
        <w:contextualSpacing/>
        <w:rPr>
          <w:rFonts w:eastAsia="Calibri" w:cs="Arial"/>
          <w:lang w:val="ka-GE"/>
        </w:rPr>
      </w:pPr>
      <w:r w:rsidRPr="009F5EFE">
        <w:rPr>
          <w:rFonts w:eastAsia="Calibri" w:cs="Arial"/>
          <w:lang w:val="ka-GE"/>
        </w:rPr>
        <w:t xml:space="preserve">ელექტროგადამცემი ხაზის მშენებლობა (ობიექტი არ განიხილება მოცემულ </w:t>
      </w:r>
      <w:r w:rsidR="00B44E2F" w:rsidRPr="009F5EFE">
        <w:rPr>
          <w:rFonts w:eastAsia="Calibri" w:cs="Arial"/>
          <w:lang w:val="ka-GE"/>
        </w:rPr>
        <w:t>გარემოსდაცვით დოკუმენტში. მისთვის წარიმართება საქართველოს კანონმდებლობით გათვალისწინებული დამოუკიდებელი პროცედურები</w:t>
      </w:r>
      <w:r w:rsidRPr="009F5EFE">
        <w:rPr>
          <w:rFonts w:eastAsia="Calibri" w:cs="Arial"/>
          <w:lang w:val="ka-GE"/>
        </w:rPr>
        <w:t>);</w:t>
      </w:r>
    </w:p>
    <w:p w14:paraId="6A091755" w14:textId="77777777" w:rsidR="001A52FF" w:rsidRPr="009F5EFE" w:rsidRDefault="001A52FF" w:rsidP="00FC488D">
      <w:pPr>
        <w:numPr>
          <w:ilvl w:val="0"/>
          <w:numId w:val="6"/>
        </w:numPr>
        <w:ind w:left="714" w:hanging="357"/>
        <w:rPr>
          <w:rFonts w:eastAsia="Calibri" w:cs="Arial"/>
          <w:lang w:val="ka-GE"/>
        </w:rPr>
      </w:pPr>
      <w:r w:rsidRPr="009F5EFE">
        <w:rPr>
          <w:rFonts w:eastAsia="Calibri" w:cs="Arial"/>
          <w:lang w:val="ka-GE"/>
        </w:rPr>
        <w:t>დასკვნითი სამუშაოები, მათ შორის ტერიტორიების მოწესრიგება და რეკულტივაცია.</w:t>
      </w:r>
    </w:p>
    <w:p w14:paraId="79D1148E" w14:textId="77777777" w:rsidR="001A52FF" w:rsidRPr="000B5FBA" w:rsidRDefault="001A52FF" w:rsidP="00266415">
      <w:pPr>
        <w:spacing w:before="120"/>
        <w:rPr>
          <w:lang w:val="ka-GE"/>
        </w:rPr>
      </w:pPr>
    </w:p>
    <w:p w14:paraId="5C6EDA20" w14:textId="4CD00BA6" w:rsidR="00931CB9" w:rsidRPr="00B25A37" w:rsidRDefault="00B44E2F" w:rsidP="00FF1D1D">
      <w:pPr>
        <w:pStyle w:val="Heading4"/>
        <w:rPr>
          <w:lang w:val="en-US"/>
        </w:rPr>
      </w:pPr>
      <w:bookmarkStart w:id="271" w:name="_Toc126338835"/>
      <w:r w:rsidRPr="000B5FBA">
        <w:rPr>
          <w:lang w:val="ka-GE"/>
        </w:rPr>
        <w:t xml:space="preserve">სამშენებლო </w:t>
      </w:r>
      <w:r w:rsidR="00AD4ABC">
        <w:rPr>
          <w:lang w:val="ka-GE"/>
        </w:rPr>
        <w:t>ბანაკ</w:t>
      </w:r>
      <w:r w:rsidR="00931CB9">
        <w:rPr>
          <w:lang w:val="ka-GE"/>
        </w:rPr>
        <w:t>(ებ)</w:t>
      </w:r>
      <w:r w:rsidRPr="000B5FBA">
        <w:rPr>
          <w:lang w:val="ka-GE"/>
        </w:rPr>
        <w:t>ი</w:t>
      </w:r>
      <w:bookmarkEnd w:id="271"/>
    </w:p>
    <w:p w14:paraId="78A24A07" w14:textId="004C6D0D" w:rsidR="00B25A37" w:rsidRDefault="00B25A37" w:rsidP="00B25A37">
      <w:pPr>
        <w:spacing w:after="0"/>
        <w:rPr>
          <w:lang w:val="ka-GE"/>
        </w:rPr>
      </w:pPr>
      <w:r w:rsidRPr="00B25A37">
        <w:rPr>
          <w:lang w:val="ka-GE"/>
        </w:rPr>
        <w:t>სკოპინგის ეტაპზე სამშენებლო ბანაკ</w:t>
      </w:r>
      <w:r>
        <w:rPr>
          <w:lang w:val="ka-GE"/>
        </w:rPr>
        <w:t>(ებ)</w:t>
      </w:r>
      <w:r w:rsidRPr="00B25A37">
        <w:rPr>
          <w:lang w:val="ka-GE"/>
        </w:rPr>
        <w:t>ის მოწყობისთვის მოიაზრება ორი ტერიტორია, ძალური კვანძის განთავსების ადგილის მიმდებარედ</w:t>
      </w:r>
      <w:r>
        <w:rPr>
          <w:lang w:val="ka-GE"/>
        </w:rPr>
        <w:t>:</w:t>
      </w:r>
    </w:p>
    <w:p w14:paraId="5D927E29" w14:textId="67C35585" w:rsidR="00B25A37" w:rsidRDefault="00B25A37" w:rsidP="00FC488D">
      <w:pPr>
        <w:numPr>
          <w:ilvl w:val="0"/>
          <w:numId w:val="45"/>
        </w:numPr>
        <w:spacing w:after="0"/>
        <w:ind w:left="714" w:hanging="357"/>
        <w:jc w:val="left"/>
        <w:rPr>
          <w:lang w:val="ka-GE"/>
        </w:rPr>
      </w:pPr>
      <w:r>
        <w:rPr>
          <w:lang w:val="ka-GE"/>
        </w:rPr>
        <w:t xml:space="preserve">ძალური </w:t>
      </w:r>
      <w:r w:rsidRPr="002265A0">
        <w:rPr>
          <w:lang w:val="ka-GE"/>
        </w:rPr>
        <w:t xml:space="preserve">კვანძის </w:t>
      </w:r>
      <w:r>
        <w:rPr>
          <w:lang w:val="ka-GE"/>
        </w:rPr>
        <w:t>განთავსების ტერიტორიის სამხრეთით</w:t>
      </w:r>
      <w:r w:rsidRPr="002265A0">
        <w:rPr>
          <w:lang w:val="ka-GE"/>
        </w:rPr>
        <w:t xml:space="preserve">, დაახლოებით </w:t>
      </w:r>
      <w:r>
        <w:rPr>
          <w:lang w:val="ka-GE"/>
        </w:rPr>
        <w:t>120</w:t>
      </w:r>
      <w:r w:rsidRPr="002265A0">
        <w:rPr>
          <w:lang w:val="ka-GE"/>
        </w:rPr>
        <w:t xml:space="preserve"> მ მანძილის დაშორებით, მდ. ცხენისწყლის მარჯვენა სანაპიროზე</w:t>
      </w:r>
      <w:r>
        <w:rPr>
          <w:lang w:val="ka-GE"/>
        </w:rPr>
        <w:t xml:space="preserve">, ცენტრალური საავტომობილო გზის მომიჯნავედ. იგი წარმოადგენს </w:t>
      </w:r>
      <w:r w:rsidRPr="002265A0">
        <w:rPr>
          <w:lang w:val="ka-GE"/>
        </w:rPr>
        <w:t xml:space="preserve">დაახლოებით </w:t>
      </w:r>
      <w:r>
        <w:rPr>
          <w:lang w:val="ka-GE"/>
        </w:rPr>
        <w:t>4256</w:t>
      </w:r>
      <w:r w:rsidRPr="002265A0">
        <w:rPr>
          <w:lang w:val="ka-GE"/>
        </w:rPr>
        <w:t xml:space="preserve"> მ</w:t>
      </w:r>
      <w:r w:rsidRPr="002265A0">
        <w:rPr>
          <w:vertAlign w:val="superscript"/>
          <w:lang w:val="ka-GE"/>
        </w:rPr>
        <w:t>2</w:t>
      </w:r>
      <w:r w:rsidRPr="002265A0">
        <w:rPr>
          <w:lang w:val="ka-GE"/>
        </w:rPr>
        <w:t xml:space="preserve"> ფართობის </w:t>
      </w:r>
      <w:r>
        <w:rPr>
          <w:lang w:val="ka-GE"/>
        </w:rPr>
        <w:t>ტერიტორიას</w:t>
      </w:r>
      <w:r w:rsidRPr="002265A0">
        <w:rPr>
          <w:lang w:val="ka-GE"/>
        </w:rPr>
        <w:t xml:space="preserve">. კოორდინატები: </w:t>
      </w:r>
      <w:r w:rsidRPr="002265A0">
        <w:rPr>
          <w:lang w:val="en-US"/>
        </w:rPr>
        <w:t xml:space="preserve">X – </w:t>
      </w:r>
      <w:r w:rsidRPr="00EE75A8">
        <w:rPr>
          <w:lang w:val="en-US"/>
        </w:rPr>
        <w:t>3</w:t>
      </w:r>
      <w:r>
        <w:rPr>
          <w:lang w:val="ka-GE"/>
        </w:rPr>
        <w:t>13809</w:t>
      </w:r>
      <w:r w:rsidRPr="002265A0">
        <w:rPr>
          <w:lang w:val="ka-GE"/>
        </w:rPr>
        <w:t xml:space="preserve">; </w:t>
      </w:r>
      <w:r w:rsidRPr="002265A0">
        <w:rPr>
          <w:lang w:val="en-US"/>
        </w:rPr>
        <w:t xml:space="preserve">Y – </w:t>
      </w:r>
      <w:r>
        <w:rPr>
          <w:lang w:val="en-US"/>
        </w:rPr>
        <w:t>47</w:t>
      </w:r>
      <w:r>
        <w:rPr>
          <w:lang w:val="ka-GE"/>
        </w:rPr>
        <w:t>38101</w:t>
      </w:r>
      <w:r w:rsidRPr="002265A0">
        <w:rPr>
          <w:lang w:val="ka-GE"/>
        </w:rPr>
        <w:t>.</w:t>
      </w:r>
      <w:r>
        <w:rPr>
          <w:lang w:val="ka-GE"/>
        </w:rPr>
        <w:t xml:space="preserve"> აღსანიშნავია, რომ</w:t>
      </w:r>
      <w:r w:rsidRPr="002265A0">
        <w:rPr>
          <w:lang w:val="ka-GE"/>
        </w:rPr>
        <w:t xml:space="preserve"> </w:t>
      </w:r>
      <w:r>
        <w:rPr>
          <w:lang w:val="ka-GE"/>
        </w:rPr>
        <w:t>ტერიტორია წარმოადგენს სახელმწიფო საკუთრებაში არსებული მიწის ნაკვეთს და წარსულში განიხილებოდა „ხელედულა 3“ ჰესის სამშენებლო ბანაკის ადგილად. ნაკვეთის საკადასტრო მონაცემებია:</w:t>
      </w:r>
    </w:p>
    <w:p w14:paraId="3156CC41" w14:textId="454CF13C" w:rsidR="00B25A37" w:rsidRDefault="00B25A37" w:rsidP="00FC488D">
      <w:pPr>
        <w:numPr>
          <w:ilvl w:val="0"/>
          <w:numId w:val="85"/>
        </w:numPr>
        <w:spacing w:after="0"/>
        <w:ind w:left="1134"/>
        <w:jc w:val="left"/>
        <w:rPr>
          <w:lang w:val="ka-GE"/>
        </w:rPr>
      </w:pPr>
      <w:r>
        <w:rPr>
          <w:lang w:val="ka-GE"/>
        </w:rPr>
        <w:t xml:space="preserve">საკადასტრო კოდი: </w:t>
      </w:r>
      <w:r w:rsidRPr="00B25A37">
        <w:rPr>
          <w:lang w:val="ka-GE"/>
        </w:rPr>
        <w:t>87.04.21.091</w:t>
      </w:r>
      <w:r>
        <w:rPr>
          <w:lang w:val="ka-GE"/>
        </w:rPr>
        <w:t>;</w:t>
      </w:r>
    </w:p>
    <w:p w14:paraId="2CB20A96" w14:textId="1D806738" w:rsidR="00B25A37" w:rsidRDefault="00B25A37" w:rsidP="00FC488D">
      <w:pPr>
        <w:numPr>
          <w:ilvl w:val="0"/>
          <w:numId w:val="85"/>
        </w:numPr>
        <w:spacing w:after="0"/>
        <w:ind w:left="1134"/>
        <w:jc w:val="left"/>
        <w:rPr>
          <w:lang w:val="ka-GE"/>
        </w:rPr>
      </w:pPr>
      <w:r>
        <w:rPr>
          <w:lang w:val="ka-GE"/>
        </w:rPr>
        <w:t xml:space="preserve">ფართობი - </w:t>
      </w:r>
      <w:r w:rsidRPr="00B25A37">
        <w:rPr>
          <w:lang w:val="ka-GE"/>
        </w:rPr>
        <w:t>4256 კვ.მ</w:t>
      </w:r>
      <w:r>
        <w:rPr>
          <w:lang w:val="ka-GE"/>
        </w:rPr>
        <w:t>;</w:t>
      </w:r>
    </w:p>
    <w:p w14:paraId="7C5D2C7B" w14:textId="7ACBD9EE" w:rsidR="00B25A37" w:rsidRDefault="00B25A37" w:rsidP="00FC488D">
      <w:pPr>
        <w:numPr>
          <w:ilvl w:val="0"/>
          <w:numId w:val="85"/>
        </w:numPr>
        <w:spacing w:after="0"/>
        <w:ind w:left="1134"/>
        <w:jc w:val="left"/>
        <w:rPr>
          <w:lang w:val="ka-GE"/>
        </w:rPr>
      </w:pPr>
      <w:r w:rsidRPr="00B25A37">
        <w:rPr>
          <w:lang w:val="ka-GE"/>
        </w:rPr>
        <w:t>ნაკვეთის ტიპი - არასასოფლო სამეურნეო</w:t>
      </w:r>
      <w:r>
        <w:rPr>
          <w:lang w:val="ka-GE"/>
        </w:rPr>
        <w:t>;</w:t>
      </w:r>
    </w:p>
    <w:p w14:paraId="529A0C04" w14:textId="1E52C29A" w:rsidR="00B25A37" w:rsidRDefault="00B25A37" w:rsidP="00FC488D">
      <w:pPr>
        <w:numPr>
          <w:ilvl w:val="0"/>
          <w:numId w:val="85"/>
        </w:numPr>
        <w:spacing w:after="0"/>
        <w:ind w:left="1134"/>
        <w:jc w:val="left"/>
        <w:rPr>
          <w:lang w:val="ka-GE"/>
        </w:rPr>
      </w:pPr>
      <w:r w:rsidRPr="00B25A37">
        <w:rPr>
          <w:lang w:val="ka-GE"/>
        </w:rPr>
        <w:t>მისამართი - მუნიციპალიტეტი ლენტეხი, სოფელი დევაში</w:t>
      </w:r>
      <w:r>
        <w:rPr>
          <w:lang w:val="ka-GE"/>
        </w:rPr>
        <w:t>;</w:t>
      </w:r>
    </w:p>
    <w:p w14:paraId="5824FEE0" w14:textId="04AD9C68" w:rsidR="00B25A37" w:rsidRPr="00B25A37" w:rsidRDefault="00B25A37" w:rsidP="00FC488D">
      <w:pPr>
        <w:numPr>
          <w:ilvl w:val="0"/>
          <w:numId w:val="85"/>
        </w:numPr>
        <w:spacing w:after="0"/>
        <w:ind w:left="1134"/>
        <w:jc w:val="left"/>
        <w:rPr>
          <w:lang w:val="ka-GE"/>
        </w:rPr>
      </w:pPr>
      <w:r w:rsidRPr="00B25A37">
        <w:rPr>
          <w:lang w:val="ka-GE"/>
        </w:rPr>
        <w:t>მესაკუთრე - სახელმწიფო</w:t>
      </w:r>
      <w:r>
        <w:rPr>
          <w:lang w:val="ka-GE"/>
        </w:rPr>
        <w:t>.</w:t>
      </w:r>
    </w:p>
    <w:p w14:paraId="66B097B9" w14:textId="581FADFA" w:rsidR="00B25A37" w:rsidRPr="002265A0" w:rsidRDefault="00B25A37" w:rsidP="00B25A37">
      <w:pPr>
        <w:spacing w:after="0"/>
        <w:ind w:left="714"/>
        <w:jc w:val="left"/>
        <w:rPr>
          <w:lang w:val="ka-GE"/>
        </w:rPr>
      </w:pPr>
      <w:r w:rsidRPr="002265A0">
        <w:rPr>
          <w:lang w:val="ka-GE"/>
        </w:rPr>
        <w:t xml:space="preserve">ტერიტორიის სიახლოვეს საცხოვრებელი ზონა არ არის წარმოდგენილი. </w:t>
      </w:r>
      <w:r>
        <w:rPr>
          <w:lang w:val="ka-GE"/>
        </w:rPr>
        <w:t>ეს ტერიტორია შესაძლებელია გამოყენებული იყოს საშენებლო მასალების სასაწყობო უბნის სახით, ასევე მექანიკური დამუშავების უბნების მოსაწყობად, ტრანსპორტის პარკირების მიზნით ან საოფისე კონტეინერების მოსაწყობად;</w:t>
      </w:r>
    </w:p>
    <w:p w14:paraId="0B5ABE4A" w14:textId="2D6AD284" w:rsidR="00B25A37" w:rsidRPr="00B25A37" w:rsidRDefault="00B25A37" w:rsidP="00FC488D">
      <w:pPr>
        <w:numPr>
          <w:ilvl w:val="0"/>
          <w:numId w:val="45"/>
        </w:numPr>
        <w:spacing w:after="0"/>
        <w:jc w:val="left"/>
        <w:rPr>
          <w:lang w:val="ka-GE"/>
        </w:rPr>
      </w:pPr>
      <w:r w:rsidRPr="00B25A37">
        <w:rPr>
          <w:lang w:val="ka-GE"/>
        </w:rPr>
        <w:t>ძალური კვანძის განთავსების ტერიტორიის ჩრდილოეთით, მდ. ცხენისწყლის მარჯვენა სანაპიროზე, ცენტრალური საავტომობილო გზის მომიჯნავედ. კოორდინატები: X – 3138</w:t>
      </w:r>
      <w:r>
        <w:rPr>
          <w:lang w:val="ka-GE"/>
        </w:rPr>
        <w:t>70</w:t>
      </w:r>
      <w:r w:rsidRPr="00B25A37">
        <w:rPr>
          <w:lang w:val="ka-GE"/>
        </w:rPr>
        <w:t>; Y – 4738</w:t>
      </w:r>
      <w:r>
        <w:rPr>
          <w:lang w:val="ka-GE"/>
        </w:rPr>
        <w:t>375</w:t>
      </w:r>
      <w:r w:rsidRPr="00B25A37">
        <w:rPr>
          <w:lang w:val="ka-GE"/>
        </w:rPr>
        <w:t>. აღსანიშნავია, რომ ტერიტორია წარმოადგენს სახელმწიფო საკუთრებაში არსებული მიწის ნაკვეთს და წარსულში განიხილებოდა „ხელედულა 3“ ჰესის სამშენებლო ბანაკის ადგილად. ნაკვეთის საკადასტრო მონაცემებია:</w:t>
      </w:r>
    </w:p>
    <w:p w14:paraId="65479C15" w14:textId="64EBC85E" w:rsidR="00B25A37" w:rsidRDefault="00B25A37" w:rsidP="00FC488D">
      <w:pPr>
        <w:numPr>
          <w:ilvl w:val="0"/>
          <w:numId w:val="85"/>
        </w:numPr>
        <w:spacing w:after="0"/>
        <w:ind w:left="1134"/>
        <w:jc w:val="left"/>
        <w:rPr>
          <w:lang w:val="ka-GE"/>
        </w:rPr>
      </w:pPr>
      <w:r>
        <w:rPr>
          <w:lang w:val="ka-GE"/>
        </w:rPr>
        <w:t xml:space="preserve">საკადასტრო კოდი: </w:t>
      </w:r>
      <w:r w:rsidRPr="00B25A37">
        <w:rPr>
          <w:lang w:val="ka-GE"/>
        </w:rPr>
        <w:t>87.04.21.088</w:t>
      </w:r>
      <w:r>
        <w:rPr>
          <w:lang w:val="ka-GE"/>
        </w:rPr>
        <w:t>;</w:t>
      </w:r>
    </w:p>
    <w:p w14:paraId="073BCEB0" w14:textId="4922CE0C" w:rsidR="00B25A37" w:rsidRDefault="00B25A37" w:rsidP="00FC488D">
      <w:pPr>
        <w:numPr>
          <w:ilvl w:val="0"/>
          <w:numId w:val="85"/>
        </w:numPr>
        <w:spacing w:after="0"/>
        <w:ind w:left="1134"/>
        <w:jc w:val="left"/>
        <w:rPr>
          <w:lang w:val="ka-GE"/>
        </w:rPr>
      </w:pPr>
      <w:r>
        <w:rPr>
          <w:lang w:val="ka-GE"/>
        </w:rPr>
        <w:t xml:space="preserve">ფართობი - </w:t>
      </w:r>
      <w:r w:rsidRPr="00B25A37">
        <w:rPr>
          <w:lang w:val="ka-GE"/>
        </w:rPr>
        <w:t>817 კვ.მ</w:t>
      </w:r>
      <w:r>
        <w:rPr>
          <w:lang w:val="ka-GE"/>
        </w:rPr>
        <w:t>;</w:t>
      </w:r>
    </w:p>
    <w:p w14:paraId="1C74EF7C" w14:textId="77777777" w:rsidR="00B25A37" w:rsidRDefault="00B25A37" w:rsidP="00FC488D">
      <w:pPr>
        <w:numPr>
          <w:ilvl w:val="0"/>
          <w:numId w:val="85"/>
        </w:numPr>
        <w:spacing w:after="0"/>
        <w:ind w:left="1134"/>
        <w:jc w:val="left"/>
        <w:rPr>
          <w:lang w:val="ka-GE"/>
        </w:rPr>
      </w:pPr>
      <w:r w:rsidRPr="00B25A37">
        <w:rPr>
          <w:lang w:val="ka-GE"/>
        </w:rPr>
        <w:t>ნაკვეთის ტიპი - არასასოფლო სამეურნეო</w:t>
      </w:r>
      <w:r>
        <w:rPr>
          <w:lang w:val="ka-GE"/>
        </w:rPr>
        <w:t>;</w:t>
      </w:r>
    </w:p>
    <w:p w14:paraId="4D142EB4" w14:textId="77777777" w:rsidR="00B25A37" w:rsidRDefault="00B25A37" w:rsidP="00FC488D">
      <w:pPr>
        <w:numPr>
          <w:ilvl w:val="0"/>
          <w:numId w:val="85"/>
        </w:numPr>
        <w:spacing w:after="0"/>
        <w:ind w:left="1134"/>
        <w:jc w:val="left"/>
        <w:rPr>
          <w:lang w:val="ka-GE"/>
        </w:rPr>
      </w:pPr>
      <w:r w:rsidRPr="00B25A37">
        <w:rPr>
          <w:lang w:val="ka-GE"/>
        </w:rPr>
        <w:t>მისამართი - მუნიციპალიტეტი ლენტეხი, სოფელი დევაში</w:t>
      </w:r>
      <w:r>
        <w:rPr>
          <w:lang w:val="ka-GE"/>
        </w:rPr>
        <w:t>;</w:t>
      </w:r>
    </w:p>
    <w:p w14:paraId="1A50943F" w14:textId="77777777" w:rsidR="00B25A37" w:rsidRPr="00B25A37" w:rsidRDefault="00B25A37" w:rsidP="00FC488D">
      <w:pPr>
        <w:numPr>
          <w:ilvl w:val="0"/>
          <w:numId w:val="85"/>
        </w:numPr>
        <w:spacing w:after="0"/>
        <w:ind w:left="1134"/>
        <w:jc w:val="left"/>
        <w:rPr>
          <w:lang w:val="ka-GE"/>
        </w:rPr>
      </w:pPr>
      <w:r w:rsidRPr="00B25A37">
        <w:rPr>
          <w:lang w:val="ka-GE"/>
        </w:rPr>
        <w:t>მესაკუთრე - სახელმწიფო</w:t>
      </w:r>
      <w:r>
        <w:rPr>
          <w:lang w:val="ka-GE"/>
        </w:rPr>
        <w:t>.</w:t>
      </w:r>
    </w:p>
    <w:p w14:paraId="02DAFA6B" w14:textId="27E23EF3" w:rsidR="00B25A37" w:rsidRDefault="00B25A37" w:rsidP="00B25A37">
      <w:pPr>
        <w:spacing w:after="0"/>
        <w:ind w:left="714"/>
        <w:jc w:val="left"/>
        <w:rPr>
          <w:lang w:val="ka-GE"/>
        </w:rPr>
      </w:pPr>
      <w:r>
        <w:rPr>
          <w:lang w:val="ka-GE"/>
        </w:rPr>
        <w:lastRenderedPageBreak/>
        <w:t xml:space="preserve">ტერიტორიის სიახლოვეს საცხოვრებელი ზონები წარმოდგენილი არ არის. </w:t>
      </w:r>
      <w:r w:rsidRPr="00B25A37">
        <w:rPr>
          <w:lang w:val="ka-GE"/>
        </w:rPr>
        <w:t>ეს ტერიტორია შესაძლებელია გამოყენებული იყოს ტრანსპორტის პარკირების მიზნით ან საოფისე კონტეინერების მოსაწყობად;</w:t>
      </w:r>
    </w:p>
    <w:p w14:paraId="43758647" w14:textId="0B17384F" w:rsidR="00E22426" w:rsidRDefault="00FC1D1B" w:rsidP="00B25A37">
      <w:pPr>
        <w:spacing w:before="120"/>
        <w:rPr>
          <w:lang w:val="ka-GE"/>
        </w:rPr>
      </w:pPr>
      <w:r w:rsidRPr="000B5FBA">
        <w:rPr>
          <w:lang w:val="ka-GE"/>
        </w:rPr>
        <w:t>გარდა ამისა, მშენებლობის ეტაპზე დროებითი ინფრასტრუქტურის ნაწილი გარკვეული პერიოდით შესაძლებელია განლაგდეს სანაყაროებისთვის გამოყოფილ ტერიტორიებზეც</w:t>
      </w:r>
      <w:r w:rsidR="00B25A37">
        <w:rPr>
          <w:lang w:val="ka-GE"/>
        </w:rPr>
        <w:t xml:space="preserve"> (</w:t>
      </w:r>
      <w:r w:rsidRPr="000B5FBA">
        <w:rPr>
          <w:lang w:val="ka-GE"/>
        </w:rPr>
        <w:t>გამონამუშევარი ფუჭი ქანების შეტანა-დასაწყობების სამუშაოების დაწყებამდე</w:t>
      </w:r>
      <w:r w:rsidR="00B25A37">
        <w:rPr>
          <w:lang w:val="ka-GE"/>
        </w:rPr>
        <w:t>),</w:t>
      </w:r>
      <w:r w:rsidR="00FF1D1D">
        <w:rPr>
          <w:lang w:val="ka-GE"/>
        </w:rPr>
        <w:t xml:space="preserve"> ასევე </w:t>
      </w:r>
      <w:r w:rsidR="00B25A37">
        <w:rPr>
          <w:lang w:val="ka-GE"/>
        </w:rPr>
        <w:t xml:space="preserve">სააგრეგატო შენობის მიმდებარე უბნებზეც. </w:t>
      </w:r>
    </w:p>
    <w:p w14:paraId="7E16D655" w14:textId="174D4787" w:rsidR="00FC1D1B" w:rsidRPr="000B5FBA" w:rsidRDefault="00FC1D1B" w:rsidP="00D94ED5">
      <w:pPr>
        <w:rPr>
          <w:lang w:val="ka-GE"/>
        </w:rPr>
      </w:pPr>
      <w:r w:rsidRPr="000B5FBA">
        <w:rPr>
          <w:lang w:val="ka-GE"/>
        </w:rPr>
        <w:t>ნებისმიერ შემთხვევაში ბანაკ</w:t>
      </w:r>
      <w:r w:rsidR="00FF1D1D">
        <w:rPr>
          <w:lang w:val="ka-GE"/>
        </w:rPr>
        <w:t>(</w:t>
      </w:r>
      <w:r w:rsidRPr="000B5FBA">
        <w:rPr>
          <w:lang w:val="ka-GE"/>
        </w:rPr>
        <w:t>ებ</w:t>
      </w:r>
      <w:r w:rsidR="00FF1D1D">
        <w:rPr>
          <w:lang w:val="ka-GE"/>
        </w:rPr>
        <w:t>)</w:t>
      </w:r>
      <w:r w:rsidRPr="000B5FBA">
        <w:rPr>
          <w:lang w:val="ka-GE"/>
        </w:rPr>
        <w:t>ის დაზუსტებული ადგილმდებარეობა, შემადგენელი ინფრასტრუქტურა და აღნიშნულთან დაკავშირებული სხვა დამატებითი ინფორმაცია წარმოდგენილი იქნება გზშ-ს ეტაპზე. წინასწარ კი ცალსახად შეიძლება ითქვას, რომ პროექტის მცირე მასშტაბების გათვალისწიებით, დროებითი ინფრასტრუქტურ</w:t>
      </w:r>
      <w:r w:rsidR="00FF1D1D">
        <w:rPr>
          <w:lang w:val="ka-GE"/>
        </w:rPr>
        <w:t>ა არ იქნება მასშაბური და მათი</w:t>
      </w:r>
      <w:r w:rsidRPr="000B5FBA">
        <w:rPr>
          <w:lang w:val="ka-GE"/>
        </w:rPr>
        <w:t xml:space="preserve"> განლაგების საკითხი მნიშვნელოვან სირთულეებთან და გარემოსდაცვით რისკებთან არ იქნება დაკავშირებული. </w:t>
      </w:r>
    </w:p>
    <w:p w14:paraId="4D2985CC" w14:textId="39600645" w:rsidR="00FC1D1B" w:rsidRPr="000B5FBA" w:rsidRDefault="00FC1D1B" w:rsidP="00D94ED5">
      <w:pPr>
        <w:rPr>
          <w:lang w:val="ka-GE"/>
        </w:rPr>
      </w:pPr>
      <w:r w:rsidRPr="000B5FBA">
        <w:rPr>
          <w:lang w:val="ka-GE"/>
        </w:rPr>
        <w:t xml:space="preserve">კვლევის ამ ეტაპზე შერჩეული ტერიტორიების </w:t>
      </w:r>
      <w:r w:rsidRPr="000B5FBA">
        <w:rPr>
          <w:lang w:val="en-US"/>
        </w:rPr>
        <w:t xml:space="preserve">Shape </w:t>
      </w:r>
      <w:r w:rsidRPr="000B5FBA">
        <w:rPr>
          <w:lang w:val="ka-GE"/>
        </w:rPr>
        <w:t xml:space="preserve">ფაილები თან ერთვის </w:t>
      </w:r>
      <w:r w:rsidR="00202CE9" w:rsidRPr="000B5FBA">
        <w:rPr>
          <w:lang w:val="ka-GE"/>
        </w:rPr>
        <w:t>სკოპინგის</w:t>
      </w:r>
      <w:r w:rsidRPr="000B5FBA">
        <w:rPr>
          <w:lang w:val="ka-GE"/>
        </w:rPr>
        <w:t xml:space="preserve"> ანგარიშს. </w:t>
      </w:r>
      <w:r w:rsidR="00FF1D1D">
        <w:rPr>
          <w:lang w:val="ka-GE"/>
        </w:rPr>
        <w:t>ბანაკ</w:t>
      </w:r>
      <w:r w:rsidRPr="000B5FBA">
        <w:rPr>
          <w:lang w:val="ka-GE"/>
        </w:rPr>
        <w:t>ის ადგილდებარეობა დატანილია სიტუაციურ სქემაზე</w:t>
      </w:r>
      <w:r w:rsidR="00B25A37">
        <w:rPr>
          <w:lang w:val="ka-GE"/>
        </w:rPr>
        <w:t>.</w:t>
      </w:r>
    </w:p>
    <w:p w14:paraId="4CFEB3F5" w14:textId="77777777" w:rsidR="00B44E2F" w:rsidRPr="000B5FBA" w:rsidRDefault="00FF111C" w:rsidP="00D94ED5">
      <w:pPr>
        <w:rPr>
          <w:lang w:val="ka-GE"/>
        </w:rPr>
      </w:pPr>
      <w:r w:rsidRPr="000B5FBA">
        <w:rPr>
          <w:lang w:val="ka-GE"/>
        </w:rPr>
        <w:t>ბანაკ</w:t>
      </w:r>
      <w:r w:rsidR="00266415" w:rsidRPr="000B5FBA">
        <w:rPr>
          <w:lang w:val="en-US"/>
        </w:rPr>
        <w:t>(</w:t>
      </w:r>
      <w:r w:rsidR="00266415" w:rsidRPr="000B5FBA">
        <w:rPr>
          <w:lang w:val="ka-GE"/>
        </w:rPr>
        <w:t>ებ</w:t>
      </w:r>
      <w:r w:rsidR="00266415" w:rsidRPr="000B5FBA">
        <w:rPr>
          <w:lang w:val="en-US"/>
        </w:rPr>
        <w:t>)</w:t>
      </w:r>
      <w:r w:rsidRPr="000B5FBA">
        <w:rPr>
          <w:lang w:val="ka-GE"/>
        </w:rPr>
        <w:t>ზე გათვალისწინებულია საწყობების, მექანიკური საამქროს, საოფისე კოტეჯების, საწვავის და წყლის რეზერვუარების, ღია ავტოსადგომის მოწყობა. ასევე შესაძლებელია განვიხილოთ ბეტონის მინი ქარხნის მოწყობაც, რომლის მწარმოებლურობა იქნება დაახლოებით 30 მ</w:t>
      </w:r>
      <w:r w:rsidRPr="000B5FBA">
        <w:rPr>
          <w:vertAlign w:val="superscript"/>
          <w:lang w:val="ka-GE"/>
        </w:rPr>
        <w:t>3</w:t>
      </w:r>
      <w:r w:rsidRPr="000B5FBA">
        <w:rPr>
          <w:lang w:val="ka-GE"/>
        </w:rPr>
        <w:t>/სთ. ბეტონის დამზადებისთვის საჭირო ინერტული მასალები შემოტანილი იქნება მზა სახით. აქედან გამომდინარე სამსხვრევი საამქროს მოწყობა არ განიხილება.</w:t>
      </w:r>
    </w:p>
    <w:p w14:paraId="6D9D2DD4" w14:textId="7CF1891F" w:rsidR="00E22426" w:rsidRDefault="00FF111C" w:rsidP="00E22426">
      <w:pPr>
        <w:rPr>
          <w:rFonts w:eastAsia="Calibri" w:cs="Arial"/>
          <w:lang w:val="ka-GE"/>
        </w:rPr>
      </w:pPr>
      <w:r w:rsidRPr="000B5FBA">
        <w:rPr>
          <w:rFonts w:eastAsia="Calibri" w:cs="Arial"/>
          <w:lang w:val="ka-GE"/>
        </w:rPr>
        <w:t>ბანაკ</w:t>
      </w:r>
      <w:r w:rsidR="00266415" w:rsidRPr="000B5FBA">
        <w:rPr>
          <w:rFonts w:eastAsia="Calibri" w:cs="Arial"/>
          <w:lang w:val="ka-GE"/>
        </w:rPr>
        <w:t>(ებ)</w:t>
      </w:r>
      <w:r w:rsidRPr="000B5FBA">
        <w:rPr>
          <w:rFonts w:eastAsia="Calibri" w:cs="Arial"/>
          <w:lang w:val="ka-GE"/>
        </w:rPr>
        <w:t xml:space="preserve">ის </w:t>
      </w:r>
      <w:r w:rsidR="00E22426" w:rsidRPr="00E22426">
        <w:rPr>
          <w:rFonts w:eastAsia="Calibri" w:cs="Arial"/>
          <w:lang w:val="ka-GE"/>
        </w:rPr>
        <w:t xml:space="preserve">სასმელი წყალმომარაგება მოხდება ავტოცისტერნებით. </w:t>
      </w:r>
      <w:r w:rsidRPr="000B5FBA">
        <w:rPr>
          <w:rFonts w:eastAsia="Calibri" w:cs="Arial"/>
          <w:lang w:val="ka-GE"/>
        </w:rPr>
        <w:t>ამისათვის  მოეწყობა რეზერვუარები წყლის მარაგის შესაქმნელად.</w:t>
      </w:r>
      <w:r w:rsidR="00266415" w:rsidRPr="000B5FBA">
        <w:rPr>
          <w:rFonts w:eastAsia="Calibri" w:cs="Arial"/>
          <w:lang w:val="ka-GE"/>
        </w:rPr>
        <w:t xml:space="preserve"> ასევე შესაძლებელია გამოყენებული იქნეს ბუტილირებული წყალი.</w:t>
      </w:r>
      <w:r w:rsidRPr="000B5FBA">
        <w:rPr>
          <w:rFonts w:eastAsia="Calibri" w:cs="Arial"/>
          <w:lang w:val="ka-GE"/>
        </w:rPr>
        <w:t xml:space="preserve"> </w:t>
      </w:r>
      <w:r w:rsidR="00E22426" w:rsidRPr="00E22426">
        <w:rPr>
          <w:rFonts w:eastAsia="Calibri" w:cs="Arial"/>
          <w:lang w:val="ka-GE"/>
        </w:rPr>
        <w:t>სამეურნეო დანიშნულებით შესაძლებელია წყლის აღება მოხდეს</w:t>
      </w:r>
      <w:r w:rsidR="00E22426">
        <w:rPr>
          <w:rFonts w:eastAsia="Calibri" w:cs="Arial"/>
          <w:lang w:val="ka-GE"/>
        </w:rPr>
        <w:t xml:space="preserve"> მდ. </w:t>
      </w:r>
      <w:r w:rsidR="00B25A37">
        <w:rPr>
          <w:rFonts w:eastAsia="Calibri" w:cs="Arial"/>
          <w:lang w:val="ka-GE"/>
        </w:rPr>
        <w:t xml:space="preserve">ცხენისწყლიდან ან მდ. დევაშიდან. </w:t>
      </w:r>
      <w:r w:rsidR="006E5A74">
        <w:rPr>
          <w:rFonts w:eastAsia="Calibri" w:cs="Arial"/>
          <w:lang w:val="ka-GE"/>
        </w:rPr>
        <w:t xml:space="preserve">სამშენებლო მოედნების </w:t>
      </w:r>
      <w:r w:rsidR="00B25A37">
        <w:rPr>
          <w:rFonts w:eastAsia="Calibri" w:cs="Arial"/>
          <w:lang w:val="ka-GE"/>
        </w:rPr>
        <w:t>ელექტრომომარაგებ</w:t>
      </w:r>
      <w:r w:rsidR="006E5A74">
        <w:rPr>
          <w:rFonts w:eastAsia="Calibri" w:cs="Arial"/>
          <w:lang w:val="ka-GE"/>
        </w:rPr>
        <w:t xml:space="preserve">ისთვის გამოყენებული </w:t>
      </w:r>
      <w:r w:rsidR="00B25A37">
        <w:rPr>
          <w:rFonts w:eastAsia="Calibri" w:cs="Arial"/>
          <w:lang w:val="ka-GE"/>
        </w:rPr>
        <w:t xml:space="preserve">იქნება დიზელ-გენერატორები. </w:t>
      </w:r>
    </w:p>
    <w:p w14:paraId="624A9777" w14:textId="718DF281" w:rsidR="00FF111C" w:rsidRPr="000B5FBA" w:rsidRDefault="00FF111C" w:rsidP="00D94ED5">
      <w:pPr>
        <w:rPr>
          <w:rFonts w:eastAsia="Calibri" w:cs="Arial"/>
          <w:lang w:val="ka-GE"/>
        </w:rPr>
      </w:pPr>
      <w:r w:rsidRPr="000B5FBA">
        <w:rPr>
          <w:rFonts w:eastAsia="Calibri" w:cs="Arial"/>
          <w:lang w:val="ka-GE"/>
        </w:rPr>
        <w:t xml:space="preserve">სამშენებლო სამუშაოებში </w:t>
      </w:r>
      <w:r w:rsidR="001033CE" w:rsidRPr="000B5FBA">
        <w:rPr>
          <w:rFonts w:eastAsia="Calibri" w:cs="Arial"/>
          <w:lang w:val="ka-GE"/>
        </w:rPr>
        <w:t xml:space="preserve">ყოველდღიურად </w:t>
      </w:r>
      <w:r w:rsidRPr="000B5FBA">
        <w:rPr>
          <w:rFonts w:eastAsia="Calibri" w:cs="Arial"/>
          <w:lang w:val="ka-GE"/>
        </w:rPr>
        <w:t>დასაქმებული ადამიანების რაოდენობის (დაახლოებით 50 ადამიანი) და ერთ ადამიანზე წყლის ხარჯის (45 ლ/კაცი/დღღ) გათვალისწინებით სულ გამოყენებული წყლის რაოდენობა იქნება 2250 ლ/დღღ. (≈675 მ</w:t>
      </w:r>
      <w:r w:rsidRPr="000B5FBA">
        <w:rPr>
          <w:rFonts w:eastAsia="Calibri" w:cs="Arial"/>
          <w:vertAlign w:val="superscript"/>
          <w:lang w:val="ka-GE"/>
        </w:rPr>
        <w:t>3</w:t>
      </w:r>
      <w:r w:rsidRPr="000B5FBA">
        <w:rPr>
          <w:rFonts w:eastAsia="Calibri" w:cs="Arial"/>
          <w:lang w:val="ka-GE"/>
        </w:rPr>
        <w:t>/წელ). საპირფარეშო მოეწყობა საასენიზაციო ორმოზე (გამოყენებული ჩამდინარე წყლების მდინარეში ჩაშვება გათვალისწინებული არ არის). ორმო დაიცლება საასენიზაციო მანქანის გამოყენებით, შევსების შესაბამისად. სამეურნეო-ფეკალური წყლების მიახლოებითი რაოდენობა იქნება 2 მ</w:t>
      </w:r>
      <w:r w:rsidRPr="000B5FBA">
        <w:rPr>
          <w:rFonts w:eastAsia="Calibri" w:cs="Arial"/>
          <w:vertAlign w:val="superscript"/>
          <w:lang w:val="ka-GE"/>
        </w:rPr>
        <w:t>3</w:t>
      </w:r>
      <w:r w:rsidRPr="000B5FBA">
        <w:rPr>
          <w:rFonts w:eastAsia="Calibri" w:cs="Arial"/>
          <w:lang w:val="ka-GE"/>
        </w:rPr>
        <w:t>/დღღ და 607 მ</w:t>
      </w:r>
      <w:r w:rsidRPr="000B5FBA">
        <w:rPr>
          <w:rFonts w:eastAsia="Calibri" w:cs="Arial"/>
          <w:vertAlign w:val="superscript"/>
          <w:lang w:val="ka-GE"/>
        </w:rPr>
        <w:t>3</w:t>
      </w:r>
      <w:r w:rsidRPr="000B5FBA">
        <w:rPr>
          <w:rFonts w:eastAsia="Calibri" w:cs="Arial"/>
          <w:lang w:val="ka-GE"/>
        </w:rPr>
        <w:t>/წელ</w:t>
      </w:r>
    </w:p>
    <w:p w14:paraId="62A1ABC9" w14:textId="244F6F19" w:rsidR="00FF111C" w:rsidRPr="000B5FBA" w:rsidRDefault="00FF111C" w:rsidP="00D94ED5">
      <w:pPr>
        <w:rPr>
          <w:rFonts w:eastAsia="Calibri" w:cs="Arial"/>
          <w:lang w:val="ka-GE"/>
        </w:rPr>
      </w:pPr>
      <w:r w:rsidRPr="000B5FBA">
        <w:rPr>
          <w:rFonts w:eastAsia="Calibri" w:cs="Arial"/>
          <w:lang w:val="ka-GE"/>
        </w:rPr>
        <w:t>წყლის გამოყენება საჭირო იქნება ბეტონის დამამზადებელი მინი ქარხნის ფუნქციონირებისთვის</w:t>
      </w:r>
      <w:r w:rsidR="00AE73AA" w:rsidRPr="000B5FBA">
        <w:rPr>
          <w:rFonts w:eastAsia="Calibri" w:cs="Arial"/>
          <w:lang w:val="ka-GE"/>
        </w:rPr>
        <w:t xml:space="preserve">, რომელიც სავარაუდოდ ამოღებული იქნება </w:t>
      </w:r>
      <w:r w:rsidR="00B25A37">
        <w:rPr>
          <w:rFonts w:eastAsia="Calibri" w:cs="Arial"/>
          <w:lang w:val="ka-GE"/>
        </w:rPr>
        <w:t>ცხენისწყლიდან</w:t>
      </w:r>
      <w:r w:rsidR="00AE73AA" w:rsidRPr="000B5FBA">
        <w:rPr>
          <w:rFonts w:eastAsia="Calibri" w:cs="Arial"/>
          <w:lang w:val="ka-GE"/>
        </w:rPr>
        <w:t>.</w:t>
      </w:r>
      <w:r w:rsidR="00683645" w:rsidRPr="000B5FBA">
        <w:rPr>
          <w:rFonts w:eastAsia="Calibri" w:cs="Arial"/>
          <w:lang w:val="ka-GE"/>
        </w:rPr>
        <w:t xml:space="preserve"> 1 მ</w:t>
      </w:r>
      <w:r w:rsidR="00683645" w:rsidRPr="000B5FBA">
        <w:rPr>
          <w:rFonts w:eastAsia="Calibri" w:cs="Arial"/>
          <w:vertAlign w:val="superscript"/>
          <w:lang w:val="ka-GE"/>
        </w:rPr>
        <w:t>3</w:t>
      </w:r>
      <w:r w:rsidR="00683645" w:rsidRPr="000B5FBA">
        <w:rPr>
          <w:rFonts w:eastAsia="Calibri" w:cs="Arial"/>
          <w:lang w:val="ka-GE"/>
        </w:rPr>
        <w:t xml:space="preserve"> ბეტონის ნარევის დამზადებისთვის წყლის მიახლოებითი რაოდენობა შეადგენს 0,3 მ</w:t>
      </w:r>
      <w:r w:rsidR="00683645" w:rsidRPr="000B5FBA">
        <w:rPr>
          <w:rFonts w:eastAsia="Calibri" w:cs="Arial"/>
          <w:vertAlign w:val="superscript"/>
          <w:lang w:val="ka-GE"/>
        </w:rPr>
        <w:t>3</w:t>
      </w:r>
      <w:r w:rsidR="00683645" w:rsidRPr="000B5FBA">
        <w:rPr>
          <w:rFonts w:eastAsia="Calibri" w:cs="Arial"/>
          <w:lang w:val="ka-GE"/>
        </w:rPr>
        <w:t>-ს. ბეტონის კვანძის წარმადობის (</w:t>
      </w:r>
      <w:r w:rsidR="00683645" w:rsidRPr="000B5FBA">
        <w:rPr>
          <w:lang w:val="ka-GE"/>
        </w:rPr>
        <w:t>30 მ</w:t>
      </w:r>
      <w:r w:rsidR="00683645" w:rsidRPr="000B5FBA">
        <w:rPr>
          <w:vertAlign w:val="superscript"/>
          <w:lang w:val="ka-GE"/>
        </w:rPr>
        <w:t>3</w:t>
      </w:r>
      <w:r w:rsidR="00683645" w:rsidRPr="000B5FBA">
        <w:rPr>
          <w:lang w:val="ka-GE"/>
        </w:rPr>
        <w:t>/სთ.</w:t>
      </w:r>
      <w:r w:rsidR="00683645" w:rsidRPr="000B5FBA">
        <w:rPr>
          <w:rFonts w:eastAsia="Calibri" w:cs="Arial"/>
          <w:lang w:val="ka-GE"/>
        </w:rPr>
        <w:t>) და მუშაოების მიახლოებითი ხანგრძლივობის (150 დღ/წელ და 8 სთ/დღღ) გათვალისწინებით, წყლის ხარჯი იქნება: 10800 მ</w:t>
      </w:r>
      <w:r w:rsidR="00683645" w:rsidRPr="000B5FBA">
        <w:rPr>
          <w:rFonts w:eastAsia="Calibri" w:cs="Arial"/>
          <w:vertAlign w:val="superscript"/>
          <w:lang w:val="ka-GE"/>
        </w:rPr>
        <w:t>3</w:t>
      </w:r>
      <w:r w:rsidR="00683645" w:rsidRPr="000B5FBA">
        <w:rPr>
          <w:rFonts w:eastAsia="Calibri" w:cs="Arial"/>
          <w:lang w:val="ka-GE"/>
        </w:rPr>
        <w:t xml:space="preserve">/წელ. ბეტონის კვანძის ფუნქციონირების დროს </w:t>
      </w:r>
      <w:r w:rsidR="00A80888" w:rsidRPr="000B5FBA">
        <w:rPr>
          <w:rFonts w:eastAsia="Calibri" w:cs="Arial"/>
          <w:lang w:val="ka-GE"/>
        </w:rPr>
        <w:t>ჩ</w:t>
      </w:r>
      <w:r w:rsidR="00683645" w:rsidRPr="000B5FBA">
        <w:rPr>
          <w:rFonts w:eastAsia="Calibri" w:cs="Arial"/>
          <w:lang w:val="ka-GE"/>
        </w:rPr>
        <w:t xml:space="preserve">ამდინარე წყლების წარმოქმნას ადგილი არ ექნება. </w:t>
      </w:r>
    </w:p>
    <w:p w14:paraId="6F482C03" w14:textId="77777777" w:rsidR="00AE73AA" w:rsidRPr="000B5FBA" w:rsidRDefault="00AE73AA" w:rsidP="00D94ED5">
      <w:pPr>
        <w:rPr>
          <w:rFonts w:eastAsia="Calibri" w:cs="Arial"/>
          <w:lang w:val="ka-GE"/>
        </w:rPr>
      </w:pPr>
      <w:r w:rsidRPr="000B5FBA">
        <w:rPr>
          <w:rFonts w:eastAsia="Calibri" w:cs="Arial"/>
          <w:lang w:val="ka-GE"/>
        </w:rPr>
        <w:t>პერიოდული მორწყვისთვის და ხანძარსაწინააღმდეგო მიზნებისთვის -   მიახლოებითი წყალაღება იქნება 20 მ</w:t>
      </w:r>
      <w:r w:rsidRPr="000B5FBA">
        <w:rPr>
          <w:rFonts w:eastAsia="Calibri" w:cs="Arial"/>
          <w:vertAlign w:val="superscript"/>
          <w:lang w:val="ka-GE"/>
        </w:rPr>
        <w:t>3</w:t>
      </w:r>
      <w:r w:rsidRPr="000B5FBA">
        <w:rPr>
          <w:rFonts w:eastAsia="Calibri" w:cs="Arial"/>
          <w:lang w:val="ka-GE"/>
        </w:rPr>
        <w:t>/დღღ  (400 მ</w:t>
      </w:r>
      <w:r w:rsidRPr="000B5FBA">
        <w:rPr>
          <w:rFonts w:eastAsia="Calibri" w:cs="Arial"/>
          <w:vertAlign w:val="superscript"/>
          <w:lang w:val="ka-GE"/>
        </w:rPr>
        <w:t>3</w:t>
      </w:r>
      <w:r w:rsidRPr="000B5FBA">
        <w:rPr>
          <w:rFonts w:eastAsia="Calibri" w:cs="Arial"/>
          <w:lang w:val="ka-GE"/>
        </w:rPr>
        <w:t>/წელ).</w:t>
      </w:r>
    </w:p>
    <w:p w14:paraId="3ECD61CE" w14:textId="77777777" w:rsidR="00AE73AA" w:rsidRPr="009C1397" w:rsidRDefault="00AE73AA" w:rsidP="00D94ED5">
      <w:pPr>
        <w:rPr>
          <w:rFonts w:eastAsia="Calibri" w:cs="Arial"/>
          <w:highlight w:val="red"/>
          <w:lang w:val="en-US"/>
        </w:rPr>
      </w:pPr>
    </w:p>
    <w:p w14:paraId="682DF945" w14:textId="77777777" w:rsidR="004B35A3" w:rsidRPr="000B5FBA" w:rsidRDefault="004B35A3" w:rsidP="00F55514">
      <w:pPr>
        <w:pStyle w:val="Heading4"/>
        <w:rPr>
          <w:lang w:val="en-US"/>
        </w:rPr>
      </w:pPr>
      <w:bookmarkStart w:id="272" w:name="_Toc126338836"/>
      <w:r w:rsidRPr="000B5FBA">
        <w:rPr>
          <w:lang w:val="ka-GE"/>
        </w:rPr>
        <w:t>მისასვლელი გზების კეთილმოწყობა</w:t>
      </w:r>
      <w:bookmarkEnd w:id="272"/>
    </w:p>
    <w:p w14:paraId="46C0B950" w14:textId="1EE829AE" w:rsidR="004B35A3" w:rsidRPr="000B5FBA" w:rsidRDefault="004B35A3" w:rsidP="00D94ED5">
      <w:pPr>
        <w:rPr>
          <w:lang w:val="ka-GE"/>
        </w:rPr>
      </w:pPr>
      <w:r w:rsidRPr="000B5FBA">
        <w:rPr>
          <w:lang w:val="ka-GE"/>
        </w:rPr>
        <w:t>მშენებლობის პროცესში გამოყენებული არსებული და ახალი მისასვლელი გზების შესახებ ინფორმაცია მოცემულია პარაგრაფში</w:t>
      </w:r>
      <w:r w:rsidR="00AA765B">
        <w:rPr>
          <w:lang w:val="ka-GE"/>
        </w:rPr>
        <w:t xml:space="preserve"> 2.2.2</w:t>
      </w:r>
      <w:r w:rsidRPr="000B5FBA">
        <w:rPr>
          <w:lang w:val="ka-GE"/>
        </w:rPr>
        <w:t xml:space="preserve">. გზების კეთილმოწყობის პროცესში გამოყენებული იქნება ექსკავატორი და ბულდოზერი. აღსანიშნავია, რომ სადაწნეო მილსადენის ტრასა ასევე </w:t>
      </w:r>
      <w:r w:rsidRPr="000B5FBA">
        <w:rPr>
          <w:lang w:val="ka-GE"/>
        </w:rPr>
        <w:lastRenderedPageBreak/>
        <w:t>გამოყენებული იქნება როგორც მისასვლელ</w:t>
      </w:r>
      <w:r w:rsidR="00AA765B">
        <w:rPr>
          <w:lang w:val="ka-GE"/>
        </w:rPr>
        <w:t>ი</w:t>
      </w:r>
      <w:r w:rsidRPr="000B5FBA">
        <w:rPr>
          <w:lang w:val="ka-GE"/>
        </w:rPr>
        <w:t xml:space="preserve"> გზის დერეფანი ცალკეულ სამშენებლო მოედნებამდე. </w:t>
      </w:r>
    </w:p>
    <w:p w14:paraId="6A920575" w14:textId="77777777" w:rsidR="00FF111C" w:rsidRPr="009C1397" w:rsidRDefault="00FF111C" w:rsidP="00D94ED5">
      <w:pPr>
        <w:rPr>
          <w:highlight w:val="red"/>
          <w:lang w:val="ka-GE"/>
        </w:rPr>
      </w:pPr>
    </w:p>
    <w:p w14:paraId="7EE839B5" w14:textId="77777777" w:rsidR="00B44E2F" w:rsidRPr="00E22426" w:rsidRDefault="004B35A3" w:rsidP="00F55514">
      <w:pPr>
        <w:pStyle w:val="Heading4"/>
        <w:rPr>
          <w:lang w:val="en-US"/>
        </w:rPr>
      </w:pPr>
      <w:bookmarkStart w:id="273" w:name="_Toc126338837"/>
      <w:r w:rsidRPr="00E22426">
        <w:rPr>
          <w:lang w:val="ka-GE"/>
        </w:rPr>
        <w:t>ძირითადი ინფრასტრუქტურის მშენებლობა და ელექტრომექანიკური აღჭურვილობის მონტაჟი</w:t>
      </w:r>
      <w:bookmarkEnd w:id="273"/>
    </w:p>
    <w:p w14:paraId="2DFADDA6" w14:textId="77777777" w:rsidR="004B35A3" w:rsidRPr="00E22426" w:rsidRDefault="004B35A3" w:rsidP="00D94ED5">
      <w:pPr>
        <w:rPr>
          <w:lang w:val="ka-GE"/>
        </w:rPr>
      </w:pPr>
      <w:r w:rsidRPr="00E22426">
        <w:rPr>
          <w:lang w:val="ka-GE"/>
        </w:rPr>
        <w:t>ჰესის ძირითადი ინფრასტრუქტურის მშენებლობა გულისხმობს საექსკავაციო და რკინა-ბეტონის სამუშაოებს. ცხრილში 2.</w:t>
      </w:r>
      <w:r w:rsidR="00F35E16" w:rsidRPr="00E22426">
        <w:rPr>
          <w:lang w:val="en-US"/>
        </w:rPr>
        <w:t>2.3.</w:t>
      </w:r>
      <w:r w:rsidR="00F55514" w:rsidRPr="00E22426">
        <w:rPr>
          <w:lang w:val="en-US"/>
        </w:rPr>
        <w:t>3.</w:t>
      </w:r>
      <w:r w:rsidR="00F35E16" w:rsidRPr="00E22426">
        <w:rPr>
          <w:lang w:val="en-US"/>
        </w:rPr>
        <w:t>1.</w:t>
      </w:r>
      <w:r w:rsidRPr="00E22426">
        <w:rPr>
          <w:lang w:val="ka-GE"/>
        </w:rPr>
        <w:t xml:space="preserve"> მოცემულია ჰესის ძირითადი </w:t>
      </w:r>
      <w:r w:rsidRPr="00E22426">
        <w:rPr>
          <w:rFonts w:cstheme="minorHAnsi"/>
          <w:lang w:val="ka-GE"/>
        </w:rPr>
        <w:t xml:space="preserve">სამშენებლო-სამონტაჟო სამუშაოების მოცულობები წინასწარი პროექტის მიხედვით. </w:t>
      </w:r>
    </w:p>
    <w:p w14:paraId="0C15FDC1" w14:textId="77777777" w:rsidR="00B43528" w:rsidRPr="00E22426" w:rsidRDefault="00B43528" w:rsidP="00AA765B">
      <w:pPr>
        <w:jc w:val="right"/>
        <w:rPr>
          <w:rFonts w:cstheme="minorHAnsi"/>
          <w:i/>
          <w:sz w:val="20"/>
          <w:szCs w:val="20"/>
          <w:lang w:val="ru-RU"/>
        </w:rPr>
      </w:pPr>
      <w:r w:rsidRPr="00E22426">
        <w:rPr>
          <w:rFonts w:cstheme="minorHAnsi"/>
          <w:i/>
          <w:sz w:val="20"/>
          <w:szCs w:val="20"/>
          <w:lang w:val="ka-GE"/>
        </w:rPr>
        <w:t>ცხრილი</w:t>
      </w:r>
      <w:r w:rsidRPr="00E22426">
        <w:rPr>
          <w:rFonts w:cstheme="minorHAnsi"/>
          <w:i/>
          <w:sz w:val="20"/>
          <w:szCs w:val="20"/>
          <w:lang w:val="ru-RU"/>
        </w:rPr>
        <w:t xml:space="preserve"> </w:t>
      </w:r>
      <w:r w:rsidR="003845FF" w:rsidRPr="00E22426">
        <w:rPr>
          <w:i/>
          <w:sz w:val="20"/>
          <w:szCs w:val="20"/>
          <w:lang w:val="ka-GE"/>
        </w:rPr>
        <w:t>2.</w:t>
      </w:r>
      <w:r w:rsidR="00F35E16" w:rsidRPr="00E22426">
        <w:rPr>
          <w:i/>
          <w:sz w:val="20"/>
          <w:szCs w:val="20"/>
          <w:lang w:val="en-US"/>
        </w:rPr>
        <w:t>2.3.</w:t>
      </w:r>
      <w:r w:rsidR="00F55514" w:rsidRPr="00E22426">
        <w:rPr>
          <w:i/>
          <w:sz w:val="20"/>
          <w:szCs w:val="20"/>
          <w:lang w:val="en-US"/>
        </w:rPr>
        <w:t>3.</w:t>
      </w:r>
      <w:r w:rsidR="00F35E16" w:rsidRPr="00E22426">
        <w:rPr>
          <w:i/>
          <w:sz w:val="20"/>
          <w:szCs w:val="20"/>
          <w:lang w:val="en-US"/>
        </w:rPr>
        <w:t>1.</w:t>
      </w:r>
      <w:r w:rsidR="003845FF" w:rsidRPr="00E22426">
        <w:rPr>
          <w:i/>
          <w:sz w:val="20"/>
          <w:szCs w:val="20"/>
          <w:lang w:val="ka-GE"/>
        </w:rPr>
        <w:t xml:space="preserve"> </w:t>
      </w:r>
      <w:r w:rsidRPr="00E22426">
        <w:rPr>
          <w:rFonts w:cstheme="minorHAnsi"/>
          <w:i/>
          <w:sz w:val="20"/>
          <w:szCs w:val="20"/>
          <w:lang w:val="ka-GE"/>
        </w:rPr>
        <w:t>ჰესის სამშენებლო-სამონტაჟო სამუშაოების მოცულობები</w:t>
      </w: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8"/>
        <w:gridCol w:w="1417"/>
        <w:gridCol w:w="2410"/>
      </w:tblGrid>
      <w:tr w:rsidR="00AA765B" w:rsidRPr="00306DAC" w14:paraId="64DED267" w14:textId="77777777" w:rsidTr="00AA765B">
        <w:trPr>
          <w:trHeight w:val="533"/>
          <w:jc w:val="center"/>
        </w:trPr>
        <w:tc>
          <w:tcPr>
            <w:tcW w:w="709" w:type="dxa"/>
            <w:vMerge w:val="restart"/>
            <w:shd w:val="clear" w:color="auto" w:fill="auto"/>
            <w:vAlign w:val="center"/>
            <w:hideMark/>
          </w:tcPr>
          <w:p w14:paraId="7E07BD29" w14:textId="77777777" w:rsidR="00AA765B" w:rsidRPr="00306DAC" w:rsidRDefault="00AA765B" w:rsidP="00AA765B">
            <w:pPr>
              <w:spacing w:after="0"/>
              <w:jc w:val="center"/>
              <w:rPr>
                <w:rFonts w:eastAsia="Times New Roman" w:cs="Calibri"/>
                <w:b/>
                <w:bCs/>
                <w:color w:val="000000"/>
                <w:sz w:val="20"/>
                <w:szCs w:val="20"/>
                <w:lang w:val="ka-GE"/>
              </w:rPr>
            </w:pPr>
            <w:r w:rsidRPr="00306DAC">
              <w:rPr>
                <w:rFonts w:eastAsia="Times New Roman" w:cs="Sylfaen"/>
                <w:b/>
                <w:bCs/>
                <w:color w:val="000000"/>
                <w:sz w:val="20"/>
                <w:szCs w:val="20"/>
                <w:lang w:val="ka-GE"/>
              </w:rPr>
              <w:t>რიგ</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ნომ</w:t>
            </w:r>
            <w:r w:rsidRPr="00306DAC">
              <w:rPr>
                <w:rFonts w:eastAsia="Times New Roman" w:cs="Calibri"/>
                <w:b/>
                <w:bCs/>
                <w:color w:val="000000"/>
                <w:sz w:val="20"/>
                <w:szCs w:val="20"/>
                <w:lang w:val="ka-GE"/>
              </w:rPr>
              <w:t>.</w:t>
            </w:r>
          </w:p>
        </w:tc>
        <w:tc>
          <w:tcPr>
            <w:tcW w:w="4538" w:type="dxa"/>
            <w:vMerge w:val="restart"/>
            <w:shd w:val="clear" w:color="auto" w:fill="auto"/>
            <w:vAlign w:val="center"/>
            <w:hideMark/>
          </w:tcPr>
          <w:p w14:paraId="09F0CA6E" w14:textId="77777777" w:rsidR="00AA765B" w:rsidRPr="00306DAC" w:rsidRDefault="00AA765B" w:rsidP="00AA765B">
            <w:pPr>
              <w:spacing w:after="0"/>
              <w:jc w:val="center"/>
              <w:rPr>
                <w:rFonts w:eastAsia="Times New Roman" w:cs="Calibri"/>
                <w:b/>
                <w:bCs/>
                <w:color w:val="000000"/>
                <w:sz w:val="20"/>
                <w:szCs w:val="20"/>
                <w:lang w:val="ka-GE"/>
              </w:rPr>
            </w:pPr>
            <w:r w:rsidRPr="00306DAC">
              <w:rPr>
                <w:rFonts w:eastAsia="Times New Roman" w:cs="Sylfaen"/>
                <w:b/>
                <w:bCs/>
                <w:color w:val="000000"/>
                <w:sz w:val="20"/>
                <w:szCs w:val="20"/>
                <w:lang w:val="ka-GE"/>
              </w:rPr>
              <w:t>სამუშაოების</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დასახელება</w:t>
            </w:r>
          </w:p>
        </w:tc>
        <w:tc>
          <w:tcPr>
            <w:tcW w:w="1417" w:type="dxa"/>
            <w:vMerge w:val="restart"/>
            <w:shd w:val="clear" w:color="auto" w:fill="auto"/>
            <w:vAlign w:val="center"/>
            <w:hideMark/>
          </w:tcPr>
          <w:p w14:paraId="75928D3D" w14:textId="77777777" w:rsidR="00AA765B" w:rsidRPr="00306DAC" w:rsidRDefault="00AA765B" w:rsidP="00AA765B">
            <w:pPr>
              <w:spacing w:after="0"/>
              <w:jc w:val="center"/>
              <w:rPr>
                <w:rFonts w:eastAsia="Times New Roman" w:cs="Calibri"/>
                <w:b/>
                <w:bCs/>
                <w:color w:val="000000"/>
                <w:sz w:val="20"/>
                <w:szCs w:val="20"/>
                <w:lang w:val="ka-GE"/>
              </w:rPr>
            </w:pPr>
            <w:r w:rsidRPr="00306DAC">
              <w:rPr>
                <w:rFonts w:eastAsia="Times New Roman" w:cs="Sylfaen"/>
                <w:b/>
                <w:bCs/>
                <w:color w:val="000000"/>
                <w:sz w:val="20"/>
                <w:szCs w:val="20"/>
                <w:lang w:val="ka-GE"/>
              </w:rPr>
              <w:t>ზომის</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ერთეული</w:t>
            </w:r>
          </w:p>
        </w:tc>
        <w:tc>
          <w:tcPr>
            <w:tcW w:w="2410" w:type="dxa"/>
            <w:vMerge w:val="restart"/>
            <w:shd w:val="clear" w:color="auto" w:fill="auto"/>
            <w:vAlign w:val="center"/>
            <w:hideMark/>
          </w:tcPr>
          <w:p w14:paraId="12414E9B" w14:textId="77777777" w:rsidR="00AA765B" w:rsidRPr="00306DAC" w:rsidRDefault="00AA765B" w:rsidP="00AA765B">
            <w:pPr>
              <w:spacing w:after="0"/>
              <w:jc w:val="center"/>
              <w:rPr>
                <w:rFonts w:eastAsia="Times New Roman" w:cs="Calibri"/>
                <w:b/>
                <w:bCs/>
                <w:color w:val="000000"/>
                <w:sz w:val="20"/>
                <w:szCs w:val="20"/>
                <w:lang w:val="ka-GE"/>
              </w:rPr>
            </w:pPr>
            <w:r w:rsidRPr="00306DAC">
              <w:rPr>
                <w:rFonts w:eastAsia="Times New Roman" w:cs="Sylfaen"/>
                <w:b/>
                <w:bCs/>
                <w:color w:val="000000"/>
                <w:sz w:val="20"/>
                <w:szCs w:val="20"/>
                <w:lang w:val="ka-GE"/>
              </w:rPr>
              <w:t>სამუშაოების</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მოცულობა</w:t>
            </w:r>
          </w:p>
        </w:tc>
      </w:tr>
      <w:tr w:rsidR="00AA765B" w:rsidRPr="00306DAC" w14:paraId="029D5192" w14:textId="77777777" w:rsidTr="00AA765B">
        <w:trPr>
          <w:trHeight w:val="533"/>
          <w:jc w:val="center"/>
        </w:trPr>
        <w:tc>
          <w:tcPr>
            <w:tcW w:w="709" w:type="dxa"/>
            <w:vMerge/>
            <w:vAlign w:val="center"/>
            <w:hideMark/>
          </w:tcPr>
          <w:p w14:paraId="533A9714" w14:textId="77777777" w:rsidR="00AA765B" w:rsidRPr="00306DAC" w:rsidRDefault="00AA765B" w:rsidP="00AA765B">
            <w:pPr>
              <w:spacing w:after="0"/>
              <w:jc w:val="center"/>
              <w:rPr>
                <w:rFonts w:eastAsia="Times New Roman" w:cs="Calibri"/>
                <w:b/>
                <w:bCs/>
                <w:color w:val="000000"/>
                <w:sz w:val="20"/>
                <w:szCs w:val="20"/>
                <w:lang w:val="ka-GE"/>
              </w:rPr>
            </w:pPr>
          </w:p>
        </w:tc>
        <w:tc>
          <w:tcPr>
            <w:tcW w:w="4538" w:type="dxa"/>
            <w:vMerge/>
            <w:vAlign w:val="center"/>
            <w:hideMark/>
          </w:tcPr>
          <w:p w14:paraId="09C2B60E" w14:textId="77777777" w:rsidR="00AA765B" w:rsidRPr="00306DAC" w:rsidRDefault="00AA765B" w:rsidP="00AA765B">
            <w:pPr>
              <w:spacing w:after="0"/>
              <w:jc w:val="center"/>
              <w:rPr>
                <w:rFonts w:eastAsia="Times New Roman" w:cs="Calibri"/>
                <w:b/>
                <w:bCs/>
                <w:color w:val="000000"/>
                <w:sz w:val="20"/>
                <w:szCs w:val="20"/>
                <w:lang w:val="ka-GE"/>
              </w:rPr>
            </w:pPr>
          </w:p>
        </w:tc>
        <w:tc>
          <w:tcPr>
            <w:tcW w:w="1417" w:type="dxa"/>
            <w:vMerge/>
            <w:vAlign w:val="center"/>
            <w:hideMark/>
          </w:tcPr>
          <w:p w14:paraId="0DCEFE1F" w14:textId="77777777" w:rsidR="00AA765B" w:rsidRPr="00306DAC" w:rsidRDefault="00AA765B" w:rsidP="00AA765B">
            <w:pPr>
              <w:spacing w:after="0"/>
              <w:jc w:val="center"/>
              <w:rPr>
                <w:rFonts w:eastAsia="Times New Roman" w:cs="Calibri"/>
                <w:b/>
                <w:bCs/>
                <w:color w:val="000000"/>
                <w:sz w:val="20"/>
                <w:szCs w:val="20"/>
                <w:lang w:val="ka-GE"/>
              </w:rPr>
            </w:pPr>
          </w:p>
        </w:tc>
        <w:tc>
          <w:tcPr>
            <w:tcW w:w="2410" w:type="dxa"/>
            <w:vMerge/>
            <w:vAlign w:val="center"/>
            <w:hideMark/>
          </w:tcPr>
          <w:p w14:paraId="58F7A63B" w14:textId="77777777" w:rsidR="00AA765B" w:rsidRPr="00306DAC" w:rsidRDefault="00AA765B" w:rsidP="00AA765B">
            <w:pPr>
              <w:spacing w:after="0"/>
              <w:jc w:val="center"/>
              <w:rPr>
                <w:rFonts w:eastAsia="Times New Roman" w:cs="Calibri"/>
                <w:b/>
                <w:bCs/>
                <w:color w:val="000000"/>
                <w:sz w:val="20"/>
                <w:szCs w:val="20"/>
                <w:lang w:val="ka-GE"/>
              </w:rPr>
            </w:pPr>
          </w:p>
        </w:tc>
      </w:tr>
      <w:tr w:rsidR="00AA765B" w:rsidRPr="00306DAC" w14:paraId="20421FD2" w14:textId="0D887CE9" w:rsidTr="00AA765B">
        <w:trPr>
          <w:jc w:val="center"/>
        </w:trPr>
        <w:tc>
          <w:tcPr>
            <w:tcW w:w="9074" w:type="dxa"/>
            <w:gridSpan w:val="4"/>
            <w:shd w:val="clear" w:color="auto" w:fill="D9D9D9" w:themeFill="background1" w:themeFillShade="D9"/>
            <w:vAlign w:val="center"/>
            <w:hideMark/>
          </w:tcPr>
          <w:p w14:paraId="08B9FBAD" w14:textId="61268BCA" w:rsidR="00AA765B" w:rsidRPr="00306DAC" w:rsidRDefault="00AA765B" w:rsidP="00AA765B">
            <w:pPr>
              <w:spacing w:after="0"/>
              <w:rPr>
                <w:rFonts w:eastAsia="Times New Roman" w:cs="Calibri"/>
                <w:b/>
                <w:bCs/>
                <w:color w:val="000000"/>
                <w:sz w:val="20"/>
                <w:szCs w:val="20"/>
                <w:lang w:val="ka-GE"/>
              </w:rPr>
            </w:pPr>
            <w:r w:rsidRPr="00306DAC">
              <w:rPr>
                <w:rFonts w:eastAsia="Times New Roman" w:cs="Sylfaen"/>
                <w:b/>
                <w:bCs/>
                <w:color w:val="000000"/>
                <w:sz w:val="20"/>
                <w:szCs w:val="20"/>
                <w:lang w:val="en-US"/>
              </w:rPr>
              <w:t xml:space="preserve">I </w:t>
            </w:r>
            <w:r w:rsidRPr="00306DAC">
              <w:rPr>
                <w:rFonts w:eastAsia="Times New Roman" w:cs="Sylfaen"/>
                <w:b/>
                <w:bCs/>
                <w:color w:val="000000"/>
                <w:sz w:val="20"/>
                <w:szCs w:val="20"/>
                <w:lang w:val="ka-GE"/>
              </w:rPr>
              <w:t>სათავე</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ნაგებობა</w:t>
            </w:r>
          </w:p>
        </w:tc>
      </w:tr>
      <w:tr w:rsidR="00AA765B" w:rsidRPr="00306DAC" w14:paraId="3C6AA1CC" w14:textId="43BA1F30" w:rsidTr="00AA765B">
        <w:trPr>
          <w:jc w:val="center"/>
        </w:trPr>
        <w:tc>
          <w:tcPr>
            <w:tcW w:w="709" w:type="dxa"/>
            <w:shd w:val="clear" w:color="auto" w:fill="auto"/>
            <w:noWrap/>
            <w:vAlign w:val="center"/>
            <w:hideMark/>
          </w:tcPr>
          <w:p w14:paraId="23CB7356"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w:t>
            </w:r>
          </w:p>
        </w:tc>
        <w:tc>
          <w:tcPr>
            <w:tcW w:w="8365" w:type="dxa"/>
            <w:gridSpan w:val="3"/>
            <w:shd w:val="clear" w:color="auto" w:fill="auto"/>
            <w:vAlign w:val="center"/>
            <w:hideMark/>
          </w:tcPr>
          <w:p w14:paraId="4F147EFC" w14:textId="77777777" w:rsidR="00AA765B" w:rsidRPr="00306DAC" w:rsidRDefault="00AA765B" w:rsidP="00AA765B">
            <w:pPr>
              <w:spacing w:after="0"/>
              <w:jc w:val="center"/>
              <w:rPr>
                <w:rFonts w:eastAsia="Times New Roman" w:cs="Calibri"/>
                <w:b/>
                <w:bCs/>
                <w:color w:val="000000"/>
                <w:sz w:val="20"/>
                <w:szCs w:val="20"/>
                <w:lang w:val="ka-GE"/>
              </w:rPr>
            </w:pPr>
            <w:r w:rsidRPr="00306DAC">
              <w:rPr>
                <w:rFonts w:eastAsia="Times New Roman" w:cs="Sylfaen"/>
                <w:b/>
                <w:bCs/>
                <w:color w:val="000000"/>
                <w:sz w:val="20"/>
                <w:szCs w:val="20"/>
                <w:lang w:val="ka-GE"/>
              </w:rPr>
              <w:t>წყალგადასაშვები</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კაშხალი</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სარეცხი</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წყალსაცემი</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ჭა</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რისბერმა</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ძირული</w:t>
            </w:r>
          </w:p>
        </w:tc>
      </w:tr>
      <w:tr w:rsidR="00AA765B" w:rsidRPr="00306DAC" w14:paraId="398AF3CB" w14:textId="1BB7EA6E" w:rsidTr="00AA765B">
        <w:trPr>
          <w:jc w:val="center"/>
        </w:trPr>
        <w:tc>
          <w:tcPr>
            <w:tcW w:w="709" w:type="dxa"/>
            <w:shd w:val="clear" w:color="auto" w:fill="auto"/>
            <w:noWrap/>
            <w:vAlign w:val="center"/>
            <w:hideMark/>
          </w:tcPr>
          <w:p w14:paraId="61CDEA38"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1.1</w:t>
            </w:r>
          </w:p>
        </w:tc>
        <w:tc>
          <w:tcPr>
            <w:tcW w:w="8365" w:type="dxa"/>
            <w:gridSpan w:val="3"/>
            <w:shd w:val="clear" w:color="auto" w:fill="auto"/>
            <w:noWrap/>
            <w:vAlign w:val="center"/>
            <w:hideMark/>
          </w:tcPr>
          <w:p w14:paraId="339F61C0" w14:textId="77777777" w:rsidR="00AA765B" w:rsidRPr="00306DAC" w:rsidRDefault="00AA765B" w:rsidP="00AA765B">
            <w:pPr>
              <w:spacing w:after="0"/>
              <w:jc w:val="left"/>
              <w:rPr>
                <w:rFonts w:eastAsia="Times New Roman" w:cs="Calibri"/>
                <w:b/>
                <w:color w:val="000000"/>
                <w:sz w:val="20"/>
                <w:szCs w:val="20"/>
                <w:lang w:val="ka-GE"/>
              </w:rPr>
            </w:pPr>
            <w:r w:rsidRPr="00306DAC">
              <w:rPr>
                <w:rFonts w:eastAsia="Times New Roman" w:cs="Sylfaen"/>
                <w:b/>
                <w:color w:val="000000"/>
                <w:sz w:val="20"/>
                <w:szCs w:val="20"/>
                <w:lang w:val="ka-GE"/>
              </w:rPr>
              <w:t>მიწის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სამუშაოები</w:t>
            </w:r>
          </w:p>
        </w:tc>
      </w:tr>
      <w:tr w:rsidR="00AA765B" w:rsidRPr="00306DAC" w14:paraId="14800904" w14:textId="77777777" w:rsidTr="00AA765B">
        <w:trPr>
          <w:jc w:val="center"/>
        </w:trPr>
        <w:tc>
          <w:tcPr>
            <w:tcW w:w="709" w:type="dxa"/>
            <w:shd w:val="clear" w:color="auto" w:fill="auto"/>
            <w:noWrap/>
            <w:vAlign w:val="center"/>
            <w:hideMark/>
          </w:tcPr>
          <w:p w14:paraId="22B78F5C"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1.1.1</w:t>
            </w:r>
          </w:p>
        </w:tc>
        <w:tc>
          <w:tcPr>
            <w:tcW w:w="4538" w:type="dxa"/>
            <w:shd w:val="clear" w:color="auto" w:fill="auto"/>
            <w:noWrap/>
            <w:vAlign w:val="center"/>
            <w:hideMark/>
          </w:tcPr>
          <w:p w14:paraId="77038360"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p>
        </w:tc>
        <w:tc>
          <w:tcPr>
            <w:tcW w:w="1417" w:type="dxa"/>
            <w:shd w:val="clear" w:color="auto" w:fill="auto"/>
            <w:noWrap/>
            <w:vAlign w:val="center"/>
            <w:hideMark/>
          </w:tcPr>
          <w:p w14:paraId="5CD3FA9A"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4B41C22F"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450</w:t>
            </w:r>
          </w:p>
        </w:tc>
      </w:tr>
      <w:tr w:rsidR="00AA765B" w:rsidRPr="00306DAC" w14:paraId="1869DF7A" w14:textId="77777777" w:rsidTr="00AA765B">
        <w:trPr>
          <w:jc w:val="center"/>
        </w:trPr>
        <w:tc>
          <w:tcPr>
            <w:tcW w:w="709" w:type="dxa"/>
            <w:shd w:val="clear" w:color="auto" w:fill="auto"/>
            <w:noWrap/>
            <w:vAlign w:val="center"/>
            <w:hideMark/>
          </w:tcPr>
          <w:p w14:paraId="0EE6AC9B"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1.1.2</w:t>
            </w:r>
          </w:p>
        </w:tc>
        <w:tc>
          <w:tcPr>
            <w:tcW w:w="4538" w:type="dxa"/>
            <w:shd w:val="clear" w:color="auto" w:fill="auto"/>
            <w:noWrap/>
            <w:vAlign w:val="center"/>
            <w:hideMark/>
          </w:tcPr>
          <w:p w14:paraId="42787B18"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არაკლდოვანი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p>
        </w:tc>
        <w:tc>
          <w:tcPr>
            <w:tcW w:w="1417" w:type="dxa"/>
            <w:shd w:val="clear" w:color="auto" w:fill="auto"/>
            <w:noWrap/>
            <w:vAlign w:val="center"/>
            <w:hideMark/>
          </w:tcPr>
          <w:p w14:paraId="231717D2"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47F98D6F"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1300</w:t>
            </w:r>
          </w:p>
        </w:tc>
      </w:tr>
      <w:tr w:rsidR="00AA765B" w:rsidRPr="00306DAC" w14:paraId="6C67F8A9" w14:textId="77777777" w:rsidTr="00AA765B">
        <w:trPr>
          <w:jc w:val="center"/>
        </w:trPr>
        <w:tc>
          <w:tcPr>
            <w:tcW w:w="709" w:type="dxa"/>
            <w:shd w:val="clear" w:color="auto" w:fill="auto"/>
            <w:noWrap/>
            <w:vAlign w:val="center"/>
            <w:hideMark/>
          </w:tcPr>
          <w:p w14:paraId="30AF108E"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1.1.3</w:t>
            </w:r>
          </w:p>
        </w:tc>
        <w:tc>
          <w:tcPr>
            <w:tcW w:w="4538" w:type="dxa"/>
            <w:shd w:val="clear" w:color="auto" w:fill="auto"/>
            <w:noWrap/>
            <w:vAlign w:val="center"/>
            <w:hideMark/>
          </w:tcPr>
          <w:p w14:paraId="471AEB22"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მოსამზადებელი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შრე</w:t>
            </w:r>
          </w:p>
        </w:tc>
        <w:tc>
          <w:tcPr>
            <w:tcW w:w="1417" w:type="dxa"/>
            <w:shd w:val="clear" w:color="auto" w:fill="auto"/>
            <w:noWrap/>
            <w:vAlign w:val="center"/>
            <w:hideMark/>
          </w:tcPr>
          <w:p w14:paraId="6EBB3F21"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2071D5A4"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90</w:t>
            </w:r>
          </w:p>
        </w:tc>
      </w:tr>
      <w:tr w:rsidR="00AA765B" w:rsidRPr="00306DAC" w14:paraId="2DF4FBE1" w14:textId="77777777" w:rsidTr="00AA765B">
        <w:trPr>
          <w:jc w:val="center"/>
        </w:trPr>
        <w:tc>
          <w:tcPr>
            <w:tcW w:w="709" w:type="dxa"/>
            <w:shd w:val="clear" w:color="auto" w:fill="auto"/>
            <w:noWrap/>
            <w:vAlign w:val="center"/>
            <w:hideMark/>
          </w:tcPr>
          <w:p w14:paraId="6BBB6F31"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1.1.4</w:t>
            </w:r>
          </w:p>
        </w:tc>
        <w:tc>
          <w:tcPr>
            <w:tcW w:w="4538" w:type="dxa"/>
            <w:shd w:val="clear" w:color="auto" w:fill="auto"/>
            <w:noWrap/>
            <w:vAlign w:val="center"/>
            <w:hideMark/>
          </w:tcPr>
          <w:p w14:paraId="10A59820"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ქვაყრილი</w:t>
            </w:r>
          </w:p>
        </w:tc>
        <w:tc>
          <w:tcPr>
            <w:tcW w:w="1417" w:type="dxa"/>
            <w:shd w:val="clear" w:color="auto" w:fill="auto"/>
            <w:noWrap/>
            <w:vAlign w:val="center"/>
            <w:hideMark/>
          </w:tcPr>
          <w:p w14:paraId="3BC9B7B3"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44993115"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150</w:t>
            </w:r>
          </w:p>
        </w:tc>
      </w:tr>
      <w:tr w:rsidR="00AA765B" w:rsidRPr="00306DAC" w14:paraId="13C822A6" w14:textId="77777777" w:rsidTr="00AA765B">
        <w:trPr>
          <w:jc w:val="center"/>
        </w:trPr>
        <w:tc>
          <w:tcPr>
            <w:tcW w:w="709" w:type="dxa"/>
            <w:shd w:val="clear" w:color="auto" w:fill="auto"/>
            <w:noWrap/>
            <w:vAlign w:val="center"/>
            <w:hideMark/>
          </w:tcPr>
          <w:p w14:paraId="2A6FA754"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1.1.5</w:t>
            </w:r>
          </w:p>
        </w:tc>
        <w:tc>
          <w:tcPr>
            <w:tcW w:w="4538" w:type="dxa"/>
            <w:shd w:val="clear" w:color="auto" w:fill="auto"/>
            <w:noWrap/>
            <w:vAlign w:val="center"/>
            <w:hideMark/>
          </w:tcPr>
          <w:p w14:paraId="18730B06"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უკუ</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ჩაყრა</w:t>
            </w:r>
          </w:p>
        </w:tc>
        <w:tc>
          <w:tcPr>
            <w:tcW w:w="1417" w:type="dxa"/>
            <w:shd w:val="clear" w:color="auto" w:fill="auto"/>
            <w:noWrap/>
            <w:vAlign w:val="center"/>
            <w:hideMark/>
          </w:tcPr>
          <w:p w14:paraId="107A9FED"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4B560A28"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420</w:t>
            </w:r>
          </w:p>
        </w:tc>
      </w:tr>
      <w:tr w:rsidR="00AA765B" w:rsidRPr="00306DAC" w14:paraId="61935836" w14:textId="1F56B667" w:rsidTr="00AA765B">
        <w:trPr>
          <w:jc w:val="center"/>
        </w:trPr>
        <w:tc>
          <w:tcPr>
            <w:tcW w:w="709" w:type="dxa"/>
            <w:shd w:val="clear" w:color="auto" w:fill="auto"/>
            <w:noWrap/>
            <w:vAlign w:val="center"/>
            <w:hideMark/>
          </w:tcPr>
          <w:p w14:paraId="7FE60275"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1.2</w:t>
            </w:r>
          </w:p>
        </w:tc>
        <w:tc>
          <w:tcPr>
            <w:tcW w:w="8365" w:type="dxa"/>
            <w:gridSpan w:val="3"/>
            <w:shd w:val="clear" w:color="auto" w:fill="auto"/>
            <w:noWrap/>
            <w:vAlign w:val="center"/>
            <w:hideMark/>
          </w:tcPr>
          <w:p w14:paraId="35F93FA3" w14:textId="77777777" w:rsidR="00AA765B" w:rsidRPr="00306DAC" w:rsidRDefault="00AA765B" w:rsidP="00AA765B">
            <w:pPr>
              <w:spacing w:after="0"/>
              <w:jc w:val="left"/>
              <w:rPr>
                <w:rFonts w:eastAsia="Times New Roman" w:cs="Calibri"/>
                <w:b/>
                <w:color w:val="000000"/>
                <w:sz w:val="20"/>
                <w:szCs w:val="20"/>
                <w:lang w:val="ka-GE"/>
              </w:rPr>
            </w:pPr>
            <w:r w:rsidRPr="00306DAC">
              <w:rPr>
                <w:rFonts w:eastAsia="Times New Roman" w:cs="Sylfaen"/>
                <w:b/>
                <w:color w:val="000000"/>
                <w:sz w:val="20"/>
                <w:szCs w:val="20"/>
                <w:lang w:val="ka-GE"/>
              </w:rPr>
              <w:t>ბეტონის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და</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რკინაბეტონის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სამუშაოები</w:t>
            </w:r>
          </w:p>
        </w:tc>
      </w:tr>
      <w:tr w:rsidR="00AA765B" w:rsidRPr="00306DAC" w14:paraId="2D7C6B29" w14:textId="77777777" w:rsidTr="00AA765B">
        <w:trPr>
          <w:jc w:val="center"/>
        </w:trPr>
        <w:tc>
          <w:tcPr>
            <w:tcW w:w="709" w:type="dxa"/>
            <w:shd w:val="clear" w:color="auto" w:fill="auto"/>
            <w:noWrap/>
            <w:vAlign w:val="center"/>
            <w:hideMark/>
          </w:tcPr>
          <w:p w14:paraId="6CABEC9A"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1.2.1</w:t>
            </w:r>
          </w:p>
        </w:tc>
        <w:tc>
          <w:tcPr>
            <w:tcW w:w="4538" w:type="dxa"/>
            <w:shd w:val="clear" w:color="auto" w:fill="auto"/>
            <w:noWrap/>
            <w:vAlign w:val="center"/>
            <w:hideMark/>
          </w:tcPr>
          <w:p w14:paraId="1AA0B9BF"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ბეტონი</w:t>
            </w:r>
          </w:p>
        </w:tc>
        <w:tc>
          <w:tcPr>
            <w:tcW w:w="1417" w:type="dxa"/>
            <w:shd w:val="clear" w:color="auto" w:fill="auto"/>
            <w:noWrap/>
            <w:vAlign w:val="center"/>
            <w:hideMark/>
          </w:tcPr>
          <w:p w14:paraId="23029A26"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35E05B67"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250</w:t>
            </w:r>
          </w:p>
        </w:tc>
      </w:tr>
      <w:tr w:rsidR="00AA765B" w:rsidRPr="00306DAC" w14:paraId="1A5D4F03" w14:textId="77777777" w:rsidTr="00AA765B">
        <w:trPr>
          <w:jc w:val="center"/>
        </w:trPr>
        <w:tc>
          <w:tcPr>
            <w:tcW w:w="709" w:type="dxa"/>
            <w:shd w:val="clear" w:color="auto" w:fill="auto"/>
            <w:noWrap/>
            <w:vAlign w:val="center"/>
            <w:hideMark/>
          </w:tcPr>
          <w:p w14:paraId="1927CDDA"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1.2.2</w:t>
            </w:r>
          </w:p>
        </w:tc>
        <w:tc>
          <w:tcPr>
            <w:tcW w:w="4538" w:type="dxa"/>
            <w:shd w:val="clear" w:color="auto" w:fill="auto"/>
            <w:noWrap/>
            <w:vAlign w:val="center"/>
            <w:hideMark/>
          </w:tcPr>
          <w:p w14:paraId="2710E263"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მოსამზადებელი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შრე</w:t>
            </w:r>
          </w:p>
        </w:tc>
        <w:tc>
          <w:tcPr>
            <w:tcW w:w="1417" w:type="dxa"/>
            <w:shd w:val="clear" w:color="auto" w:fill="auto"/>
            <w:noWrap/>
            <w:vAlign w:val="center"/>
            <w:hideMark/>
          </w:tcPr>
          <w:p w14:paraId="4DC9C0A9"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4FF10549"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50</w:t>
            </w:r>
          </w:p>
        </w:tc>
      </w:tr>
      <w:tr w:rsidR="00AA765B" w:rsidRPr="00306DAC" w14:paraId="5327919F" w14:textId="77777777" w:rsidTr="00AA765B">
        <w:trPr>
          <w:jc w:val="center"/>
        </w:trPr>
        <w:tc>
          <w:tcPr>
            <w:tcW w:w="709" w:type="dxa"/>
            <w:shd w:val="clear" w:color="auto" w:fill="auto"/>
            <w:noWrap/>
            <w:vAlign w:val="center"/>
            <w:hideMark/>
          </w:tcPr>
          <w:p w14:paraId="08ACEDF3"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1.2.3</w:t>
            </w:r>
          </w:p>
        </w:tc>
        <w:tc>
          <w:tcPr>
            <w:tcW w:w="4538" w:type="dxa"/>
            <w:shd w:val="clear" w:color="auto" w:fill="auto"/>
            <w:noWrap/>
            <w:vAlign w:val="center"/>
            <w:hideMark/>
          </w:tcPr>
          <w:p w14:paraId="6D313E2B"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რკინაბეტონი</w:t>
            </w:r>
          </w:p>
        </w:tc>
        <w:tc>
          <w:tcPr>
            <w:tcW w:w="1417" w:type="dxa"/>
            <w:shd w:val="clear" w:color="auto" w:fill="auto"/>
            <w:noWrap/>
            <w:vAlign w:val="center"/>
            <w:hideMark/>
          </w:tcPr>
          <w:p w14:paraId="152AEEFC"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2B1EFAA9"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750</w:t>
            </w:r>
          </w:p>
        </w:tc>
      </w:tr>
      <w:tr w:rsidR="00AA765B" w:rsidRPr="00306DAC" w14:paraId="44C368E7" w14:textId="10ADFD08" w:rsidTr="00AA765B">
        <w:trPr>
          <w:jc w:val="center"/>
        </w:trPr>
        <w:tc>
          <w:tcPr>
            <w:tcW w:w="709" w:type="dxa"/>
            <w:shd w:val="clear" w:color="auto" w:fill="auto"/>
            <w:noWrap/>
            <w:vAlign w:val="center"/>
            <w:hideMark/>
          </w:tcPr>
          <w:p w14:paraId="300A57C1"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1.3</w:t>
            </w:r>
          </w:p>
        </w:tc>
        <w:tc>
          <w:tcPr>
            <w:tcW w:w="8365" w:type="dxa"/>
            <w:gridSpan w:val="3"/>
            <w:shd w:val="clear" w:color="auto" w:fill="auto"/>
            <w:noWrap/>
            <w:vAlign w:val="center"/>
            <w:hideMark/>
          </w:tcPr>
          <w:p w14:paraId="17D55C89" w14:textId="77777777" w:rsidR="00AA765B" w:rsidRPr="00306DAC" w:rsidRDefault="00AA765B" w:rsidP="00AA765B">
            <w:pPr>
              <w:spacing w:after="0"/>
              <w:rPr>
                <w:rFonts w:eastAsia="Times New Roman" w:cs="Calibri"/>
                <w:b/>
                <w:color w:val="000000"/>
                <w:sz w:val="20"/>
                <w:szCs w:val="20"/>
                <w:lang w:val="ka-GE"/>
              </w:rPr>
            </w:pPr>
            <w:r w:rsidRPr="00306DAC">
              <w:rPr>
                <w:rFonts w:eastAsia="Times New Roman" w:cs="Sylfaen"/>
                <w:b/>
                <w:color w:val="000000"/>
                <w:sz w:val="20"/>
                <w:szCs w:val="20"/>
                <w:lang w:val="ka-GE"/>
              </w:rPr>
              <w:t>ფოლადის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კონსტრუქციები</w:t>
            </w:r>
          </w:p>
        </w:tc>
      </w:tr>
      <w:tr w:rsidR="00AA765B" w:rsidRPr="00306DAC" w14:paraId="6ADCEC39" w14:textId="77777777" w:rsidTr="00AA765B">
        <w:trPr>
          <w:jc w:val="center"/>
        </w:trPr>
        <w:tc>
          <w:tcPr>
            <w:tcW w:w="709" w:type="dxa"/>
            <w:shd w:val="clear" w:color="auto" w:fill="auto"/>
            <w:noWrap/>
            <w:vAlign w:val="center"/>
            <w:hideMark/>
          </w:tcPr>
          <w:p w14:paraId="179C448E"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1.3.1</w:t>
            </w:r>
          </w:p>
        </w:tc>
        <w:tc>
          <w:tcPr>
            <w:tcW w:w="4538" w:type="dxa"/>
            <w:shd w:val="clear" w:color="auto" w:fill="auto"/>
            <w:noWrap/>
            <w:vAlign w:val="center"/>
            <w:hideMark/>
          </w:tcPr>
          <w:p w14:paraId="60FEBEDF" w14:textId="77777777" w:rsidR="00AA765B" w:rsidRPr="00306DAC" w:rsidRDefault="00AA765B" w:rsidP="00AA765B">
            <w:pPr>
              <w:spacing w:after="0"/>
              <w:rPr>
                <w:rFonts w:eastAsia="Times New Roman" w:cs="Calibri"/>
                <w:i/>
                <w:iCs/>
                <w:color w:val="000000"/>
                <w:sz w:val="20"/>
                <w:szCs w:val="20"/>
                <w:lang w:val="ka-GE"/>
              </w:rPr>
            </w:pPr>
            <w:r w:rsidRPr="00306DAC">
              <w:rPr>
                <w:rFonts w:eastAsia="Times New Roman" w:cs="Sylfaen"/>
                <w:i/>
                <w:iCs/>
                <w:color w:val="000000"/>
                <w:sz w:val="20"/>
                <w:szCs w:val="20"/>
                <w:lang w:val="ka-GE"/>
              </w:rPr>
              <w:t>საკეტი</w:t>
            </w:r>
          </w:p>
        </w:tc>
        <w:tc>
          <w:tcPr>
            <w:tcW w:w="1417" w:type="dxa"/>
            <w:shd w:val="clear" w:color="auto" w:fill="auto"/>
            <w:noWrap/>
            <w:vAlign w:val="center"/>
            <w:hideMark/>
          </w:tcPr>
          <w:p w14:paraId="27ED4F33"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ტ</w:t>
            </w:r>
          </w:p>
        </w:tc>
        <w:tc>
          <w:tcPr>
            <w:tcW w:w="2410" w:type="dxa"/>
            <w:shd w:val="clear" w:color="auto" w:fill="auto"/>
            <w:noWrap/>
            <w:vAlign w:val="center"/>
            <w:hideMark/>
          </w:tcPr>
          <w:p w14:paraId="5604175D"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2.6</w:t>
            </w:r>
          </w:p>
        </w:tc>
      </w:tr>
      <w:tr w:rsidR="00AA765B" w:rsidRPr="00306DAC" w14:paraId="1C135A52" w14:textId="29FB099A" w:rsidTr="00AA765B">
        <w:trPr>
          <w:jc w:val="center"/>
        </w:trPr>
        <w:tc>
          <w:tcPr>
            <w:tcW w:w="709" w:type="dxa"/>
            <w:shd w:val="clear" w:color="auto" w:fill="auto"/>
            <w:noWrap/>
            <w:vAlign w:val="center"/>
            <w:hideMark/>
          </w:tcPr>
          <w:p w14:paraId="385F4124"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w:t>
            </w:r>
          </w:p>
        </w:tc>
        <w:tc>
          <w:tcPr>
            <w:tcW w:w="8365" w:type="dxa"/>
            <w:gridSpan w:val="3"/>
            <w:shd w:val="clear" w:color="auto" w:fill="auto"/>
            <w:noWrap/>
            <w:vAlign w:val="center"/>
            <w:hideMark/>
          </w:tcPr>
          <w:p w14:paraId="3952D46D" w14:textId="77777777" w:rsidR="00AA765B" w:rsidRPr="00306DAC" w:rsidRDefault="00AA765B" w:rsidP="00AA765B">
            <w:pPr>
              <w:spacing w:after="0"/>
              <w:jc w:val="center"/>
              <w:rPr>
                <w:rFonts w:eastAsia="Times New Roman" w:cs="Calibri"/>
                <w:b/>
                <w:bCs/>
                <w:color w:val="000000"/>
                <w:sz w:val="20"/>
                <w:szCs w:val="20"/>
                <w:lang w:val="ka-GE"/>
              </w:rPr>
            </w:pPr>
            <w:r w:rsidRPr="00306DAC">
              <w:rPr>
                <w:rFonts w:eastAsia="Times New Roman" w:cs="Sylfaen"/>
                <w:b/>
                <w:bCs/>
                <w:color w:val="000000"/>
                <w:sz w:val="20"/>
                <w:szCs w:val="20"/>
                <w:lang w:val="ka-GE"/>
              </w:rPr>
              <w:t>თევზსავალი</w:t>
            </w:r>
          </w:p>
        </w:tc>
      </w:tr>
      <w:tr w:rsidR="00AA765B" w:rsidRPr="00306DAC" w14:paraId="089562C1" w14:textId="41AC6C48" w:rsidTr="00AA765B">
        <w:trPr>
          <w:jc w:val="center"/>
        </w:trPr>
        <w:tc>
          <w:tcPr>
            <w:tcW w:w="709" w:type="dxa"/>
            <w:shd w:val="clear" w:color="auto" w:fill="auto"/>
            <w:noWrap/>
            <w:vAlign w:val="center"/>
            <w:hideMark/>
          </w:tcPr>
          <w:p w14:paraId="2D7CCAEA"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2.1</w:t>
            </w:r>
          </w:p>
        </w:tc>
        <w:tc>
          <w:tcPr>
            <w:tcW w:w="8365" w:type="dxa"/>
            <w:gridSpan w:val="3"/>
            <w:shd w:val="clear" w:color="auto" w:fill="auto"/>
            <w:noWrap/>
            <w:vAlign w:val="center"/>
            <w:hideMark/>
          </w:tcPr>
          <w:p w14:paraId="278145A8" w14:textId="77777777" w:rsidR="00AA765B" w:rsidRPr="00306DAC" w:rsidRDefault="00AA765B" w:rsidP="00AA765B">
            <w:pPr>
              <w:spacing w:after="0"/>
              <w:rPr>
                <w:rFonts w:eastAsia="Times New Roman" w:cs="Calibri"/>
                <w:b/>
                <w:color w:val="000000"/>
                <w:sz w:val="20"/>
                <w:szCs w:val="20"/>
                <w:lang w:val="ka-GE"/>
              </w:rPr>
            </w:pPr>
            <w:r w:rsidRPr="00306DAC">
              <w:rPr>
                <w:rFonts w:eastAsia="Times New Roman" w:cs="Sylfaen"/>
                <w:b/>
                <w:color w:val="000000"/>
                <w:sz w:val="20"/>
                <w:szCs w:val="20"/>
                <w:lang w:val="ka-GE"/>
              </w:rPr>
              <w:t>მიწის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სამუშაოები</w:t>
            </w:r>
          </w:p>
        </w:tc>
      </w:tr>
      <w:tr w:rsidR="00AA765B" w:rsidRPr="00306DAC" w14:paraId="0C8804FF" w14:textId="77777777" w:rsidTr="00AA765B">
        <w:trPr>
          <w:jc w:val="center"/>
        </w:trPr>
        <w:tc>
          <w:tcPr>
            <w:tcW w:w="709" w:type="dxa"/>
            <w:shd w:val="clear" w:color="auto" w:fill="auto"/>
            <w:noWrap/>
            <w:vAlign w:val="center"/>
            <w:hideMark/>
          </w:tcPr>
          <w:p w14:paraId="65FA305F"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2.1.1</w:t>
            </w:r>
          </w:p>
        </w:tc>
        <w:tc>
          <w:tcPr>
            <w:tcW w:w="4538" w:type="dxa"/>
            <w:shd w:val="clear" w:color="auto" w:fill="auto"/>
            <w:noWrap/>
            <w:vAlign w:val="center"/>
            <w:hideMark/>
          </w:tcPr>
          <w:p w14:paraId="4A1E976F"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p>
        </w:tc>
        <w:tc>
          <w:tcPr>
            <w:tcW w:w="1417" w:type="dxa"/>
            <w:shd w:val="clear" w:color="auto" w:fill="auto"/>
            <w:noWrap/>
            <w:vAlign w:val="center"/>
            <w:hideMark/>
          </w:tcPr>
          <w:p w14:paraId="12A45EE2"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46D8CA9C"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40</w:t>
            </w:r>
          </w:p>
        </w:tc>
      </w:tr>
      <w:tr w:rsidR="00AA765B" w:rsidRPr="00306DAC" w14:paraId="529A791A" w14:textId="77777777" w:rsidTr="00AA765B">
        <w:trPr>
          <w:jc w:val="center"/>
        </w:trPr>
        <w:tc>
          <w:tcPr>
            <w:tcW w:w="709" w:type="dxa"/>
            <w:shd w:val="clear" w:color="auto" w:fill="auto"/>
            <w:noWrap/>
            <w:vAlign w:val="center"/>
            <w:hideMark/>
          </w:tcPr>
          <w:p w14:paraId="59346A40"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2.1.2</w:t>
            </w:r>
          </w:p>
        </w:tc>
        <w:tc>
          <w:tcPr>
            <w:tcW w:w="4538" w:type="dxa"/>
            <w:shd w:val="clear" w:color="auto" w:fill="auto"/>
            <w:noWrap/>
            <w:vAlign w:val="center"/>
            <w:hideMark/>
          </w:tcPr>
          <w:p w14:paraId="4ADCFB42"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არაკლდოვანი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p>
        </w:tc>
        <w:tc>
          <w:tcPr>
            <w:tcW w:w="1417" w:type="dxa"/>
            <w:shd w:val="clear" w:color="auto" w:fill="auto"/>
            <w:noWrap/>
            <w:vAlign w:val="center"/>
            <w:hideMark/>
          </w:tcPr>
          <w:p w14:paraId="1A9FDCEF"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01EB7B05"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150</w:t>
            </w:r>
          </w:p>
        </w:tc>
      </w:tr>
      <w:tr w:rsidR="00AA765B" w:rsidRPr="00306DAC" w14:paraId="440088B1" w14:textId="77777777" w:rsidTr="00AA765B">
        <w:trPr>
          <w:jc w:val="center"/>
        </w:trPr>
        <w:tc>
          <w:tcPr>
            <w:tcW w:w="709" w:type="dxa"/>
            <w:shd w:val="clear" w:color="auto" w:fill="auto"/>
            <w:noWrap/>
            <w:vAlign w:val="center"/>
            <w:hideMark/>
          </w:tcPr>
          <w:p w14:paraId="0B24BEA1"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2.1.3</w:t>
            </w:r>
          </w:p>
        </w:tc>
        <w:tc>
          <w:tcPr>
            <w:tcW w:w="4538" w:type="dxa"/>
            <w:shd w:val="clear" w:color="auto" w:fill="auto"/>
            <w:noWrap/>
            <w:vAlign w:val="center"/>
            <w:hideMark/>
          </w:tcPr>
          <w:p w14:paraId="1BB1D459"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მოსამზადებელი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შრე</w:t>
            </w:r>
          </w:p>
        </w:tc>
        <w:tc>
          <w:tcPr>
            <w:tcW w:w="1417" w:type="dxa"/>
            <w:shd w:val="clear" w:color="auto" w:fill="auto"/>
            <w:noWrap/>
            <w:vAlign w:val="center"/>
            <w:hideMark/>
          </w:tcPr>
          <w:p w14:paraId="102C141B"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060C0503"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25</w:t>
            </w:r>
          </w:p>
        </w:tc>
      </w:tr>
      <w:tr w:rsidR="00AA765B" w:rsidRPr="00306DAC" w14:paraId="54EA57CF" w14:textId="77777777" w:rsidTr="00AA765B">
        <w:trPr>
          <w:jc w:val="center"/>
        </w:trPr>
        <w:tc>
          <w:tcPr>
            <w:tcW w:w="709" w:type="dxa"/>
            <w:shd w:val="clear" w:color="auto" w:fill="auto"/>
            <w:noWrap/>
            <w:vAlign w:val="center"/>
            <w:hideMark/>
          </w:tcPr>
          <w:p w14:paraId="6388B5C8"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2.1.4</w:t>
            </w:r>
          </w:p>
        </w:tc>
        <w:tc>
          <w:tcPr>
            <w:tcW w:w="4538" w:type="dxa"/>
            <w:shd w:val="clear" w:color="auto" w:fill="auto"/>
            <w:noWrap/>
            <w:vAlign w:val="center"/>
            <w:hideMark/>
          </w:tcPr>
          <w:p w14:paraId="0EB29E70"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ქვაყრილი</w:t>
            </w:r>
          </w:p>
        </w:tc>
        <w:tc>
          <w:tcPr>
            <w:tcW w:w="1417" w:type="dxa"/>
            <w:shd w:val="clear" w:color="auto" w:fill="auto"/>
            <w:noWrap/>
            <w:vAlign w:val="center"/>
            <w:hideMark/>
          </w:tcPr>
          <w:p w14:paraId="7574EDED"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21D882A1"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50</w:t>
            </w:r>
          </w:p>
        </w:tc>
      </w:tr>
      <w:tr w:rsidR="00AA765B" w:rsidRPr="00306DAC" w14:paraId="6CF7ECB5" w14:textId="77777777" w:rsidTr="00AA765B">
        <w:trPr>
          <w:jc w:val="center"/>
        </w:trPr>
        <w:tc>
          <w:tcPr>
            <w:tcW w:w="709" w:type="dxa"/>
            <w:shd w:val="clear" w:color="auto" w:fill="auto"/>
            <w:noWrap/>
            <w:vAlign w:val="center"/>
            <w:hideMark/>
          </w:tcPr>
          <w:p w14:paraId="3D378667"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2.1.5</w:t>
            </w:r>
          </w:p>
        </w:tc>
        <w:tc>
          <w:tcPr>
            <w:tcW w:w="4538" w:type="dxa"/>
            <w:shd w:val="clear" w:color="auto" w:fill="auto"/>
            <w:noWrap/>
            <w:vAlign w:val="center"/>
            <w:hideMark/>
          </w:tcPr>
          <w:p w14:paraId="162BEDF8"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უკუ</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ჩაყრა</w:t>
            </w:r>
          </w:p>
        </w:tc>
        <w:tc>
          <w:tcPr>
            <w:tcW w:w="1417" w:type="dxa"/>
            <w:shd w:val="clear" w:color="auto" w:fill="auto"/>
            <w:noWrap/>
            <w:vAlign w:val="center"/>
            <w:hideMark/>
          </w:tcPr>
          <w:p w14:paraId="2E5500B0"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0E081F41"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15</w:t>
            </w:r>
          </w:p>
        </w:tc>
      </w:tr>
      <w:tr w:rsidR="00AA765B" w:rsidRPr="00306DAC" w14:paraId="76261F1E" w14:textId="3AAF8CEC" w:rsidTr="00AA765B">
        <w:trPr>
          <w:jc w:val="center"/>
        </w:trPr>
        <w:tc>
          <w:tcPr>
            <w:tcW w:w="709" w:type="dxa"/>
            <w:shd w:val="clear" w:color="auto" w:fill="auto"/>
            <w:noWrap/>
            <w:vAlign w:val="center"/>
            <w:hideMark/>
          </w:tcPr>
          <w:p w14:paraId="7E40BAAF"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2.2</w:t>
            </w:r>
          </w:p>
        </w:tc>
        <w:tc>
          <w:tcPr>
            <w:tcW w:w="8365" w:type="dxa"/>
            <w:gridSpan w:val="3"/>
            <w:shd w:val="clear" w:color="auto" w:fill="auto"/>
            <w:noWrap/>
            <w:vAlign w:val="center"/>
            <w:hideMark/>
          </w:tcPr>
          <w:p w14:paraId="1446D12D" w14:textId="77777777" w:rsidR="00AA765B" w:rsidRPr="00306DAC" w:rsidRDefault="00AA765B" w:rsidP="00AA765B">
            <w:pPr>
              <w:spacing w:after="0"/>
              <w:jc w:val="left"/>
              <w:rPr>
                <w:rFonts w:eastAsia="Times New Roman" w:cs="Calibri"/>
                <w:b/>
                <w:color w:val="000000"/>
                <w:sz w:val="20"/>
                <w:szCs w:val="20"/>
                <w:lang w:val="ka-GE"/>
              </w:rPr>
            </w:pPr>
            <w:r w:rsidRPr="00306DAC">
              <w:rPr>
                <w:rFonts w:eastAsia="Times New Roman" w:cs="Sylfaen"/>
                <w:b/>
                <w:color w:val="000000"/>
                <w:sz w:val="20"/>
                <w:szCs w:val="20"/>
                <w:lang w:val="ka-GE"/>
              </w:rPr>
              <w:t>ბეტონის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და</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რკინაბეტონის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სამუშაოები</w:t>
            </w:r>
          </w:p>
        </w:tc>
      </w:tr>
      <w:tr w:rsidR="00AA765B" w:rsidRPr="00306DAC" w14:paraId="70392815" w14:textId="77777777" w:rsidTr="00AA765B">
        <w:trPr>
          <w:jc w:val="center"/>
        </w:trPr>
        <w:tc>
          <w:tcPr>
            <w:tcW w:w="709" w:type="dxa"/>
            <w:shd w:val="clear" w:color="auto" w:fill="auto"/>
            <w:noWrap/>
            <w:vAlign w:val="center"/>
            <w:hideMark/>
          </w:tcPr>
          <w:p w14:paraId="2F84A721"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2.2.1</w:t>
            </w:r>
          </w:p>
        </w:tc>
        <w:tc>
          <w:tcPr>
            <w:tcW w:w="4538" w:type="dxa"/>
            <w:shd w:val="clear" w:color="auto" w:fill="auto"/>
            <w:noWrap/>
            <w:vAlign w:val="center"/>
            <w:hideMark/>
          </w:tcPr>
          <w:p w14:paraId="0F0C5FC1"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ბეტონი</w:t>
            </w:r>
          </w:p>
        </w:tc>
        <w:tc>
          <w:tcPr>
            <w:tcW w:w="1417" w:type="dxa"/>
            <w:shd w:val="clear" w:color="auto" w:fill="auto"/>
            <w:noWrap/>
            <w:vAlign w:val="center"/>
            <w:hideMark/>
          </w:tcPr>
          <w:p w14:paraId="68C21C85"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79CCF700"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150</w:t>
            </w:r>
          </w:p>
        </w:tc>
      </w:tr>
      <w:tr w:rsidR="00AA765B" w:rsidRPr="00306DAC" w14:paraId="073AE063" w14:textId="77777777" w:rsidTr="00AA765B">
        <w:trPr>
          <w:jc w:val="center"/>
        </w:trPr>
        <w:tc>
          <w:tcPr>
            <w:tcW w:w="709" w:type="dxa"/>
            <w:shd w:val="clear" w:color="auto" w:fill="auto"/>
            <w:noWrap/>
            <w:vAlign w:val="center"/>
            <w:hideMark/>
          </w:tcPr>
          <w:p w14:paraId="5BC3B360"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2.2.2</w:t>
            </w:r>
          </w:p>
        </w:tc>
        <w:tc>
          <w:tcPr>
            <w:tcW w:w="4538" w:type="dxa"/>
            <w:shd w:val="clear" w:color="auto" w:fill="auto"/>
            <w:noWrap/>
            <w:vAlign w:val="center"/>
            <w:hideMark/>
          </w:tcPr>
          <w:p w14:paraId="7DC54C8D"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მოსამზადებელი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შრე</w:t>
            </w:r>
          </w:p>
        </w:tc>
        <w:tc>
          <w:tcPr>
            <w:tcW w:w="1417" w:type="dxa"/>
            <w:shd w:val="clear" w:color="auto" w:fill="auto"/>
            <w:noWrap/>
            <w:vAlign w:val="center"/>
            <w:hideMark/>
          </w:tcPr>
          <w:p w14:paraId="1516C5E5"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25B2A1A8"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20</w:t>
            </w:r>
          </w:p>
        </w:tc>
      </w:tr>
      <w:tr w:rsidR="00AA765B" w:rsidRPr="00306DAC" w14:paraId="7ED54EB1" w14:textId="77777777" w:rsidTr="00AA765B">
        <w:trPr>
          <w:jc w:val="center"/>
        </w:trPr>
        <w:tc>
          <w:tcPr>
            <w:tcW w:w="709" w:type="dxa"/>
            <w:shd w:val="clear" w:color="auto" w:fill="auto"/>
            <w:noWrap/>
            <w:vAlign w:val="center"/>
            <w:hideMark/>
          </w:tcPr>
          <w:p w14:paraId="78BEE757"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2.2.3</w:t>
            </w:r>
          </w:p>
        </w:tc>
        <w:tc>
          <w:tcPr>
            <w:tcW w:w="4538" w:type="dxa"/>
            <w:shd w:val="clear" w:color="auto" w:fill="auto"/>
            <w:noWrap/>
            <w:vAlign w:val="center"/>
            <w:hideMark/>
          </w:tcPr>
          <w:p w14:paraId="4EBDE958"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რკინაბეტონი</w:t>
            </w:r>
          </w:p>
        </w:tc>
        <w:tc>
          <w:tcPr>
            <w:tcW w:w="1417" w:type="dxa"/>
            <w:shd w:val="clear" w:color="auto" w:fill="auto"/>
            <w:noWrap/>
            <w:vAlign w:val="center"/>
            <w:hideMark/>
          </w:tcPr>
          <w:p w14:paraId="66ADAECE"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30180CDF"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250</w:t>
            </w:r>
          </w:p>
        </w:tc>
      </w:tr>
      <w:tr w:rsidR="00AA765B" w:rsidRPr="00306DAC" w14:paraId="40483064" w14:textId="77C90318" w:rsidTr="00AA765B">
        <w:trPr>
          <w:jc w:val="center"/>
        </w:trPr>
        <w:tc>
          <w:tcPr>
            <w:tcW w:w="709" w:type="dxa"/>
            <w:shd w:val="clear" w:color="auto" w:fill="auto"/>
            <w:noWrap/>
            <w:vAlign w:val="center"/>
            <w:hideMark/>
          </w:tcPr>
          <w:p w14:paraId="5838CEA4"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2.3</w:t>
            </w:r>
          </w:p>
        </w:tc>
        <w:tc>
          <w:tcPr>
            <w:tcW w:w="8365" w:type="dxa"/>
            <w:gridSpan w:val="3"/>
            <w:shd w:val="clear" w:color="auto" w:fill="auto"/>
            <w:noWrap/>
            <w:vAlign w:val="center"/>
            <w:hideMark/>
          </w:tcPr>
          <w:p w14:paraId="165C4A9D" w14:textId="77777777" w:rsidR="00AA765B" w:rsidRPr="00306DAC" w:rsidRDefault="00AA765B" w:rsidP="00AA765B">
            <w:pPr>
              <w:spacing w:after="0"/>
              <w:jc w:val="left"/>
              <w:rPr>
                <w:rFonts w:eastAsia="Times New Roman" w:cs="Calibri"/>
                <w:b/>
                <w:color w:val="000000"/>
                <w:sz w:val="20"/>
                <w:szCs w:val="20"/>
                <w:lang w:val="ka-GE"/>
              </w:rPr>
            </w:pPr>
            <w:r w:rsidRPr="00306DAC">
              <w:rPr>
                <w:rFonts w:eastAsia="Times New Roman" w:cs="Sylfaen"/>
                <w:b/>
                <w:color w:val="000000"/>
                <w:sz w:val="20"/>
                <w:szCs w:val="20"/>
                <w:lang w:val="ka-GE"/>
              </w:rPr>
              <w:t>ფოლადის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კონსტრუქციები</w:t>
            </w:r>
          </w:p>
        </w:tc>
      </w:tr>
      <w:tr w:rsidR="00AA765B" w:rsidRPr="00306DAC" w14:paraId="178D35B8" w14:textId="77777777" w:rsidTr="00AA765B">
        <w:trPr>
          <w:jc w:val="center"/>
        </w:trPr>
        <w:tc>
          <w:tcPr>
            <w:tcW w:w="709" w:type="dxa"/>
            <w:shd w:val="clear" w:color="auto" w:fill="auto"/>
            <w:noWrap/>
            <w:vAlign w:val="center"/>
            <w:hideMark/>
          </w:tcPr>
          <w:p w14:paraId="2C75383B"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2.3.1</w:t>
            </w:r>
          </w:p>
        </w:tc>
        <w:tc>
          <w:tcPr>
            <w:tcW w:w="4538" w:type="dxa"/>
            <w:shd w:val="clear" w:color="auto" w:fill="auto"/>
            <w:noWrap/>
            <w:vAlign w:val="center"/>
            <w:hideMark/>
          </w:tcPr>
          <w:p w14:paraId="27FB0959"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საკეტი</w:t>
            </w:r>
          </w:p>
        </w:tc>
        <w:tc>
          <w:tcPr>
            <w:tcW w:w="1417" w:type="dxa"/>
            <w:shd w:val="clear" w:color="auto" w:fill="auto"/>
            <w:noWrap/>
            <w:vAlign w:val="center"/>
            <w:hideMark/>
          </w:tcPr>
          <w:p w14:paraId="64A273F8"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ტ</w:t>
            </w:r>
          </w:p>
        </w:tc>
        <w:tc>
          <w:tcPr>
            <w:tcW w:w="2410" w:type="dxa"/>
            <w:shd w:val="clear" w:color="auto" w:fill="auto"/>
            <w:noWrap/>
            <w:vAlign w:val="center"/>
            <w:hideMark/>
          </w:tcPr>
          <w:p w14:paraId="4747ECBA"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2.6</w:t>
            </w:r>
          </w:p>
        </w:tc>
      </w:tr>
      <w:tr w:rsidR="00AA765B" w:rsidRPr="00306DAC" w14:paraId="55913854" w14:textId="60038FD0" w:rsidTr="00AA765B">
        <w:trPr>
          <w:jc w:val="center"/>
        </w:trPr>
        <w:tc>
          <w:tcPr>
            <w:tcW w:w="709" w:type="dxa"/>
            <w:shd w:val="clear" w:color="auto" w:fill="auto"/>
            <w:noWrap/>
            <w:vAlign w:val="center"/>
            <w:hideMark/>
          </w:tcPr>
          <w:p w14:paraId="1F52903D"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w:t>
            </w:r>
          </w:p>
        </w:tc>
        <w:tc>
          <w:tcPr>
            <w:tcW w:w="8365" w:type="dxa"/>
            <w:gridSpan w:val="3"/>
            <w:shd w:val="clear" w:color="auto" w:fill="auto"/>
            <w:noWrap/>
            <w:vAlign w:val="center"/>
            <w:hideMark/>
          </w:tcPr>
          <w:p w14:paraId="3D743712" w14:textId="77777777" w:rsidR="00AA765B" w:rsidRPr="00306DAC" w:rsidRDefault="00AA765B" w:rsidP="00AA765B">
            <w:pPr>
              <w:spacing w:after="0"/>
              <w:jc w:val="center"/>
              <w:rPr>
                <w:rFonts w:eastAsia="Times New Roman" w:cs="Calibri"/>
                <w:b/>
                <w:bCs/>
                <w:color w:val="000000"/>
                <w:sz w:val="20"/>
                <w:szCs w:val="20"/>
                <w:lang w:val="ka-GE"/>
              </w:rPr>
            </w:pPr>
            <w:r w:rsidRPr="00306DAC">
              <w:rPr>
                <w:rFonts w:eastAsia="Times New Roman" w:cs="Sylfaen"/>
                <w:b/>
                <w:bCs/>
                <w:color w:val="000000"/>
                <w:sz w:val="20"/>
                <w:szCs w:val="20"/>
                <w:lang w:val="ka-GE"/>
              </w:rPr>
              <w:t>წყალმიმღები</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სალექარი</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სადაწნეო</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კამერა</w:t>
            </w:r>
          </w:p>
        </w:tc>
      </w:tr>
      <w:tr w:rsidR="00AA765B" w:rsidRPr="00306DAC" w14:paraId="12C0F6FC" w14:textId="7038C98E" w:rsidTr="00AA765B">
        <w:trPr>
          <w:jc w:val="center"/>
        </w:trPr>
        <w:tc>
          <w:tcPr>
            <w:tcW w:w="709" w:type="dxa"/>
            <w:shd w:val="clear" w:color="auto" w:fill="auto"/>
            <w:noWrap/>
            <w:vAlign w:val="center"/>
            <w:hideMark/>
          </w:tcPr>
          <w:p w14:paraId="3F2AE38E"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3.1</w:t>
            </w:r>
          </w:p>
        </w:tc>
        <w:tc>
          <w:tcPr>
            <w:tcW w:w="8365" w:type="dxa"/>
            <w:gridSpan w:val="3"/>
            <w:shd w:val="clear" w:color="auto" w:fill="auto"/>
            <w:noWrap/>
            <w:vAlign w:val="center"/>
            <w:hideMark/>
          </w:tcPr>
          <w:p w14:paraId="6B688DC8" w14:textId="77777777" w:rsidR="00AA765B" w:rsidRPr="00306DAC" w:rsidRDefault="00AA765B" w:rsidP="00AA765B">
            <w:pPr>
              <w:spacing w:after="0"/>
              <w:rPr>
                <w:rFonts w:eastAsia="Times New Roman" w:cs="Calibri"/>
                <w:b/>
                <w:color w:val="000000"/>
                <w:sz w:val="20"/>
                <w:szCs w:val="20"/>
                <w:lang w:val="ka-GE"/>
              </w:rPr>
            </w:pPr>
            <w:r w:rsidRPr="00306DAC">
              <w:rPr>
                <w:rFonts w:eastAsia="Times New Roman" w:cs="Sylfaen"/>
                <w:b/>
                <w:color w:val="000000"/>
                <w:sz w:val="20"/>
                <w:szCs w:val="20"/>
                <w:lang w:val="ka-GE"/>
              </w:rPr>
              <w:t>მიწის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სამუშაოები</w:t>
            </w:r>
          </w:p>
        </w:tc>
      </w:tr>
      <w:tr w:rsidR="00AA765B" w:rsidRPr="00306DAC" w14:paraId="7A3ACE34" w14:textId="77777777" w:rsidTr="00AA765B">
        <w:trPr>
          <w:jc w:val="center"/>
        </w:trPr>
        <w:tc>
          <w:tcPr>
            <w:tcW w:w="709" w:type="dxa"/>
            <w:shd w:val="clear" w:color="auto" w:fill="auto"/>
            <w:noWrap/>
            <w:vAlign w:val="center"/>
            <w:hideMark/>
          </w:tcPr>
          <w:p w14:paraId="0FCFE0F1"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3.1.1</w:t>
            </w:r>
          </w:p>
        </w:tc>
        <w:tc>
          <w:tcPr>
            <w:tcW w:w="4538" w:type="dxa"/>
            <w:shd w:val="clear" w:color="auto" w:fill="auto"/>
            <w:noWrap/>
            <w:vAlign w:val="center"/>
            <w:hideMark/>
          </w:tcPr>
          <w:p w14:paraId="34F5244A"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p>
        </w:tc>
        <w:tc>
          <w:tcPr>
            <w:tcW w:w="1417" w:type="dxa"/>
            <w:shd w:val="clear" w:color="auto" w:fill="auto"/>
            <w:noWrap/>
            <w:vAlign w:val="center"/>
            <w:hideMark/>
          </w:tcPr>
          <w:p w14:paraId="3B7E0133"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6C00E4F4"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700</w:t>
            </w:r>
          </w:p>
        </w:tc>
      </w:tr>
      <w:tr w:rsidR="00AA765B" w:rsidRPr="00306DAC" w14:paraId="1149FD83" w14:textId="77777777" w:rsidTr="00AA765B">
        <w:trPr>
          <w:jc w:val="center"/>
        </w:trPr>
        <w:tc>
          <w:tcPr>
            <w:tcW w:w="709" w:type="dxa"/>
            <w:shd w:val="clear" w:color="auto" w:fill="auto"/>
            <w:noWrap/>
            <w:vAlign w:val="center"/>
            <w:hideMark/>
          </w:tcPr>
          <w:p w14:paraId="3D059B53"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3.1.2</w:t>
            </w:r>
          </w:p>
        </w:tc>
        <w:tc>
          <w:tcPr>
            <w:tcW w:w="4538" w:type="dxa"/>
            <w:shd w:val="clear" w:color="auto" w:fill="auto"/>
            <w:noWrap/>
            <w:vAlign w:val="center"/>
            <w:hideMark/>
          </w:tcPr>
          <w:p w14:paraId="1B249180"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არაკლდოვანი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p>
        </w:tc>
        <w:tc>
          <w:tcPr>
            <w:tcW w:w="1417" w:type="dxa"/>
            <w:shd w:val="clear" w:color="auto" w:fill="auto"/>
            <w:noWrap/>
            <w:vAlign w:val="center"/>
            <w:hideMark/>
          </w:tcPr>
          <w:p w14:paraId="64EEA6E0"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3284D53D"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2150</w:t>
            </w:r>
          </w:p>
        </w:tc>
      </w:tr>
      <w:tr w:rsidR="00AA765B" w:rsidRPr="00306DAC" w14:paraId="1F8E7FB2" w14:textId="77777777" w:rsidTr="00AA765B">
        <w:trPr>
          <w:jc w:val="center"/>
        </w:trPr>
        <w:tc>
          <w:tcPr>
            <w:tcW w:w="709" w:type="dxa"/>
            <w:shd w:val="clear" w:color="auto" w:fill="auto"/>
            <w:noWrap/>
            <w:vAlign w:val="center"/>
            <w:hideMark/>
          </w:tcPr>
          <w:p w14:paraId="5E8F499A"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3.1.3</w:t>
            </w:r>
          </w:p>
        </w:tc>
        <w:tc>
          <w:tcPr>
            <w:tcW w:w="4538" w:type="dxa"/>
            <w:shd w:val="clear" w:color="auto" w:fill="auto"/>
            <w:noWrap/>
            <w:vAlign w:val="center"/>
            <w:hideMark/>
          </w:tcPr>
          <w:p w14:paraId="3A078FEF"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მოსამზადებელი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შრე</w:t>
            </w:r>
          </w:p>
        </w:tc>
        <w:tc>
          <w:tcPr>
            <w:tcW w:w="1417" w:type="dxa"/>
            <w:shd w:val="clear" w:color="auto" w:fill="auto"/>
            <w:noWrap/>
            <w:vAlign w:val="center"/>
            <w:hideMark/>
          </w:tcPr>
          <w:p w14:paraId="4F298862"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0761F929"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120</w:t>
            </w:r>
          </w:p>
        </w:tc>
      </w:tr>
      <w:tr w:rsidR="00AA765B" w:rsidRPr="00306DAC" w14:paraId="3204CEB5" w14:textId="77777777" w:rsidTr="00AA765B">
        <w:trPr>
          <w:jc w:val="center"/>
        </w:trPr>
        <w:tc>
          <w:tcPr>
            <w:tcW w:w="709" w:type="dxa"/>
            <w:shd w:val="clear" w:color="auto" w:fill="auto"/>
            <w:noWrap/>
            <w:vAlign w:val="center"/>
            <w:hideMark/>
          </w:tcPr>
          <w:p w14:paraId="38C589F6"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3.1.4</w:t>
            </w:r>
          </w:p>
        </w:tc>
        <w:tc>
          <w:tcPr>
            <w:tcW w:w="4538" w:type="dxa"/>
            <w:shd w:val="clear" w:color="auto" w:fill="auto"/>
            <w:noWrap/>
            <w:vAlign w:val="center"/>
            <w:hideMark/>
          </w:tcPr>
          <w:p w14:paraId="0D4A61FC"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ქვაყრილი</w:t>
            </w:r>
          </w:p>
        </w:tc>
        <w:tc>
          <w:tcPr>
            <w:tcW w:w="1417" w:type="dxa"/>
            <w:shd w:val="clear" w:color="auto" w:fill="auto"/>
            <w:noWrap/>
            <w:vAlign w:val="center"/>
            <w:hideMark/>
          </w:tcPr>
          <w:p w14:paraId="799DBC30"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33496DC2"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45</w:t>
            </w:r>
          </w:p>
        </w:tc>
      </w:tr>
      <w:tr w:rsidR="00AA765B" w:rsidRPr="00306DAC" w14:paraId="2921A6A2" w14:textId="77777777" w:rsidTr="00AA765B">
        <w:trPr>
          <w:jc w:val="center"/>
        </w:trPr>
        <w:tc>
          <w:tcPr>
            <w:tcW w:w="709" w:type="dxa"/>
            <w:shd w:val="clear" w:color="auto" w:fill="auto"/>
            <w:noWrap/>
            <w:vAlign w:val="center"/>
            <w:hideMark/>
          </w:tcPr>
          <w:p w14:paraId="7D7AD3A3"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3.1.5</w:t>
            </w:r>
          </w:p>
        </w:tc>
        <w:tc>
          <w:tcPr>
            <w:tcW w:w="4538" w:type="dxa"/>
            <w:shd w:val="clear" w:color="auto" w:fill="auto"/>
            <w:noWrap/>
            <w:vAlign w:val="center"/>
            <w:hideMark/>
          </w:tcPr>
          <w:p w14:paraId="6C1604E8"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უკუ</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ჩაყრა</w:t>
            </w:r>
          </w:p>
        </w:tc>
        <w:tc>
          <w:tcPr>
            <w:tcW w:w="1417" w:type="dxa"/>
            <w:shd w:val="clear" w:color="auto" w:fill="auto"/>
            <w:noWrap/>
            <w:vAlign w:val="center"/>
            <w:hideMark/>
          </w:tcPr>
          <w:p w14:paraId="23C71951"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2822F498"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1500</w:t>
            </w:r>
          </w:p>
        </w:tc>
      </w:tr>
      <w:tr w:rsidR="00AA765B" w:rsidRPr="00306DAC" w14:paraId="61342B82" w14:textId="448B71C0" w:rsidTr="00AA765B">
        <w:trPr>
          <w:jc w:val="center"/>
        </w:trPr>
        <w:tc>
          <w:tcPr>
            <w:tcW w:w="709" w:type="dxa"/>
            <w:shd w:val="clear" w:color="auto" w:fill="auto"/>
            <w:noWrap/>
            <w:vAlign w:val="center"/>
            <w:hideMark/>
          </w:tcPr>
          <w:p w14:paraId="0B026E18"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3.2</w:t>
            </w:r>
          </w:p>
        </w:tc>
        <w:tc>
          <w:tcPr>
            <w:tcW w:w="8365" w:type="dxa"/>
            <w:gridSpan w:val="3"/>
            <w:shd w:val="clear" w:color="auto" w:fill="auto"/>
            <w:noWrap/>
            <w:vAlign w:val="center"/>
            <w:hideMark/>
          </w:tcPr>
          <w:p w14:paraId="77464F01" w14:textId="77777777" w:rsidR="00AA765B" w:rsidRPr="00306DAC" w:rsidRDefault="00AA765B" w:rsidP="00AA765B">
            <w:pPr>
              <w:spacing w:after="0"/>
              <w:rPr>
                <w:rFonts w:eastAsia="Times New Roman" w:cs="Calibri"/>
                <w:b/>
                <w:color w:val="000000"/>
                <w:sz w:val="20"/>
                <w:szCs w:val="20"/>
                <w:lang w:val="ka-GE"/>
              </w:rPr>
            </w:pPr>
            <w:r w:rsidRPr="00306DAC">
              <w:rPr>
                <w:rFonts w:eastAsia="Times New Roman" w:cs="Sylfaen"/>
                <w:b/>
                <w:color w:val="000000"/>
                <w:sz w:val="20"/>
                <w:szCs w:val="20"/>
                <w:lang w:val="ka-GE"/>
              </w:rPr>
              <w:t>ბეტონის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და</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რკინაბეტონის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სამუშაოები</w:t>
            </w:r>
          </w:p>
        </w:tc>
      </w:tr>
      <w:tr w:rsidR="00AA765B" w:rsidRPr="00306DAC" w14:paraId="6F880332" w14:textId="77777777" w:rsidTr="00AA765B">
        <w:trPr>
          <w:jc w:val="center"/>
        </w:trPr>
        <w:tc>
          <w:tcPr>
            <w:tcW w:w="709" w:type="dxa"/>
            <w:shd w:val="clear" w:color="auto" w:fill="auto"/>
            <w:noWrap/>
            <w:vAlign w:val="center"/>
            <w:hideMark/>
          </w:tcPr>
          <w:p w14:paraId="2976091F"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3.2.1</w:t>
            </w:r>
          </w:p>
        </w:tc>
        <w:tc>
          <w:tcPr>
            <w:tcW w:w="4538" w:type="dxa"/>
            <w:shd w:val="clear" w:color="auto" w:fill="auto"/>
            <w:noWrap/>
            <w:vAlign w:val="center"/>
            <w:hideMark/>
          </w:tcPr>
          <w:p w14:paraId="3048BD82"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ბეტონი</w:t>
            </w:r>
          </w:p>
        </w:tc>
        <w:tc>
          <w:tcPr>
            <w:tcW w:w="1417" w:type="dxa"/>
            <w:shd w:val="clear" w:color="auto" w:fill="auto"/>
            <w:noWrap/>
            <w:vAlign w:val="center"/>
            <w:hideMark/>
          </w:tcPr>
          <w:p w14:paraId="719AF67F"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60EF50E8"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160</w:t>
            </w:r>
          </w:p>
        </w:tc>
      </w:tr>
      <w:tr w:rsidR="00AA765B" w:rsidRPr="00306DAC" w14:paraId="293225F2" w14:textId="77777777" w:rsidTr="00AA765B">
        <w:trPr>
          <w:jc w:val="center"/>
        </w:trPr>
        <w:tc>
          <w:tcPr>
            <w:tcW w:w="709" w:type="dxa"/>
            <w:shd w:val="clear" w:color="auto" w:fill="auto"/>
            <w:noWrap/>
            <w:vAlign w:val="center"/>
            <w:hideMark/>
          </w:tcPr>
          <w:p w14:paraId="4FEF9165"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3.2.2</w:t>
            </w:r>
          </w:p>
        </w:tc>
        <w:tc>
          <w:tcPr>
            <w:tcW w:w="4538" w:type="dxa"/>
            <w:shd w:val="clear" w:color="auto" w:fill="auto"/>
            <w:noWrap/>
            <w:vAlign w:val="center"/>
            <w:hideMark/>
          </w:tcPr>
          <w:p w14:paraId="34A9AFD3"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მოსამზადებელი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შრე</w:t>
            </w:r>
          </w:p>
        </w:tc>
        <w:tc>
          <w:tcPr>
            <w:tcW w:w="1417" w:type="dxa"/>
            <w:shd w:val="clear" w:color="auto" w:fill="auto"/>
            <w:noWrap/>
            <w:vAlign w:val="center"/>
            <w:hideMark/>
          </w:tcPr>
          <w:p w14:paraId="6CCB0D36"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44C6CF79"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100</w:t>
            </w:r>
          </w:p>
        </w:tc>
      </w:tr>
      <w:tr w:rsidR="00AA765B" w:rsidRPr="00306DAC" w14:paraId="4755D156" w14:textId="77777777" w:rsidTr="00AA765B">
        <w:trPr>
          <w:jc w:val="center"/>
        </w:trPr>
        <w:tc>
          <w:tcPr>
            <w:tcW w:w="709" w:type="dxa"/>
            <w:shd w:val="clear" w:color="auto" w:fill="auto"/>
            <w:noWrap/>
            <w:vAlign w:val="center"/>
            <w:hideMark/>
          </w:tcPr>
          <w:p w14:paraId="03E673B5"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lastRenderedPageBreak/>
              <w:t>3.2.3</w:t>
            </w:r>
          </w:p>
        </w:tc>
        <w:tc>
          <w:tcPr>
            <w:tcW w:w="4538" w:type="dxa"/>
            <w:shd w:val="clear" w:color="auto" w:fill="auto"/>
            <w:noWrap/>
            <w:vAlign w:val="center"/>
            <w:hideMark/>
          </w:tcPr>
          <w:p w14:paraId="3AF1A279" w14:textId="77777777" w:rsidR="00AA765B" w:rsidRPr="00306DAC" w:rsidRDefault="00AA765B" w:rsidP="00AA765B">
            <w:pPr>
              <w:spacing w:after="0"/>
              <w:jc w:val="left"/>
              <w:rPr>
                <w:rFonts w:eastAsia="Times New Roman" w:cs="Calibri"/>
                <w:i/>
                <w:iCs/>
                <w:color w:val="000000"/>
                <w:sz w:val="20"/>
                <w:szCs w:val="20"/>
                <w:lang w:val="ka-GE"/>
              </w:rPr>
            </w:pPr>
            <w:r w:rsidRPr="00306DAC">
              <w:rPr>
                <w:rFonts w:eastAsia="Times New Roman" w:cs="Sylfaen"/>
                <w:i/>
                <w:iCs/>
                <w:color w:val="000000"/>
                <w:sz w:val="20"/>
                <w:szCs w:val="20"/>
                <w:lang w:val="ka-GE"/>
              </w:rPr>
              <w:t>რკინაბეტონი</w:t>
            </w:r>
          </w:p>
        </w:tc>
        <w:tc>
          <w:tcPr>
            <w:tcW w:w="1417" w:type="dxa"/>
            <w:shd w:val="clear" w:color="auto" w:fill="auto"/>
            <w:noWrap/>
            <w:vAlign w:val="center"/>
            <w:hideMark/>
          </w:tcPr>
          <w:p w14:paraId="62F2CCE1"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hideMark/>
          </w:tcPr>
          <w:p w14:paraId="17AAB42C"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700</w:t>
            </w:r>
          </w:p>
        </w:tc>
      </w:tr>
      <w:tr w:rsidR="00AA765B" w:rsidRPr="00306DAC" w14:paraId="41E487C8" w14:textId="079221E9" w:rsidTr="00AA765B">
        <w:trPr>
          <w:jc w:val="center"/>
        </w:trPr>
        <w:tc>
          <w:tcPr>
            <w:tcW w:w="709" w:type="dxa"/>
            <w:shd w:val="clear" w:color="auto" w:fill="auto"/>
            <w:noWrap/>
            <w:vAlign w:val="center"/>
            <w:hideMark/>
          </w:tcPr>
          <w:p w14:paraId="424C98FF"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3.3</w:t>
            </w:r>
          </w:p>
        </w:tc>
        <w:tc>
          <w:tcPr>
            <w:tcW w:w="8365" w:type="dxa"/>
            <w:gridSpan w:val="3"/>
            <w:shd w:val="clear" w:color="auto" w:fill="auto"/>
            <w:noWrap/>
            <w:vAlign w:val="center"/>
            <w:hideMark/>
          </w:tcPr>
          <w:p w14:paraId="0F9656CA" w14:textId="77777777" w:rsidR="00AA765B" w:rsidRPr="00306DAC" w:rsidRDefault="00AA765B" w:rsidP="00AA765B">
            <w:pPr>
              <w:spacing w:after="0"/>
              <w:jc w:val="left"/>
              <w:rPr>
                <w:rFonts w:eastAsia="Times New Roman" w:cs="Calibri"/>
                <w:b/>
                <w:color w:val="000000"/>
                <w:sz w:val="20"/>
                <w:szCs w:val="20"/>
                <w:lang w:val="ka-GE"/>
              </w:rPr>
            </w:pPr>
            <w:r w:rsidRPr="00306DAC">
              <w:rPr>
                <w:rFonts w:eastAsia="Times New Roman" w:cs="Sylfaen"/>
                <w:b/>
                <w:color w:val="000000"/>
                <w:sz w:val="20"/>
                <w:szCs w:val="20"/>
                <w:lang w:val="ka-GE"/>
              </w:rPr>
              <w:t>ფოლადის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კონსტრუქციები</w:t>
            </w:r>
          </w:p>
        </w:tc>
      </w:tr>
      <w:tr w:rsidR="00AA765B" w:rsidRPr="00306DAC" w14:paraId="79D1C460" w14:textId="77777777" w:rsidTr="00AA765B">
        <w:trPr>
          <w:jc w:val="center"/>
        </w:trPr>
        <w:tc>
          <w:tcPr>
            <w:tcW w:w="709" w:type="dxa"/>
            <w:shd w:val="clear" w:color="auto" w:fill="auto"/>
            <w:noWrap/>
            <w:vAlign w:val="center"/>
            <w:hideMark/>
          </w:tcPr>
          <w:p w14:paraId="7739CCB5"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3.3.1</w:t>
            </w:r>
          </w:p>
        </w:tc>
        <w:tc>
          <w:tcPr>
            <w:tcW w:w="4538" w:type="dxa"/>
            <w:shd w:val="clear" w:color="auto" w:fill="auto"/>
            <w:noWrap/>
            <w:vAlign w:val="center"/>
            <w:hideMark/>
          </w:tcPr>
          <w:p w14:paraId="7F6F3FC6" w14:textId="77777777" w:rsidR="00AA765B" w:rsidRPr="00306DAC" w:rsidRDefault="00AA765B" w:rsidP="00AA765B">
            <w:pPr>
              <w:spacing w:after="0"/>
              <w:rPr>
                <w:rFonts w:eastAsia="Times New Roman" w:cs="Calibri"/>
                <w:i/>
                <w:iCs/>
                <w:color w:val="000000"/>
                <w:sz w:val="20"/>
                <w:szCs w:val="20"/>
                <w:lang w:val="ka-GE"/>
              </w:rPr>
            </w:pPr>
            <w:r w:rsidRPr="00306DAC">
              <w:rPr>
                <w:rFonts w:eastAsia="Times New Roman" w:cs="Sylfaen"/>
                <w:i/>
                <w:iCs/>
                <w:color w:val="000000"/>
                <w:sz w:val="20"/>
                <w:szCs w:val="20"/>
                <w:lang w:val="ka-GE"/>
              </w:rPr>
              <w:t>საკეტი</w:t>
            </w:r>
          </w:p>
        </w:tc>
        <w:tc>
          <w:tcPr>
            <w:tcW w:w="1417" w:type="dxa"/>
            <w:shd w:val="clear" w:color="auto" w:fill="auto"/>
            <w:noWrap/>
            <w:vAlign w:val="center"/>
            <w:hideMark/>
          </w:tcPr>
          <w:p w14:paraId="69EE913A" w14:textId="7777777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Sylfaen"/>
                <w:color w:val="000000"/>
                <w:sz w:val="20"/>
                <w:szCs w:val="20"/>
                <w:lang w:val="ka-GE"/>
              </w:rPr>
              <w:t>ტ</w:t>
            </w:r>
          </w:p>
        </w:tc>
        <w:tc>
          <w:tcPr>
            <w:tcW w:w="2410" w:type="dxa"/>
            <w:shd w:val="clear" w:color="auto" w:fill="auto"/>
            <w:noWrap/>
            <w:vAlign w:val="center"/>
            <w:hideMark/>
          </w:tcPr>
          <w:p w14:paraId="0046597B" w14:textId="7777777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2.6</w:t>
            </w:r>
          </w:p>
        </w:tc>
      </w:tr>
      <w:tr w:rsidR="00AA765B" w:rsidRPr="00306DAC" w14:paraId="1B773D93" w14:textId="77777777" w:rsidTr="00AA765B">
        <w:trPr>
          <w:jc w:val="center"/>
        </w:trPr>
        <w:tc>
          <w:tcPr>
            <w:tcW w:w="9074" w:type="dxa"/>
            <w:gridSpan w:val="4"/>
            <w:shd w:val="clear" w:color="auto" w:fill="D9D9D9" w:themeFill="background1" w:themeFillShade="D9"/>
            <w:noWrap/>
            <w:vAlign w:val="center"/>
          </w:tcPr>
          <w:p w14:paraId="51BEB01E" w14:textId="1ECDB24E" w:rsidR="00AA765B" w:rsidRPr="00306DAC" w:rsidRDefault="00AA765B" w:rsidP="00AA765B">
            <w:pPr>
              <w:spacing w:after="0"/>
              <w:rPr>
                <w:rFonts w:eastAsia="Times New Roman" w:cs="Calibri"/>
                <w:sz w:val="20"/>
                <w:szCs w:val="20"/>
                <w:lang w:val="ka-GE"/>
              </w:rPr>
            </w:pPr>
            <w:r w:rsidRPr="00306DAC">
              <w:rPr>
                <w:rFonts w:eastAsia="Times New Roman" w:cs="Sylfaen"/>
                <w:b/>
                <w:bCs/>
                <w:color w:val="000000"/>
                <w:sz w:val="20"/>
                <w:szCs w:val="20"/>
                <w:lang w:val="en-US"/>
              </w:rPr>
              <w:t>II სადაწნეო მილსადენი</w:t>
            </w:r>
          </w:p>
        </w:tc>
      </w:tr>
      <w:tr w:rsidR="00AA765B" w:rsidRPr="00306DAC" w14:paraId="439716B7" w14:textId="77777777" w:rsidTr="00AA765B">
        <w:trPr>
          <w:jc w:val="center"/>
        </w:trPr>
        <w:tc>
          <w:tcPr>
            <w:tcW w:w="709" w:type="dxa"/>
            <w:shd w:val="clear" w:color="auto" w:fill="auto"/>
            <w:noWrap/>
            <w:vAlign w:val="center"/>
          </w:tcPr>
          <w:p w14:paraId="2A71EF07" w14:textId="1083F4C0"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4</w:t>
            </w:r>
          </w:p>
        </w:tc>
        <w:tc>
          <w:tcPr>
            <w:tcW w:w="8365" w:type="dxa"/>
            <w:gridSpan w:val="3"/>
            <w:shd w:val="clear" w:color="auto" w:fill="auto"/>
            <w:noWrap/>
            <w:vAlign w:val="center"/>
          </w:tcPr>
          <w:p w14:paraId="7E920A03" w14:textId="2D5E845B" w:rsidR="00AA765B" w:rsidRPr="00306DAC" w:rsidRDefault="00AA765B" w:rsidP="00AA765B">
            <w:pPr>
              <w:spacing w:after="0"/>
              <w:jc w:val="center"/>
              <w:rPr>
                <w:rFonts w:eastAsia="Times New Roman" w:cs="Calibri"/>
                <w:sz w:val="20"/>
                <w:szCs w:val="20"/>
                <w:lang w:val="ka-GE"/>
              </w:rPr>
            </w:pPr>
            <w:r w:rsidRPr="00306DAC">
              <w:rPr>
                <w:rFonts w:eastAsia="Times New Roman" w:cs="Sylfaen"/>
                <w:b/>
                <w:bCs/>
                <w:color w:val="000000"/>
                <w:sz w:val="20"/>
                <w:szCs w:val="20"/>
                <w:lang w:val="ka-GE"/>
              </w:rPr>
              <w:t>ტრანშეა</w:t>
            </w:r>
          </w:p>
        </w:tc>
      </w:tr>
      <w:tr w:rsidR="00AA765B" w:rsidRPr="00306DAC" w14:paraId="57047AFB" w14:textId="77777777" w:rsidTr="00AA765B">
        <w:trPr>
          <w:jc w:val="center"/>
        </w:trPr>
        <w:tc>
          <w:tcPr>
            <w:tcW w:w="709" w:type="dxa"/>
            <w:shd w:val="clear" w:color="auto" w:fill="auto"/>
            <w:noWrap/>
            <w:vAlign w:val="center"/>
          </w:tcPr>
          <w:p w14:paraId="71CC95ED" w14:textId="31511E93"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4.1</w:t>
            </w:r>
          </w:p>
        </w:tc>
        <w:tc>
          <w:tcPr>
            <w:tcW w:w="8365" w:type="dxa"/>
            <w:gridSpan w:val="3"/>
            <w:shd w:val="clear" w:color="auto" w:fill="auto"/>
            <w:noWrap/>
            <w:vAlign w:val="center"/>
          </w:tcPr>
          <w:p w14:paraId="72663B79" w14:textId="0FA5A053" w:rsidR="00AA765B" w:rsidRPr="00306DAC" w:rsidRDefault="00AA765B" w:rsidP="00AA765B">
            <w:pPr>
              <w:spacing w:after="0"/>
              <w:jc w:val="left"/>
              <w:rPr>
                <w:rFonts w:eastAsia="Times New Roman" w:cs="Calibri"/>
                <w:b/>
                <w:sz w:val="20"/>
                <w:szCs w:val="20"/>
                <w:lang w:val="ka-GE"/>
              </w:rPr>
            </w:pPr>
            <w:r w:rsidRPr="00306DAC">
              <w:rPr>
                <w:rFonts w:eastAsia="Times New Roman" w:cs="Sylfaen"/>
                <w:b/>
                <w:color w:val="000000"/>
                <w:sz w:val="20"/>
                <w:szCs w:val="20"/>
                <w:lang w:val="ka-GE"/>
              </w:rPr>
              <w:t>მიწის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სამუშაოები</w:t>
            </w:r>
          </w:p>
        </w:tc>
      </w:tr>
      <w:tr w:rsidR="00AA765B" w:rsidRPr="00306DAC" w14:paraId="6E45D948" w14:textId="77777777" w:rsidTr="00AA765B">
        <w:trPr>
          <w:jc w:val="center"/>
        </w:trPr>
        <w:tc>
          <w:tcPr>
            <w:tcW w:w="709" w:type="dxa"/>
            <w:shd w:val="clear" w:color="auto" w:fill="auto"/>
            <w:noWrap/>
            <w:vAlign w:val="center"/>
          </w:tcPr>
          <w:p w14:paraId="274C59E2" w14:textId="100EC96B"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4.1.1</w:t>
            </w:r>
          </w:p>
        </w:tc>
        <w:tc>
          <w:tcPr>
            <w:tcW w:w="4538" w:type="dxa"/>
            <w:shd w:val="clear" w:color="auto" w:fill="auto"/>
            <w:noWrap/>
            <w:vAlign w:val="center"/>
          </w:tcPr>
          <w:p w14:paraId="3720F138" w14:textId="4A6709F8"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05D2BB14" w14:textId="0A09BF2A"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005F978E" w14:textId="32F76EB3"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4000</w:t>
            </w:r>
          </w:p>
        </w:tc>
      </w:tr>
      <w:tr w:rsidR="00AA765B" w:rsidRPr="00306DAC" w14:paraId="3C523475" w14:textId="77777777" w:rsidTr="00AA765B">
        <w:trPr>
          <w:jc w:val="center"/>
        </w:trPr>
        <w:tc>
          <w:tcPr>
            <w:tcW w:w="709" w:type="dxa"/>
            <w:shd w:val="clear" w:color="auto" w:fill="auto"/>
            <w:noWrap/>
            <w:vAlign w:val="center"/>
          </w:tcPr>
          <w:p w14:paraId="7007774E" w14:textId="2251C372"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4.1.2</w:t>
            </w:r>
          </w:p>
        </w:tc>
        <w:tc>
          <w:tcPr>
            <w:tcW w:w="4538" w:type="dxa"/>
            <w:shd w:val="clear" w:color="auto" w:fill="auto"/>
            <w:noWrap/>
            <w:vAlign w:val="center"/>
          </w:tcPr>
          <w:p w14:paraId="6978ED7C" w14:textId="6DF643D6"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არაკლდოვანი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5F3B9B84" w14:textId="595E8498"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0CC9FF42" w14:textId="1A11A492"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15400</w:t>
            </w:r>
          </w:p>
        </w:tc>
      </w:tr>
      <w:tr w:rsidR="00AA765B" w:rsidRPr="00306DAC" w14:paraId="0EC203E3" w14:textId="77777777" w:rsidTr="00AA765B">
        <w:trPr>
          <w:jc w:val="center"/>
        </w:trPr>
        <w:tc>
          <w:tcPr>
            <w:tcW w:w="709" w:type="dxa"/>
            <w:shd w:val="clear" w:color="auto" w:fill="auto"/>
            <w:noWrap/>
            <w:vAlign w:val="center"/>
          </w:tcPr>
          <w:p w14:paraId="3FD2A5CC" w14:textId="35C3C162"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4.1.3</w:t>
            </w:r>
          </w:p>
        </w:tc>
        <w:tc>
          <w:tcPr>
            <w:tcW w:w="4538" w:type="dxa"/>
            <w:shd w:val="clear" w:color="auto" w:fill="auto"/>
            <w:noWrap/>
            <w:vAlign w:val="center"/>
          </w:tcPr>
          <w:p w14:paraId="0F2F4B0B" w14:textId="1B95534B"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მოსამზადებელი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შრე</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245EA6DC" w14:textId="31E3375A"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5E3412CC" w14:textId="74CF4804"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1500</w:t>
            </w:r>
          </w:p>
        </w:tc>
      </w:tr>
      <w:tr w:rsidR="00AA765B" w:rsidRPr="00306DAC" w14:paraId="37D9DC82" w14:textId="77777777" w:rsidTr="00AA765B">
        <w:trPr>
          <w:jc w:val="center"/>
        </w:trPr>
        <w:tc>
          <w:tcPr>
            <w:tcW w:w="709" w:type="dxa"/>
            <w:shd w:val="clear" w:color="auto" w:fill="auto"/>
            <w:noWrap/>
            <w:vAlign w:val="center"/>
          </w:tcPr>
          <w:p w14:paraId="0112496D" w14:textId="31DEA5B1"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4.1.4</w:t>
            </w:r>
          </w:p>
        </w:tc>
        <w:tc>
          <w:tcPr>
            <w:tcW w:w="4538" w:type="dxa"/>
            <w:shd w:val="clear" w:color="auto" w:fill="auto"/>
            <w:noWrap/>
            <w:vAlign w:val="center"/>
          </w:tcPr>
          <w:p w14:paraId="35979C3C" w14:textId="4AA9231C"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ქვაყრილი</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14518823" w14:textId="4F0AB6DD"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16E05998" w14:textId="69162E66"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120</w:t>
            </w:r>
          </w:p>
        </w:tc>
      </w:tr>
      <w:tr w:rsidR="00AA765B" w:rsidRPr="00306DAC" w14:paraId="0465C7BA" w14:textId="77777777" w:rsidTr="00AA765B">
        <w:trPr>
          <w:jc w:val="center"/>
        </w:trPr>
        <w:tc>
          <w:tcPr>
            <w:tcW w:w="709" w:type="dxa"/>
            <w:shd w:val="clear" w:color="auto" w:fill="auto"/>
            <w:noWrap/>
            <w:vAlign w:val="center"/>
          </w:tcPr>
          <w:p w14:paraId="125EF631" w14:textId="45875004"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4.1.5</w:t>
            </w:r>
          </w:p>
        </w:tc>
        <w:tc>
          <w:tcPr>
            <w:tcW w:w="4538" w:type="dxa"/>
            <w:shd w:val="clear" w:color="auto" w:fill="auto"/>
            <w:noWrap/>
            <w:vAlign w:val="center"/>
          </w:tcPr>
          <w:p w14:paraId="60177D22" w14:textId="55B4D238"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უკუ</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ჩაყრა</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00285833" w14:textId="12FEF166"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26CC3DA6" w14:textId="597F9093"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24500</w:t>
            </w:r>
          </w:p>
        </w:tc>
      </w:tr>
      <w:tr w:rsidR="00AA765B" w:rsidRPr="00306DAC" w14:paraId="6DB7309A" w14:textId="77777777" w:rsidTr="00AA765B">
        <w:trPr>
          <w:jc w:val="center"/>
        </w:trPr>
        <w:tc>
          <w:tcPr>
            <w:tcW w:w="709" w:type="dxa"/>
            <w:shd w:val="clear" w:color="auto" w:fill="auto"/>
            <w:noWrap/>
            <w:vAlign w:val="center"/>
          </w:tcPr>
          <w:p w14:paraId="4773951C" w14:textId="7F12D307"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5</w:t>
            </w:r>
          </w:p>
        </w:tc>
        <w:tc>
          <w:tcPr>
            <w:tcW w:w="8365" w:type="dxa"/>
            <w:gridSpan w:val="3"/>
            <w:shd w:val="clear" w:color="auto" w:fill="auto"/>
            <w:noWrap/>
            <w:vAlign w:val="center"/>
          </w:tcPr>
          <w:p w14:paraId="147BD56B" w14:textId="08634C33" w:rsidR="00AA765B" w:rsidRPr="00306DAC" w:rsidRDefault="00AA765B" w:rsidP="00AA765B">
            <w:pPr>
              <w:spacing w:after="0"/>
              <w:jc w:val="center"/>
              <w:rPr>
                <w:rFonts w:eastAsia="Times New Roman" w:cs="Calibri"/>
                <w:sz w:val="20"/>
                <w:szCs w:val="20"/>
                <w:lang w:val="ka-GE"/>
              </w:rPr>
            </w:pPr>
            <w:r w:rsidRPr="00306DAC">
              <w:rPr>
                <w:rFonts w:eastAsia="Times New Roman" w:cs="Sylfaen"/>
                <w:b/>
                <w:bCs/>
                <w:color w:val="000000"/>
                <w:sz w:val="20"/>
                <w:szCs w:val="20"/>
                <w:lang w:val="ka-GE"/>
              </w:rPr>
              <w:t>თარო</w:t>
            </w:r>
          </w:p>
        </w:tc>
      </w:tr>
      <w:tr w:rsidR="00AA765B" w:rsidRPr="00306DAC" w14:paraId="22DEE2BF" w14:textId="77777777" w:rsidTr="00AA765B">
        <w:trPr>
          <w:jc w:val="center"/>
        </w:trPr>
        <w:tc>
          <w:tcPr>
            <w:tcW w:w="709" w:type="dxa"/>
            <w:shd w:val="clear" w:color="auto" w:fill="auto"/>
            <w:noWrap/>
            <w:vAlign w:val="center"/>
          </w:tcPr>
          <w:p w14:paraId="206FC2F8" w14:textId="1036AD01"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5.1</w:t>
            </w:r>
          </w:p>
        </w:tc>
        <w:tc>
          <w:tcPr>
            <w:tcW w:w="8365" w:type="dxa"/>
            <w:gridSpan w:val="3"/>
            <w:shd w:val="clear" w:color="auto" w:fill="auto"/>
            <w:noWrap/>
            <w:vAlign w:val="center"/>
          </w:tcPr>
          <w:p w14:paraId="36CE494D" w14:textId="414D3FB5" w:rsidR="00AA765B" w:rsidRPr="00306DAC" w:rsidRDefault="00AA765B" w:rsidP="00AA765B">
            <w:pPr>
              <w:spacing w:after="0"/>
              <w:jc w:val="left"/>
              <w:rPr>
                <w:rFonts w:eastAsia="Times New Roman" w:cs="Calibri"/>
                <w:sz w:val="20"/>
                <w:szCs w:val="20"/>
                <w:lang w:val="ka-GE"/>
              </w:rPr>
            </w:pPr>
            <w:r w:rsidRPr="00306DAC">
              <w:rPr>
                <w:rFonts w:eastAsia="Times New Roman" w:cs="Sylfaen"/>
                <w:b/>
                <w:color w:val="000000"/>
                <w:sz w:val="20"/>
                <w:szCs w:val="20"/>
                <w:lang w:val="ka-GE"/>
              </w:rPr>
              <w:t>მიწის სამუშაოები</w:t>
            </w:r>
          </w:p>
        </w:tc>
      </w:tr>
      <w:tr w:rsidR="00AA765B" w:rsidRPr="00306DAC" w14:paraId="6021691B" w14:textId="77777777" w:rsidTr="00AA765B">
        <w:trPr>
          <w:jc w:val="center"/>
        </w:trPr>
        <w:tc>
          <w:tcPr>
            <w:tcW w:w="709" w:type="dxa"/>
            <w:shd w:val="clear" w:color="auto" w:fill="auto"/>
            <w:noWrap/>
            <w:vAlign w:val="center"/>
          </w:tcPr>
          <w:p w14:paraId="4853948D" w14:textId="1C97C3C6"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5.1.1</w:t>
            </w:r>
          </w:p>
        </w:tc>
        <w:tc>
          <w:tcPr>
            <w:tcW w:w="4538" w:type="dxa"/>
            <w:shd w:val="clear" w:color="auto" w:fill="auto"/>
            <w:noWrap/>
            <w:vAlign w:val="center"/>
          </w:tcPr>
          <w:p w14:paraId="4976B40C" w14:textId="1585A8C0"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69E60D7E" w14:textId="5D8898FA"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39A09282" w14:textId="5C619087"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7400</w:t>
            </w:r>
          </w:p>
        </w:tc>
      </w:tr>
      <w:tr w:rsidR="00AA765B" w:rsidRPr="00306DAC" w14:paraId="4E249A63" w14:textId="77777777" w:rsidTr="00AA765B">
        <w:trPr>
          <w:jc w:val="center"/>
        </w:trPr>
        <w:tc>
          <w:tcPr>
            <w:tcW w:w="709" w:type="dxa"/>
            <w:shd w:val="clear" w:color="auto" w:fill="auto"/>
            <w:noWrap/>
            <w:vAlign w:val="center"/>
          </w:tcPr>
          <w:p w14:paraId="26E30E90" w14:textId="053E568E"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5.1.2</w:t>
            </w:r>
          </w:p>
        </w:tc>
        <w:tc>
          <w:tcPr>
            <w:tcW w:w="4538" w:type="dxa"/>
            <w:shd w:val="clear" w:color="auto" w:fill="auto"/>
            <w:noWrap/>
            <w:vAlign w:val="center"/>
          </w:tcPr>
          <w:p w14:paraId="6FB26D4C" w14:textId="43A79B3A"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არაკლდოვანი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2B17E549" w14:textId="25F25F7D"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4EC3F1EB" w14:textId="5E460D15"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15400</w:t>
            </w:r>
          </w:p>
        </w:tc>
      </w:tr>
      <w:tr w:rsidR="00AA765B" w:rsidRPr="00306DAC" w14:paraId="3E924AF4" w14:textId="77777777" w:rsidTr="00AA765B">
        <w:trPr>
          <w:jc w:val="center"/>
        </w:trPr>
        <w:tc>
          <w:tcPr>
            <w:tcW w:w="709" w:type="dxa"/>
            <w:shd w:val="clear" w:color="auto" w:fill="auto"/>
            <w:noWrap/>
            <w:vAlign w:val="center"/>
          </w:tcPr>
          <w:p w14:paraId="5D9A6171" w14:textId="77777777" w:rsidR="00AA765B" w:rsidRPr="00306DAC" w:rsidRDefault="00AA765B" w:rsidP="00AA765B">
            <w:pPr>
              <w:spacing w:after="0"/>
              <w:jc w:val="center"/>
              <w:rPr>
                <w:rFonts w:eastAsia="Times New Roman" w:cs="Calibri"/>
                <w:color w:val="000000"/>
                <w:sz w:val="20"/>
                <w:szCs w:val="20"/>
                <w:lang w:val="ka-GE"/>
              </w:rPr>
            </w:pPr>
          </w:p>
        </w:tc>
        <w:tc>
          <w:tcPr>
            <w:tcW w:w="8365" w:type="dxa"/>
            <w:gridSpan w:val="3"/>
            <w:shd w:val="clear" w:color="auto" w:fill="auto"/>
            <w:noWrap/>
            <w:vAlign w:val="center"/>
          </w:tcPr>
          <w:p w14:paraId="55D3EF5B" w14:textId="03BED645" w:rsidR="00AA765B" w:rsidRPr="00306DAC" w:rsidRDefault="00AA765B" w:rsidP="00AA765B">
            <w:pPr>
              <w:spacing w:after="0"/>
              <w:jc w:val="center"/>
              <w:rPr>
                <w:rFonts w:eastAsia="Times New Roman" w:cs="Calibri"/>
                <w:sz w:val="20"/>
                <w:szCs w:val="20"/>
                <w:lang w:val="ka-GE"/>
              </w:rPr>
            </w:pPr>
            <w:r w:rsidRPr="00306DAC">
              <w:rPr>
                <w:rFonts w:eastAsia="Times New Roman" w:cs="Sylfaen"/>
                <w:b/>
                <w:bCs/>
                <w:color w:val="000000"/>
                <w:sz w:val="20"/>
                <w:szCs w:val="20"/>
                <w:lang w:val="ka-GE"/>
              </w:rPr>
              <w:t>მილსადენი</w:t>
            </w:r>
          </w:p>
        </w:tc>
      </w:tr>
      <w:tr w:rsidR="00AA765B" w:rsidRPr="00306DAC" w14:paraId="4DDB188D" w14:textId="77777777" w:rsidTr="00AA765B">
        <w:trPr>
          <w:jc w:val="center"/>
        </w:trPr>
        <w:tc>
          <w:tcPr>
            <w:tcW w:w="709" w:type="dxa"/>
            <w:shd w:val="clear" w:color="auto" w:fill="auto"/>
            <w:noWrap/>
            <w:vAlign w:val="center"/>
          </w:tcPr>
          <w:p w14:paraId="1740DAE3" w14:textId="6C522902"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6.1</w:t>
            </w:r>
          </w:p>
        </w:tc>
        <w:tc>
          <w:tcPr>
            <w:tcW w:w="4538" w:type="dxa"/>
            <w:shd w:val="clear" w:color="auto" w:fill="auto"/>
            <w:noWrap/>
            <w:vAlign w:val="center"/>
          </w:tcPr>
          <w:p w14:paraId="2E19EB24" w14:textId="0C9DB575"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რკინაბეტონის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საყრდენები</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335E9228" w14:textId="395687D9"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4E19C659" w14:textId="47A66B8B"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100</w:t>
            </w:r>
          </w:p>
        </w:tc>
      </w:tr>
      <w:tr w:rsidR="00AA765B" w:rsidRPr="00306DAC" w14:paraId="375DAF22" w14:textId="77777777" w:rsidTr="00AA765B">
        <w:trPr>
          <w:jc w:val="center"/>
        </w:trPr>
        <w:tc>
          <w:tcPr>
            <w:tcW w:w="709" w:type="dxa"/>
            <w:shd w:val="clear" w:color="auto" w:fill="auto"/>
            <w:noWrap/>
            <w:vAlign w:val="center"/>
          </w:tcPr>
          <w:p w14:paraId="758B90A0" w14:textId="26FC21BF"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6.2</w:t>
            </w:r>
          </w:p>
        </w:tc>
        <w:tc>
          <w:tcPr>
            <w:tcW w:w="4538" w:type="dxa"/>
            <w:shd w:val="clear" w:color="auto" w:fill="auto"/>
            <w:noWrap/>
            <w:vAlign w:val="center"/>
          </w:tcPr>
          <w:p w14:paraId="06383D12" w14:textId="1946F4AA"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მილი</w:t>
            </w:r>
            <w:r w:rsidRPr="00306DAC">
              <w:rPr>
                <w:rFonts w:eastAsia="Times New Roman" w:cs="Calibri"/>
                <w:i/>
                <w:iCs/>
                <w:color w:val="000000"/>
                <w:sz w:val="20"/>
                <w:szCs w:val="20"/>
                <w:lang w:val="ka-GE"/>
              </w:rPr>
              <w:t xml:space="preserve"> + </w:t>
            </w:r>
            <w:r w:rsidRPr="00306DAC">
              <w:rPr>
                <w:rFonts w:eastAsia="Times New Roman" w:cs="Sylfaen"/>
                <w:i/>
                <w:iCs/>
                <w:color w:val="000000"/>
                <w:sz w:val="20"/>
                <w:szCs w:val="20"/>
                <w:lang w:val="ka-GE"/>
              </w:rPr>
              <w:t>გადაზიდვა</w:t>
            </w:r>
          </w:p>
        </w:tc>
        <w:tc>
          <w:tcPr>
            <w:tcW w:w="1417" w:type="dxa"/>
            <w:shd w:val="clear" w:color="auto" w:fill="auto"/>
            <w:noWrap/>
            <w:vAlign w:val="center"/>
          </w:tcPr>
          <w:p w14:paraId="368B813B" w14:textId="567899EC"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p>
        </w:tc>
        <w:tc>
          <w:tcPr>
            <w:tcW w:w="2410" w:type="dxa"/>
            <w:shd w:val="clear" w:color="auto" w:fill="auto"/>
            <w:noWrap/>
            <w:vAlign w:val="center"/>
          </w:tcPr>
          <w:p w14:paraId="20E975EC" w14:textId="6BB5D82F"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3500</w:t>
            </w:r>
          </w:p>
        </w:tc>
      </w:tr>
      <w:tr w:rsidR="00AA765B" w:rsidRPr="00306DAC" w14:paraId="54733826" w14:textId="77777777" w:rsidTr="00AA765B">
        <w:trPr>
          <w:jc w:val="center"/>
        </w:trPr>
        <w:tc>
          <w:tcPr>
            <w:tcW w:w="709" w:type="dxa"/>
            <w:shd w:val="clear" w:color="auto" w:fill="auto"/>
            <w:noWrap/>
            <w:vAlign w:val="center"/>
          </w:tcPr>
          <w:p w14:paraId="4A83B0F6" w14:textId="31A76525"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6.3</w:t>
            </w:r>
          </w:p>
        </w:tc>
        <w:tc>
          <w:tcPr>
            <w:tcW w:w="4538" w:type="dxa"/>
            <w:shd w:val="clear" w:color="auto" w:fill="auto"/>
            <w:noWrap/>
            <w:vAlign w:val="center"/>
          </w:tcPr>
          <w:p w14:paraId="39289826" w14:textId="5224E936"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შედუღება</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მონტაჟი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ულტრაბგერა</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6561B362" w14:textId="3A338108"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ცალი</w:t>
            </w:r>
          </w:p>
        </w:tc>
        <w:tc>
          <w:tcPr>
            <w:tcW w:w="2410" w:type="dxa"/>
            <w:shd w:val="clear" w:color="auto" w:fill="auto"/>
            <w:noWrap/>
            <w:vAlign w:val="center"/>
          </w:tcPr>
          <w:p w14:paraId="702B9EAD" w14:textId="64E9D06B"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400</w:t>
            </w:r>
          </w:p>
        </w:tc>
      </w:tr>
      <w:tr w:rsidR="00AA765B" w:rsidRPr="00306DAC" w14:paraId="69AD2824" w14:textId="77777777" w:rsidTr="00AA765B">
        <w:trPr>
          <w:jc w:val="center"/>
        </w:trPr>
        <w:tc>
          <w:tcPr>
            <w:tcW w:w="709" w:type="dxa"/>
            <w:shd w:val="clear" w:color="auto" w:fill="auto"/>
            <w:noWrap/>
            <w:vAlign w:val="center"/>
          </w:tcPr>
          <w:p w14:paraId="25D9DEF9" w14:textId="7DDFFE3A"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6.4</w:t>
            </w:r>
          </w:p>
        </w:tc>
        <w:tc>
          <w:tcPr>
            <w:tcW w:w="4538" w:type="dxa"/>
            <w:shd w:val="clear" w:color="auto" w:fill="auto"/>
            <w:noWrap/>
            <w:vAlign w:val="center"/>
          </w:tcPr>
          <w:p w14:paraId="324BB6D2" w14:textId="6D139315"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ანტიკოროზიული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საფარი</w:t>
            </w:r>
          </w:p>
        </w:tc>
        <w:tc>
          <w:tcPr>
            <w:tcW w:w="1417" w:type="dxa"/>
            <w:shd w:val="clear" w:color="auto" w:fill="auto"/>
            <w:noWrap/>
            <w:vAlign w:val="center"/>
          </w:tcPr>
          <w:p w14:paraId="1DB17141" w14:textId="78ED81C4"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2</w:t>
            </w:r>
          </w:p>
        </w:tc>
        <w:tc>
          <w:tcPr>
            <w:tcW w:w="2410" w:type="dxa"/>
            <w:shd w:val="clear" w:color="auto" w:fill="auto"/>
            <w:noWrap/>
            <w:vAlign w:val="center"/>
          </w:tcPr>
          <w:p w14:paraId="3B5291B9" w14:textId="4A9847CB"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13500</w:t>
            </w:r>
          </w:p>
        </w:tc>
      </w:tr>
      <w:tr w:rsidR="00AA765B" w:rsidRPr="00306DAC" w14:paraId="35341295" w14:textId="77777777" w:rsidTr="00AA765B">
        <w:trPr>
          <w:jc w:val="center"/>
        </w:trPr>
        <w:tc>
          <w:tcPr>
            <w:tcW w:w="9074" w:type="dxa"/>
            <w:gridSpan w:val="4"/>
            <w:shd w:val="clear" w:color="auto" w:fill="D9D9D9" w:themeFill="background1" w:themeFillShade="D9"/>
            <w:noWrap/>
            <w:vAlign w:val="center"/>
          </w:tcPr>
          <w:p w14:paraId="446015E0" w14:textId="521FF3B9" w:rsidR="00AA765B" w:rsidRPr="00306DAC" w:rsidRDefault="00AA765B" w:rsidP="00AA765B">
            <w:pPr>
              <w:spacing w:after="0"/>
              <w:rPr>
                <w:rFonts w:eastAsia="Times New Roman" w:cs="Calibri"/>
                <w:sz w:val="20"/>
                <w:szCs w:val="20"/>
                <w:lang w:val="ka-GE"/>
              </w:rPr>
            </w:pPr>
            <w:r w:rsidRPr="00306DAC">
              <w:rPr>
                <w:rFonts w:eastAsia="Times New Roman" w:cs="Sylfaen"/>
                <w:b/>
                <w:bCs/>
                <w:color w:val="000000"/>
                <w:sz w:val="20"/>
                <w:szCs w:val="20"/>
                <w:lang w:val="en-US"/>
              </w:rPr>
              <w:t>III. სასადგურო კვანძი</w:t>
            </w:r>
          </w:p>
        </w:tc>
      </w:tr>
      <w:tr w:rsidR="00AA765B" w:rsidRPr="00306DAC" w14:paraId="65145756" w14:textId="77777777" w:rsidTr="00AA765B">
        <w:trPr>
          <w:jc w:val="center"/>
        </w:trPr>
        <w:tc>
          <w:tcPr>
            <w:tcW w:w="709" w:type="dxa"/>
            <w:shd w:val="clear" w:color="auto" w:fill="auto"/>
            <w:noWrap/>
            <w:vAlign w:val="center"/>
          </w:tcPr>
          <w:p w14:paraId="360A7733" w14:textId="58B2768B"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w:t>
            </w:r>
          </w:p>
        </w:tc>
        <w:tc>
          <w:tcPr>
            <w:tcW w:w="8365" w:type="dxa"/>
            <w:gridSpan w:val="3"/>
            <w:shd w:val="clear" w:color="auto" w:fill="auto"/>
            <w:noWrap/>
            <w:vAlign w:val="center"/>
          </w:tcPr>
          <w:p w14:paraId="1B35413C" w14:textId="46E3012B" w:rsidR="00AA765B" w:rsidRPr="00306DAC" w:rsidRDefault="00AA765B" w:rsidP="009038EB">
            <w:pPr>
              <w:spacing w:after="0"/>
              <w:jc w:val="center"/>
              <w:rPr>
                <w:rFonts w:eastAsia="Times New Roman" w:cs="Calibri"/>
                <w:sz w:val="20"/>
                <w:szCs w:val="20"/>
                <w:lang w:val="ka-GE"/>
              </w:rPr>
            </w:pPr>
            <w:r w:rsidRPr="00306DAC">
              <w:rPr>
                <w:rFonts w:eastAsia="Times New Roman" w:cs="Sylfaen"/>
                <w:b/>
                <w:bCs/>
                <w:color w:val="000000"/>
                <w:sz w:val="20"/>
                <w:szCs w:val="20"/>
                <w:lang w:val="ka-GE"/>
              </w:rPr>
              <w:t>მცირე</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ჰესის</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შე</w:t>
            </w:r>
            <w:r w:rsidR="009038EB">
              <w:rPr>
                <w:rFonts w:eastAsia="Times New Roman" w:cs="Sylfaen"/>
                <w:b/>
                <w:bCs/>
                <w:color w:val="000000"/>
                <w:sz w:val="20"/>
                <w:szCs w:val="20"/>
                <w:lang w:val="ka-GE"/>
              </w:rPr>
              <w:t>ნ</w:t>
            </w:r>
            <w:r w:rsidRPr="00306DAC">
              <w:rPr>
                <w:rFonts w:eastAsia="Times New Roman" w:cs="Sylfaen"/>
                <w:b/>
                <w:bCs/>
                <w:color w:val="000000"/>
                <w:sz w:val="20"/>
                <w:szCs w:val="20"/>
                <w:lang w:val="ka-GE"/>
              </w:rPr>
              <w:t>ობა</w:t>
            </w:r>
            <w:r w:rsidRPr="00306DAC">
              <w:rPr>
                <w:rFonts w:eastAsia="Times New Roman" w:cs="Calibri"/>
                <w:b/>
                <w:bCs/>
                <w:color w:val="000000"/>
                <w:sz w:val="20"/>
                <w:szCs w:val="20"/>
                <w:lang w:val="ka-GE"/>
              </w:rPr>
              <w:t xml:space="preserve"> </w:t>
            </w:r>
          </w:p>
        </w:tc>
      </w:tr>
      <w:tr w:rsidR="00AA765B" w:rsidRPr="00306DAC" w14:paraId="2FC1DCF1" w14:textId="77777777" w:rsidTr="00AA765B">
        <w:trPr>
          <w:jc w:val="center"/>
        </w:trPr>
        <w:tc>
          <w:tcPr>
            <w:tcW w:w="709" w:type="dxa"/>
            <w:shd w:val="clear" w:color="auto" w:fill="auto"/>
            <w:noWrap/>
            <w:vAlign w:val="center"/>
          </w:tcPr>
          <w:p w14:paraId="6FA7E184" w14:textId="517AA702"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7.1</w:t>
            </w:r>
          </w:p>
        </w:tc>
        <w:tc>
          <w:tcPr>
            <w:tcW w:w="8365" w:type="dxa"/>
            <w:gridSpan w:val="3"/>
            <w:shd w:val="clear" w:color="auto" w:fill="auto"/>
            <w:noWrap/>
            <w:vAlign w:val="center"/>
          </w:tcPr>
          <w:p w14:paraId="4D93877E" w14:textId="3857214C" w:rsidR="00AA765B" w:rsidRPr="00306DAC" w:rsidRDefault="00AA765B" w:rsidP="00AA765B">
            <w:pPr>
              <w:spacing w:after="0"/>
              <w:jc w:val="left"/>
              <w:rPr>
                <w:rFonts w:eastAsia="Times New Roman" w:cs="Calibri"/>
                <w:b/>
                <w:sz w:val="20"/>
                <w:szCs w:val="20"/>
                <w:lang w:val="ka-GE"/>
              </w:rPr>
            </w:pPr>
            <w:r w:rsidRPr="00306DAC">
              <w:rPr>
                <w:rFonts w:eastAsia="Times New Roman" w:cs="Sylfaen"/>
                <w:b/>
                <w:color w:val="000000"/>
                <w:sz w:val="20"/>
                <w:szCs w:val="20"/>
                <w:lang w:val="ka-GE"/>
              </w:rPr>
              <w:t>მიწის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სამუშაოები</w:t>
            </w:r>
          </w:p>
        </w:tc>
      </w:tr>
      <w:tr w:rsidR="00AA765B" w:rsidRPr="00306DAC" w14:paraId="7AC997ED" w14:textId="77777777" w:rsidTr="00AA765B">
        <w:trPr>
          <w:jc w:val="center"/>
        </w:trPr>
        <w:tc>
          <w:tcPr>
            <w:tcW w:w="709" w:type="dxa"/>
            <w:shd w:val="clear" w:color="auto" w:fill="auto"/>
            <w:noWrap/>
            <w:vAlign w:val="center"/>
          </w:tcPr>
          <w:p w14:paraId="7C711CC1" w14:textId="6965E2DF"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7.1.1</w:t>
            </w:r>
          </w:p>
        </w:tc>
        <w:tc>
          <w:tcPr>
            <w:tcW w:w="4538" w:type="dxa"/>
            <w:shd w:val="clear" w:color="auto" w:fill="auto"/>
            <w:noWrap/>
            <w:vAlign w:val="center"/>
          </w:tcPr>
          <w:p w14:paraId="1A691C4A" w14:textId="0C669673"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4D6F063E" w14:textId="72F50D48"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374F5DAD" w14:textId="3E0B684F"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410</w:t>
            </w:r>
          </w:p>
        </w:tc>
      </w:tr>
      <w:tr w:rsidR="00AA765B" w:rsidRPr="00306DAC" w14:paraId="6B5342AD" w14:textId="77777777" w:rsidTr="00AA765B">
        <w:trPr>
          <w:jc w:val="center"/>
        </w:trPr>
        <w:tc>
          <w:tcPr>
            <w:tcW w:w="709" w:type="dxa"/>
            <w:shd w:val="clear" w:color="auto" w:fill="auto"/>
            <w:noWrap/>
            <w:vAlign w:val="center"/>
          </w:tcPr>
          <w:p w14:paraId="3486C50F" w14:textId="04BD7B7A"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7.1.2</w:t>
            </w:r>
          </w:p>
        </w:tc>
        <w:tc>
          <w:tcPr>
            <w:tcW w:w="4538" w:type="dxa"/>
            <w:shd w:val="clear" w:color="auto" w:fill="auto"/>
            <w:noWrap/>
            <w:vAlign w:val="center"/>
          </w:tcPr>
          <w:p w14:paraId="3142A5B8" w14:textId="56A65E44"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არაკლდოვანი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64DC5271" w14:textId="56AD80EE"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7353A7A4" w14:textId="59380952"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850</w:t>
            </w:r>
          </w:p>
        </w:tc>
      </w:tr>
      <w:tr w:rsidR="00AA765B" w:rsidRPr="00306DAC" w14:paraId="31E6D34B" w14:textId="77777777" w:rsidTr="00AA765B">
        <w:trPr>
          <w:jc w:val="center"/>
        </w:trPr>
        <w:tc>
          <w:tcPr>
            <w:tcW w:w="709" w:type="dxa"/>
            <w:shd w:val="clear" w:color="auto" w:fill="auto"/>
            <w:noWrap/>
            <w:vAlign w:val="center"/>
          </w:tcPr>
          <w:p w14:paraId="045C197B" w14:textId="7436B176"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7.1.3</w:t>
            </w:r>
          </w:p>
        </w:tc>
        <w:tc>
          <w:tcPr>
            <w:tcW w:w="4538" w:type="dxa"/>
            <w:shd w:val="clear" w:color="auto" w:fill="auto"/>
            <w:noWrap/>
            <w:vAlign w:val="center"/>
          </w:tcPr>
          <w:p w14:paraId="5C4A23E7" w14:textId="477B4226"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მოსამზადებელი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შრე</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235032CE" w14:textId="55CA66FB"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56B9D32A" w14:textId="50DD7D01"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110</w:t>
            </w:r>
          </w:p>
        </w:tc>
      </w:tr>
      <w:tr w:rsidR="00AA765B" w:rsidRPr="00306DAC" w14:paraId="3132D86F" w14:textId="77777777" w:rsidTr="00AA765B">
        <w:trPr>
          <w:jc w:val="center"/>
        </w:trPr>
        <w:tc>
          <w:tcPr>
            <w:tcW w:w="709" w:type="dxa"/>
            <w:shd w:val="clear" w:color="auto" w:fill="auto"/>
            <w:noWrap/>
            <w:vAlign w:val="center"/>
          </w:tcPr>
          <w:p w14:paraId="043F6B85" w14:textId="7142FA45"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7.1.4</w:t>
            </w:r>
          </w:p>
        </w:tc>
        <w:tc>
          <w:tcPr>
            <w:tcW w:w="4538" w:type="dxa"/>
            <w:shd w:val="clear" w:color="auto" w:fill="auto"/>
            <w:noWrap/>
            <w:vAlign w:val="center"/>
          </w:tcPr>
          <w:p w14:paraId="100C92DA" w14:textId="5EA597C6"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ქვაყრილი</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4D6A7E40" w14:textId="5C1176B0"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097A3AEA" w14:textId="25032A49"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70</w:t>
            </w:r>
          </w:p>
        </w:tc>
      </w:tr>
      <w:tr w:rsidR="00AA765B" w:rsidRPr="00306DAC" w14:paraId="2C9580DA" w14:textId="77777777" w:rsidTr="00AA765B">
        <w:trPr>
          <w:jc w:val="center"/>
        </w:trPr>
        <w:tc>
          <w:tcPr>
            <w:tcW w:w="709" w:type="dxa"/>
            <w:shd w:val="clear" w:color="auto" w:fill="auto"/>
            <w:noWrap/>
            <w:vAlign w:val="center"/>
          </w:tcPr>
          <w:p w14:paraId="100F6B7D" w14:textId="7E7CFE4A"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7.1.5</w:t>
            </w:r>
          </w:p>
        </w:tc>
        <w:tc>
          <w:tcPr>
            <w:tcW w:w="4538" w:type="dxa"/>
            <w:shd w:val="clear" w:color="auto" w:fill="auto"/>
            <w:noWrap/>
            <w:vAlign w:val="center"/>
          </w:tcPr>
          <w:p w14:paraId="3A9B5C93" w14:textId="11BC7D52"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უკუ</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ჩაყრა</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753B35C9" w14:textId="0579FF06"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7B8B5DAC" w14:textId="34394E1D"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250</w:t>
            </w:r>
          </w:p>
        </w:tc>
      </w:tr>
      <w:tr w:rsidR="00AA765B" w:rsidRPr="00306DAC" w14:paraId="10043F49" w14:textId="77777777" w:rsidTr="00AA765B">
        <w:trPr>
          <w:jc w:val="center"/>
        </w:trPr>
        <w:tc>
          <w:tcPr>
            <w:tcW w:w="709" w:type="dxa"/>
            <w:shd w:val="clear" w:color="auto" w:fill="auto"/>
            <w:noWrap/>
            <w:vAlign w:val="center"/>
          </w:tcPr>
          <w:p w14:paraId="07F6B4C3" w14:textId="0DFC9BFB"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7.2</w:t>
            </w:r>
          </w:p>
        </w:tc>
        <w:tc>
          <w:tcPr>
            <w:tcW w:w="8365" w:type="dxa"/>
            <w:gridSpan w:val="3"/>
            <w:shd w:val="clear" w:color="auto" w:fill="auto"/>
            <w:noWrap/>
            <w:vAlign w:val="center"/>
          </w:tcPr>
          <w:p w14:paraId="3D62BD48" w14:textId="33DDC1BB" w:rsidR="00AA765B" w:rsidRPr="00306DAC" w:rsidRDefault="00AA765B" w:rsidP="00AA765B">
            <w:pPr>
              <w:spacing w:after="0"/>
              <w:jc w:val="left"/>
              <w:rPr>
                <w:rFonts w:eastAsia="Times New Roman" w:cs="Calibri"/>
                <w:sz w:val="20"/>
                <w:szCs w:val="20"/>
                <w:lang w:val="ka-GE"/>
              </w:rPr>
            </w:pPr>
            <w:r w:rsidRPr="00306DAC">
              <w:rPr>
                <w:rFonts w:eastAsia="Times New Roman" w:cs="Sylfaen"/>
                <w:b/>
                <w:color w:val="000000"/>
                <w:sz w:val="20"/>
                <w:szCs w:val="20"/>
                <w:lang w:val="ka-GE"/>
              </w:rPr>
              <w:t>ბეტონის და რკინაბეტონის სამუშაოები</w:t>
            </w:r>
          </w:p>
        </w:tc>
      </w:tr>
      <w:tr w:rsidR="00AA765B" w:rsidRPr="00306DAC" w14:paraId="6C76B631" w14:textId="77777777" w:rsidTr="00AA765B">
        <w:trPr>
          <w:jc w:val="center"/>
        </w:trPr>
        <w:tc>
          <w:tcPr>
            <w:tcW w:w="709" w:type="dxa"/>
            <w:shd w:val="clear" w:color="auto" w:fill="auto"/>
            <w:noWrap/>
            <w:vAlign w:val="center"/>
          </w:tcPr>
          <w:p w14:paraId="737360E1" w14:textId="2138605A"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7.2.1</w:t>
            </w:r>
          </w:p>
        </w:tc>
        <w:tc>
          <w:tcPr>
            <w:tcW w:w="4538" w:type="dxa"/>
            <w:shd w:val="clear" w:color="auto" w:fill="auto"/>
            <w:noWrap/>
            <w:vAlign w:val="center"/>
          </w:tcPr>
          <w:p w14:paraId="2C589266" w14:textId="76864CB7"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ბეტონი</w:t>
            </w:r>
          </w:p>
        </w:tc>
        <w:tc>
          <w:tcPr>
            <w:tcW w:w="1417" w:type="dxa"/>
            <w:shd w:val="clear" w:color="auto" w:fill="auto"/>
            <w:noWrap/>
            <w:vAlign w:val="center"/>
          </w:tcPr>
          <w:p w14:paraId="5CF513DE" w14:textId="028EEB29"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41080A0F" w14:textId="3FE03CB1"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550</w:t>
            </w:r>
          </w:p>
        </w:tc>
      </w:tr>
      <w:tr w:rsidR="00AA765B" w:rsidRPr="00306DAC" w14:paraId="6E23985E" w14:textId="77777777" w:rsidTr="00AA765B">
        <w:trPr>
          <w:jc w:val="center"/>
        </w:trPr>
        <w:tc>
          <w:tcPr>
            <w:tcW w:w="709" w:type="dxa"/>
            <w:shd w:val="clear" w:color="auto" w:fill="auto"/>
            <w:noWrap/>
            <w:vAlign w:val="center"/>
          </w:tcPr>
          <w:p w14:paraId="5CC816B5" w14:textId="66993AB8"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7.2.2</w:t>
            </w:r>
          </w:p>
        </w:tc>
        <w:tc>
          <w:tcPr>
            <w:tcW w:w="4538" w:type="dxa"/>
            <w:shd w:val="clear" w:color="auto" w:fill="auto"/>
            <w:noWrap/>
            <w:vAlign w:val="center"/>
          </w:tcPr>
          <w:p w14:paraId="031BF786" w14:textId="1939F80D"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მოსამზადებელი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შრე</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62F37405" w14:textId="18852002"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30B6C155" w14:textId="46299EB4"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50</w:t>
            </w:r>
          </w:p>
        </w:tc>
      </w:tr>
      <w:tr w:rsidR="00AA765B" w:rsidRPr="00306DAC" w14:paraId="09DD75CB" w14:textId="77777777" w:rsidTr="00AA765B">
        <w:trPr>
          <w:jc w:val="center"/>
        </w:trPr>
        <w:tc>
          <w:tcPr>
            <w:tcW w:w="709" w:type="dxa"/>
            <w:shd w:val="clear" w:color="auto" w:fill="auto"/>
            <w:noWrap/>
            <w:vAlign w:val="center"/>
          </w:tcPr>
          <w:p w14:paraId="77FAD426" w14:textId="0FFC9DFA"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7.2.3</w:t>
            </w:r>
          </w:p>
        </w:tc>
        <w:tc>
          <w:tcPr>
            <w:tcW w:w="4538" w:type="dxa"/>
            <w:shd w:val="clear" w:color="auto" w:fill="auto"/>
            <w:noWrap/>
            <w:vAlign w:val="center"/>
          </w:tcPr>
          <w:p w14:paraId="6CA9B33B" w14:textId="5FEDD008" w:rsidR="00AA765B" w:rsidRPr="00306DAC" w:rsidRDefault="00AA765B"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რკინაბეტონი</w:t>
            </w:r>
          </w:p>
        </w:tc>
        <w:tc>
          <w:tcPr>
            <w:tcW w:w="1417" w:type="dxa"/>
            <w:shd w:val="clear" w:color="auto" w:fill="auto"/>
            <w:noWrap/>
            <w:vAlign w:val="center"/>
          </w:tcPr>
          <w:p w14:paraId="454DE155" w14:textId="45BA3F26" w:rsidR="00AA765B" w:rsidRPr="00306DAC" w:rsidRDefault="00AA765B"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57CA604E" w14:textId="151573E4" w:rsidR="00AA765B" w:rsidRPr="00306DAC" w:rsidRDefault="00AA765B" w:rsidP="00AA765B">
            <w:pPr>
              <w:spacing w:after="0"/>
              <w:jc w:val="center"/>
              <w:rPr>
                <w:rFonts w:eastAsia="Times New Roman" w:cs="Calibri"/>
                <w:sz w:val="20"/>
                <w:szCs w:val="20"/>
                <w:lang w:val="ka-GE"/>
              </w:rPr>
            </w:pPr>
            <w:r w:rsidRPr="00306DAC">
              <w:rPr>
                <w:rFonts w:eastAsia="Times New Roman" w:cs="Calibri"/>
                <w:sz w:val="20"/>
                <w:szCs w:val="20"/>
                <w:lang w:val="ka-GE"/>
              </w:rPr>
              <w:t>650</w:t>
            </w:r>
          </w:p>
        </w:tc>
      </w:tr>
      <w:tr w:rsidR="00AA765B" w:rsidRPr="00306DAC" w14:paraId="060B7240" w14:textId="77777777" w:rsidTr="00AA765B">
        <w:trPr>
          <w:jc w:val="center"/>
        </w:trPr>
        <w:tc>
          <w:tcPr>
            <w:tcW w:w="709" w:type="dxa"/>
            <w:shd w:val="clear" w:color="auto" w:fill="auto"/>
            <w:noWrap/>
            <w:vAlign w:val="center"/>
          </w:tcPr>
          <w:p w14:paraId="13A84E95" w14:textId="002AAF09" w:rsidR="00AA765B" w:rsidRPr="00306DAC" w:rsidRDefault="00AA765B"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7.3</w:t>
            </w:r>
          </w:p>
        </w:tc>
        <w:tc>
          <w:tcPr>
            <w:tcW w:w="8365" w:type="dxa"/>
            <w:gridSpan w:val="3"/>
            <w:shd w:val="clear" w:color="auto" w:fill="auto"/>
            <w:noWrap/>
            <w:vAlign w:val="center"/>
          </w:tcPr>
          <w:p w14:paraId="6309B256" w14:textId="7C10F837" w:rsidR="00AA765B" w:rsidRPr="00306DAC" w:rsidRDefault="00AA765B" w:rsidP="00AA765B">
            <w:pPr>
              <w:spacing w:after="0"/>
              <w:jc w:val="left"/>
              <w:rPr>
                <w:rFonts w:eastAsia="Times New Roman" w:cs="Calibri"/>
                <w:sz w:val="20"/>
                <w:szCs w:val="20"/>
                <w:lang w:val="ka-GE"/>
              </w:rPr>
            </w:pPr>
            <w:r w:rsidRPr="00306DAC">
              <w:rPr>
                <w:rFonts w:eastAsia="Times New Roman" w:cs="Sylfaen"/>
                <w:b/>
                <w:color w:val="000000"/>
                <w:sz w:val="20"/>
                <w:szCs w:val="20"/>
                <w:lang w:val="ka-GE"/>
              </w:rPr>
              <w:t>ფოლადის კონსტრუქციები</w:t>
            </w:r>
          </w:p>
        </w:tc>
      </w:tr>
      <w:tr w:rsidR="00306DAC" w:rsidRPr="00306DAC" w14:paraId="1FCB42F3" w14:textId="77777777" w:rsidTr="00AA765B">
        <w:trPr>
          <w:jc w:val="center"/>
        </w:trPr>
        <w:tc>
          <w:tcPr>
            <w:tcW w:w="709" w:type="dxa"/>
            <w:shd w:val="clear" w:color="auto" w:fill="auto"/>
            <w:noWrap/>
            <w:vAlign w:val="center"/>
          </w:tcPr>
          <w:p w14:paraId="1589459F" w14:textId="53D4392C" w:rsidR="00306DAC" w:rsidRPr="00306DAC" w:rsidRDefault="00306DAC"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ka-GE"/>
              </w:rPr>
              <w:t>7.3.1</w:t>
            </w:r>
          </w:p>
        </w:tc>
        <w:tc>
          <w:tcPr>
            <w:tcW w:w="4538" w:type="dxa"/>
            <w:shd w:val="clear" w:color="auto" w:fill="auto"/>
            <w:noWrap/>
            <w:vAlign w:val="center"/>
          </w:tcPr>
          <w:p w14:paraId="4E40B229" w14:textId="776D4D07" w:rsidR="00306DAC" w:rsidRPr="00306DAC" w:rsidRDefault="00306DAC"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საკეტი</w:t>
            </w:r>
          </w:p>
        </w:tc>
        <w:tc>
          <w:tcPr>
            <w:tcW w:w="1417" w:type="dxa"/>
            <w:shd w:val="clear" w:color="auto" w:fill="auto"/>
            <w:noWrap/>
            <w:vAlign w:val="center"/>
          </w:tcPr>
          <w:p w14:paraId="22FFC116" w14:textId="71D49D42" w:rsidR="00306DAC" w:rsidRPr="00306DAC" w:rsidRDefault="00306DAC"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ტ</w:t>
            </w:r>
          </w:p>
        </w:tc>
        <w:tc>
          <w:tcPr>
            <w:tcW w:w="2410" w:type="dxa"/>
            <w:shd w:val="clear" w:color="auto" w:fill="auto"/>
            <w:noWrap/>
            <w:vAlign w:val="center"/>
          </w:tcPr>
          <w:p w14:paraId="489F3BF0" w14:textId="04A1F487" w:rsidR="00306DAC" w:rsidRPr="00306DAC" w:rsidRDefault="00306DAC" w:rsidP="00AA765B">
            <w:pPr>
              <w:spacing w:after="0"/>
              <w:jc w:val="center"/>
              <w:rPr>
                <w:rFonts w:eastAsia="Times New Roman" w:cs="Calibri"/>
                <w:sz w:val="20"/>
                <w:szCs w:val="20"/>
                <w:lang w:val="ka-GE"/>
              </w:rPr>
            </w:pPr>
            <w:r w:rsidRPr="00306DAC">
              <w:rPr>
                <w:rFonts w:eastAsia="Times New Roman" w:cs="Calibri"/>
                <w:sz w:val="20"/>
                <w:szCs w:val="20"/>
                <w:lang w:val="ka-GE"/>
              </w:rPr>
              <w:t>2.6</w:t>
            </w:r>
          </w:p>
        </w:tc>
      </w:tr>
      <w:tr w:rsidR="00306DAC" w:rsidRPr="00306DAC" w14:paraId="56343A3E" w14:textId="77777777" w:rsidTr="005647C8">
        <w:trPr>
          <w:jc w:val="center"/>
        </w:trPr>
        <w:tc>
          <w:tcPr>
            <w:tcW w:w="709" w:type="dxa"/>
            <w:shd w:val="clear" w:color="auto" w:fill="auto"/>
            <w:noWrap/>
            <w:vAlign w:val="center"/>
          </w:tcPr>
          <w:p w14:paraId="027E3EF5" w14:textId="41777E4F" w:rsidR="00306DAC" w:rsidRPr="00306DAC" w:rsidRDefault="00306DAC" w:rsidP="00AA765B">
            <w:pPr>
              <w:spacing w:after="0"/>
              <w:jc w:val="center"/>
              <w:rPr>
                <w:rFonts w:eastAsia="Times New Roman" w:cs="Calibri"/>
                <w:color w:val="000000"/>
                <w:sz w:val="20"/>
                <w:szCs w:val="20"/>
                <w:lang w:val="en-US"/>
              </w:rPr>
            </w:pPr>
            <w:r w:rsidRPr="00306DAC">
              <w:rPr>
                <w:rFonts w:eastAsia="Times New Roman" w:cs="Calibri"/>
                <w:color w:val="000000"/>
                <w:sz w:val="20"/>
                <w:szCs w:val="20"/>
                <w:lang w:val="en-US"/>
              </w:rPr>
              <w:t>8</w:t>
            </w:r>
          </w:p>
        </w:tc>
        <w:tc>
          <w:tcPr>
            <w:tcW w:w="8365" w:type="dxa"/>
            <w:gridSpan w:val="3"/>
            <w:shd w:val="clear" w:color="auto" w:fill="auto"/>
            <w:noWrap/>
            <w:vAlign w:val="center"/>
          </w:tcPr>
          <w:p w14:paraId="2D69FDA4" w14:textId="3CA63A0E" w:rsidR="00306DAC" w:rsidRPr="00306DAC" w:rsidRDefault="00306DAC" w:rsidP="00AA765B">
            <w:pPr>
              <w:spacing w:after="0"/>
              <w:jc w:val="center"/>
              <w:rPr>
                <w:rFonts w:eastAsia="Times New Roman" w:cs="Calibri"/>
                <w:sz w:val="20"/>
                <w:szCs w:val="20"/>
                <w:lang w:val="ka-GE"/>
              </w:rPr>
            </w:pPr>
            <w:r w:rsidRPr="00306DAC">
              <w:rPr>
                <w:rFonts w:eastAsia="Times New Roman" w:cs="Sylfaen"/>
                <w:b/>
                <w:bCs/>
                <w:color w:val="000000"/>
                <w:sz w:val="20"/>
                <w:szCs w:val="20"/>
                <w:lang w:val="ka-GE"/>
              </w:rPr>
              <w:t>გამყვანი</w:t>
            </w:r>
            <w:r w:rsidRPr="00306DAC">
              <w:rPr>
                <w:rFonts w:eastAsia="Times New Roman" w:cs="Calibri"/>
                <w:b/>
                <w:bCs/>
                <w:color w:val="000000"/>
                <w:sz w:val="20"/>
                <w:szCs w:val="20"/>
                <w:lang w:val="ka-GE"/>
              </w:rPr>
              <w:t xml:space="preserve"> </w:t>
            </w:r>
            <w:r w:rsidRPr="00306DAC">
              <w:rPr>
                <w:rFonts w:eastAsia="Times New Roman" w:cs="Sylfaen"/>
                <w:b/>
                <w:bCs/>
                <w:color w:val="000000"/>
                <w:sz w:val="20"/>
                <w:szCs w:val="20"/>
                <w:lang w:val="ka-GE"/>
              </w:rPr>
              <w:t>არხი</w:t>
            </w:r>
          </w:p>
        </w:tc>
      </w:tr>
      <w:tr w:rsidR="00306DAC" w:rsidRPr="00306DAC" w14:paraId="21677A96" w14:textId="77777777" w:rsidTr="00AA765B">
        <w:trPr>
          <w:jc w:val="center"/>
        </w:trPr>
        <w:tc>
          <w:tcPr>
            <w:tcW w:w="709" w:type="dxa"/>
            <w:shd w:val="clear" w:color="auto" w:fill="auto"/>
            <w:noWrap/>
            <w:vAlign w:val="center"/>
          </w:tcPr>
          <w:p w14:paraId="00432EA0" w14:textId="3DDAC043" w:rsidR="00306DAC" w:rsidRPr="00306DAC" w:rsidRDefault="00306DAC"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en-US"/>
              </w:rPr>
              <w:t>8</w:t>
            </w:r>
            <w:r w:rsidRPr="00306DAC">
              <w:rPr>
                <w:rFonts w:eastAsia="Times New Roman" w:cs="Calibri"/>
                <w:color w:val="000000"/>
                <w:sz w:val="20"/>
                <w:szCs w:val="20"/>
                <w:lang w:val="ka-GE"/>
              </w:rPr>
              <w:t>.1</w:t>
            </w:r>
          </w:p>
        </w:tc>
        <w:tc>
          <w:tcPr>
            <w:tcW w:w="4538" w:type="dxa"/>
            <w:shd w:val="clear" w:color="auto" w:fill="auto"/>
            <w:noWrap/>
            <w:vAlign w:val="center"/>
          </w:tcPr>
          <w:p w14:paraId="2C604E19" w14:textId="2F6132AF" w:rsidR="00306DAC" w:rsidRPr="00306DAC" w:rsidRDefault="00306DAC" w:rsidP="00AA765B">
            <w:pPr>
              <w:spacing w:after="0"/>
              <w:rPr>
                <w:rFonts w:eastAsia="Times New Roman" w:cs="Sylfaen"/>
                <w:b/>
                <w:i/>
                <w:iCs/>
                <w:color w:val="000000"/>
                <w:sz w:val="20"/>
                <w:szCs w:val="20"/>
                <w:lang w:val="ka-GE"/>
              </w:rPr>
            </w:pPr>
            <w:r w:rsidRPr="00306DAC">
              <w:rPr>
                <w:rFonts w:eastAsia="Times New Roman" w:cs="Sylfaen"/>
                <w:b/>
                <w:color w:val="000000"/>
                <w:sz w:val="20"/>
                <w:szCs w:val="20"/>
                <w:lang w:val="ka-GE"/>
              </w:rPr>
              <w:t>მიწის</w:t>
            </w:r>
            <w:r w:rsidRPr="00306DAC">
              <w:rPr>
                <w:rFonts w:eastAsia="Times New Roman" w:cs="Calibri"/>
                <w:b/>
                <w:color w:val="000000"/>
                <w:sz w:val="20"/>
                <w:szCs w:val="20"/>
                <w:lang w:val="ka-GE"/>
              </w:rPr>
              <w:t xml:space="preserve"> </w:t>
            </w:r>
            <w:r w:rsidRPr="00306DAC">
              <w:rPr>
                <w:rFonts w:eastAsia="Times New Roman" w:cs="Sylfaen"/>
                <w:b/>
                <w:color w:val="000000"/>
                <w:sz w:val="20"/>
                <w:szCs w:val="20"/>
                <w:lang w:val="ka-GE"/>
              </w:rPr>
              <w:t>სამუშაოები</w:t>
            </w:r>
          </w:p>
        </w:tc>
        <w:tc>
          <w:tcPr>
            <w:tcW w:w="1417" w:type="dxa"/>
            <w:shd w:val="clear" w:color="auto" w:fill="auto"/>
            <w:noWrap/>
            <w:vAlign w:val="center"/>
          </w:tcPr>
          <w:p w14:paraId="05A0E1BD" w14:textId="4B6AE46F" w:rsidR="00306DAC" w:rsidRPr="00306DAC" w:rsidRDefault="00306DAC" w:rsidP="00AA765B">
            <w:pPr>
              <w:spacing w:after="0"/>
              <w:jc w:val="center"/>
              <w:rPr>
                <w:rFonts w:eastAsia="Times New Roman" w:cs="Sylfaen"/>
                <w:color w:val="000000"/>
                <w:sz w:val="20"/>
                <w:szCs w:val="20"/>
                <w:lang w:val="ka-GE"/>
              </w:rPr>
            </w:pPr>
          </w:p>
        </w:tc>
        <w:tc>
          <w:tcPr>
            <w:tcW w:w="2410" w:type="dxa"/>
            <w:shd w:val="clear" w:color="auto" w:fill="auto"/>
            <w:noWrap/>
            <w:vAlign w:val="center"/>
          </w:tcPr>
          <w:p w14:paraId="0800CA8F" w14:textId="75E41E4A" w:rsidR="00306DAC" w:rsidRPr="00306DAC" w:rsidRDefault="00306DAC" w:rsidP="00AA765B">
            <w:pPr>
              <w:spacing w:after="0"/>
              <w:jc w:val="center"/>
              <w:rPr>
                <w:rFonts w:eastAsia="Times New Roman" w:cs="Calibri"/>
                <w:sz w:val="20"/>
                <w:szCs w:val="20"/>
                <w:lang w:val="ka-GE"/>
              </w:rPr>
            </w:pPr>
          </w:p>
        </w:tc>
      </w:tr>
      <w:tr w:rsidR="00306DAC" w:rsidRPr="00306DAC" w14:paraId="44513CC4" w14:textId="77777777" w:rsidTr="00AA765B">
        <w:trPr>
          <w:jc w:val="center"/>
        </w:trPr>
        <w:tc>
          <w:tcPr>
            <w:tcW w:w="709" w:type="dxa"/>
            <w:shd w:val="clear" w:color="auto" w:fill="auto"/>
            <w:noWrap/>
            <w:vAlign w:val="center"/>
          </w:tcPr>
          <w:p w14:paraId="4E6C66A4" w14:textId="28E86872" w:rsidR="00306DAC" w:rsidRPr="00306DAC" w:rsidRDefault="00306DAC"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en-US"/>
              </w:rPr>
              <w:t>8</w:t>
            </w:r>
            <w:r w:rsidRPr="00306DAC">
              <w:rPr>
                <w:rFonts w:eastAsia="Times New Roman" w:cs="Calibri"/>
                <w:color w:val="000000"/>
                <w:sz w:val="20"/>
                <w:szCs w:val="20"/>
                <w:lang w:val="ka-GE"/>
              </w:rPr>
              <w:t>.1.1</w:t>
            </w:r>
          </w:p>
        </w:tc>
        <w:tc>
          <w:tcPr>
            <w:tcW w:w="4538" w:type="dxa"/>
            <w:shd w:val="clear" w:color="auto" w:fill="auto"/>
            <w:noWrap/>
            <w:vAlign w:val="center"/>
          </w:tcPr>
          <w:p w14:paraId="2FAA9319" w14:textId="4E40566F" w:rsidR="00306DAC" w:rsidRPr="00306DAC" w:rsidRDefault="00306DAC"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3DD9E0AD" w14:textId="51B8B2BC" w:rsidR="00306DAC" w:rsidRPr="00306DAC" w:rsidRDefault="00306DAC"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6A8D2855" w14:textId="35ADB9E1" w:rsidR="00306DAC" w:rsidRPr="00306DAC" w:rsidRDefault="00306DAC" w:rsidP="00AA765B">
            <w:pPr>
              <w:spacing w:after="0"/>
              <w:jc w:val="center"/>
              <w:rPr>
                <w:rFonts w:eastAsia="Times New Roman" w:cs="Calibri"/>
                <w:sz w:val="20"/>
                <w:szCs w:val="20"/>
                <w:lang w:val="ka-GE"/>
              </w:rPr>
            </w:pPr>
            <w:r w:rsidRPr="00306DAC">
              <w:rPr>
                <w:rFonts w:eastAsia="Times New Roman" w:cs="Calibri"/>
                <w:sz w:val="20"/>
                <w:szCs w:val="20"/>
                <w:lang w:val="ka-GE"/>
              </w:rPr>
              <w:t>320</w:t>
            </w:r>
          </w:p>
        </w:tc>
      </w:tr>
      <w:tr w:rsidR="00306DAC" w:rsidRPr="00306DAC" w14:paraId="24E5115C" w14:textId="77777777" w:rsidTr="00AA765B">
        <w:trPr>
          <w:jc w:val="center"/>
        </w:trPr>
        <w:tc>
          <w:tcPr>
            <w:tcW w:w="709" w:type="dxa"/>
            <w:shd w:val="clear" w:color="auto" w:fill="auto"/>
            <w:noWrap/>
            <w:vAlign w:val="center"/>
          </w:tcPr>
          <w:p w14:paraId="2866268F" w14:textId="2E1D138B" w:rsidR="00306DAC" w:rsidRPr="00306DAC" w:rsidRDefault="00306DAC"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en-US"/>
              </w:rPr>
              <w:t>8</w:t>
            </w:r>
            <w:r w:rsidRPr="00306DAC">
              <w:rPr>
                <w:rFonts w:eastAsia="Times New Roman" w:cs="Calibri"/>
                <w:color w:val="000000"/>
                <w:sz w:val="20"/>
                <w:szCs w:val="20"/>
                <w:lang w:val="ka-GE"/>
              </w:rPr>
              <w:t>.1.2</w:t>
            </w:r>
          </w:p>
        </w:tc>
        <w:tc>
          <w:tcPr>
            <w:tcW w:w="4538" w:type="dxa"/>
            <w:shd w:val="clear" w:color="auto" w:fill="auto"/>
            <w:noWrap/>
            <w:vAlign w:val="center"/>
          </w:tcPr>
          <w:p w14:paraId="71E20766" w14:textId="1540C362" w:rsidR="00306DAC" w:rsidRPr="00306DAC" w:rsidRDefault="00306DAC"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არაკლდოვანი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გრუნტის</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ამოღება</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0742D0E4" w14:textId="64C0AF93" w:rsidR="00306DAC" w:rsidRPr="00306DAC" w:rsidRDefault="00306DAC"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29545F9F" w14:textId="4F1C7524" w:rsidR="00306DAC" w:rsidRPr="00306DAC" w:rsidRDefault="00306DAC" w:rsidP="00AA765B">
            <w:pPr>
              <w:spacing w:after="0"/>
              <w:jc w:val="center"/>
              <w:rPr>
                <w:rFonts w:eastAsia="Times New Roman" w:cs="Calibri"/>
                <w:sz w:val="20"/>
                <w:szCs w:val="20"/>
                <w:lang w:val="ka-GE"/>
              </w:rPr>
            </w:pPr>
            <w:r w:rsidRPr="00306DAC">
              <w:rPr>
                <w:rFonts w:eastAsia="Times New Roman" w:cs="Calibri"/>
                <w:sz w:val="20"/>
                <w:szCs w:val="20"/>
                <w:lang w:val="ka-GE"/>
              </w:rPr>
              <w:t>800</w:t>
            </w:r>
          </w:p>
        </w:tc>
      </w:tr>
      <w:tr w:rsidR="00306DAC" w:rsidRPr="00306DAC" w14:paraId="3C74DBDC" w14:textId="77777777" w:rsidTr="00AA765B">
        <w:trPr>
          <w:jc w:val="center"/>
        </w:trPr>
        <w:tc>
          <w:tcPr>
            <w:tcW w:w="709" w:type="dxa"/>
            <w:shd w:val="clear" w:color="auto" w:fill="auto"/>
            <w:noWrap/>
            <w:vAlign w:val="center"/>
          </w:tcPr>
          <w:p w14:paraId="3757E34F" w14:textId="4AC0870F" w:rsidR="00306DAC" w:rsidRPr="00306DAC" w:rsidRDefault="00306DAC"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en-US"/>
              </w:rPr>
              <w:t>8</w:t>
            </w:r>
            <w:r w:rsidRPr="00306DAC">
              <w:rPr>
                <w:rFonts w:eastAsia="Times New Roman" w:cs="Calibri"/>
                <w:color w:val="000000"/>
                <w:sz w:val="20"/>
                <w:szCs w:val="20"/>
                <w:lang w:val="ka-GE"/>
              </w:rPr>
              <w:t>.1.3</w:t>
            </w:r>
          </w:p>
        </w:tc>
        <w:tc>
          <w:tcPr>
            <w:tcW w:w="4538" w:type="dxa"/>
            <w:shd w:val="clear" w:color="auto" w:fill="auto"/>
            <w:noWrap/>
            <w:vAlign w:val="center"/>
          </w:tcPr>
          <w:p w14:paraId="41B8315B" w14:textId="70943F05" w:rsidR="00306DAC" w:rsidRPr="00306DAC" w:rsidRDefault="00306DAC"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მოსამზადებელი</w:t>
            </w:r>
            <w:r w:rsidRPr="00306DAC">
              <w:rPr>
                <w:rFonts w:eastAsia="Times New Roman" w:cs="Calibri"/>
                <w:i/>
                <w:iCs/>
                <w:color w:val="000000"/>
                <w:sz w:val="20"/>
                <w:szCs w:val="20"/>
                <w:lang w:val="ka-GE"/>
              </w:rPr>
              <w:t xml:space="preserve"> </w:t>
            </w:r>
            <w:r w:rsidRPr="00306DAC">
              <w:rPr>
                <w:rFonts w:eastAsia="Times New Roman" w:cs="Sylfaen"/>
                <w:i/>
                <w:iCs/>
                <w:color w:val="000000"/>
                <w:sz w:val="20"/>
                <w:szCs w:val="20"/>
                <w:lang w:val="ka-GE"/>
              </w:rPr>
              <w:t>შრე</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524A39DD" w14:textId="11C6BEA6" w:rsidR="00306DAC" w:rsidRPr="00306DAC" w:rsidRDefault="00306DAC"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049AA9E8" w14:textId="108C8E3F" w:rsidR="00306DAC" w:rsidRPr="00306DAC" w:rsidRDefault="00306DAC" w:rsidP="00AA765B">
            <w:pPr>
              <w:spacing w:after="0"/>
              <w:jc w:val="center"/>
              <w:rPr>
                <w:rFonts w:eastAsia="Times New Roman" w:cs="Calibri"/>
                <w:sz w:val="20"/>
                <w:szCs w:val="20"/>
                <w:lang w:val="ka-GE"/>
              </w:rPr>
            </w:pPr>
            <w:r w:rsidRPr="00306DAC">
              <w:rPr>
                <w:rFonts w:eastAsia="Times New Roman" w:cs="Calibri"/>
                <w:sz w:val="20"/>
                <w:szCs w:val="20"/>
                <w:lang w:val="ka-GE"/>
              </w:rPr>
              <w:t>15</w:t>
            </w:r>
          </w:p>
        </w:tc>
      </w:tr>
      <w:tr w:rsidR="00306DAC" w:rsidRPr="00306DAC" w14:paraId="00E5D056" w14:textId="77777777" w:rsidTr="00AA765B">
        <w:trPr>
          <w:jc w:val="center"/>
        </w:trPr>
        <w:tc>
          <w:tcPr>
            <w:tcW w:w="709" w:type="dxa"/>
            <w:shd w:val="clear" w:color="auto" w:fill="auto"/>
            <w:noWrap/>
            <w:vAlign w:val="center"/>
          </w:tcPr>
          <w:p w14:paraId="0A6B3557" w14:textId="3A05493B" w:rsidR="00306DAC" w:rsidRPr="00306DAC" w:rsidRDefault="00306DAC" w:rsidP="00AA765B">
            <w:pPr>
              <w:spacing w:after="0"/>
              <w:jc w:val="center"/>
              <w:rPr>
                <w:rFonts w:eastAsia="Times New Roman" w:cs="Calibri"/>
                <w:color w:val="000000"/>
                <w:sz w:val="20"/>
                <w:szCs w:val="20"/>
                <w:lang w:val="ka-GE"/>
              </w:rPr>
            </w:pPr>
            <w:r w:rsidRPr="00306DAC">
              <w:rPr>
                <w:rFonts w:eastAsia="Times New Roman" w:cs="Calibri"/>
                <w:color w:val="000000"/>
                <w:sz w:val="20"/>
                <w:szCs w:val="20"/>
                <w:lang w:val="en-US"/>
              </w:rPr>
              <w:t>8</w:t>
            </w:r>
            <w:r w:rsidRPr="00306DAC">
              <w:rPr>
                <w:rFonts w:eastAsia="Times New Roman" w:cs="Calibri"/>
                <w:color w:val="000000"/>
                <w:sz w:val="20"/>
                <w:szCs w:val="20"/>
                <w:lang w:val="ka-GE"/>
              </w:rPr>
              <w:t>.1.4</w:t>
            </w:r>
          </w:p>
        </w:tc>
        <w:tc>
          <w:tcPr>
            <w:tcW w:w="4538" w:type="dxa"/>
            <w:shd w:val="clear" w:color="auto" w:fill="auto"/>
            <w:noWrap/>
            <w:vAlign w:val="center"/>
          </w:tcPr>
          <w:p w14:paraId="4DEA0C3E" w14:textId="02429A68" w:rsidR="00306DAC" w:rsidRPr="00306DAC" w:rsidRDefault="00306DAC" w:rsidP="00AA765B">
            <w:pPr>
              <w:spacing w:after="0"/>
              <w:rPr>
                <w:rFonts w:eastAsia="Times New Roman" w:cs="Sylfaen"/>
                <w:i/>
                <w:iCs/>
                <w:color w:val="000000"/>
                <w:sz w:val="20"/>
                <w:szCs w:val="20"/>
                <w:lang w:val="ka-GE"/>
              </w:rPr>
            </w:pPr>
            <w:r w:rsidRPr="00306DAC">
              <w:rPr>
                <w:rFonts w:eastAsia="Times New Roman" w:cs="Sylfaen"/>
                <w:i/>
                <w:iCs/>
                <w:color w:val="000000"/>
                <w:sz w:val="20"/>
                <w:szCs w:val="20"/>
                <w:lang w:val="ka-GE"/>
              </w:rPr>
              <w:t>ქვაყრილი</w:t>
            </w:r>
            <w:r w:rsidRPr="00306DAC">
              <w:rPr>
                <w:rFonts w:eastAsia="Times New Roman" w:cs="Calibri"/>
                <w:i/>
                <w:iCs/>
                <w:color w:val="000000"/>
                <w:sz w:val="20"/>
                <w:szCs w:val="20"/>
                <w:lang w:val="ka-GE"/>
              </w:rPr>
              <w:t xml:space="preserve"> </w:t>
            </w:r>
          </w:p>
        </w:tc>
        <w:tc>
          <w:tcPr>
            <w:tcW w:w="1417" w:type="dxa"/>
            <w:shd w:val="clear" w:color="auto" w:fill="auto"/>
            <w:noWrap/>
            <w:vAlign w:val="center"/>
          </w:tcPr>
          <w:p w14:paraId="26E484DC" w14:textId="7B39B33E" w:rsidR="00306DAC" w:rsidRPr="00306DAC" w:rsidRDefault="00306DAC" w:rsidP="00AA765B">
            <w:pPr>
              <w:spacing w:after="0"/>
              <w:jc w:val="center"/>
              <w:rPr>
                <w:rFonts w:eastAsia="Times New Roman" w:cs="Sylfaen"/>
                <w:color w:val="000000"/>
                <w:sz w:val="20"/>
                <w:szCs w:val="20"/>
                <w:lang w:val="ka-GE"/>
              </w:rPr>
            </w:pPr>
            <w:r w:rsidRPr="00306DAC">
              <w:rPr>
                <w:rFonts w:eastAsia="Times New Roman" w:cs="Sylfaen"/>
                <w:color w:val="000000"/>
                <w:sz w:val="20"/>
                <w:szCs w:val="20"/>
                <w:lang w:val="ka-GE"/>
              </w:rPr>
              <w:t>მ</w:t>
            </w:r>
            <w:r w:rsidRPr="00306DAC">
              <w:rPr>
                <w:rFonts w:eastAsia="Times New Roman" w:cs="Calibri"/>
                <w:color w:val="000000"/>
                <w:sz w:val="20"/>
                <w:szCs w:val="20"/>
                <w:vertAlign w:val="superscript"/>
                <w:lang w:val="ka-GE"/>
              </w:rPr>
              <w:t>3</w:t>
            </w:r>
          </w:p>
        </w:tc>
        <w:tc>
          <w:tcPr>
            <w:tcW w:w="2410" w:type="dxa"/>
            <w:shd w:val="clear" w:color="auto" w:fill="auto"/>
            <w:noWrap/>
            <w:vAlign w:val="center"/>
          </w:tcPr>
          <w:p w14:paraId="27C9B9B3" w14:textId="6F9E3FBE" w:rsidR="00306DAC" w:rsidRPr="00306DAC" w:rsidRDefault="00306DAC" w:rsidP="00AA765B">
            <w:pPr>
              <w:spacing w:after="0"/>
              <w:jc w:val="center"/>
              <w:rPr>
                <w:rFonts w:eastAsia="Times New Roman" w:cs="Calibri"/>
                <w:sz w:val="20"/>
                <w:szCs w:val="20"/>
                <w:lang w:val="ka-GE"/>
              </w:rPr>
            </w:pPr>
            <w:r w:rsidRPr="00306DAC">
              <w:rPr>
                <w:rFonts w:eastAsia="Times New Roman" w:cs="Calibri"/>
                <w:sz w:val="20"/>
                <w:szCs w:val="20"/>
                <w:lang w:val="ka-GE"/>
              </w:rPr>
              <w:t>350</w:t>
            </w:r>
          </w:p>
        </w:tc>
      </w:tr>
      <w:tr w:rsidR="00306DAC" w:rsidRPr="00306DAC" w14:paraId="63B2B466" w14:textId="77777777" w:rsidTr="00AA765B">
        <w:trPr>
          <w:jc w:val="center"/>
        </w:trPr>
        <w:tc>
          <w:tcPr>
            <w:tcW w:w="709" w:type="dxa"/>
            <w:shd w:val="clear" w:color="auto" w:fill="auto"/>
            <w:noWrap/>
            <w:vAlign w:val="center"/>
          </w:tcPr>
          <w:p w14:paraId="4C47C06D" w14:textId="13810D2D" w:rsidR="00306DAC" w:rsidRPr="000A0185" w:rsidRDefault="00306DAC" w:rsidP="00AA765B">
            <w:pPr>
              <w:spacing w:after="0"/>
              <w:jc w:val="center"/>
              <w:rPr>
                <w:rFonts w:eastAsia="Times New Roman" w:cs="Calibri"/>
                <w:color w:val="000000"/>
                <w:sz w:val="20"/>
                <w:szCs w:val="20"/>
                <w:lang w:val="ka-GE"/>
              </w:rPr>
            </w:pPr>
            <w:r w:rsidRPr="000A0185">
              <w:rPr>
                <w:rFonts w:eastAsia="Times New Roman" w:cs="Calibri"/>
                <w:color w:val="000000"/>
                <w:sz w:val="20"/>
                <w:szCs w:val="20"/>
                <w:lang w:val="en-US"/>
              </w:rPr>
              <w:t>8</w:t>
            </w:r>
            <w:r w:rsidRPr="000A0185">
              <w:rPr>
                <w:rFonts w:eastAsia="Times New Roman" w:cs="Calibri"/>
                <w:color w:val="000000"/>
                <w:sz w:val="20"/>
                <w:szCs w:val="20"/>
                <w:lang w:val="ka-GE"/>
              </w:rPr>
              <w:t>.1.5</w:t>
            </w:r>
          </w:p>
        </w:tc>
        <w:tc>
          <w:tcPr>
            <w:tcW w:w="4538" w:type="dxa"/>
            <w:shd w:val="clear" w:color="auto" w:fill="auto"/>
            <w:noWrap/>
            <w:vAlign w:val="center"/>
          </w:tcPr>
          <w:p w14:paraId="77ADEDDC" w14:textId="502A375C" w:rsidR="00306DAC" w:rsidRPr="000A0185" w:rsidRDefault="00306DAC" w:rsidP="00AA765B">
            <w:pPr>
              <w:spacing w:after="0"/>
              <w:rPr>
                <w:rFonts w:eastAsia="Times New Roman" w:cs="Sylfaen"/>
                <w:i/>
                <w:iCs/>
                <w:color w:val="000000"/>
                <w:sz w:val="20"/>
                <w:szCs w:val="20"/>
                <w:lang w:val="ka-GE"/>
              </w:rPr>
            </w:pPr>
            <w:r w:rsidRPr="000A0185">
              <w:rPr>
                <w:rFonts w:eastAsia="Times New Roman" w:cs="Sylfaen"/>
                <w:i/>
                <w:iCs/>
                <w:color w:val="000000"/>
                <w:sz w:val="20"/>
                <w:szCs w:val="20"/>
                <w:lang w:val="ka-GE"/>
              </w:rPr>
              <w:t>უკუ</w:t>
            </w:r>
            <w:r w:rsidRPr="000A0185">
              <w:rPr>
                <w:rFonts w:eastAsia="Times New Roman" w:cs="Calibri"/>
                <w:i/>
                <w:iCs/>
                <w:color w:val="000000"/>
                <w:sz w:val="20"/>
                <w:szCs w:val="20"/>
                <w:lang w:val="ka-GE"/>
              </w:rPr>
              <w:t xml:space="preserve"> </w:t>
            </w:r>
            <w:r w:rsidRPr="000A0185">
              <w:rPr>
                <w:rFonts w:eastAsia="Times New Roman" w:cs="Sylfaen"/>
                <w:i/>
                <w:iCs/>
                <w:color w:val="000000"/>
                <w:sz w:val="20"/>
                <w:szCs w:val="20"/>
                <w:lang w:val="ka-GE"/>
              </w:rPr>
              <w:t>ჩაყრა</w:t>
            </w:r>
            <w:r w:rsidRPr="000A0185">
              <w:rPr>
                <w:rFonts w:eastAsia="Times New Roman" w:cs="Calibri"/>
                <w:i/>
                <w:iCs/>
                <w:color w:val="000000"/>
                <w:sz w:val="20"/>
                <w:szCs w:val="20"/>
                <w:lang w:val="ka-GE"/>
              </w:rPr>
              <w:t xml:space="preserve"> </w:t>
            </w:r>
          </w:p>
        </w:tc>
        <w:tc>
          <w:tcPr>
            <w:tcW w:w="1417" w:type="dxa"/>
            <w:shd w:val="clear" w:color="auto" w:fill="auto"/>
            <w:noWrap/>
            <w:vAlign w:val="center"/>
          </w:tcPr>
          <w:p w14:paraId="668B1013" w14:textId="25003D5B" w:rsidR="00306DAC" w:rsidRPr="000A0185" w:rsidRDefault="00306DAC" w:rsidP="00AA765B">
            <w:pPr>
              <w:spacing w:after="0"/>
              <w:jc w:val="center"/>
              <w:rPr>
                <w:rFonts w:eastAsia="Times New Roman" w:cs="Sylfaen"/>
                <w:color w:val="000000"/>
                <w:sz w:val="20"/>
                <w:szCs w:val="20"/>
                <w:lang w:val="ka-GE"/>
              </w:rPr>
            </w:pPr>
            <w:r w:rsidRPr="000A0185">
              <w:rPr>
                <w:rFonts w:eastAsia="Times New Roman" w:cs="Sylfaen"/>
                <w:color w:val="000000"/>
                <w:sz w:val="20"/>
                <w:szCs w:val="20"/>
                <w:lang w:val="ka-GE"/>
              </w:rPr>
              <w:t>მ</w:t>
            </w:r>
            <w:r w:rsidRPr="000A0185">
              <w:rPr>
                <w:rFonts w:eastAsia="Times New Roman" w:cs="Calibri"/>
                <w:color w:val="000000"/>
                <w:sz w:val="20"/>
                <w:szCs w:val="20"/>
                <w:vertAlign w:val="superscript"/>
                <w:lang w:val="ka-GE"/>
              </w:rPr>
              <w:t>3</w:t>
            </w:r>
          </w:p>
        </w:tc>
        <w:tc>
          <w:tcPr>
            <w:tcW w:w="2410" w:type="dxa"/>
            <w:shd w:val="clear" w:color="auto" w:fill="auto"/>
            <w:noWrap/>
            <w:vAlign w:val="center"/>
          </w:tcPr>
          <w:p w14:paraId="7FF48C2E" w14:textId="153EA41A" w:rsidR="00306DAC" w:rsidRPr="000A0185" w:rsidRDefault="00306DAC" w:rsidP="00AA765B">
            <w:pPr>
              <w:spacing w:after="0"/>
              <w:jc w:val="center"/>
              <w:rPr>
                <w:rFonts w:eastAsia="Times New Roman" w:cs="Calibri"/>
                <w:sz w:val="20"/>
                <w:szCs w:val="20"/>
                <w:lang w:val="ka-GE"/>
              </w:rPr>
            </w:pPr>
            <w:r w:rsidRPr="000A0185">
              <w:rPr>
                <w:rFonts w:eastAsia="Times New Roman" w:cs="Calibri"/>
                <w:sz w:val="20"/>
                <w:szCs w:val="20"/>
                <w:lang w:val="ka-GE"/>
              </w:rPr>
              <w:t>45</w:t>
            </w:r>
          </w:p>
        </w:tc>
      </w:tr>
      <w:tr w:rsidR="000A0185" w:rsidRPr="00306DAC" w14:paraId="52139DC2" w14:textId="77777777" w:rsidTr="005647C8">
        <w:trPr>
          <w:jc w:val="center"/>
        </w:trPr>
        <w:tc>
          <w:tcPr>
            <w:tcW w:w="709" w:type="dxa"/>
            <w:shd w:val="clear" w:color="auto" w:fill="auto"/>
            <w:noWrap/>
            <w:vAlign w:val="center"/>
          </w:tcPr>
          <w:p w14:paraId="51990C4D" w14:textId="460FF6F4" w:rsidR="000A0185" w:rsidRPr="000A0185" w:rsidRDefault="000A0185" w:rsidP="00AA765B">
            <w:pPr>
              <w:spacing w:after="0"/>
              <w:jc w:val="center"/>
              <w:rPr>
                <w:rFonts w:eastAsia="Times New Roman" w:cs="Calibri"/>
                <w:color w:val="000000"/>
                <w:sz w:val="20"/>
                <w:szCs w:val="20"/>
                <w:lang w:val="en-US"/>
              </w:rPr>
            </w:pPr>
            <w:r w:rsidRPr="000A0185">
              <w:rPr>
                <w:rFonts w:eastAsia="Times New Roman" w:cs="Calibri"/>
                <w:color w:val="000000"/>
                <w:sz w:val="20"/>
                <w:szCs w:val="20"/>
                <w:lang w:val="en-US"/>
              </w:rPr>
              <w:t>8.2</w:t>
            </w:r>
          </w:p>
        </w:tc>
        <w:tc>
          <w:tcPr>
            <w:tcW w:w="8365" w:type="dxa"/>
            <w:gridSpan w:val="3"/>
            <w:shd w:val="clear" w:color="auto" w:fill="auto"/>
            <w:noWrap/>
            <w:vAlign w:val="center"/>
          </w:tcPr>
          <w:p w14:paraId="0FE4A827" w14:textId="68C841C0" w:rsidR="000A0185" w:rsidRPr="000A0185" w:rsidRDefault="000A0185" w:rsidP="000A0185">
            <w:pPr>
              <w:spacing w:after="0"/>
              <w:rPr>
                <w:rFonts w:eastAsia="Times New Roman" w:cs="Calibri"/>
                <w:sz w:val="20"/>
                <w:szCs w:val="20"/>
                <w:lang w:val="ka-GE"/>
              </w:rPr>
            </w:pPr>
            <w:r w:rsidRPr="000A0185">
              <w:rPr>
                <w:rFonts w:eastAsia="Times New Roman" w:cs="Sylfaen"/>
                <w:b/>
                <w:color w:val="000000"/>
                <w:sz w:val="20"/>
                <w:szCs w:val="20"/>
                <w:lang w:val="ka-GE"/>
              </w:rPr>
              <w:t>ბეტონის და რკინაბეტონის სამუშაოები</w:t>
            </w:r>
          </w:p>
        </w:tc>
      </w:tr>
      <w:tr w:rsidR="000A0185" w:rsidRPr="00306DAC" w14:paraId="7429A545" w14:textId="77777777" w:rsidTr="00AA765B">
        <w:trPr>
          <w:jc w:val="center"/>
        </w:trPr>
        <w:tc>
          <w:tcPr>
            <w:tcW w:w="709" w:type="dxa"/>
            <w:shd w:val="clear" w:color="auto" w:fill="auto"/>
            <w:noWrap/>
            <w:vAlign w:val="center"/>
          </w:tcPr>
          <w:p w14:paraId="729C263E" w14:textId="2625F1AB" w:rsidR="000A0185" w:rsidRPr="000A0185" w:rsidRDefault="000A0185" w:rsidP="00AA765B">
            <w:pPr>
              <w:spacing w:after="0"/>
              <w:jc w:val="center"/>
              <w:rPr>
                <w:rFonts w:eastAsia="Times New Roman" w:cs="Calibri"/>
                <w:color w:val="000000"/>
                <w:sz w:val="20"/>
                <w:szCs w:val="20"/>
                <w:lang w:val="en-US"/>
              </w:rPr>
            </w:pPr>
            <w:r w:rsidRPr="000A0185">
              <w:rPr>
                <w:rFonts w:eastAsia="Times New Roman" w:cs="Calibri"/>
                <w:color w:val="000000"/>
                <w:sz w:val="20"/>
                <w:szCs w:val="20"/>
                <w:lang w:val="en-US"/>
              </w:rPr>
              <w:t>8.2.1</w:t>
            </w:r>
          </w:p>
        </w:tc>
        <w:tc>
          <w:tcPr>
            <w:tcW w:w="4538" w:type="dxa"/>
            <w:shd w:val="clear" w:color="auto" w:fill="auto"/>
            <w:noWrap/>
            <w:vAlign w:val="center"/>
          </w:tcPr>
          <w:p w14:paraId="6B742037" w14:textId="6691A085" w:rsidR="000A0185" w:rsidRPr="000A0185" w:rsidRDefault="000A0185" w:rsidP="00AA765B">
            <w:pPr>
              <w:spacing w:after="0"/>
              <w:rPr>
                <w:rFonts w:eastAsia="Times New Roman" w:cs="Sylfaen"/>
                <w:i/>
                <w:iCs/>
                <w:color w:val="000000"/>
                <w:sz w:val="20"/>
                <w:szCs w:val="20"/>
                <w:lang w:val="ka-GE"/>
              </w:rPr>
            </w:pPr>
            <w:r w:rsidRPr="000A0185">
              <w:rPr>
                <w:rFonts w:eastAsia="Times New Roman" w:cs="Sylfaen"/>
                <w:i/>
                <w:iCs/>
                <w:sz w:val="20"/>
                <w:szCs w:val="20"/>
                <w:lang w:val="ka-GE"/>
              </w:rPr>
              <w:t>ბეტონი</w:t>
            </w:r>
          </w:p>
        </w:tc>
        <w:tc>
          <w:tcPr>
            <w:tcW w:w="1417" w:type="dxa"/>
            <w:shd w:val="clear" w:color="auto" w:fill="auto"/>
            <w:noWrap/>
            <w:vAlign w:val="center"/>
          </w:tcPr>
          <w:p w14:paraId="6104DC62" w14:textId="7BC7F45E" w:rsidR="000A0185" w:rsidRPr="000A0185" w:rsidRDefault="000A0185" w:rsidP="00AA765B">
            <w:pPr>
              <w:spacing w:after="0"/>
              <w:jc w:val="center"/>
              <w:rPr>
                <w:rFonts w:eastAsia="Times New Roman" w:cs="Sylfaen"/>
                <w:color w:val="000000"/>
                <w:sz w:val="20"/>
                <w:szCs w:val="20"/>
                <w:lang w:val="ka-GE"/>
              </w:rPr>
            </w:pPr>
            <w:r w:rsidRPr="000A0185">
              <w:rPr>
                <w:rFonts w:eastAsia="Times New Roman" w:cs="Sylfaen"/>
                <w:sz w:val="20"/>
                <w:szCs w:val="20"/>
                <w:lang w:val="ka-GE"/>
              </w:rPr>
              <w:t>მ</w:t>
            </w:r>
            <w:r w:rsidRPr="000A0185">
              <w:rPr>
                <w:rFonts w:eastAsia="Times New Roman" w:cstheme="minorHAnsi"/>
                <w:sz w:val="20"/>
                <w:szCs w:val="20"/>
                <w:vertAlign w:val="superscript"/>
                <w:lang w:val="ka-GE"/>
              </w:rPr>
              <w:t>3</w:t>
            </w:r>
          </w:p>
        </w:tc>
        <w:tc>
          <w:tcPr>
            <w:tcW w:w="2410" w:type="dxa"/>
            <w:shd w:val="clear" w:color="auto" w:fill="auto"/>
            <w:noWrap/>
            <w:vAlign w:val="center"/>
          </w:tcPr>
          <w:p w14:paraId="128785EE" w14:textId="40F6A320" w:rsidR="000A0185" w:rsidRPr="000A0185" w:rsidRDefault="000A0185" w:rsidP="00AA765B">
            <w:pPr>
              <w:spacing w:after="0"/>
              <w:jc w:val="center"/>
              <w:rPr>
                <w:rFonts w:eastAsia="Times New Roman" w:cs="Calibri"/>
                <w:sz w:val="20"/>
                <w:szCs w:val="20"/>
                <w:lang w:val="ka-GE"/>
              </w:rPr>
            </w:pPr>
            <w:r w:rsidRPr="000A0185">
              <w:rPr>
                <w:rFonts w:eastAsia="Times New Roman" w:cstheme="minorHAnsi"/>
                <w:sz w:val="20"/>
                <w:szCs w:val="20"/>
                <w:lang w:val="ka-GE"/>
              </w:rPr>
              <w:t>50</w:t>
            </w:r>
          </w:p>
        </w:tc>
      </w:tr>
      <w:tr w:rsidR="000A0185" w:rsidRPr="00306DAC" w14:paraId="473F0B78" w14:textId="77777777" w:rsidTr="00AA765B">
        <w:trPr>
          <w:jc w:val="center"/>
        </w:trPr>
        <w:tc>
          <w:tcPr>
            <w:tcW w:w="709" w:type="dxa"/>
            <w:shd w:val="clear" w:color="auto" w:fill="auto"/>
            <w:noWrap/>
            <w:vAlign w:val="center"/>
          </w:tcPr>
          <w:p w14:paraId="7B7B5764" w14:textId="72466F24" w:rsidR="000A0185" w:rsidRPr="000A0185" w:rsidRDefault="000A0185" w:rsidP="00AA765B">
            <w:pPr>
              <w:spacing w:after="0"/>
              <w:jc w:val="center"/>
              <w:rPr>
                <w:rFonts w:eastAsia="Times New Roman" w:cs="Calibri"/>
                <w:color w:val="000000"/>
                <w:sz w:val="20"/>
                <w:szCs w:val="20"/>
                <w:lang w:val="en-US"/>
              </w:rPr>
            </w:pPr>
            <w:r w:rsidRPr="000A0185">
              <w:rPr>
                <w:rFonts w:eastAsia="Times New Roman" w:cs="Calibri"/>
                <w:color w:val="000000"/>
                <w:sz w:val="20"/>
                <w:szCs w:val="20"/>
                <w:lang w:val="en-US"/>
              </w:rPr>
              <w:t>8.2.2</w:t>
            </w:r>
          </w:p>
        </w:tc>
        <w:tc>
          <w:tcPr>
            <w:tcW w:w="4538" w:type="dxa"/>
            <w:shd w:val="clear" w:color="auto" w:fill="auto"/>
            <w:noWrap/>
            <w:vAlign w:val="center"/>
          </w:tcPr>
          <w:p w14:paraId="45D4882C" w14:textId="50DCC888" w:rsidR="000A0185" w:rsidRPr="000A0185" w:rsidRDefault="000A0185" w:rsidP="00AA765B">
            <w:pPr>
              <w:spacing w:after="0"/>
              <w:rPr>
                <w:rFonts w:eastAsia="Times New Roman" w:cs="Sylfaen"/>
                <w:i/>
                <w:iCs/>
                <w:color w:val="000000"/>
                <w:sz w:val="20"/>
                <w:szCs w:val="20"/>
                <w:lang w:val="ka-GE"/>
              </w:rPr>
            </w:pPr>
            <w:r w:rsidRPr="000A0185">
              <w:rPr>
                <w:rFonts w:eastAsia="Times New Roman" w:cs="Sylfaen"/>
                <w:i/>
                <w:iCs/>
                <w:sz w:val="20"/>
                <w:szCs w:val="20"/>
                <w:lang w:val="ka-GE"/>
              </w:rPr>
              <w:t>მოსამზადებელი</w:t>
            </w:r>
            <w:r w:rsidRPr="000A0185">
              <w:rPr>
                <w:rFonts w:eastAsia="Times New Roman" w:cstheme="minorHAnsi"/>
                <w:i/>
                <w:iCs/>
                <w:sz w:val="20"/>
                <w:szCs w:val="20"/>
                <w:lang w:val="ka-GE"/>
              </w:rPr>
              <w:t xml:space="preserve"> </w:t>
            </w:r>
            <w:r w:rsidRPr="000A0185">
              <w:rPr>
                <w:rFonts w:eastAsia="Times New Roman" w:cs="Sylfaen"/>
                <w:i/>
                <w:iCs/>
                <w:sz w:val="20"/>
                <w:szCs w:val="20"/>
                <w:lang w:val="ka-GE"/>
              </w:rPr>
              <w:t>შრე</w:t>
            </w:r>
            <w:r w:rsidRPr="000A0185">
              <w:rPr>
                <w:rFonts w:eastAsia="Times New Roman" w:cstheme="minorHAnsi"/>
                <w:i/>
                <w:iCs/>
                <w:sz w:val="20"/>
                <w:szCs w:val="20"/>
                <w:lang w:val="ka-GE"/>
              </w:rPr>
              <w:t xml:space="preserve"> </w:t>
            </w:r>
          </w:p>
        </w:tc>
        <w:tc>
          <w:tcPr>
            <w:tcW w:w="1417" w:type="dxa"/>
            <w:shd w:val="clear" w:color="auto" w:fill="auto"/>
            <w:noWrap/>
            <w:vAlign w:val="center"/>
          </w:tcPr>
          <w:p w14:paraId="0578C8BE" w14:textId="4105F54E" w:rsidR="000A0185" w:rsidRPr="000A0185" w:rsidRDefault="000A0185" w:rsidP="00AA765B">
            <w:pPr>
              <w:spacing w:after="0"/>
              <w:jc w:val="center"/>
              <w:rPr>
                <w:rFonts w:eastAsia="Times New Roman" w:cs="Sylfaen"/>
                <w:color w:val="000000"/>
                <w:sz w:val="20"/>
                <w:szCs w:val="20"/>
                <w:lang w:val="ka-GE"/>
              </w:rPr>
            </w:pPr>
            <w:r w:rsidRPr="000A0185">
              <w:rPr>
                <w:rFonts w:eastAsia="Times New Roman" w:cs="Sylfaen"/>
                <w:sz w:val="20"/>
                <w:szCs w:val="20"/>
                <w:lang w:val="ka-GE"/>
              </w:rPr>
              <w:t>მ</w:t>
            </w:r>
            <w:r w:rsidRPr="000A0185">
              <w:rPr>
                <w:rFonts w:eastAsia="Times New Roman" w:cstheme="minorHAnsi"/>
                <w:sz w:val="20"/>
                <w:szCs w:val="20"/>
                <w:vertAlign w:val="superscript"/>
                <w:lang w:val="ka-GE"/>
              </w:rPr>
              <w:t>3</w:t>
            </w:r>
          </w:p>
        </w:tc>
        <w:tc>
          <w:tcPr>
            <w:tcW w:w="2410" w:type="dxa"/>
            <w:shd w:val="clear" w:color="auto" w:fill="auto"/>
            <w:noWrap/>
            <w:vAlign w:val="center"/>
          </w:tcPr>
          <w:p w14:paraId="05B9E2D0" w14:textId="1CA07A65" w:rsidR="000A0185" w:rsidRPr="000A0185" w:rsidRDefault="000A0185" w:rsidP="00AA765B">
            <w:pPr>
              <w:spacing w:after="0"/>
              <w:jc w:val="center"/>
              <w:rPr>
                <w:rFonts w:eastAsia="Times New Roman" w:cs="Calibri"/>
                <w:sz w:val="20"/>
                <w:szCs w:val="20"/>
                <w:lang w:val="ka-GE"/>
              </w:rPr>
            </w:pPr>
            <w:r w:rsidRPr="000A0185">
              <w:rPr>
                <w:rFonts w:eastAsia="Times New Roman" w:cstheme="minorHAnsi"/>
                <w:sz w:val="20"/>
                <w:szCs w:val="20"/>
                <w:lang w:val="ka-GE"/>
              </w:rPr>
              <w:t>10</w:t>
            </w:r>
          </w:p>
        </w:tc>
      </w:tr>
      <w:tr w:rsidR="000A0185" w:rsidRPr="00306DAC" w14:paraId="43E75F6E" w14:textId="77777777" w:rsidTr="00AA765B">
        <w:trPr>
          <w:jc w:val="center"/>
        </w:trPr>
        <w:tc>
          <w:tcPr>
            <w:tcW w:w="709" w:type="dxa"/>
            <w:shd w:val="clear" w:color="auto" w:fill="auto"/>
            <w:noWrap/>
            <w:vAlign w:val="center"/>
          </w:tcPr>
          <w:p w14:paraId="32C0C24F" w14:textId="362CB218" w:rsidR="000A0185" w:rsidRPr="000A0185" w:rsidRDefault="000A0185" w:rsidP="00AA765B">
            <w:pPr>
              <w:spacing w:after="0"/>
              <w:jc w:val="center"/>
              <w:rPr>
                <w:rFonts w:eastAsia="Times New Roman" w:cs="Calibri"/>
                <w:color w:val="000000"/>
                <w:sz w:val="20"/>
                <w:szCs w:val="20"/>
                <w:lang w:val="en-US"/>
              </w:rPr>
            </w:pPr>
            <w:r w:rsidRPr="000A0185">
              <w:rPr>
                <w:rFonts w:eastAsia="Times New Roman" w:cs="Calibri"/>
                <w:color w:val="000000"/>
                <w:sz w:val="20"/>
                <w:szCs w:val="20"/>
                <w:lang w:val="en-US"/>
              </w:rPr>
              <w:t>8.2.3</w:t>
            </w:r>
          </w:p>
        </w:tc>
        <w:tc>
          <w:tcPr>
            <w:tcW w:w="4538" w:type="dxa"/>
            <w:shd w:val="clear" w:color="auto" w:fill="auto"/>
            <w:noWrap/>
            <w:vAlign w:val="center"/>
          </w:tcPr>
          <w:p w14:paraId="27EB187B" w14:textId="53842BFD" w:rsidR="000A0185" w:rsidRPr="000A0185" w:rsidRDefault="000A0185" w:rsidP="00AA765B">
            <w:pPr>
              <w:spacing w:after="0"/>
              <w:rPr>
                <w:rFonts w:eastAsia="Times New Roman" w:cs="Sylfaen"/>
                <w:i/>
                <w:iCs/>
                <w:color w:val="000000"/>
                <w:sz w:val="20"/>
                <w:szCs w:val="20"/>
                <w:lang w:val="ka-GE"/>
              </w:rPr>
            </w:pPr>
            <w:r w:rsidRPr="000A0185">
              <w:rPr>
                <w:rFonts w:eastAsia="Times New Roman" w:cs="Sylfaen"/>
                <w:i/>
                <w:iCs/>
                <w:sz w:val="20"/>
                <w:szCs w:val="20"/>
                <w:lang w:val="ka-GE"/>
              </w:rPr>
              <w:t>რკინაბეტონი</w:t>
            </w:r>
          </w:p>
        </w:tc>
        <w:tc>
          <w:tcPr>
            <w:tcW w:w="1417" w:type="dxa"/>
            <w:shd w:val="clear" w:color="auto" w:fill="auto"/>
            <w:noWrap/>
            <w:vAlign w:val="center"/>
          </w:tcPr>
          <w:p w14:paraId="011700FA" w14:textId="109864B3" w:rsidR="000A0185" w:rsidRPr="000A0185" w:rsidRDefault="000A0185" w:rsidP="00AA765B">
            <w:pPr>
              <w:spacing w:after="0"/>
              <w:jc w:val="center"/>
              <w:rPr>
                <w:rFonts w:eastAsia="Times New Roman" w:cs="Sylfaen"/>
                <w:color w:val="000000"/>
                <w:sz w:val="20"/>
                <w:szCs w:val="20"/>
                <w:lang w:val="ka-GE"/>
              </w:rPr>
            </w:pPr>
            <w:r w:rsidRPr="000A0185">
              <w:rPr>
                <w:rFonts w:eastAsia="Times New Roman" w:cs="Sylfaen"/>
                <w:sz w:val="20"/>
                <w:szCs w:val="20"/>
                <w:lang w:val="ka-GE"/>
              </w:rPr>
              <w:t>მ</w:t>
            </w:r>
            <w:r w:rsidRPr="000A0185">
              <w:rPr>
                <w:rFonts w:eastAsia="Times New Roman" w:cstheme="minorHAnsi"/>
                <w:sz w:val="20"/>
                <w:szCs w:val="20"/>
                <w:vertAlign w:val="superscript"/>
                <w:lang w:val="ka-GE"/>
              </w:rPr>
              <w:t>3</w:t>
            </w:r>
          </w:p>
        </w:tc>
        <w:tc>
          <w:tcPr>
            <w:tcW w:w="2410" w:type="dxa"/>
            <w:shd w:val="clear" w:color="auto" w:fill="auto"/>
            <w:noWrap/>
            <w:vAlign w:val="center"/>
          </w:tcPr>
          <w:p w14:paraId="6A8D2593" w14:textId="415BEE0F" w:rsidR="000A0185" w:rsidRPr="000A0185" w:rsidRDefault="000A0185" w:rsidP="00AA765B">
            <w:pPr>
              <w:spacing w:after="0"/>
              <w:jc w:val="center"/>
              <w:rPr>
                <w:rFonts w:eastAsia="Times New Roman" w:cs="Calibri"/>
                <w:sz w:val="20"/>
                <w:szCs w:val="20"/>
                <w:lang w:val="ka-GE"/>
              </w:rPr>
            </w:pPr>
            <w:r w:rsidRPr="000A0185">
              <w:rPr>
                <w:rFonts w:eastAsia="Times New Roman" w:cstheme="minorHAnsi"/>
                <w:sz w:val="20"/>
                <w:szCs w:val="20"/>
                <w:lang w:val="ka-GE"/>
              </w:rPr>
              <w:t>160</w:t>
            </w:r>
          </w:p>
        </w:tc>
      </w:tr>
    </w:tbl>
    <w:p w14:paraId="6993F20C" w14:textId="1B6FF604" w:rsidR="007336DA" w:rsidRPr="00934FB2" w:rsidRDefault="003845FF" w:rsidP="00320436">
      <w:pPr>
        <w:spacing w:before="120"/>
        <w:rPr>
          <w:rFonts w:cstheme="minorHAnsi"/>
          <w:lang w:val="ka-GE"/>
        </w:rPr>
      </w:pPr>
      <w:r w:rsidRPr="00934FB2">
        <w:rPr>
          <w:rFonts w:cstheme="minorHAnsi"/>
          <w:lang w:val="ka-GE"/>
        </w:rPr>
        <w:t xml:space="preserve">მიწის სამუშაოების შედეგად </w:t>
      </w:r>
      <w:r w:rsidR="00320436" w:rsidRPr="00934FB2">
        <w:rPr>
          <w:rFonts w:cstheme="minorHAnsi"/>
          <w:lang w:val="ka-GE"/>
        </w:rPr>
        <w:t>საპროექტო დერეფანში (ძირითადად მილსადენის დერეფანში) ამოღებული იქნება დაახლოებით</w:t>
      </w:r>
      <w:r w:rsidR="000A0185">
        <w:rPr>
          <w:rFonts w:cstheme="minorHAnsi"/>
          <w:lang w:val="ka-GE"/>
        </w:rPr>
        <w:t xml:space="preserve"> 50000</w:t>
      </w:r>
      <w:r w:rsidR="00320436" w:rsidRPr="00934FB2">
        <w:rPr>
          <w:rFonts w:cstheme="minorHAnsi"/>
          <w:lang w:val="ka-GE"/>
        </w:rPr>
        <w:t xml:space="preserve"> მ</w:t>
      </w:r>
      <w:r w:rsidR="00320436" w:rsidRPr="00934FB2">
        <w:rPr>
          <w:rFonts w:cstheme="minorHAnsi"/>
          <w:vertAlign w:val="superscript"/>
          <w:lang w:val="ka-GE"/>
        </w:rPr>
        <w:t>3</w:t>
      </w:r>
      <w:r w:rsidR="00320436" w:rsidRPr="00934FB2">
        <w:rPr>
          <w:rFonts w:cstheme="minorHAnsi"/>
          <w:lang w:val="ka-GE"/>
        </w:rPr>
        <w:t xml:space="preserve"> მოცულობის კლდოვანი და არაკლდოვანი გრუნტი. აქედან დაახლოებით </w:t>
      </w:r>
      <w:r w:rsidR="00214EAE" w:rsidRPr="00934FB2">
        <w:rPr>
          <w:rFonts w:cstheme="minorHAnsi"/>
          <w:lang w:val="en-US"/>
        </w:rPr>
        <w:t>70</w:t>
      </w:r>
      <w:r w:rsidR="00320436" w:rsidRPr="00934FB2">
        <w:rPr>
          <w:rFonts w:cstheme="minorHAnsi"/>
          <w:lang w:val="ka-GE"/>
        </w:rPr>
        <w:t>% გამოყენებული იქნება უკუყრილდების სახით</w:t>
      </w:r>
      <w:r w:rsidR="007B6B55" w:rsidRPr="00934FB2">
        <w:rPr>
          <w:rFonts w:cstheme="minorHAnsi"/>
          <w:lang w:val="ka-GE"/>
        </w:rPr>
        <w:t>, ასევე ქვაყრილების, მოსამზადებელი ფენის მოსაწყობად და სხვ</w:t>
      </w:r>
      <w:r w:rsidR="00320436" w:rsidRPr="00934FB2">
        <w:rPr>
          <w:rFonts w:cstheme="minorHAnsi"/>
          <w:lang w:val="ka-GE"/>
        </w:rPr>
        <w:t xml:space="preserve">. </w:t>
      </w:r>
      <w:r w:rsidR="00934FB2" w:rsidRPr="00934FB2">
        <w:rPr>
          <w:rFonts w:cstheme="minorHAnsi"/>
          <w:lang w:val="ka-GE"/>
        </w:rPr>
        <w:t xml:space="preserve">ასევე </w:t>
      </w:r>
      <w:r w:rsidR="00320436" w:rsidRPr="00934FB2">
        <w:rPr>
          <w:rFonts w:cstheme="minorHAnsi"/>
          <w:lang w:val="ka-GE"/>
        </w:rPr>
        <w:t xml:space="preserve">5-10% გამოყენებული იქნება გზების მოწესრიგებისთვის და სხვადასხვა დაზიანებული უბნების აღდგენისთვის. გამომდინარე აღნიშნულიდან, წინასწარი შეფასებით მშენებლობის პროცესში </w:t>
      </w:r>
      <w:r w:rsidR="007336DA" w:rsidRPr="00934FB2">
        <w:rPr>
          <w:rFonts w:cstheme="minorHAnsi"/>
          <w:lang w:val="ka-GE"/>
        </w:rPr>
        <w:t>წარმოქმნილი გამონამუშევარი ფუჭი ქანების</w:t>
      </w:r>
      <w:r w:rsidR="00214EAE" w:rsidRPr="00934FB2">
        <w:rPr>
          <w:rFonts w:cstheme="minorHAnsi"/>
          <w:lang w:val="en-US"/>
        </w:rPr>
        <w:t xml:space="preserve"> </w:t>
      </w:r>
      <w:r w:rsidR="00214EAE" w:rsidRPr="00934FB2">
        <w:rPr>
          <w:rFonts w:cstheme="minorHAnsi"/>
          <w:lang w:val="ka-GE"/>
        </w:rPr>
        <w:t>გასაშუალოებული</w:t>
      </w:r>
      <w:r w:rsidR="007336DA" w:rsidRPr="00934FB2">
        <w:rPr>
          <w:rFonts w:cstheme="minorHAnsi"/>
          <w:lang w:val="ka-GE"/>
        </w:rPr>
        <w:t xml:space="preserve"> მოცულობა იქნება დაახლოებით </w:t>
      </w:r>
      <w:r w:rsidR="000A0185">
        <w:rPr>
          <w:rFonts w:cstheme="minorHAnsi"/>
          <w:lang w:val="ka-GE"/>
        </w:rPr>
        <w:t>12</w:t>
      </w:r>
      <w:r w:rsidR="007336DA" w:rsidRPr="00934FB2">
        <w:rPr>
          <w:rFonts w:cstheme="minorHAnsi"/>
          <w:lang w:val="ka-GE"/>
        </w:rPr>
        <w:t xml:space="preserve"> ათასი მ</w:t>
      </w:r>
      <w:r w:rsidR="007336DA" w:rsidRPr="00934FB2">
        <w:rPr>
          <w:rFonts w:cstheme="minorHAnsi"/>
          <w:vertAlign w:val="superscript"/>
          <w:lang w:val="ka-GE"/>
        </w:rPr>
        <w:t>3</w:t>
      </w:r>
      <w:r w:rsidR="007336DA" w:rsidRPr="00934FB2">
        <w:rPr>
          <w:rFonts w:cstheme="minorHAnsi"/>
          <w:lang w:val="ka-GE"/>
        </w:rPr>
        <w:t xml:space="preserve">. </w:t>
      </w:r>
    </w:p>
    <w:p w14:paraId="6BB9A806" w14:textId="77777777" w:rsidR="00C20E8D" w:rsidRPr="009C1397" w:rsidRDefault="00C20E8D" w:rsidP="00320436">
      <w:pPr>
        <w:spacing w:before="120"/>
        <w:rPr>
          <w:rFonts w:cstheme="minorHAnsi"/>
          <w:highlight w:val="red"/>
          <w:lang w:val="en-US"/>
        </w:rPr>
      </w:pPr>
    </w:p>
    <w:p w14:paraId="4C6FDD13" w14:textId="52AEF2DE" w:rsidR="00C20E8D" w:rsidRPr="00934FB2" w:rsidRDefault="00C20E8D" w:rsidP="00C20E8D">
      <w:pPr>
        <w:pStyle w:val="Heading4"/>
        <w:rPr>
          <w:lang w:val="ka-GE"/>
        </w:rPr>
      </w:pPr>
      <w:bookmarkStart w:id="274" w:name="_Toc126338838"/>
      <w:r w:rsidRPr="00934FB2">
        <w:rPr>
          <w:lang w:val="ka-GE"/>
        </w:rPr>
        <w:t>გამონამუშევარი</w:t>
      </w:r>
      <w:r w:rsidR="00D241F0" w:rsidRPr="00934FB2">
        <w:rPr>
          <w:lang w:val="ka-GE"/>
        </w:rPr>
        <w:t xml:space="preserve"> ფუჭი</w:t>
      </w:r>
      <w:r w:rsidRPr="00934FB2">
        <w:rPr>
          <w:lang w:val="ka-GE"/>
        </w:rPr>
        <w:t xml:space="preserve"> ქანების მართვა</w:t>
      </w:r>
      <w:bookmarkEnd w:id="274"/>
    </w:p>
    <w:p w14:paraId="404C256D" w14:textId="036B44DC" w:rsidR="00934FB2" w:rsidRDefault="0015771C" w:rsidP="0015771C">
      <w:pPr>
        <w:spacing w:before="120"/>
        <w:rPr>
          <w:rFonts w:cstheme="minorHAnsi"/>
          <w:lang w:val="ka-GE"/>
        </w:rPr>
      </w:pPr>
      <w:r>
        <w:rPr>
          <w:rFonts w:cstheme="minorHAnsi"/>
          <w:lang w:val="ka-GE"/>
        </w:rPr>
        <w:t xml:space="preserve">მოსალოდნელი გამონამუშევარი ფუჭი ქანების რაოდენობიდან (დაახლოებით </w:t>
      </w:r>
      <w:r w:rsidR="005647C8">
        <w:rPr>
          <w:rFonts w:cstheme="minorHAnsi"/>
          <w:lang w:val="ka-GE"/>
        </w:rPr>
        <w:t>12</w:t>
      </w:r>
      <w:r>
        <w:rPr>
          <w:rFonts w:cstheme="minorHAnsi"/>
          <w:lang w:val="ka-GE"/>
        </w:rPr>
        <w:t xml:space="preserve"> ათასი კუბ. მ) გამომდინარე დაახლოებით </w:t>
      </w:r>
      <w:r w:rsidR="00FF1D1D">
        <w:rPr>
          <w:rFonts w:cstheme="minorHAnsi"/>
          <w:lang w:val="ka-GE"/>
        </w:rPr>
        <w:t>0,</w:t>
      </w:r>
      <w:r w:rsidR="005647C8">
        <w:rPr>
          <w:rFonts w:cstheme="minorHAnsi"/>
          <w:lang w:val="ka-GE"/>
        </w:rPr>
        <w:t>6</w:t>
      </w:r>
      <w:r>
        <w:rPr>
          <w:rFonts w:cstheme="minorHAnsi"/>
          <w:lang w:val="ka-GE"/>
        </w:rPr>
        <w:t xml:space="preserve"> ჰა მიწის ფართობი სრულიად საკმარისი იქნება მათი მუდმივი დასაწყობებისთვის (ნაყარის საშუალო </w:t>
      </w:r>
      <w:r w:rsidR="00FF1D1D">
        <w:rPr>
          <w:rFonts w:cstheme="minorHAnsi"/>
          <w:lang w:val="ka-GE"/>
        </w:rPr>
        <w:t>2,0</w:t>
      </w:r>
      <w:r>
        <w:rPr>
          <w:rFonts w:cstheme="minorHAnsi"/>
          <w:lang w:val="ka-GE"/>
        </w:rPr>
        <w:t xml:space="preserve"> მ სიმაღლის შემთხვევაში).</w:t>
      </w:r>
    </w:p>
    <w:p w14:paraId="5459BDF0" w14:textId="288EBDAE" w:rsidR="00691D57" w:rsidRDefault="00691D57" w:rsidP="0015771C">
      <w:pPr>
        <w:spacing w:before="120"/>
        <w:rPr>
          <w:rFonts w:cstheme="minorHAnsi"/>
          <w:lang w:val="ka-GE"/>
        </w:rPr>
      </w:pPr>
      <w:r>
        <w:rPr>
          <w:rFonts w:cstheme="minorHAnsi"/>
          <w:lang w:val="ka-GE"/>
        </w:rPr>
        <w:t xml:space="preserve">სკოპინგის ეტაპზე </w:t>
      </w:r>
      <w:r w:rsidRPr="00691D57">
        <w:rPr>
          <w:rFonts w:cstheme="minorHAnsi"/>
          <w:lang w:val="ka-GE"/>
        </w:rPr>
        <w:t xml:space="preserve">სანაყაროების ტერიტორიების შერჩევისას უმთავრესი კრიტერიუმები </w:t>
      </w:r>
      <w:r>
        <w:rPr>
          <w:rFonts w:cstheme="minorHAnsi"/>
          <w:lang w:val="ka-GE"/>
        </w:rPr>
        <w:t>იყო</w:t>
      </w:r>
      <w:r w:rsidRPr="00691D57">
        <w:rPr>
          <w:rFonts w:cstheme="minorHAnsi"/>
          <w:lang w:val="ka-GE"/>
        </w:rPr>
        <w:t>: მცენარეული და ნიადაგოვანი საფარის სიმწირე, სახელმწიფო კუთვნილება (სატყეო ფონდის გარდა), მოსახლეობიდან დაშორება, გადაადგილების და მისადგომობის ხელსაყრელობა, სტაბილური გეოლოგიური გარემო და მისაღები რელიეფი.</w:t>
      </w:r>
    </w:p>
    <w:p w14:paraId="453D57FB" w14:textId="7C4D2C2F" w:rsidR="005647C8" w:rsidRDefault="005647C8" w:rsidP="005647C8">
      <w:pPr>
        <w:spacing w:before="120" w:after="0"/>
        <w:rPr>
          <w:rFonts w:cstheme="minorHAnsi"/>
          <w:lang w:val="ka-GE"/>
        </w:rPr>
      </w:pPr>
      <w:r>
        <w:rPr>
          <w:rFonts w:cstheme="minorHAnsi"/>
          <w:lang w:val="ka-GE"/>
        </w:rPr>
        <w:t xml:space="preserve">მიუხედავად ხეობის რთული რელიეფური პირობებისა, დევაში ჰესის პროექტის განხორციელების პროცესში წარმოქმნილი ფუჭი გამონამუშევარი ქანების მუდმივი დასაწყობების საკითხის გადაჭრა მნიშვნელოვან სირთულეებთან არ იქნება დაკავშირებული. წინასწარი შეფასებით ამ მიზნით გამოყოფილია სახელმწიფო საკუთრებაში არსებული არასასოფლო-სამეურნეო დანიშნულების რამდენიმე ალტერნატიული ტერიტორია. სკოპინგის ეტაპზე შერჩეული ალყტერნატიული ტერიტორიების დიდი ნაწილი, როგორც სამშენებლო ბანაკების შემთხვევაში, ახლო წარსულში </w:t>
      </w:r>
      <w:r w:rsidRPr="005647C8">
        <w:rPr>
          <w:rFonts w:cstheme="minorHAnsi"/>
          <w:lang w:val="ka-GE"/>
        </w:rPr>
        <w:t>„ხელედულა 3“ ჰესის</w:t>
      </w:r>
      <w:r>
        <w:rPr>
          <w:rFonts w:cstheme="minorHAnsi"/>
          <w:lang w:val="ka-GE"/>
        </w:rPr>
        <w:t xml:space="preserve"> პროექტისთვის ანალოგიური დანიშნულებით განიხილებოდა. ეს ალტერნატიული ტერიტორიებია:</w:t>
      </w:r>
    </w:p>
    <w:p w14:paraId="0C777D1F" w14:textId="05895390" w:rsidR="005647C8" w:rsidRPr="005647C8" w:rsidRDefault="005647C8" w:rsidP="005647C8">
      <w:pPr>
        <w:pStyle w:val="ListParagraph"/>
        <w:numPr>
          <w:ilvl w:val="0"/>
          <w:numId w:val="86"/>
        </w:numPr>
        <w:spacing w:after="0"/>
        <w:ind w:left="714" w:hanging="357"/>
        <w:jc w:val="left"/>
        <w:rPr>
          <w:rFonts w:cstheme="minorHAnsi"/>
          <w:lang w:val="ka-GE"/>
        </w:rPr>
      </w:pPr>
      <w:r>
        <w:rPr>
          <w:rFonts w:cstheme="minorHAnsi"/>
          <w:lang w:val="ka-GE"/>
        </w:rPr>
        <w:t xml:space="preserve">ალტერნატივა 1 - მდ. დევაშის მარჯვენა სანაპიროზე, სააგრეგატო შენობიდან დაახლოებით 800 მ მანძილის დაშორებით. კოორდინატები: </w:t>
      </w:r>
      <w:r w:rsidRPr="00EE34E2">
        <w:rPr>
          <w:rFonts w:cstheme="minorHAnsi"/>
          <w:lang w:val="ka-GE"/>
        </w:rPr>
        <w:t>X – 3</w:t>
      </w:r>
      <w:r>
        <w:rPr>
          <w:rFonts w:cstheme="minorHAnsi"/>
          <w:lang w:val="ka-GE"/>
        </w:rPr>
        <w:t>12912</w:t>
      </w:r>
      <w:r w:rsidRPr="00EE34E2">
        <w:rPr>
          <w:rFonts w:cstheme="minorHAnsi"/>
          <w:lang w:val="ka-GE"/>
        </w:rPr>
        <w:t>; Y – 47</w:t>
      </w:r>
      <w:r>
        <w:rPr>
          <w:rFonts w:cstheme="minorHAnsi"/>
          <w:lang w:val="ka-GE"/>
        </w:rPr>
        <w:t>37921</w:t>
      </w:r>
      <w:r w:rsidRPr="00EE34E2">
        <w:rPr>
          <w:rFonts w:cstheme="minorHAnsi"/>
          <w:lang w:val="ka-GE"/>
        </w:rPr>
        <w:t>.</w:t>
      </w:r>
      <w:r w:rsidRPr="005647C8">
        <w:rPr>
          <w:rFonts w:cstheme="minorHAnsi"/>
          <w:lang w:val="ka-GE"/>
        </w:rPr>
        <w:t xml:space="preserve"> ნაკვეთის საკადასტრო მონაცემებია:</w:t>
      </w:r>
    </w:p>
    <w:p w14:paraId="5F07D54B" w14:textId="32997976" w:rsidR="005647C8" w:rsidRDefault="005647C8" w:rsidP="005647C8">
      <w:pPr>
        <w:numPr>
          <w:ilvl w:val="0"/>
          <w:numId w:val="87"/>
        </w:numPr>
        <w:spacing w:after="0"/>
        <w:ind w:left="1134"/>
        <w:jc w:val="left"/>
        <w:rPr>
          <w:lang w:val="ka-GE"/>
        </w:rPr>
      </w:pPr>
      <w:r>
        <w:rPr>
          <w:lang w:val="ka-GE"/>
        </w:rPr>
        <w:t xml:space="preserve">საკადასტრო კოდი: </w:t>
      </w:r>
      <w:r w:rsidRPr="005647C8">
        <w:rPr>
          <w:lang w:val="ka-GE"/>
        </w:rPr>
        <w:t>87.04.21.129</w:t>
      </w:r>
      <w:r>
        <w:rPr>
          <w:lang w:val="ka-GE"/>
        </w:rPr>
        <w:t>;</w:t>
      </w:r>
    </w:p>
    <w:p w14:paraId="4A8E7F94" w14:textId="48F3E5E8" w:rsidR="005647C8" w:rsidRDefault="005647C8" w:rsidP="005647C8">
      <w:pPr>
        <w:numPr>
          <w:ilvl w:val="0"/>
          <w:numId w:val="87"/>
        </w:numPr>
        <w:spacing w:after="0"/>
        <w:ind w:left="1134"/>
        <w:jc w:val="left"/>
        <w:rPr>
          <w:lang w:val="ka-GE"/>
        </w:rPr>
      </w:pPr>
      <w:r>
        <w:rPr>
          <w:lang w:val="ka-GE"/>
        </w:rPr>
        <w:t xml:space="preserve">ფართობი - </w:t>
      </w:r>
      <w:r w:rsidRPr="005647C8">
        <w:rPr>
          <w:lang w:val="ka-GE"/>
        </w:rPr>
        <w:t>4974</w:t>
      </w:r>
      <w:r w:rsidRPr="00B25A37">
        <w:rPr>
          <w:lang w:val="ka-GE"/>
        </w:rPr>
        <w:t xml:space="preserve"> კვ.მ</w:t>
      </w:r>
      <w:r>
        <w:rPr>
          <w:lang w:val="ka-GE"/>
        </w:rPr>
        <w:t>;</w:t>
      </w:r>
    </w:p>
    <w:p w14:paraId="57C128BB" w14:textId="77777777" w:rsidR="005647C8" w:rsidRDefault="005647C8" w:rsidP="005647C8">
      <w:pPr>
        <w:numPr>
          <w:ilvl w:val="0"/>
          <w:numId w:val="87"/>
        </w:numPr>
        <w:spacing w:after="0"/>
        <w:ind w:left="1134"/>
        <w:jc w:val="left"/>
        <w:rPr>
          <w:lang w:val="ka-GE"/>
        </w:rPr>
      </w:pPr>
      <w:r w:rsidRPr="00B25A37">
        <w:rPr>
          <w:lang w:val="ka-GE"/>
        </w:rPr>
        <w:t>ნაკვეთის ტიპი - არასასოფლო სამეურნეო</w:t>
      </w:r>
      <w:r>
        <w:rPr>
          <w:lang w:val="ka-GE"/>
        </w:rPr>
        <w:t>;</w:t>
      </w:r>
    </w:p>
    <w:p w14:paraId="28447137" w14:textId="77777777" w:rsidR="005647C8" w:rsidRDefault="005647C8" w:rsidP="005647C8">
      <w:pPr>
        <w:numPr>
          <w:ilvl w:val="0"/>
          <w:numId w:val="87"/>
        </w:numPr>
        <w:spacing w:after="0"/>
        <w:ind w:left="1134"/>
        <w:jc w:val="left"/>
        <w:rPr>
          <w:lang w:val="ka-GE"/>
        </w:rPr>
      </w:pPr>
      <w:r w:rsidRPr="00B25A37">
        <w:rPr>
          <w:lang w:val="ka-GE"/>
        </w:rPr>
        <w:t>მისამართი - მუნიციპალიტეტი ლენტეხი, სოფელი დევაში</w:t>
      </w:r>
      <w:r>
        <w:rPr>
          <w:lang w:val="ka-GE"/>
        </w:rPr>
        <w:t>;</w:t>
      </w:r>
    </w:p>
    <w:p w14:paraId="64B8184E" w14:textId="77777777" w:rsidR="005647C8" w:rsidRPr="00B25A37" w:rsidRDefault="005647C8" w:rsidP="005647C8">
      <w:pPr>
        <w:numPr>
          <w:ilvl w:val="0"/>
          <w:numId w:val="87"/>
        </w:numPr>
        <w:spacing w:after="0"/>
        <w:ind w:left="1134"/>
        <w:jc w:val="left"/>
        <w:rPr>
          <w:lang w:val="ka-GE"/>
        </w:rPr>
      </w:pPr>
      <w:r w:rsidRPr="00B25A37">
        <w:rPr>
          <w:lang w:val="ka-GE"/>
        </w:rPr>
        <w:t>მესაკუთრე - სახელმწიფო</w:t>
      </w:r>
      <w:r>
        <w:rPr>
          <w:lang w:val="ka-GE"/>
        </w:rPr>
        <w:t>.</w:t>
      </w:r>
    </w:p>
    <w:p w14:paraId="3F8D5FA8" w14:textId="392EFCFE" w:rsidR="005647C8" w:rsidRPr="005647C8" w:rsidRDefault="005647C8" w:rsidP="005647C8">
      <w:pPr>
        <w:pStyle w:val="ListParagraph"/>
        <w:numPr>
          <w:ilvl w:val="0"/>
          <w:numId w:val="86"/>
        </w:numPr>
        <w:spacing w:after="0"/>
        <w:ind w:left="714" w:hanging="357"/>
        <w:jc w:val="left"/>
        <w:rPr>
          <w:rFonts w:cstheme="minorHAnsi"/>
          <w:lang w:val="ka-GE"/>
        </w:rPr>
      </w:pPr>
      <w:r>
        <w:rPr>
          <w:rFonts w:cstheme="minorHAnsi"/>
          <w:lang w:val="ka-GE"/>
        </w:rPr>
        <w:t xml:space="preserve">ალტერნატივა 2 - მდ. დევაშის მარჯვენა სანაპიროზე (ალტერნატივა 1-ის მიმდებარედ), სააგრეგატო შენობიდან დაახლოებით 600 მ მანძილის დაშორებით. კოორდინატები: </w:t>
      </w:r>
      <w:r w:rsidRPr="00EE34E2">
        <w:rPr>
          <w:rFonts w:cstheme="minorHAnsi"/>
          <w:lang w:val="ka-GE"/>
        </w:rPr>
        <w:t>X – 3</w:t>
      </w:r>
      <w:r>
        <w:rPr>
          <w:rFonts w:cstheme="minorHAnsi"/>
          <w:lang w:val="ka-GE"/>
        </w:rPr>
        <w:t>1</w:t>
      </w:r>
      <w:r w:rsidR="00691D57">
        <w:rPr>
          <w:rFonts w:cstheme="minorHAnsi"/>
          <w:lang w:val="ka-GE"/>
        </w:rPr>
        <w:t>3119</w:t>
      </w:r>
      <w:r w:rsidRPr="00EE34E2">
        <w:rPr>
          <w:rFonts w:cstheme="minorHAnsi"/>
          <w:lang w:val="ka-GE"/>
        </w:rPr>
        <w:t>; Y – 47</w:t>
      </w:r>
      <w:r>
        <w:rPr>
          <w:rFonts w:cstheme="minorHAnsi"/>
          <w:lang w:val="ka-GE"/>
        </w:rPr>
        <w:t>37</w:t>
      </w:r>
      <w:r w:rsidR="00691D57">
        <w:rPr>
          <w:rFonts w:cstheme="minorHAnsi"/>
          <w:lang w:val="ka-GE"/>
        </w:rPr>
        <w:t>894</w:t>
      </w:r>
      <w:r w:rsidRPr="00EE34E2">
        <w:rPr>
          <w:rFonts w:cstheme="minorHAnsi"/>
          <w:lang w:val="ka-GE"/>
        </w:rPr>
        <w:t>.</w:t>
      </w:r>
      <w:r w:rsidRPr="005647C8">
        <w:rPr>
          <w:rFonts w:cstheme="minorHAnsi"/>
          <w:lang w:val="ka-GE"/>
        </w:rPr>
        <w:t xml:space="preserve"> ნაკვეთის საკადასტრო მონაცემებია:</w:t>
      </w:r>
    </w:p>
    <w:p w14:paraId="2D9B8AB2" w14:textId="044CB52A" w:rsidR="005647C8" w:rsidRDefault="005647C8" w:rsidP="00691D57">
      <w:pPr>
        <w:numPr>
          <w:ilvl w:val="0"/>
          <w:numId w:val="87"/>
        </w:numPr>
        <w:spacing w:after="0"/>
        <w:ind w:left="1134"/>
        <w:jc w:val="left"/>
        <w:rPr>
          <w:lang w:val="ka-GE"/>
        </w:rPr>
      </w:pPr>
      <w:r>
        <w:rPr>
          <w:lang w:val="ka-GE"/>
        </w:rPr>
        <w:t xml:space="preserve">საკადასტრო კოდი: </w:t>
      </w:r>
      <w:r w:rsidR="00691D57" w:rsidRPr="00691D57">
        <w:rPr>
          <w:lang w:val="ka-GE"/>
        </w:rPr>
        <w:t>87.04.21.130</w:t>
      </w:r>
      <w:r>
        <w:rPr>
          <w:lang w:val="ka-GE"/>
        </w:rPr>
        <w:t>;</w:t>
      </w:r>
    </w:p>
    <w:p w14:paraId="4324A043" w14:textId="1744E402" w:rsidR="005647C8" w:rsidRDefault="005647C8" w:rsidP="005647C8">
      <w:pPr>
        <w:numPr>
          <w:ilvl w:val="0"/>
          <w:numId w:val="87"/>
        </w:numPr>
        <w:spacing w:after="0"/>
        <w:ind w:left="1134"/>
        <w:jc w:val="left"/>
        <w:rPr>
          <w:lang w:val="ka-GE"/>
        </w:rPr>
      </w:pPr>
      <w:r>
        <w:rPr>
          <w:lang w:val="ka-GE"/>
        </w:rPr>
        <w:t xml:space="preserve">ფართობი - </w:t>
      </w:r>
      <w:r w:rsidR="00691D57">
        <w:rPr>
          <w:lang w:val="ka-GE"/>
        </w:rPr>
        <w:t xml:space="preserve">10753 </w:t>
      </w:r>
      <w:r w:rsidRPr="00B25A37">
        <w:rPr>
          <w:lang w:val="ka-GE"/>
        </w:rPr>
        <w:t>კვ.მ</w:t>
      </w:r>
      <w:r>
        <w:rPr>
          <w:lang w:val="ka-GE"/>
        </w:rPr>
        <w:t>;</w:t>
      </w:r>
    </w:p>
    <w:p w14:paraId="6F24FCC2" w14:textId="77777777" w:rsidR="005647C8" w:rsidRDefault="005647C8" w:rsidP="005647C8">
      <w:pPr>
        <w:numPr>
          <w:ilvl w:val="0"/>
          <w:numId w:val="87"/>
        </w:numPr>
        <w:spacing w:after="0"/>
        <w:ind w:left="1134"/>
        <w:jc w:val="left"/>
        <w:rPr>
          <w:lang w:val="ka-GE"/>
        </w:rPr>
      </w:pPr>
      <w:r w:rsidRPr="00B25A37">
        <w:rPr>
          <w:lang w:val="ka-GE"/>
        </w:rPr>
        <w:t>ნაკვეთის ტიპი - არასასოფლო სამეურნეო</w:t>
      </w:r>
      <w:r>
        <w:rPr>
          <w:lang w:val="ka-GE"/>
        </w:rPr>
        <w:t>;</w:t>
      </w:r>
    </w:p>
    <w:p w14:paraId="7901972F" w14:textId="77777777" w:rsidR="005647C8" w:rsidRDefault="005647C8" w:rsidP="005647C8">
      <w:pPr>
        <w:numPr>
          <w:ilvl w:val="0"/>
          <w:numId w:val="87"/>
        </w:numPr>
        <w:spacing w:after="0"/>
        <w:ind w:left="1134"/>
        <w:jc w:val="left"/>
        <w:rPr>
          <w:lang w:val="ka-GE"/>
        </w:rPr>
      </w:pPr>
      <w:r w:rsidRPr="00B25A37">
        <w:rPr>
          <w:lang w:val="ka-GE"/>
        </w:rPr>
        <w:t>მისამართი - მუნიციპალიტეტი ლენტეხი, სოფელი დევაში</w:t>
      </w:r>
      <w:r>
        <w:rPr>
          <w:lang w:val="ka-GE"/>
        </w:rPr>
        <w:t>;</w:t>
      </w:r>
    </w:p>
    <w:p w14:paraId="4D11D7E4" w14:textId="77777777" w:rsidR="005647C8" w:rsidRPr="00B25A37" w:rsidRDefault="005647C8" w:rsidP="005647C8">
      <w:pPr>
        <w:numPr>
          <w:ilvl w:val="0"/>
          <w:numId w:val="87"/>
        </w:numPr>
        <w:spacing w:after="0"/>
        <w:ind w:left="1134"/>
        <w:jc w:val="left"/>
        <w:rPr>
          <w:lang w:val="ka-GE"/>
        </w:rPr>
      </w:pPr>
      <w:r w:rsidRPr="00B25A37">
        <w:rPr>
          <w:lang w:val="ka-GE"/>
        </w:rPr>
        <w:t>მესაკუთრე - სახელმწიფო</w:t>
      </w:r>
      <w:r>
        <w:rPr>
          <w:lang w:val="ka-GE"/>
        </w:rPr>
        <w:t>.</w:t>
      </w:r>
    </w:p>
    <w:p w14:paraId="6183B8E1" w14:textId="22264C56" w:rsidR="00691D57" w:rsidRPr="005647C8" w:rsidRDefault="00691D57" w:rsidP="00691D57">
      <w:pPr>
        <w:pStyle w:val="ListParagraph"/>
        <w:numPr>
          <w:ilvl w:val="0"/>
          <w:numId w:val="86"/>
        </w:numPr>
        <w:spacing w:after="0"/>
        <w:ind w:left="714" w:hanging="357"/>
        <w:jc w:val="left"/>
        <w:rPr>
          <w:rFonts w:cstheme="minorHAnsi"/>
          <w:lang w:val="ka-GE"/>
        </w:rPr>
      </w:pPr>
      <w:r>
        <w:rPr>
          <w:rFonts w:cstheme="minorHAnsi"/>
          <w:lang w:val="ka-GE"/>
        </w:rPr>
        <w:t xml:space="preserve">ალტერნატივა 3 - მდ. დევაშის სანაპიროზე, სააგრეგატო შენობიდან დაახლოებით 400 მ მანძილის დაშორებით. კოორდინატები: </w:t>
      </w:r>
      <w:r w:rsidRPr="00EE34E2">
        <w:rPr>
          <w:rFonts w:cstheme="minorHAnsi"/>
          <w:lang w:val="ka-GE"/>
        </w:rPr>
        <w:t>X – 3</w:t>
      </w:r>
      <w:r>
        <w:rPr>
          <w:rFonts w:cstheme="minorHAnsi"/>
          <w:lang w:val="ka-GE"/>
        </w:rPr>
        <w:t>13414</w:t>
      </w:r>
      <w:r w:rsidRPr="00EE34E2">
        <w:rPr>
          <w:rFonts w:cstheme="minorHAnsi"/>
          <w:lang w:val="ka-GE"/>
        </w:rPr>
        <w:t>; Y – 47</w:t>
      </w:r>
      <w:r>
        <w:rPr>
          <w:rFonts w:cstheme="minorHAnsi"/>
          <w:lang w:val="ka-GE"/>
        </w:rPr>
        <w:t>38074</w:t>
      </w:r>
      <w:r w:rsidRPr="00EE34E2">
        <w:rPr>
          <w:rFonts w:cstheme="minorHAnsi"/>
          <w:lang w:val="ka-GE"/>
        </w:rPr>
        <w:t>.</w:t>
      </w:r>
      <w:r w:rsidRPr="005647C8">
        <w:rPr>
          <w:rFonts w:cstheme="minorHAnsi"/>
          <w:lang w:val="ka-GE"/>
        </w:rPr>
        <w:t xml:space="preserve"> ნაკვეთის საკადასტრო მონაცემებია:</w:t>
      </w:r>
    </w:p>
    <w:p w14:paraId="15586768" w14:textId="427CE6DF" w:rsidR="00691D57" w:rsidRDefault="00691D57" w:rsidP="00691D57">
      <w:pPr>
        <w:numPr>
          <w:ilvl w:val="0"/>
          <w:numId w:val="87"/>
        </w:numPr>
        <w:spacing w:after="0"/>
        <w:ind w:left="1134"/>
        <w:jc w:val="left"/>
        <w:rPr>
          <w:lang w:val="ka-GE"/>
        </w:rPr>
      </w:pPr>
      <w:r>
        <w:rPr>
          <w:lang w:val="ka-GE"/>
        </w:rPr>
        <w:t xml:space="preserve">საკადასტრო კოდი: </w:t>
      </w:r>
      <w:r w:rsidRPr="00691D57">
        <w:rPr>
          <w:lang w:val="ka-GE"/>
        </w:rPr>
        <w:t>87.04.21.083</w:t>
      </w:r>
      <w:r>
        <w:rPr>
          <w:lang w:val="ka-GE"/>
        </w:rPr>
        <w:t>;</w:t>
      </w:r>
    </w:p>
    <w:p w14:paraId="7B83C82F" w14:textId="2C413521" w:rsidR="00691D57" w:rsidRDefault="00691D57" w:rsidP="00691D57">
      <w:pPr>
        <w:numPr>
          <w:ilvl w:val="0"/>
          <w:numId w:val="87"/>
        </w:numPr>
        <w:spacing w:after="0"/>
        <w:ind w:left="1134"/>
        <w:jc w:val="left"/>
        <w:rPr>
          <w:lang w:val="ka-GE"/>
        </w:rPr>
      </w:pPr>
      <w:r>
        <w:rPr>
          <w:lang w:val="ka-GE"/>
        </w:rPr>
        <w:t xml:space="preserve">ფართობი - </w:t>
      </w:r>
      <w:r w:rsidRPr="00691D57">
        <w:rPr>
          <w:lang w:val="ka-GE"/>
        </w:rPr>
        <w:t>2964</w:t>
      </w:r>
      <w:r>
        <w:rPr>
          <w:lang w:val="ka-GE"/>
        </w:rPr>
        <w:t xml:space="preserve"> </w:t>
      </w:r>
      <w:r w:rsidRPr="00B25A37">
        <w:rPr>
          <w:lang w:val="ka-GE"/>
        </w:rPr>
        <w:t>კვ.მ</w:t>
      </w:r>
      <w:r>
        <w:rPr>
          <w:lang w:val="ka-GE"/>
        </w:rPr>
        <w:t>;</w:t>
      </w:r>
    </w:p>
    <w:p w14:paraId="09A3B740" w14:textId="77777777" w:rsidR="00691D57" w:rsidRDefault="00691D57" w:rsidP="00691D57">
      <w:pPr>
        <w:numPr>
          <w:ilvl w:val="0"/>
          <w:numId w:val="87"/>
        </w:numPr>
        <w:spacing w:after="0"/>
        <w:ind w:left="1134"/>
        <w:jc w:val="left"/>
        <w:rPr>
          <w:lang w:val="ka-GE"/>
        </w:rPr>
      </w:pPr>
      <w:r w:rsidRPr="00B25A37">
        <w:rPr>
          <w:lang w:val="ka-GE"/>
        </w:rPr>
        <w:t>ნაკვეთის ტიპი - არასასოფლო სამეურნეო</w:t>
      </w:r>
      <w:r>
        <w:rPr>
          <w:lang w:val="ka-GE"/>
        </w:rPr>
        <w:t>;</w:t>
      </w:r>
    </w:p>
    <w:p w14:paraId="68B9D59C" w14:textId="77777777" w:rsidR="00691D57" w:rsidRDefault="00691D57" w:rsidP="00691D57">
      <w:pPr>
        <w:numPr>
          <w:ilvl w:val="0"/>
          <w:numId w:val="87"/>
        </w:numPr>
        <w:spacing w:after="0"/>
        <w:ind w:left="1134"/>
        <w:jc w:val="left"/>
        <w:rPr>
          <w:lang w:val="ka-GE"/>
        </w:rPr>
      </w:pPr>
      <w:r w:rsidRPr="00B25A37">
        <w:rPr>
          <w:lang w:val="ka-GE"/>
        </w:rPr>
        <w:t>მისამართი - მუნიციპალიტეტი ლენტეხი, სოფელი დევაში</w:t>
      </w:r>
      <w:r>
        <w:rPr>
          <w:lang w:val="ka-GE"/>
        </w:rPr>
        <w:t>;</w:t>
      </w:r>
    </w:p>
    <w:p w14:paraId="3C44A6D3" w14:textId="77777777" w:rsidR="00691D57" w:rsidRPr="00B25A37" w:rsidRDefault="00691D57" w:rsidP="00691D57">
      <w:pPr>
        <w:numPr>
          <w:ilvl w:val="0"/>
          <w:numId w:val="87"/>
        </w:numPr>
        <w:spacing w:after="0"/>
        <w:ind w:left="1134"/>
        <w:jc w:val="left"/>
        <w:rPr>
          <w:lang w:val="ka-GE"/>
        </w:rPr>
      </w:pPr>
      <w:r w:rsidRPr="00B25A37">
        <w:rPr>
          <w:lang w:val="ka-GE"/>
        </w:rPr>
        <w:t>მესაკუთრე - სახელმწიფო</w:t>
      </w:r>
      <w:r>
        <w:rPr>
          <w:lang w:val="ka-GE"/>
        </w:rPr>
        <w:t>.</w:t>
      </w:r>
    </w:p>
    <w:p w14:paraId="788A1963" w14:textId="38DA6EC6" w:rsidR="004B000F" w:rsidRDefault="004B000F" w:rsidP="009B5DCE">
      <w:pPr>
        <w:spacing w:before="120"/>
        <w:rPr>
          <w:rFonts w:cstheme="minorHAnsi"/>
          <w:lang w:val="ka-GE"/>
        </w:rPr>
      </w:pPr>
      <w:r>
        <w:rPr>
          <w:rFonts w:cstheme="minorHAnsi"/>
          <w:lang w:val="ka-GE"/>
        </w:rPr>
        <w:t xml:space="preserve">განხილული ალტერნატიული ტერიტორიების საერთო ფართობი დაახლოებით 1,87 ჰექტარია, რაც გაცილებით მეტია, ვიდრე საჭიროა პროექტის განხორციელების შედეგად მოსალოდნელი ქანების დასაწყობებისთვის. შესაბამისად განხილული ალტერნატიული ვარიანტებიდან შერჩეული იქნება საუკეთესო როგორც ტექნიკური, ასევე გარემოსდაცვითი თვალსაზრისით, რასთან დაკავშირებითაც დეტალური ინფორმაცია წარმოდგენილი იქნება გზშ-ს ეტაპზე. გამორიცხული არ არის შემოთავაზებული იქნეს ნაყარის მინიმალური სიმაღლე, მეტი </w:t>
      </w:r>
      <w:r>
        <w:rPr>
          <w:rFonts w:cstheme="minorHAnsi"/>
          <w:lang w:val="ka-GE"/>
        </w:rPr>
        <w:lastRenderedPageBreak/>
        <w:t xml:space="preserve">ფართობის ხარჯზე, რაც შეიძლება უკეთესი იყოს როგორც გეოლოგიური, ასევე ვიზუალურ-ლანდშაფტურ გარემოზე ზემოქმედების შერბილებისთვის. </w:t>
      </w:r>
    </w:p>
    <w:p w14:paraId="5ECB9EF2" w14:textId="7CFB29D7" w:rsidR="00202CE9" w:rsidRPr="00934FB2" w:rsidRDefault="00202CE9" w:rsidP="009B5DCE">
      <w:pPr>
        <w:spacing w:before="120"/>
        <w:rPr>
          <w:rFonts w:cstheme="minorHAnsi"/>
          <w:lang w:val="ka-GE"/>
        </w:rPr>
      </w:pPr>
      <w:r w:rsidRPr="00934FB2">
        <w:rPr>
          <w:rFonts w:cstheme="minorHAnsi"/>
          <w:lang w:val="ka-GE"/>
        </w:rPr>
        <w:t>კვლევის ამ ეტაპზე შერჩეული ტერიტორიების Shape ფაილები თან ერთვის სკოპინგის ანგარიშს. სავარაუდო სანაყაროების ადგილდებარეობა დატანილია სიტუაციურ სქემაზე</w:t>
      </w:r>
      <w:r w:rsidR="0015771C">
        <w:rPr>
          <w:rFonts w:cstheme="minorHAnsi"/>
          <w:lang w:val="ka-GE"/>
        </w:rPr>
        <w:t>.</w:t>
      </w:r>
    </w:p>
    <w:p w14:paraId="59996E69" w14:textId="476CCA26" w:rsidR="0015771C" w:rsidRPr="0015771C" w:rsidRDefault="0015771C" w:rsidP="0015771C">
      <w:pPr>
        <w:spacing w:before="120"/>
        <w:rPr>
          <w:rFonts w:cstheme="minorHAnsi"/>
          <w:lang w:val="ka-GE"/>
        </w:rPr>
      </w:pPr>
      <w:r w:rsidRPr="0015771C">
        <w:rPr>
          <w:rFonts w:cstheme="minorHAnsi"/>
          <w:lang w:val="ka-GE"/>
        </w:rPr>
        <w:t xml:space="preserve">გზშ-ს ეტაპზე დეტალური კვლევის პროცესში </w:t>
      </w:r>
      <w:r w:rsidR="004B000F">
        <w:rPr>
          <w:rFonts w:cstheme="minorHAnsi"/>
          <w:lang w:val="ka-GE"/>
        </w:rPr>
        <w:t xml:space="preserve">შეიძლება </w:t>
      </w:r>
      <w:r w:rsidRPr="0015771C">
        <w:rPr>
          <w:rFonts w:cstheme="minorHAnsi"/>
          <w:lang w:val="ka-GE"/>
        </w:rPr>
        <w:t xml:space="preserve">გამოიკვეთოს სანაყაროების ადგილმდებარეობის უკეთესი ვარიანტები (ზემოთ მოყვანილი კრიტერიუმების გათვალისწინებით). </w:t>
      </w:r>
      <w:r w:rsidR="00AD4ABC">
        <w:rPr>
          <w:rFonts w:cstheme="minorHAnsi"/>
          <w:lang w:val="ka-GE"/>
        </w:rPr>
        <w:t>მათ შორის შესაძლებელია შერჩეული იქნეს კერძო საკუთრებაში არსებული მიწის ნაკვეთები</w:t>
      </w:r>
      <w:r w:rsidR="00691D57">
        <w:rPr>
          <w:rFonts w:cstheme="minorHAnsi"/>
          <w:lang w:val="ka-GE"/>
        </w:rPr>
        <w:t>, რომელიც მდ. ცხენისწყლის სანაპირო ზოლშია წარმოდგენილი</w:t>
      </w:r>
      <w:r w:rsidR="004B000F">
        <w:rPr>
          <w:rFonts w:cstheme="minorHAnsi"/>
          <w:lang w:val="ka-GE"/>
        </w:rPr>
        <w:t xml:space="preserve">. </w:t>
      </w:r>
      <w:r w:rsidR="00606E4B">
        <w:rPr>
          <w:rFonts w:cstheme="minorHAnsi"/>
          <w:lang w:val="ka-GE"/>
        </w:rPr>
        <w:t>იმ შემთხვევაში, თუ</w:t>
      </w:r>
      <w:r w:rsidRPr="0015771C">
        <w:rPr>
          <w:rFonts w:cstheme="minorHAnsi"/>
          <w:lang w:val="ka-GE"/>
        </w:rPr>
        <w:t xml:space="preserve"> ფუჭი გამონამუშევარი გრუნტის განთავსებისთვის შერჩეული </w:t>
      </w:r>
      <w:r w:rsidR="00606E4B">
        <w:rPr>
          <w:rFonts w:cstheme="minorHAnsi"/>
          <w:lang w:val="ka-GE"/>
        </w:rPr>
        <w:t>იქნება</w:t>
      </w:r>
      <w:r w:rsidRPr="0015771C">
        <w:rPr>
          <w:rFonts w:cstheme="minorHAnsi"/>
          <w:lang w:val="ka-GE"/>
        </w:rPr>
        <w:t xml:space="preserve"> კერძო საკუთრებაში არსებული მიწის ნაკვეთები</w:t>
      </w:r>
      <w:r w:rsidR="00606E4B">
        <w:rPr>
          <w:rFonts w:cstheme="minorHAnsi"/>
          <w:lang w:val="ka-GE"/>
        </w:rPr>
        <w:t>, იწარმოებს</w:t>
      </w:r>
      <w:r w:rsidRPr="0015771C">
        <w:rPr>
          <w:rFonts w:cstheme="minorHAnsi"/>
          <w:lang w:val="ka-GE"/>
        </w:rPr>
        <w:t xml:space="preserve"> ინდივიდუალური მოლაპარაკება ნაკვეთის მფლობელთან და ისინი უზრუნველყოფილნი იქნებიან სათანადო კომპენსაციით. სანაყაროების დახურვის და რეკულტივაციის შემდგომ ეს ტერიტორიები დაუბრუნდება ნაკვეთის თავდაპირველ მფლობელს. </w:t>
      </w:r>
    </w:p>
    <w:p w14:paraId="6E2D9A71" w14:textId="77777777" w:rsidR="0015771C" w:rsidRPr="0015771C" w:rsidRDefault="0015771C" w:rsidP="0015771C">
      <w:pPr>
        <w:spacing w:before="120"/>
        <w:rPr>
          <w:rFonts w:cstheme="minorHAnsi"/>
          <w:lang w:val="ka-GE"/>
        </w:rPr>
      </w:pPr>
      <w:r w:rsidRPr="0015771C">
        <w:rPr>
          <w:rFonts w:cstheme="minorHAnsi"/>
          <w:lang w:val="ka-GE"/>
        </w:rPr>
        <w:t>„მიწის მიზნობრივი დანიშნულების განსაზღვრისა და სასოფლო-სამეურნეო დანიშნულების მიწის მდგრადი მართვის შესახებ“ საქართველოს კანონის მე-6 მუხლის მე-3 პუნქტის თანახმად, სასოფლო-სამეურნეო დანიშნულების მიწის ნაკვეთის მიზნობრივი დანიშნულების ცვლილების გარეშე მისი არასასოფლო-სამეურნეო დანიშნულებით გამოყენება დაუშვებელია. ამიტომ, სანაყაროდ სასოფლო-სამეურნეო დანიშნულების მიწის ნაკვეთის შერჩევის შემთხვევაში წინასწარ მოხდება ნაკვეთის სტატუსის ცვლილება საქართველოს კანონმდებლობის მოთხოვნების მიხედვით.</w:t>
      </w:r>
    </w:p>
    <w:p w14:paraId="668ADB42" w14:textId="77777777" w:rsidR="0015771C" w:rsidRPr="0015771C" w:rsidRDefault="0015771C" w:rsidP="0015771C">
      <w:pPr>
        <w:spacing w:before="120"/>
        <w:rPr>
          <w:rFonts w:cstheme="minorHAnsi"/>
          <w:lang w:val="ka-GE"/>
        </w:rPr>
      </w:pPr>
      <w:r w:rsidRPr="0015771C">
        <w:rPr>
          <w:rFonts w:cstheme="minorHAnsi"/>
          <w:lang w:val="ka-GE"/>
        </w:rPr>
        <w:t>სანაყაროს მოწყობის დროს გათვალისწინებული იქნება საქართველოს მთავრობის 2013 წლის 31 დეკემბრის №424 დადგენილებით დამტკიცებული 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 მათ შორის წინასწარ მოხდება ნიადაგის ნაყოფიერი ფენის მოხსნა და შემდგომ, მისი რეკულტივაციის სამუშაოებში გამოყენება.</w:t>
      </w:r>
    </w:p>
    <w:p w14:paraId="780A56B4" w14:textId="77777777" w:rsidR="0015771C" w:rsidRPr="0015771C" w:rsidRDefault="0015771C" w:rsidP="0015771C">
      <w:pPr>
        <w:rPr>
          <w:rFonts w:cstheme="minorHAnsi"/>
          <w:lang w:val="ka-GE"/>
        </w:rPr>
      </w:pPr>
      <w:r w:rsidRPr="0015771C">
        <w:rPr>
          <w:rFonts w:eastAsia="Calibri" w:cs="Arial"/>
          <w:lang w:val="ka-GE"/>
        </w:rPr>
        <w:t xml:space="preserve">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ნაპირსამაგრი სამუშაოებისთვის და სხვა. რაც ხელს შეუწყობს სანაყაროების ეტაპობრივ ათვისებას. </w:t>
      </w:r>
    </w:p>
    <w:p w14:paraId="4A811CB5" w14:textId="77777777" w:rsidR="0015771C" w:rsidRDefault="0015771C" w:rsidP="00320436">
      <w:pPr>
        <w:spacing w:before="120"/>
        <w:rPr>
          <w:rFonts w:cstheme="minorHAnsi"/>
          <w:lang w:val="ka-GE"/>
        </w:rPr>
      </w:pPr>
    </w:p>
    <w:p w14:paraId="60478788" w14:textId="6AE57633" w:rsidR="007336DA" w:rsidRPr="00606E4B" w:rsidRDefault="005A1E46" w:rsidP="00F55514">
      <w:pPr>
        <w:pStyle w:val="Heading4"/>
        <w:rPr>
          <w:lang w:val="en-US"/>
        </w:rPr>
      </w:pPr>
      <w:bookmarkStart w:id="275" w:name="_Toc126338839"/>
      <w:r w:rsidRPr="00606E4B">
        <w:rPr>
          <w:lang w:val="ka-GE"/>
        </w:rPr>
        <w:t>სათავე კვანძის უბ</w:t>
      </w:r>
      <w:r w:rsidR="00FF0C75" w:rsidRPr="00606E4B">
        <w:rPr>
          <w:lang w:val="ka-GE"/>
        </w:rPr>
        <w:t>ან</w:t>
      </w:r>
      <w:r w:rsidRPr="00606E4B">
        <w:rPr>
          <w:lang w:val="ka-GE"/>
        </w:rPr>
        <w:t>ზე წყლის დროებითი დერივაცია</w:t>
      </w:r>
      <w:bookmarkEnd w:id="275"/>
    </w:p>
    <w:p w14:paraId="3327511C" w14:textId="77777777" w:rsidR="005A1E46" w:rsidRPr="00606E4B" w:rsidRDefault="005A1E46" w:rsidP="005A1E46">
      <w:pPr>
        <w:spacing w:before="120"/>
        <w:rPr>
          <w:rFonts w:eastAsia="Calibri" w:cs="Arial"/>
          <w:lang w:val="ka-GE"/>
        </w:rPr>
      </w:pPr>
      <w:r w:rsidRPr="00606E4B">
        <w:rPr>
          <w:rFonts w:cstheme="minorHAnsi"/>
          <w:lang w:val="ka-GE"/>
        </w:rPr>
        <w:t xml:space="preserve">სათავე </w:t>
      </w:r>
      <w:r w:rsidRPr="00606E4B">
        <w:rPr>
          <w:rFonts w:eastAsia="Calibri" w:cs="Arial"/>
          <w:lang w:val="ka-GE"/>
        </w:rPr>
        <w:t>წყალმიმღები ნაგებობის მშენებლობა საკმაოდ ხანგრძლივი პროცესია და ის განხორციელდება სხვა ნაგებობების მშენებლობის პარალელურად. პირველი რიგის ამოცანა იქნება მდინარის ბუნებრივი ჩამონადენის არიდება სამუშაო უბნებისგან. წინასწარი პროექტის მიხედვით ამ მიზნით გამოყენებული იქნება დროებითი სადერივაციო არხი.</w:t>
      </w:r>
    </w:p>
    <w:p w14:paraId="065F7DCF" w14:textId="77777777" w:rsidR="005A1E46" w:rsidRPr="00606E4B" w:rsidRDefault="005A1E46" w:rsidP="005A1E46">
      <w:pPr>
        <w:rPr>
          <w:rFonts w:eastAsia="Calibri" w:cs="Arial"/>
          <w:lang w:val="ka-GE"/>
        </w:rPr>
      </w:pPr>
      <w:r w:rsidRPr="00606E4B">
        <w:rPr>
          <w:rFonts w:eastAsia="Calibri" w:cs="Arial"/>
          <w:lang w:val="ka-GE"/>
        </w:rPr>
        <w:t xml:space="preserve">დროებითი არხი მოეწყობა მდინარის კალაპოტის მარცხენა მხარეს და მისი საშუალებით მოხდება წყლის ხარჯის გატარება სამუშაო უბნის გვერდის ავლით ქვედა დინების </w:t>
      </w:r>
      <w:r w:rsidRPr="00606E4B">
        <w:rPr>
          <w:rFonts w:eastAsia="Calibri" w:cs="Arial"/>
          <w:lang w:val="ka-GE"/>
        </w:rPr>
        <w:lastRenderedPageBreak/>
        <w:t xml:space="preserve">მიმართულებით. სათავე ნაგებობის </w:t>
      </w:r>
      <w:r w:rsidRPr="00606E4B">
        <w:rPr>
          <w:rFonts w:eastAsia="Calibri" w:cs="Arial"/>
          <w:lang w:val="en-US"/>
        </w:rPr>
        <w:t xml:space="preserve">I </w:t>
      </w:r>
      <w:r w:rsidRPr="00606E4B">
        <w:rPr>
          <w:rFonts w:eastAsia="Calibri" w:cs="Arial"/>
          <w:lang w:val="ka-GE"/>
        </w:rPr>
        <w:t>ეტაპის სამშენებლო სამუშაოები დაიწყება მარჯვენა მხარეს გათვალისწინებული წყალსაგდების და თევზსავალის მშენებლობით. სამშენებლო უბნები დაცული იქნება ზედა ბიეფში მოწყობილი დროებითი დამბის  (ე.წ. კოფერდამი) საშუალებით. ჩამოთვლილი კონსტრუქციების მოწყობის შემდგომ წყლის ბუ</w:t>
      </w:r>
      <w:r w:rsidR="00D902C2" w:rsidRPr="00606E4B">
        <w:rPr>
          <w:rFonts w:eastAsia="Calibri" w:cs="Arial"/>
          <w:lang w:val="ka-GE"/>
        </w:rPr>
        <w:t>ნ</w:t>
      </w:r>
      <w:r w:rsidRPr="00606E4B">
        <w:rPr>
          <w:rFonts w:eastAsia="Calibri" w:cs="Arial"/>
          <w:lang w:val="ka-GE"/>
        </w:rPr>
        <w:t>ებრივი ნაკადი გადაერთვება სათა</w:t>
      </w:r>
      <w:r w:rsidR="00D902C2" w:rsidRPr="00606E4B">
        <w:rPr>
          <w:rFonts w:eastAsia="Calibri" w:cs="Arial"/>
          <w:lang w:val="ka-GE"/>
        </w:rPr>
        <w:t>ვე</w:t>
      </w:r>
      <w:r w:rsidRPr="00606E4B">
        <w:rPr>
          <w:rFonts w:eastAsia="Calibri" w:cs="Arial"/>
          <w:lang w:val="ka-GE"/>
        </w:rPr>
        <w:t xml:space="preserve"> ნაგებობის უკვე აშენებულ წყალსაგდებ ნაწილზე, მოხდება დროებითი სადერივაციო არხის დემონტაჟი. მშენებლობის </w:t>
      </w:r>
      <w:r w:rsidRPr="00606E4B">
        <w:rPr>
          <w:rFonts w:eastAsia="Calibri" w:cs="Arial"/>
          <w:lang w:val="en-US"/>
        </w:rPr>
        <w:t xml:space="preserve">II </w:t>
      </w:r>
      <w:r w:rsidRPr="00606E4B">
        <w:rPr>
          <w:rFonts w:eastAsia="Calibri" w:cs="Arial"/>
          <w:lang w:val="ka-GE"/>
        </w:rPr>
        <w:t>ეტაპი გაგრძელდება კალაპოტის მარცხენა მხარეს, კერძოდ მოეწყობა დამბის დანარჩენი ნაწილი</w:t>
      </w:r>
      <w:r w:rsidR="00D902C2" w:rsidRPr="00606E4B">
        <w:rPr>
          <w:rFonts w:eastAsia="Calibri" w:cs="Arial"/>
          <w:lang w:val="ka-GE"/>
        </w:rPr>
        <w:t>,</w:t>
      </w:r>
      <w:r w:rsidR="00345898" w:rsidRPr="00606E4B">
        <w:rPr>
          <w:rFonts w:eastAsia="Calibri" w:cs="Arial"/>
          <w:lang w:val="ka-GE"/>
        </w:rPr>
        <w:t xml:space="preserve"> სალექარი, წყალმიმღები.</w:t>
      </w:r>
    </w:p>
    <w:p w14:paraId="186A317D" w14:textId="77777777" w:rsidR="005A1E46" w:rsidRPr="009C1397" w:rsidRDefault="005A1E46" w:rsidP="00320436">
      <w:pPr>
        <w:spacing w:before="120"/>
        <w:rPr>
          <w:rFonts w:cstheme="minorHAnsi"/>
          <w:highlight w:val="red"/>
          <w:lang w:val="ka-GE"/>
        </w:rPr>
      </w:pPr>
    </w:p>
    <w:p w14:paraId="3CF9403B" w14:textId="77777777" w:rsidR="00345898" w:rsidRPr="00606E4B" w:rsidRDefault="00F35E16" w:rsidP="00F55514">
      <w:pPr>
        <w:pStyle w:val="Heading4"/>
        <w:rPr>
          <w:lang w:val="en-US"/>
        </w:rPr>
      </w:pPr>
      <w:bookmarkStart w:id="276" w:name="_Toc126338840"/>
      <w:r w:rsidRPr="00606E4B">
        <w:rPr>
          <w:lang w:val="ka-GE"/>
        </w:rPr>
        <w:t xml:space="preserve">მშენებლობის </w:t>
      </w:r>
      <w:r w:rsidR="00345898" w:rsidRPr="00606E4B">
        <w:rPr>
          <w:lang w:val="ka-GE"/>
        </w:rPr>
        <w:t>დასკვნითი სამუშაოები</w:t>
      </w:r>
      <w:bookmarkEnd w:id="276"/>
    </w:p>
    <w:p w14:paraId="4121FDA3" w14:textId="77777777" w:rsidR="004F3F2D" w:rsidRPr="00606E4B" w:rsidRDefault="004F3F2D" w:rsidP="004F3F2D">
      <w:pPr>
        <w:spacing w:before="120"/>
        <w:rPr>
          <w:rFonts w:cstheme="minorHAnsi"/>
          <w:lang w:val="ka-GE"/>
        </w:rPr>
      </w:pPr>
      <w:r w:rsidRPr="00606E4B">
        <w:rPr>
          <w:rFonts w:cstheme="minorHAnsi"/>
          <w:lang w:val="ka-GE"/>
        </w:rPr>
        <w:t xml:space="preserve">სამშენებლო სამუშაოების დასკვნით ეტაპს წარმოადგენს ტერიტორიების მოწესრიგება და საჭირო ადგილების რეკულტივაცია. ამ სამუშაოების ფარგლებში მოხდება ყველა დროებითი ნაგებობის დემონტაჟი, ნარჩენების გატანა. მოხდება ექსკავაციის სამუშაოების პროცესში დაზიანებული უბნების აღდგენა - ტრანშეების, ორმოების ამოვსება, გზების მოწესრიგება. ყველა სამუშაო უბანზე, რომელიც არ არის რეკულტივირებული, მოხდება წინასწარ მოხსნილი ნიადაგის ზედაპირული ფენის მოწყობა და ისეთ მდგომარეობაში დატოვება, რაც ხელს შეუწყობს ბუნებრივი მცენარეული საფარის ხელახალ წარმოქმნას, ასევე გამოყენებული იქნება შესაბამის დრენირება და ეროზიის პრევენციული ღონისძიებები. </w:t>
      </w:r>
    </w:p>
    <w:p w14:paraId="500C26C3" w14:textId="77777777" w:rsidR="005A1E46" w:rsidRPr="00606E4B" w:rsidRDefault="004F3F2D" w:rsidP="004F3F2D">
      <w:pPr>
        <w:spacing w:before="120"/>
        <w:rPr>
          <w:rFonts w:cstheme="minorHAnsi"/>
          <w:lang w:val="ka-GE"/>
        </w:rPr>
      </w:pPr>
      <w:r w:rsidRPr="00606E4B">
        <w:rPr>
          <w:rFonts w:cstheme="minorHAnsi"/>
          <w:lang w:val="ka-GE"/>
        </w:rPr>
        <w:t xml:space="preserve">სარეკულტივაციო სამუშაოები ძირითადად განხორციელდება სამშენებლო ბანაკისა და გამონამუშევარი ფუჭი ქანების განთავსებისთვის მოწყობილ სანაყაროებზე. ასევე  აღდგენას ექვემდებარება ყველა ძირითადი სამშენებლო მოედანის (სათავე ნაგებობის და სააგრეგატო შენობის განთავსების ადგილები) მიმდებარე, მშენებლობის პროცესში დაზიანებული ტერიტორიები. </w:t>
      </w:r>
      <w:r w:rsidR="00A26574" w:rsidRPr="00606E4B">
        <w:rPr>
          <w:rFonts w:cstheme="minorHAnsi"/>
          <w:lang w:val="ka-GE"/>
        </w:rPr>
        <w:t xml:space="preserve">სააგრეგატო შენობის </w:t>
      </w:r>
      <w:r w:rsidRPr="00606E4B">
        <w:rPr>
          <w:rFonts w:cstheme="minorHAnsi"/>
          <w:lang w:val="ka-GE"/>
        </w:rPr>
        <w:t xml:space="preserve">პერიმეტრზე მოხდება მწვანე ნარგავების გაშენება. </w:t>
      </w:r>
    </w:p>
    <w:p w14:paraId="7D37EACA" w14:textId="77777777" w:rsidR="00D47ABA" w:rsidRPr="009C1397" w:rsidRDefault="00D47ABA" w:rsidP="004F3F2D">
      <w:pPr>
        <w:spacing w:before="120"/>
        <w:rPr>
          <w:rFonts w:cstheme="minorHAnsi"/>
          <w:highlight w:val="red"/>
          <w:lang w:val="en-US"/>
        </w:rPr>
      </w:pPr>
    </w:p>
    <w:p w14:paraId="6537536C" w14:textId="77777777" w:rsidR="00F35E16" w:rsidRPr="00606E4B" w:rsidRDefault="00F35E16" w:rsidP="000E0D68">
      <w:pPr>
        <w:pStyle w:val="Heading3"/>
        <w:rPr>
          <w:lang w:val="ka-GE"/>
        </w:rPr>
      </w:pPr>
      <w:bookmarkStart w:id="277" w:name="_Toc126338841"/>
      <w:r w:rsidRPr="00606E4B">
        <w:rPr>
          <w:lang w:val="ka-GE"/>
        </w:rPr>
        <w:t>ჰესის ექსპლუატაციის პირობები</w:t>
      </w:r>
      <w:bookmarkEnd w:id="277"/>
    </w:p>
    <w:p w14:paraId="168842CF" w14:textId="31B716F3" w:rsidR="00F35E16" w:rsidRPr="00606E4B" w:rsidRDefault="004B000F" w:rsidP="00F35E16">
      <w:pPr>
        <w:rPr>
          <w:rFonts w:eastAsia="Calibri" w:cs="Arial"/>
          <w:lang w:val="ka-GE"/>
        </w:rPr>
      </w:pPr>
      <w:r>
        <w:rPr>
          <w:rFonts w:eastAsia="Calibri" w:cs="Arial"/>
          <w:lang w:val="ka-GE"/>
        </w:rPr>
        <w:t>დევაში</w:t>
      </w:r>
      <w:r w:rsidR="00746161" w:rsidRPr="00606E4B">
        <w:rPr>
          <w:rFonts w:eastAsia="Calibri" w:cs="Arial"/>
          <w:lang w:val="ka-GE"/>
        </w:rPr>
        <w:t xml:space="preserve"> ჰესი</w:t>
      </w:r>
      <w:r w:rsidR="00F35E16" w:rsidRPr="00606E4B">
        <w:rPr>
          <w:rFonts w:eastAsia="Calibri" w:cs="Arial"/>
          <w:lang w:val="ka-GE"/>
        </w:rPr>
        <w:t xml:space="preserve">ს სასიცოცხლო ციკლი, გეგმიური სარემონტო-სარეაბილიტაციო სამუშაოების გათვალისწინებით, გაგრძელდება 50 წელი და მეტი პერიოდის განმავლობაში. </w:t>
      </w:r>
    </w:p>
    <w:p w14:paraId="0477BA3F" w14:textId="464FAFF2" w:rsidR="00F35E16" w:rsidRPr="00606E4B" w:rsidRDefault="00F35E16" w:rsidP="00F35E16">
      <w:pPr>
        <w:rPr>
          <w:rFonts w:eastAsia="Calibri" w:cs="Arial"/>
          <w:lang w:val="ka-GE"/>
        </w:rPr>
      </w:pPr>
      <w:r w:rsidRPr="00606E4B">
        <w:rPr>
          <w:rFonts w:eastAsia="Calibri" w:cs="Arial"/>
          <w:lang w:val="ka-GE"/>
        </w:rPr>
        <w:t>ჰესი იმ</w:t>
      </w:r>
      <w:r w:rsidR="00155AC4" w:rsidRPr="00606E4B">
        <w:rPr>
          <w:rFonts w:eastAsia="Calibri" w:cs="Arial"/>
          <w:lang w:val="ka-GE"/>
        </w:rPr>
        <w:t>უ</w:t>
      </w:r>
      <w:r w:rsidRPr="00606E4B">
        <w:rPr>
          <w:rFonts w:eastAsia="Calibri" w:cs="Arial"/>
          <w:lang w:val="ka-GE"/>
        </w:rPr>
        <w:t xml:space="preserve">შავებს წელიწადში 365 დღის განმავლობაში. თუმცა ელექტროენერგიის გამომუშავება პირდაპირ დამოკიდებული იქნება სათავე ნაგებობის კვეთში მდინარის ბუნებრივ მოდინებაზე,  ვინაიდან </w:t>
      </w:r>
      <w:r w:rsidR="00155AC4" w:rsidRPr="00606E4B">
        <w:rPr>
          <w:rFonts w:eastAsia="Calibri" w:cs="Arial"/>
          <w:lang w:val="ka-GE"/>
        </w:rPr>
        <w:t xml:space="preserve">მას </w:t>
      </w:r>
      <w:r w:rsidRPr="00606E4B">
        <w:rPr>
          <w:rFonts w:eastAsia="Calibri" w:cs="Arial"/>
          <w:lang w:val="ka-GE"/>
        </w:rPr>
        <w:t>არ ექნება წყლის დაგროვების შესაძლებლობა. წყალმცირე პერიოდებში უპირატესობა მიენიჭება წყლის თევზსავალის საშუალებით გატარებას. ასეთ შემთხვევაში შესაძლებელია მოხდეს ჰესის მთლიანად გაჩერება ან ჰიდროტურბინების დატვირთვის მინიმუმამდე შემცირება. აქვე აღსანიშნავია, რომ პროექტის მიხედვით შერჩეული იქნება საკმაოდ მაღალი ეფექტურობის მქონე ჰიდროტურბინები, რომლებსაც დაბალი ხარჯის პირობებშიც კი ექნებათ შესაძლებლობა გამოიმუშაონ ელექტროენერგია. ასევე ჰესის შეჩერება შესაძლებელია მოხდეს განსაკუთრებით რთულ კლიმატურ და მეტეოროლოგიურ პირობებში, სხვადასხვა გაუთვალისწინებელ შემთხვევებში.</w:t>
      </w:r>
    </w:p>
    <w:p w14:paraId="0030BB76" w14:textId="77777777" w:rsidR="0079077E" w:rsidRPr="00606E4B" w:rsidRDefault="00F35E16" w:rsidP="00F35E16">
      <w:pPr>
        <w:rPr>
          <w:rFonts w:eastAsia="Calibri" w:cs="Arial"/>
          <w:lang w:val="ka-GE"/>
        </w:rPr>
      </w:pPr>
      <w:r w:rsidRPr="00606E4B">
        <w:rPr>
          <w:rFonts w:eastAsia="Calibri" w:cs="Arial"/>
          <w:lang w:val="ka-GE"/>
        </w:rPr>
        <w:t>ჰესის ექსპლუატაციის პროცესშ</w:t>
      </w:r>
      <w:r w:rsidR="00155AC4" w:rsidRPr="00606E4B">
        <w:rPr>
          <w:rFonts w:eastAsia="Calibri" w:cs="Arial"/>
          <w:lang w:val="ka-GE"/>
        </w:rPr>
        <w:t>ი</w:t>
      </w:r>
      <w:r w:rsidRPr="00606E4B">
        <w:rPr>
          <w:rFonts w:eastAsia="Calibri" w:cs="Arial"/>
          <w:lang w:val="ka-GE"/>
        </w:rPr>
        <w:t xml:space="preserve"> მუდმივად დასაქმებული იქნება დაახლოებით 20 ადამიანი. დღეში სადგურზე იმორიგევებს საშუალოდ 10 ტექნიკური და დამხმარე პერსონალი. </w:t>
      </w:r>
    </w:p>
    <w:p w14:paraId="689456A9" w14:textId="45078B8D" w:rsidR="00155AC4" w:rsidRPr="00606E4B" w:rsidRDefault="00F35E16" w:rsidP="00F35E16">
      <w:pPr>
        <w:rPr>
          <w:rFonts w:eastAsia="Calibri" w:cs="Arial"/>
          <w:lang w:val="en-US"/>
        </w:rPr>
      </w:pPr>
      <w:r w:rsidRPr="00606E4B">
        <w:rPr>
          <w:rFonts w:eastAsia="Calibri" w:cs="Arial"/>
          <w:lang w:val="ka-GE"/>
        </w:rPr>
        <w:t>ჰესის სასმელ-სამეურნეო დანიშნულების წყალმომარაგება მოხდება ადგილობრივი წყაროს წყლების დაკაპტაჟების გზით ან სააგრეგატო შენობის მიმდებარედ გაყვანილი იქნება ჭაბურღილი</w:t>
      </w:r>
      <w:r w:rsidR="004B000F">
        <w:rPr>
          <w:rFonts w:eastAsia="Calibri" w:cs="Arial"/>
          <w:lang w:val="ka-GE"/>
        </w:rPr>
        <w:t xml:space="preserve"> (ასეთ შემთხვევაში წარიმართება საქართველოს კანონმდებლობით მოთხოვნილი შესაბამისი ლიცენზიის მოპოვების პროცედურები)</w:t>
      </w:r>
      <w:r w:rsidRPr="00606E4B">
        <w:rPr>
          <w:rFonts w:eastAsia="Calibri" w:cs="Arial"/>
          <w:lang w:val="ka-GE"/>
        </w:rPr>
        <w:t xml:space="preserve">. </w:t>
      </w:r>
      <w:r w:rsidR="0079077E" w:rsidRPr="00606E4B">
        <w:rPr>
          <w:rFonts w:eastAsia="Calibri" w:cs="Arial"/>
          <w:lang w:val="ka-GE"/>
        </w:rPr>
        <w:t>საჭიროების შემთხვევაში სააგრეგატო შენობაში მოხდება წყლის სამარაგო რეზერვუარის მოწყობა. ექსპლუატაციის პროცესში დასაქმებული ადამიანების რაოდენობის</w:t>
      </w:r>
      <w:r w:rsidR="00155AC4" w:rsidRPr="00606E4B">
        <w:rPr>
          <w:rFonts w:eastAsia="Calibri" w:cs="Arial"/>
          <w:lang w:val="ka-GE"/>
        </w:rPr>
        <w:t>, 24 სთ-იანი მუშაობის რეჟიმის</w:t>
      </w:r>
      <w:r w:rsidR="0079077E" w:rsidRPr="00606E4B">
        <w:rPr>
          <w:rFonts w:eastAsia="Calibri" w:cs="Arial"/>
          <w:lang w:val="ka-GE"/>
        </w:rPr>
        <w:t xml:space="preserve"> და ერთ </w:t>
      </w:r>
      <w:r w:rsidR="00155AC4" w:rsidRPr="00606E4B">
        <w:rPr>
          <w:rFonts w:eastAsia="Calibri" w:cs="Arial"/>
          <w:lang w:val="ka-GE"/>
        </w:rPr>
        <w:t>ცვლაში (8 სთ)</w:t>
      </w:r>
      <w:r w:rsidR="0079077E" w:rsidRPr="00606E4B">
        <w:rPr>
          <w:rFonts w:eastAsia="Calibri" w:cs="Arial"/>
          <w:lang w:val="ka-GE"/>
        </w:rPr>
        <w:t xml:space="preserve"> წყლის ხარჯის (45 ლ/კაცი) გათვალისწინებით სულ გამოყენებული წყლის რაოდენობა იქნება</w:t>
      </w:r>
      <w:r w:rsidR="00155AC4" w:rsidRPr="00606E4B">
        <w:rPr>
          <w:rFonts w:eastAsia="Calibri" w:cs="Arial"/>
          <w:lang w:val="ka-GE"/>
        </w:rPr>
        <w:t xml:space="preserve">: 10 </w:t>
      </w:r>
      <w:r w:rsidR="00155AC4" w:rsidRPr="00606E4B">
        <w:rPr>
          <w:rFonts w:eastAsia="Calibri" w:cs="Arial"/>
          <w:lang w:val="en-US"/>
        </w:rPr>
        <w:t xml:space="preserve">x 45 x 3 = 1350 </w:t>
      </w:r>
      <w:r w:rsidR="00155AC4" w:rsidRPr="00606E4B">
        <w:rPr>
          <w:rFonts w:eastAsia="Calibri" w:cs="Arial"/>
          <w:lang w:val="ka-GE"/>
        </w:rPr>
        <w:t>ლ/დღღ</w:t>
      </w:r>
      <w:r w:rsidR="00155AC4" w:rsidRPr="00606E4B">
        <w:rPr>
          <w:rFonts w:eastAsia="Calibri" w:cs="Arial"/>
          <w:lang w:val="en-US"/>
        </w:rPr>
        <w:t xml:space="preserve">. </w:t>
      </w:r>
      <w:r w:rsidR="00155AC4" w:rsidRPr="00606E4B">
        <w:rPr>
          <w:rFonts w:eastAsia="Calibri" w:cs="Arial"/>
          <w:lang w:val="ka-GE"/>
        </w:rPr>
        <w:t>(≈</w:t>
      </w:r>
      <w:r w:rsidR="00155AC4" w:rsidRPr="00606E4B">
        <w:rPr>
          <w:rFonts w:eastAsia="Calibri" w:cs="Arial"/>
          <w:lang w:val="en-US"/>
        </w:rPr>
        <w:t>493</w:t>
      </w:r>
      <w:r w:rsidR="00155AC4" w:rsidRPr="00606E4B">
        <w:rPr>
          <w:rFonts w:eastAsia="Calibri" w:cs="Arial"/>
          <w:lang w:val="ka-GE"/>
        </w:rPr>
        <w:t xml:space="preserve"> მ</w:t>
      </w:r>
      <w:r w:rsidR="00155AC4" w:rsidRPr="00606E4B">
        <w:rPr>
          <w:rFonts w:eastAsia="Calibri" w:cs="Arial"/>
          <w:vertAlign w:val="superscript"/>
          <w:lang w:val="ka-GE"/>
        </w:rPr>
        <w:t>3</w:t>
      </w:r>
      <w:r w:rsidR="00155AC4" w:rsidRPr="00606E4B">
        <w:rPr>
          <w:rFonts w:eastAsia="Calibri" w:cs="Arial"/>
          <w:lang w:val="ka-GE"/>
        </w:rPr>
        <w:t>/წელ).</w:t>
      </w:r>
    </w:p>
    <w:p w14:paraId="1DCD8576" w14:textId="7A1DAFDA" w:rsidR="0079077E" w:rsidRDefault="0079077E" w:rsidP="00F35E16">
      <w:pPr>
        <w:rPr>
          <w:rFonts w:eastAsia="Calibri" w:cs="Arial"/>
          <w:lang w:val="ka-GE"/>
        </w:rPr>
      </w:pPr>
      <w:r w:rsidRPr="00606E4B">
        <w:rPr>
          <w:rFonts w:eastAsia="Calibri" w:cs="Arial"/>
          <w:lang w:val="ka-GE"/>
        </w:rPr>
        <w:lastRenderedPageBreak/>
        <w:t>ამ ეტაპზე განიხილება, რომ ჰესის სააგრეგატო შენობაში მოწყობილი საპირფარეშო დაუკავშირდეს</w:t>
      </w:r>
      <w:r w:rsidR="00155AC4" w:rsidRPr="00606E4B">
        <w:rPr>
          <w:rFonts w:eastAsia="Calibri" w:cs="Arial"/>
          <w:lang w:val="en-US"/>
        </w:rPr>
        <w:t xml:space="preserve"> </w:t>
      </w:r>
      <w:r w:rsidR="00155AC4" w:rsidRPr="00606E4B">
        <w:rPr>
          <w:rFonts w:eastAsia="Calibri" w:cs="Arial"/>
          <w:lang w:val="ka-GE"/>
        </w:rPr>
        <w:t>დაახლოებით 10 მ</w:t>
      </w:r>
      <w:r w:rsidR="00155AC4" w:rsidRPr="00606E4B">
        <w:rPr>
          <w:rFonts w:eastAsia="Calibri" w:cs="Arial"/>
          <w:vertAlign w:val="superscript"/>
          <w:lang w:val="ka-GE"/>
        </w:rPr>
        <w:t>3</w:t>
      </w:r>
      <w:r w:rsidR="00155AC4" w:rsidRPr="00606E4B">
        <w:rPr>
          <w:rFonts w:eastAsia="Calibri" w:cs="Arial"/>
          <w:lang w:val="ka-GE"/>
        </w:rPr>
        <w:t xml:space="preserve"> ტევადობის</w:t>
      </w:r>
      <w:r w:rsidRPr="00606E4B">
        <w:rPr>
          <w:rFonts w:eastAsia="Calibri" w:cs="Arial"/>
          <w:lang w:val="ka-GE"/>
        </w:rPr>
        <w:t xml:space="preserve"> საასენიზაციო ორმოს. ორმო დაიცლება საასენიზაციო მანქანის გამოყენებით, შევსების შესაბამისად.</w:t>
      </w:r>
      <w:r w:rsidR="00155AC4" w:rsidRPr="00606E4B">
        <w:rPr>
          <w:rFonts w:eastAsia="Calibri" w:cs="Arial"/>
          <w:lang w:val="ka-GE"/>
        </w:rPr>
        <w:t xml:space="preserve"> 10%-იანი დანაკარგის გათვალისწინებით </w:t>
      </w:r>
      <w:r w:rsidRPr="00606E4B">
        <w:rPr>
          <w:rFonts w:eastAsia="Calibri" w:cs="Arial"/>
          <w:lang w:val="ka-GE"/>
        </w:rPr>
        <w:t>სამეურნეო-ფეკალური წყლების მიახლოებითი რაოდენობა იქნება</w:t>
      </w:r>
      <w:r w:rsidR="00155AC4" w:rsidRPr="00606E4B">
        <w:rPr>
          <w:rFonts w:eastAsia="Calibri" w:cs="Arial"/>
          <w:lang w:val="ka-GE"/>
        </w:rPr>
        <w:t>:</w:t>
      </w:r>
      <w:r w:rsidRPr="00606E4B">
        <w:rPr>
          <w:rFonts w:eastAsia="Calibri" w:cs="Arial"/>
          <w:lang w:val="ka-GE"/>
        </w:rPr>
        <w:t xml:space="preserve"> </w:t>
      </w:r>
      <w:r w:rsidR="00155AC4" w:rsidRPr="00606E4B">
        <w:rPr>
          <w:rFonts w:eastAsia="Calibri" w:cs="Arial"/>
          <w:lang w:val="ka-GE"/>
        </w:rPr>
        <w:t xml:space="preserve">1,2 </w:t>
      </w:r>
      <w:r w:rsidRPr="00606E4B">
        <w:rPr>
          <w:rFonts w:eastAsia="Calibri" w:cs="Arial"/>
          <w:lang w:val="ka-GE"/>
        </w:rPr>
        <w:t>მ</w:t>
      </w:r>
      <w:r w:rsidRPr="00606E4B">
        <w:rPr>
          <w:rFonts w:eastAsia="Calibri" w:cs="Arial"/>
          <w:vertAlign w:val="superscript"/>
          <w:lang w:val="ka-GE"/>
        </w:rPr>
        <w:t>3</w:t>
      </w:r>
      <w:r w:rsidRPr="00606E4B">
        <w:rPr>
          <w:rFonts w:eastAsia="Calibri" w:cs="Arial"/>
          <w:lang w:val="ka-GE"/>
        </w:rPr>
        <w:t xml:space="preserve">/დღღ და </w:t>
      </w:r>
      <w:r w:rsidR="00155AC4" w:rsidRPr="00606E4B">
        <w:rPr>
          <w:rFonts w:eastAsia="Calibri" w:cs="Arial"/>
          <w:lang w:val="ka-GE"/>
        </w:rPr>
        <w:t>444</w:t>
      </w:r>
      <w:r w:rsidRPr="00606E4B">
        <w:rPr>
          <w:rFonts w:eastAsia="Calibri" w:cs="Arial"/>
          <w:lang w:val="ka-GE"/>
        </w:rPr>
        <w:t xml:space="preserve"> მ</w:t>
      </w:r>
      <w:r w:rsidRPr="00606E4B">
        <w:rPr>
          <w:rFonts w:eastAsia="Calibri" w:cs="Arial"/>
          <w:vertAlign w:val="superscript"/>
          <w:lang w:val="ka-GE"/>
        </w:rPr>
        <w:t>3</w:t>
      </w:r>
      <w:r w:rsidRPr="00606E4B">
        <w:rPr>
          <w:rFonts w:eastAsia="Calibri" w:cs="Arial"/>
          <w:lang w:val="ka-GE"/>
        </w:rPr>
        <w:t>/წელ</w:t>
      </w:r>
      <w:r w:rsidR="00155AC4" w:rsidRPr="00606E4B">
        <w:rPr>
          <w:rFonts w:eastAsia="Calibri" w:cs="Arial"/>
          <w:lang w:val="ka-GE"/>
        </w:rPr>
        <w:t xml:space="preserve">. </w:t>
      </w:r>
    </w:p>
    <w:p w14:paraId="7085CF97" w14:textId="77777777" w:rsidR="00942151" w:rsidRDefault="00942151" w:rsidP="00F35E16">
      <w:pPr>
        <w:rPr>
          <w:rFonts w:eastAsia="Calibri" w:cs="Arial"/>
          <w:lang w:val="ka-GE"/>
        </w:rPr>
      </w:pPr>
    </w:p>
    <w:p w14:paraId="5879B7E2" w14:textId="77777777" w:rsidR="00D94ED5" w:rsidRPr="003B1F2D" w:rsidRDefault="00D94ED5" w:rsidP="00D94ED5">
      <w:pPr>
        <w:pStyle w:val="Heading2"/>
        <w:rPr>
          <w:lang w:val="ka-GE"/>
        </w:rPr>
      </w:pPr>
      <w:bookmarkStart w:id="278" w:name="_Toc126338842"/>
      <w:r w:rsidRPr="003B1F2D">
        <w:rPr>
          <w:lang w:val="ka-GE"/>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sidRPr="003B1F2D">
        <w:rPr>
          <w:rStyle w:val="FootnoteReference"/>
          <w:lang w:val="ka-GE"/>
        </w:rPr>
        <w:footnoteReference w:id="6"/>
      </w:r>
      <w:bookmarkEnd w:id="278"/>
    </w:p>
    <w:p w14:paraId="509045D2" w14:textId="77777777" w:rsidR="00CC6042" w:rsidRPr="00CC6042" w:rsidRDefault="00CC6042" w:rsidP="00CC6042">
      <w:pPr>
        <w:spacing w:after="0"/>
        <w:rPr>
          <w:lang w:val="ka-GE"/>
        </w:rPr>
      </w:pPr>
      <w:r w:rsidRPr="00CC6042">
        <w:rPr>
          <w:lang w:val="ka-GE"/>
        </w:rPr>
        <w:t xml:space="preserve">წინასწარი კვლევის ეტაპზე - სკოპინგის ანგარიშში განხილული იქნა შემდეგი ალტერნატიული ვარიანტები: </w:t>
      </w:r>
    </w:p>
    <w:p w14:paraId="49D378A2" w14:textId="77777777" w:rsidR="00CC6042" w:rsidRPr="00CC6042" w:rsidRDefault="00CC6042" w:rsidP="00FC488D">
      <w:pPr>
        <w:numPr>
          <w:ilvl w:val="0"/>
          <w:numId w:val="8"/>
        </w:numPr>
        <w:contextualSpacing/>
        <w:rPr>
          <w:lang w:val="ka-GE"/>
        </w:rPr>
      </w:pPr>
      <w:r w:rsidRPr="00CC6042">
        <w:rPr>
          <w:lang w:val="ka-GE"/>
        </w:rPr>
        <w:t xml:space="preserve">არაქმედების, ანუ ნულოვანი ალტერნატივა; </w:t>
      </w:r>
    </w:p>
    <w:p w14:paraId="50C7B58B" w14:textId="362276D5" w:rsidR="00CC6042" w:rsidRPr="00CC6042" w:rsidRDefault="0071568E" w:rsidP="00FC488D">
      <w:pPr>
        <w:numPr>
          <w:ilvl w:val="0"/>
          <w:numId w:val="8"/>
        </w:numPr>
        <w:contextualSpacing/>
        <w:rPr>
          <w:lang w:val="ka-GE"/>
        </w:rPr>
      </w:pPr>
      <w:r>
        <w:rPr>
          <w:lang w:val="ka-GE"/>
        </w:rPr>
        <w:t>ჰიდროტექნი</w:t>
      </w:r>
      <w:r w:rsidR="00CC6042" w:rsidRPr="00CC6042">
        <w:rPr>
          <w:lang w:val="ka-GE"/>
        </w:rPr>
        <w:t>კური ნაგებობების ტიპის და მათი განლაგების ადგილმდებარეობის რამდენიმე ალტერნატივა;</w:t>
      </w:r>
    </w:p>
    <w:p w14:paraId="188C7568" w14:textId="77777777" w:rsidR="00CC6042" w:rsidRPr="00CC6042" w:rsidRDefault="00CC6042" w:rsidP="00FC488D">
      <w:pPr>
        <w:numPr>
          <w:ilvl w:val="0"/>
          <w:numId w:val="8"/>
        </w:numPr>
        <w:contextualSpacing/>
        <w:rPr>
          <w:lang w:val="ka-GE"/>
        </w:rPr>
      </w:pPr>
      <w:r w:rsidRPr="00CC6042">
        <w:rPr>
          <w:lang w:val="ka-GE"/>
        </w:rPr>
        <w:t>რეგულირებადი ჰესის მოწყობის ალტერნატივა;</w:t>
      </w:r>
    </w:p>
    <w:p w14:paraId="5F80DD70" w14:textId="77777777" w:rsidR="00CC6042" w:rsidRPr="00CC6042" w:rsidRDefault="00CC6042" w:rsidP="00FC488D">
      <w:pPr>
        <w:numPr>
          <w:ilvl w:val="0"/>
          <w:numId w:val="8"/>
        </w:numPr>
        <w:ind w:left="714" w:hanging="357"/>
        <w:rPr>
          <w:lang w:val="ka-GE"/>
        </w:rPr>
      </w:pPr>
      <w:r w:rsidRPr="00CC6042">
        <w:rPr>
          <w:lang w:val="ka-GE"/>
        </w:rPr>
        <w:t>სამშენებლო ბანაკების და სანაყაროების მოწყობის რამდენიმე ალტერნატივა.</w:t>
      </w:r>
    </w:p>
    <w:p w14:paraId="6DBBF68A" w14:textId="77777777" w:rsidR="00CC6042" w:rsidRPr="00CC6042" w:rsidRDefault="00CC6042" w:rsidP="00CC6042">
      <w:pPr>
        <w:spacing w:before="120"/>
        <w:rPr>
          <w:lang w:val="ka-GE"/>
        </w:rPr>
      </w:pPr>
      <w:r w:rsidRPr="00CC6042">
        <w:rPr>
          <w:lang w:val="ka-GE"/>
        </w:rPr>
        <w:t xml:space="preserve">სკოპინგის ანგარიშის საჯარო განხილვის ეტაპზე, დაინტერესებული მხარეების წინადადებების საფუძველზე შესაძლებელია გამოიკვეთოს პროექტის სხვა ალტერნატიული ვარიანტები, რომლებიც განხილული და შეფასებული იქნება გზშ-ს ეტაპზე. </w:t>
      </w:r>
    </w:p>
    <w:p w14:paraId="5EEDF8B4" w14:textId="77777777" w:rsidR="00CC6042" w:rsidRDefault="00CC6042" w:rsidP="00D94ED5">
      <w:pPr>
        <w:rPr>
          <w:lang w:val="ka-GE"/>
        </w:rPr>
      </w:pPr>
    </w:p>
    <w:p w14:paraId="6A6AF2DF" w14:textId="77777777" w:rsidR="00622AB5" w:rsidRPr="00622AB5" w:rsidRDefault="00622AB5" w:rsidP="000E0D68">
      <w:pPr>
        <w:pStyle w:val="Heading3"/>
        <w:rPr>
          <w:lang w:val="ka-GE"/>
        </w:rPr>
      </w:pPr>
      <w:bookmarkStart w:id="279" w:name="_Toc126338843"/>
      <w:r>
        <w:rPr>
          <w:lang w:val="ka-GE"/>
        </w:rPr>
        <w:t>არაქმედების ალტერნატივა</w:t>
      </w:r>
      <w:bookmarkEnd w:id="279"/>
    </w:p>
    <w:p w14:paraId="23F43AEB" w14:textId="77777777" w:rsidR="003B1F2D" w:rsidRPr="003B1F2D" w:rsidRDefault="003B1F2D" w:rsidP="003B1F2D">
      <w:pPr>
        <w:rPr>
          <w:rFonts w:eastAsia="Calibri" w:cs="Times New Roman"/>
          <w:lang w:val="ka-GE"/>
        </w:rPr>
      </w:pPr>
      <w:r w:rsidRPr="003B1F2D">
        <w:rPr>
          <w:rFonts w:eastAsia="Calibri" w:cs="Times New Roman"/>
          <w:lang w:val="ka-GE"/>
        </w:rPr>
        <w:t xml:space="preserve">არაქმედების ალტერნატივის ანალიზი ეს არის ეკოლოგიური, სოციალური და ეკონომიკური შედეგების შედარების საშუალება პროექტის განხორციელებაზე უარის თქმის სცენარის შემთხვევაში. </w:t>
      </w:r>
    </w:p>
    <w:p w14:paraId="6B84FE0B" w14:textId="0BEF9391" w:rsidR="003B1F2D" w:rsidRPr="003B1F2D" w:rsidRDefault="003B1F2D" w:rsidP="003B1F2D">
      <w:pPr>
        <w:rPr>
          <w:rFonts w:eastAsia="Calibri" w:cs="Times New Roman"/>
          <w:lang w:val="ka-GE"/>
        </w:rPr>
      </w:pPr>
      <w:r w:rsidRPr="003B1F2D">
        <w:rPr>
          <w:rFonts w:eastAsia="Calibri" w:cs="Times New Roman"/>
          <w:lang w:val="ka-GE"/>
        </w:rPr>
        <w:t xml:space="preserve">მოცემული პროექტი, რომელიც ითვალისწინებს </w:t>
      </w:r>
      <w:r w:rsidR="00C51B7E">
        <w:rPr>
          <w:rFonts w:eastAsia="Calibri" w:cs="Times New Roman"/>
          <w:lang w:val="ka-GE"/>
        </w:rPr>
        <w:t>მდ.</w:t>
      </w:r>
      <w:r w:rsidR="009B4087">
        <w:rPr>
          <w:rFonts w:eastAsia="Calibri" w:cs="Times New Roman"/>
          <w:lang w:val="ka-GE"/>
        </w:rPr>
        <w:t xml:space="preserve"> დევაშის</w:t>
      </w:r>
      <w:r w:rsidR="00C51B7E">
        <w:rPr>
          <w:rFonts w:eastAsia="Calibri" w:cs="Times New Roman"/>
          <w:lang w:val="ka-GE"/>
        </w:rPr>
        <w:t xml:space="preserve"> ხეობის დაახლოებით </w:t>
      </w:r>
      <w:r w:rsidR="0096029B">
        <w:rPr>
          <w:rFonts w:eastAsia="Calibri" w:cs="Times New Roman"/>
          <w:lang w:val="ka-GE"/>
        </w:rPr>
        <w:t>4</w:t>
      </w:r>
      <w:r w:rsidR="00C51B7E">
        <w:rPr>
          <w:rFonts w:eastAsia="Calibri" w:cs="Times New Roman"/>
          <w:lang w:val="ka-GE"/>
        </w:rPr>
        <w:t xml:space="preserve"> კმ სიგრძის </w:t>
      </w:r>
      <w:r w:rsidRPr="003B1F2D">
        <w:rPr>
          <w:rFonts w:eastAsia="Calibri" w:cs="Times New Roman"/>
          <w:lang w:val="ka-GE"/>
        </w:rPr>
        <w:t xml:space="preserve">მონაკვეთის ენერგეტიკული მიზნით ათვისებას, გამოიწვევს გარკვეულ ნეგატიურ ზეგავლენას ბუნებრივ გარემოზე, მათ შორის </w:t>
      </w:r>
      <w:r w:rsidR="00C51B7E">
        <w:rPr>
          <w:rFonts w:eastAsia="Calibri" w:cs="Times New Roman"/>
          <w:lang w:val="ka-GE"/>
        </w:rPr>
        <w:t xml:space="preserve">ზემოქმედებების </w:t>
      </w:r>
      <w:r w:rsidRPr="003B1F2D">
        <w:rPr>
          <w:rFonts w:eastAsia="Calibri" w:cs="Times New Roman"/>
          <w:lang w:val="ka-GE"/>
        </w:rPr>
        <w:t xml:space="preserve">დიდი ნაწილი რეალიზდება პროექტის საწყის ეტაპზევე, რომელიც გულისხმობს სამშენებლო სამუშაოების ინტენსიურ წარმოებას: ადგილი ექნება სამშენებლო დერეფანში </w:t>
      </w:r>
      <w:r w:rsidR="00C51B7E">
        <w:rPr>
          <w:rFonts w:eastAsia="Calibri" w:cs="Times New Roman"/>
          <w:lang w:val="ka-GE"/>
        </w:rPr>
        <w:t>ხე-მცენარეული</w:t>
      </w:r>
      <w:r w:rsidRPr="003B1F2D">
        <w:rPr>
          <w:rFonts w:eastAsia="Calibri" w:cs="Times New Roman"/>
          <w:lang w:val="ka-GE"/>
        </w:rPr>
        <w:t xml:space="preserve"> საფარის გასუფთავებას, ემისიებს და ხმაურის გავრცელებას. </w:t>
      </w:r>
      <w:r w:rsidR="00C51B7E">
        <w:rPr>
          <w:rFonts w:eastAsia="Calibri" w:cs="Times New Roman"/>
          <w:lang w:val="ka-GE"/>
        </w:rPr>
        <w:t xml:space="preserve">ცალკეულ მონაკვეთებში შესაძლოა ადგილი ჰქონდეს </w:t>
      </w:r>
      <w:r w:rsidRPr="003B1F2D">
        <w:rPr>
          <w:rFonts w:eastAsia="Calibri" w:cs="Times New Roman"/>
          <w:lang w:val="ka-GE"/>
        </w:rPr>
        <w:t xml:space="preserve">გეოდინამიკური </w:t>
      </w:r>
      <w:r w:rsidR="00C51B7E">
        <w:rPr>
          <w:rFonts w:eastAsia="Calibri" w:cs="Times New Roman"/>
          <w:lang w:val="ka-GE"/>
        </w:rPr>
        <w:t xml:space="preserve">პროცესების გააქტიურებას </w:t>
      </w:r>
      <w:r w:rsidRPr="003B1F2D">
        <w:rPr>
          <w:rFonts w:eastAsia="Calibri" w:cs="Times New Roman"/>
          <w:lang w:val="ka-GE"/>
        </w:rPr>
        <w:t>და ა.შ. ობიექტის ოპერირების ეტაპზე მნიშვნელოვანია წყ</w:t>
      </w:r>
      <w:r w:rsidR="00C51B7E">
        <w:rPr>
          <w:rFonts w:eastAsia="Calibri" w:cs="Times New Roman"/>
          <w:lang w:val="ka-GE"/>
        </w:rPr>
        <w:t>ლის გარემოზე</w:t>
      </w:r>
      <w:r w:rsidRPr="003B1F2D">
        <w:rPr>
          <w:rFonts w:eastAsia="Calibri" w:cs="Times New Roman"/>
          <w:lang w:val="ka-GE"/>
        </w:rPr>
        <w:t xml:space="preserve"> ზემოქმედებ</w:t>
      </w:r>
      <w:r w:rsidR="00C51B7E">
        <w:rPr>
          <w:rFonts w:eastAsia="Calibri" w:cs="Times New Roman"/>
          <w:lang w:val="ka-GE"/>
        </w:rPr>
        <w:t>ის საკითხი</w:t>
      </w:r>
      <w:r w:rsidRPr="003B1F2D">
        <w:rPr>
          <w:rFonts w:eastAsia="Calibri" w:cs="Times New Roman"/>
          <w:lang w:val="ka-GE"/>
        </w:rPr>
        <w:t xml:space="preserve">. </w:t>
      </w:r>
    </w:p>
    <w:p w14:paraId="6812E06F" w14:textId="77777777" w:rsidR="003B1F2D" w:rsidRPr="003B1F2D" w:rsidRDefault="00274CA3" w:rsidP="003B1F2D">
      <w:pPr>
        <w:rPr>
          <w:rFonts w:eastAsia="Calibri" w:cs="Times New Roman"/>
          <w:lang w:val="ka-GE"/>
        </w:rPr>
      </w:pPr>
      <w:r>
        <w:rPr>
          <w:rFonts w:eastAsia="Calibri" w:cs="Times New Roman"/>
          <w:lang w:val="ka-GE"/>
        </w:rPr>
        <w:t>მეორე</w:t>
      </w:r>
      <w:r w:rsidR="003B1F2D" w:rsidRPr="003B1F2D">
        <w:rPr>
          <w:rFonts w:eastAsia="Calibri" w:cs="Times New Roman"/>
          <w:lang w:val="ka-GE"/>
        </w:rPr>
        <w:t xml:space="preserve"> მხრივ მხედველობაში უნდა მივიღოთ სოციალურ-ეკონომიკური საკითხები. მათ შორის გათვალისწინებული უნდა იქნას პროექტის განხორციელებით მიღებული სარგებელი ქვეყნის და რეგიონალური მასშტაბით: </w:t>
      </w:r>
    </w:p>
    <w:p w14:paraId="3738E6A7" w14:textId="20E94682" w:rsidR="003B1F2D" w:rsidRPr="003B1F2D" w:rsidRDefault="003B1F2D" w:rsidP="003B1F2D">
      <w:pPr>
        <w:rPr>
          <w:rFonts w:eastAsia="Calibri" w:cs="Times New Roman"/>
          <w:lang w:val="ka-GE"/>
        </w:rPr>
      </w:pPr>
      <w:r w:rsidRPr="003B1F2D">
        <w:rPr>
          <w:rFonts w:eastAsia="Calibri" w:cs="Times New Roman"/>
          <w:lang w:val="ka-GE"/>
        </w:rPr>
        <w:t>არსებობს მოსაზრება, რომ დღეისათვის საქართველოში მოქმედი ენერგოობიექტები აკმაყოფილებს ელექტროენერგიის შიდა მოთხოვნილებას</w:t>
      </w:r>
      <w:r w:rsidR="00C51B7E">
        <w:rPr>
          <w:rFonts w:eastAsia="Calibri" w:cs="Times New Roman"/>
          <w:lang w:val="ka-GE"/>
        </w:rPr>
        <w:t xml:space="preserve"> და ახალი ობიექტების მშენებლობის საჭიროება არ არსებობს. </w:t>
      </w:r>
      <w:r w:rsidRPr="003B1F2D">
        <w:rPr>
          <w:rFonts w:eastAsia="Calibri" w:cs="Times New Roman"/>
          <w:lang w:val="ka-GE"/>
        </w:rPr>
        <w:t xml:space="preserve">თუმცა ოფიციალური სტატისტიკით (იხ. </w:t>
      </w:r>
      <w:r w:rsidR="00042972">
        <w:rPr>
          <w:rFonts w:eastAsia="Calibri" w:cs="Times New Roman"/>
          <w:lang w:val="ka-GE"/>
        </w:rPr>
        <w:t>ნახაზი</w:t>
      </w:r>
      <w:r w:rsidRPr="003B1F2D">
        <w:rPr>
          <w:rFonts w:eastAsia="Calibri" w:cs="Times New Roman"/>
          <w:lang w:val="ka-GE"/>
        </w:rPr>
        <w:t xml:space="preserve"> </w:t>
      </w:r>
      <w:r w:rsidR="006B2156">
        <w:rPr>
          <w:rFonts w:eastAsia="Calibri" w:cs="Times New Roman"/>
          <w:lang w:val="ka-GE"/>
        </w:rPr>
        <w:t>2.</w:t>
      </w:r>
      <w:r w:rsidRPr="003B1F2D">
        <w:rPr>
          <w:rFonts w:eastAsia="Calibri" w:cs="Times New Roman"/>
          <w:lang w:val="ka-GE"/>
        </w:rPr>
        <w:t>3.1.1.) დასტურდება, რომ საქართველოს ეკონომიკური ზრდის პარალელურად საგრძნობლად იმატებს შიდა მოხმარება</w:t>
      </w:r>
      <w:r w:rsidR="00042972">
        <w:rPr>
          <w:rFonts w:eastAsia="Calibri" w:cs="Times New Roman"/>
          <w:lang w:val="ka-GE"/>
        </w:rPr>
        <w:t xml:space="preserve">. </w:t>
      </w:r>
      <w:r w:rsidRPr="003B1F2D">
        <w:rPr>
          <w:rFonts w:eastAsia="Calibri" w:cs="Times New Roman"/>
          <w:lang w:val="ka-GE"/>
        </w:rPr>
        <w:t xml:space="preserve">მოხმარების ზრდა </w:t>
      </w:r>
      <w:r w:rsidR="00042972">
        <w:rPr>
          <w:rFonts w:eastAsia="Calibri" w:cs="Times New Roman"/>
          <w:lang w:val="ka-GE"/>
        </w:rPr>
        <w:t xml:space="preserve">საგრძნობლად </w:t>
      </w:r>
      <w:r w:rsidRPr="003B1F2D">
        <w:rPr>
          <w:rFonts w:eastAsia="Calibri" w:cs="Times New Roman"/>
          <w:lang w:val="ka-GE"/>
        </w:rPr>
        <w:t xml:space="preserve">უსწრებს </w:t>
      </w:r>
      <w:r w:rsidR="00042972">
        <w:rPr>
          <w:rFonts w:eastAsia="Calibri" w:cs="Times New Roman"/>
          <w:lang w:val="ka-GE"/>
        </w:rPr>
        <w:t xml:space="preserve">ელექტროენერგიის </w:t>
      </w:r>
      <w:r w:rsidRPr="003B1F2D">
        <w:rPr>
          <w:rFonts w:eastAsia="Calibri" w:cs="Times New Roman"/>
          <w:lang w:val="ka-GE"/>
        </w:rPr>
        <w:t>შიდა წარმოების ზრდას და დანაკლისი იმპორტით ივსება</w:t>
      </w:r>
      <w:r w:rsidR="00B9701C">
        <w:rPr>
          <w:rFonts w:eastAsia="Calibri" w:cs="Times New Roman"/>
          <w:lang w:val="ka-GE"/>
        </w:rPr>
        <w:t xml:space="preserve">. </w:t>
      </w:r>
      <w:r w:rsidR="00042972">
        <w:rPr>
          <w:rFonts w:eastAsia="Calibri" w:cs="Times New Roman"/>
          <w:lang w:val="ka-GE"/>
        </w:rPr>
        <w:t>მათ შორის უდიდესი წილი რუსეთიდან იმპორტირებულ ელექტროენერგიაზე მოდის</w:t>
      </w:r>
      <w:r w:rsidR="00B9701C">
        <w:rPr>
          <w:rFonts w:eastAsia="Calibri" w:cs="Times New Roman"/>
          <w:lang w:val="ka-GE"/>
        </w:rPr>
        <w:t xml:space="preserve"> (იხ. ნახაზი 2.3.1.2.</w:t>
      </w:r>
      <w:r w:rsidR="00042972">
        <w:rPr>
          <w:rFonts w:eastAsia="Calibri" w:cs="Times New Roman"/>
          <w:lang w:val="ka-GE"/>
        </w:rPr>
        <w:t>)</w:t>
      </w:r>
      <w:r w:rsidRPr="003B1F2D">
        <w:rPr>
          <w:rFonts w:eastAsia="Calibri" w:cs="Times New Roman"/>
          <w:lang w:val="ka-GE"/>
        </w:rPr>
        <w:t>.</w:t>
      </w:r>
      <w:r w:rsidR="006B2156">
        <w:rPr>
          <w:rFonts w:eastAsia="Calibri" w:cs="Times New Roman"/>
          <w:lang w:val="ka-GE"/>
        </w:rPr>
        <w:t xml:space="preserve"> </w:t>
      </w:r>
      <w:r w:rsidR="00B9701C">
        <w:rPr>
          <w:rFonts w:eastAsia="Calibri" w:cs="Times New Roman"/>
          <w:lang w:val="ka-GE"/>
        </w:rPr>
        <w:t xml:space="preserve">პარალელურად ხდება ელექტროენერგიის ექსპორტის შემცირება. </w:t>
      </w:r>
    </w:p>
    <w:p w14:paraId="604B5A7D" w14:textId="77777777" w:rsidR="009B4087" w:rsidRDefault="009B4087" w:rsidP="003B1F2D">
      <w:pPr>
        <w:jc w:val="right"/>
        <w:rPr>
          <w:rFonts w:eastAsia="Calibri" w:cs="Times New Roman"/>
          <w:i/>
          <w:sz w:val="20"/>
          <w:lang w:val="ka-GE"/>
        </w:rPr>
      </w:pPr>
    </w:p>
    <w:p w14:paraId="1CF576D4" w14:textId="77777777" w:rsidR="003B1F2D" w:rsidRDefault="00042972" w:rsidP="003B1F2D">
      <w:pPr>
        <w:jc w:val="right"/>
        <w:rPr>
          <w:rFonts w:eastAsia="Calibri" w:cs="Times New Roman"/>
          <w:i/>
          <w:sz w:val="20"/>
          <w:lang w:val="ka-GE"/>
        </w:rPr>
      </w:pPr>
      <w:r>
        <w:rPr>
          <w:rFonts w:eastAsia="Calibri" w:cs="Times New Roman"/>
          <w:i/>
          <w:sz w:val="20"/>
          <w:lang w:val="ka-GE"/>
        </w:rPr>
        <w:lastRenderedPageBreak/>
        <w:t xml:space="preserve">ნახაზი </w:t>
      </w:r>
      <w:r w:rsidRPr="00042972">
        <w:rPr>
          <w:rFonts w:eastAsia="Calibri" w:cs="Times New Roman"/>
          <w:i/>
          <w:sz w:val="20"/>
          <w:lang w:val="ka-GE"/>
        </w:rPr>
        <w:t>2.3.1.1.</w:t>
      </w:r>
      <w:r>
        <w:rPr>
          <w:rFonts w:eastAsia="Calibri" w:cs="Times New Roman"/>
          <w:i/>
          <w:sz w:val="20"/>
          <w:lang w:val="ka-GE"/>
        </w:rPr>
        <w:t xml:space="preserve"> </w:t>
      </w:r>
      <w:r w:rsidR="003B1F2D" w:rsidRPr="003B1F2D">
        <w:rPr>
          <w:rFonts w:eastAsia="Calibri" w:cs="Times New Roman"/>
          <w:i/>
          <w:sz w:val="20"/>
          <w:lang w:val="ka-GE"/>
        </w:rPr>
        <w:t>ელექტროენერგიის იმპორტ-ექსპორტის სტატისტიკა 20</w:t>
      </w:r>
      <w:r>
        <w:rPr>
          <w:rFonts w:eastAsia="Calibri" w:cs="Times New Roman"/>
          <w:i/>
          <w:sz w:val="20"/>
          <w:lang w:val="ka-GE"/>
        </w:rPr>
        <w:t>15</w:t>
      </w:r>
      <w:r w:rsidR="003B1F2D" w:rsidRPr="003B1F2D">
        <w:rPr>
          <w:rFonts w:eastAsia="Calibri" w:cs="Times New Roman"/>
          <w:i/>
          <w:sz w:val="20"/>
          <w:lang w:val="ka-GE"/>
        </w:rPr>
        <w:t>-20</w:t>
      </w:r>
      <w:r>
        <w:rPr>
          <w:rFonts w:eastAsia="Calibri" w:cs="Times New Roman"/>
          <w:i/>
          <w:sz w:val="20"/>
          <w:lang w:val="ka-GE"/>
        </w:rPr>
        <w:t>20</w:t>
      </w:r>
      <w:r w:rsidR="003B1F2D" w:rsidRPr="003B1F2D">
        <w:rPr>
          <w:rFonts w:eastAsia="Calibri" w:cs="Times New Roman"/>
          <w:i/>
          <w:sz w:val="20"/>
          <w:lang w:val="ka-GE"/>
        </w:rPr>
        <w:t xml:space="preserve"> წლებში (წყარო: ელექტროენერგეტიკული  ბაზრის კომერციული ოპერატორის (ესკო))</w:t>
      </w:r>
    </w:p>
    <w:p w14:paraId="0FDC548C" w14:textId="77777777" w:rsidR="00042972" w:rsidRPr="00042972" w:rsidRDefault="00B9701C" w:rsidP="00042972">
      <w:pPr>
        <w:jc w:val="center"/>
        <w:rPr>
          <w:rFonts w:eastAsia="Calibri" w:cs="Times New Roman"/>
          <w:sz w:val="20"/>
          <w:lang w:val="ka-GE"/>
        </w:rPr>
      </w:pPr>
      <w:r w:rsidRPr="00B9701C">
        <w:rPr>
          <w:noProof/>
          <w:lang w:eastAsia="fr-FR"/>
        </w:rPr>
        <w:drawing>
          <wp:inline distT="0" distB="0" distL="0" distR="0" wp14:anchorId="23239DAD" wp14:editId="389E3464">
            <wp:extent cx="4958999" cy="28130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cstate="print">
                      <a:extLst>
                        <a:ext uri="{28A0092B-C50C-407E-A947-70E740481C1C}">
                          <a14:useLocalDpi xmlns:a14="http://schemas.microsoft.com/office/drawing/2010/main" val="0"/>
                        </a:ext>
                      </a:extLst>
                    </a:blip>
                    <a:srcRect/>
                    <a:stretch/>
                  </pic:blipFill>
                  <pic:spPr bwMode="auto">
                    <a:xfrm>
                      <a:off x="0" y="0"/>
                      <a:ext cx="4963313" cy="2815497"/>
                    </a:xfrm>
                    <a:prstGeom prst="rect">
                      <a:avLst/>
                    </a:prstGeom>
                    <a:ln>
                      <a:noFill/>
                    </a:ln>
                    <a:extLst>
                      <a:ext uri="{53640926-AAD7-44D8-BBD7-CCE9431645EC}">
                        <a14:shadowObscured xmlns:a14="http://schemas.microsoft.com/office/drawing/2010/main"/>
                      </a:ext>
                    </a:extLst>
                  </pic:spPr>
                </pic:pic>
              </a:graphicData>
            </a:graphic>
          </wp:inline>
        </w:drawing>
      </w:r>
    </w:p>
    <w:p w14:paraId="12A434D0" w14:textId="1CE60648" w:rsidR="003B1F2D" w:rsidRPr="00B9701C" w:rsidRDefault="00B9701C" w:rsidP="009B4087">
      <w:pPr>
        <w:spacing w:after="200" w:line="276" w:lineRule="auto"/>
        <w:jc w:val="right"/>
        <w:rPr>
          <w:rFonts w:eastAsia="Calibri" w:cs="Times New Roman"/>
          <w:i/>
          <w:sz w:val="20"/>
          <w:lang w:val="ka-GE"/>
        </w:rPr>
      </w:pPr>
      <w:r w:rsidRPr="00B9701C">
        <w:rPr>
          <w:rFonts w:eastAsia="Calibri" w:cs="Times New Roman"/>
          <w:i/>
          <w:sz w:val="20"/>
          <w:lang w:val="ka-GE"/>
        </w:rPr>
        <w:t xml:space="preserve">ნახაზი 2.3.1.2. ელექტროენერგიის იმპორტ-ექსპორტის სტატისტიკა ქვეყნების მიხედვით 2021 </w:t>
      </w:r>
      <w:r w:rsidR="00B26286">
        <w:rPr>
          <w:rFonts w:eastAsia="Calibri" w:cs="Times New Roman"/>
          <w:i/>
          <w:sz w:val="20"/>
          <w:lang w:val="ka-GE"/>
        </w:rPr>
        <w:t>წ</w:t>
      </w:r>
      <w:r w:rsidRPr="00B9701C">
        <w:rPr>
          <w:rFonts w:eastAsia="Calibri" w:cs="Times New Roman"/>
          <w:i/>
          <w:sz w:val="20"/>
          <w:lang w:val="ka-GE"/>
        </w:rPr>
        <w:t>ლის იანვ</w:t>
      </w:r>
      <w:r w:rsidR="00B26286">
        <w:rPr>
          <w:rFonts w:eastAsia="Calibri" w:cs="Times New Roman"/>
          <w:i/>
          <w:sz w:val="20"/>
          <w:lang w:val="ka-GE"/>
        </w:rPr>
        <w:t>არში</w:t>
      </w:r>
      <w:r w:rsidRPr="00B9701C">
        <w:rPr>
          <w:rFonts w:eastAsia="Calibri" w:cs="Times New Roman"/>
          <w:i/>
          <w:sz w:val="20"/>
          <w:lang w:val="ka-GE"/>
        </w:rPr>
        <w:t xml:space="preserve"> (წყარო: ელექტროენერგეტიკული  ბაზრის კომერციული ოპერატორის (ესკო))</w:t>
      </w:r>
    </w:p>
    <w:p w14:paraId="408ABAA6" w14:textId="77777777" w:rsidR="00B9701C" w:rsidRDefault="00B9701C" w:rsidP="003B1F2D">
      <w:pPr>
        <w:jc w:val="center"/>
        <w:rPr>
          <w:rFonts w:eastAsia="Calibri" w:cs="Times New Roman"/>
          <w:lang w:val="ka-GE"/>
        </w:rPr>
      </w:pPr>
      <w:r w:rsidRPr="00B9701C">
        <w:rPr>
          <w:noProof/>
          <w:lang w:eastAsia="fr-FR"/>
        </w:rPr>
        <w:drawing>
          <wp:inline distT="0" distB="0" distL="0" distR="0" wp14:anchorId="3D978F16" wp14:editId="7A590CEA">
            <wp:extent cx="4558337" cy="30607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cstate="print">
                      <a:extLst>
                        <a:ext uri="{28A0092B-C50C-407E-A947-70E740481C1C}">
                          <a14:useLocalDpi xmlns:a14="http://schemas.microsoft.com/office/drawing/2010/main" val="0"/>
                        </a:ext>
                      </a:extLst>
                    </a:blip>
                    <a:srcRect/>
                    <a:stretch/>
                  </pic:blipFill>
                  <pic:spPr bwMode="auto">
                    <a:xfrm>
                      <a:off x="0" y="0"/>
                      <a:ext cx="4561234" cy="3062645"/>
                    </a:xfrm>
                    <a:prstGeom prst="rect">
                      <a:avLst/>
                    </a:prstGeom>
                    <a:ln>
                      <a:noFill/>
                    </a:ln>
                    <a:extLst>
                      <a:ext uri="{53640926-AAD7-44D8-BBD7-CCE9431645EC}">
                        <a14:shadowObscured xmlns:a14="http://schemas.microsoft.com/office/drawing/2010/main"/>
                      </a:ext>
                    </a:extLst>
                  </pic:spPr>
                </pic:pic>
              </a:graphicData>
            </a:graphic>
          </wp:inline>
        </w:drawing>
      </w:r>
    </w:p>
    <w:p w14:paraId="252736CB" w14:textId="74460939" w:rsidR="003B1F2D" w:rsidRPr="003B1F2D" w:rsidRDefault="003B1F2D" w:rsidP="003B1F2D">
      <w:pPr>
        <w:rPr>
          <w:rFonts w:eastAsia="Calibri" w:cs="Arial"/>
          <w:color w:val="000000"/>
          <w:szCs w:val="20"/>
          <w:lang w:val="ka-GE"/>
        </w:rPr>
      </w:pPr>
      <w:r w:rsidRPr="003B1F2D">
        <w:rPr>
          <w:rFonts w:eastAsia="Calibri" w:cs="Arial"/>
          <w:color w:val="000000"/>
          <w:szCs w:val="20"/>
          <w:lang w:val="en-US"/>
        </w:rPr>
        <w:t xml:space="preserve">ელექტროენერგიის შიდა წარმოების </w:t>
      </w:r>
      <w:r w:rsidRPr="003B1F2D">
        <w:rPr>
          <w:rFonts w:eastAsia="Calibri" w:cs="Arial"/>
          <w:color w:val="000000"/>
          <w:szCs w:val="20"/>
          <w:lang w:val="ka-GE"/>
        </w:rPr>
        <w:t>დიდი ნაწილი</w:t>
      </w:r>
      <w:r w:rsidRPr="003B1F2D">
        <w:rPr>
          <w:rFonts w:eastAsia="Calibri" w:cs="Arial"/>
          <w:color w:val="000000"/>
          <w:szCs w:val="20"/>
          <w:lang w:val="en-US"/>
        </w:rPr>
        <w:t xml:space="preserve"> ჰიდროსადგურებზე მოდის. აქედან გამომდინარე, შიდა წარმოება სეზონურობით ხასიათდება. წარმოება ყველაზე მაღალია აპრილიდან აგვისტოს ჩათვლით, როდესაც მდინარეებში წყლის დონე მატულობს. იმპორტირებულ ელექტროენერგიაზე დამოკიდებულება </w:t>
      </w:r>
      <w:r w:rsidR="000A1430" w:rsidRPr="003B1F2D">
        <w:rPr>
          <w:rFonts w:eastAsia="Calibri" w:cs="Arial"/>
          <w:color w:val="000000"/>
          <w:szCs w:val="20"/>
          <w:lang w:val="en-US"/>
        </w:rPr>
        <w:t>განსაკუთრებით</w:t>
      </w:r>
      <w:r w:rsidR="000A1430">
        <w:rPr>
          <w:rFonts w:eastAsia="Calibri" w:cs="Arial"/>
          <w:color w:val="000000"/>
          <w:szCs w:val="20"/>
          <w:lang w:val="ka-GE"/>
        </w:rPr>
        <w:t xml:space="preserve"> </w:t>
      </w:r>
      <w:r w:rsidR="00ED40F5">
        <w:rPr>
          <w:rFonts w:eastAsia="Calibri" w:cs="Arial"/>
          <w:color w:val="000000"/>
          <w:szCs w:val="20"/>
          <w:lang w:val="ka-GE"/>
        </w:rPr>
        <w:t xml:space="preserve">იზრდება </w:t>
      </w:r>
      <w:r w:rsidR="000A1430">
        <w:rPr>
          <w:rFonts w:eastAsia="Calibri" w:cs="Arial"/>
          <w:color w:val="000000"/>
          <w:szCs w:val="20"/>
          <w:lang w:val="ka-GE"/>
        </w:rPr>
        <w:t>დეკემ</w:t>
      </w:r>
      <w:r w:rsidR="00ED40F5">
        <w:rPr>
          <w:rFonts w:eastAsia="Calibri" w:cs="Arial"/>
          <w:color w:val="000000"/>
          <w:szCs w:val="20"/>
          <w:lang w:val="ka-GE"/>
        </w:rPr>
        <w:t>ბერ</w:t>
      </w:r>
      <w:r w:rsidR="000A1430">
        <w:rPr>
          <w:rFonts w:eastAsia="Calibri" w:cs="Arial"/>
          <w:color w:val="000000"/>
          <w:szCs w:val="20"/>
          <w:lang w:val="ka-GE"/>
        </w:rPr>
        <w:t>ი</w:t>
      </w:r>
      <w:r w:rsidRPr="003B1F2D">
        <w:rPr>
          <w:rFonts w:eastAsia="Calibri" w:cs="Arial"/>
          <w:color w:val="000000"/>
          <w:szCs w:val="20"/>
          <w:lang w:val="en-US"/>
        </w:rPr>
        <w:t>-</w:t>
      </w:r>
      <w:r w:rsidR="00ED40F5">
        <w:rPr>
          <w:rFonts w:eastAsia="Calibri" w:cs="Arial"/>
          <w:color w:val="000000"/>
          <w:szCs w:val="20"/>
          <w:lang w:val="ka-GE"/>
        </w:rPr>
        <w:t>მარტშ</w:t>
      </w:r>
      <w:r w:rsidR="000A1430">
        <w:rPr>
          <w:rFonts w:eastAsia="Calibri" w:cs="Arial"/>
          <w:color w:val="000000"/>
          <w:szCs w:val="20"/>
          <w:lang w:val="ka-GE"/>
        </w:rPr>
        <w:t>ის პერიოდში</w:t>
      </w:r>
      <w:r w:rsidRPr="003B1F2D">
        <w:rPr>
          <w:rFonts w:eastAsia="Calibri" w:cs="Arial"/>
          <w:color w:val="000000"/>
          <w:szCs w:val="20"/>
          <w:lang w:val="en-US"/>
        </w:rPr>
        <w:t>. ეს ის პერიოდია, როდესაც შიდა მოხმარება იზრდება, ხოლო მდინარეებში წყლის დონის კლების გამო ჰიდროსადგურების მიერ ელექტროენერგიის გამომუშავება მცირდება.</w:t>
      </w:r>
      <w:r w:rsidR="003B523E">
        <w:rPr>
          <w:rFonts w:eastAsia="Calibri" w:cs="Arial"/>
          <w:color w:val="000000"/>
          <w:szCs w:val="20"/>
          <w:lang w:val="ka-GE"/>
        </w:rPr>
        <w:t xml:space="preserve"> </w:t>
      </w:r>
      <w:r w:rsidRPr="003B1F2D">
        <w:rPr>
          <w:rFonts w:eastAsia="Calibri" w:cs="Arial"/>
          <w:color w:val="000000"/>
          <w:szCs w:val="20"/>
          <w:lang w:val="ka-GE"/>
        </w:rPr>
        <w:t xml:space="preserve">აქვე აღსანიშნავია, რომ შიდა წარმოების დიდი წილი მოდის თბოელექტროსადგურებზე, რომლებიც ფუნქციონირებენ იმპორტირებულ საწვავზე. </w:t>
      </w:r>
    </w:p>
    <w:p w14:paraId="15F8568A" w14:textId="77777777" w:rsidR="003B1F2D" w:rsidRPr="003B1F2D" w:rsidRDefault="003B1F2D" w:rsidP="003B1F2D">
      <w:pPr>
        <w:rPr>
          <w:rFonts w:eastAsia="Calibri" w:cs="Times New Roman"/>
          <w:lang w:val="ka-GE"/>
        </w:rPr>
      </w:pPr>
      <w:r w:rsidRPr="003B1F2D">
        <w:rPr>
          <w:rFonts w:eastAsia="Calibri" w:cs="Times New Roman"/>
          <w:lang w:val="ka-GE"/>
        </w:rPr>
        <w:t xml:space="preserve">ზემოაღნიშნულის გათვალისწინებით შეიძლება ითქვას, რომ საქართველოში ელექტროენეგიის წარმოებასა და მოხმარებას შორის არსებული უარყოფითი ბალანსი (დეფიციტი) იზრდება. შედეგად, იზრდება იმპორტირებული ელექტროენერგიის წილი და უცხო ქვეყნების ელექტროენერგიაზე დამოკიდებულება. </w:t>
      </w:r>
      <w:r w:rsidR="00755391">
        <w:rPr>
          <w:rFonts w:eastAsia="Calibri" w:cs="Times New Roman"/>
          <w:lang w:val="ka-GE"/>
        </w:rPr>
        <w:t xml:space="preserve">ადვილად სავარაუდოა, რომ მდგომარეობა კიდევ </w:t>
      </w:r>
      <w:r w:rsidR="00755391">
        <w:rPr>
          <w:rFonts w:eastAsia="Calibri" w:cs="Times New Roman"/>
          <w:lang w:val="ka-GE"/>
        </w:rPr>
        <w:lastRenderedPageBreak/>
        <w:t xml:space="preserve">უფრო დამძიმდება მომდევნო წლებში, დაგეგმილი ეკონომიკური ზრდის და მთავრობის მიერ დანონსებული სხვადასხვა ეკონომიკური პროექტების განხორციელების პირობებში. </w:t>
      </w:r>
      <w:r w:rsidRPr="003B1F2D">
        <w:rPr>
          <w:rFonts w:eastAsia="Calibri" w:cs="Times New Roman"/>
          <w:lang w:val="ka-GE"/>
        </w:rPr>
        <w:t>აქედან გამომდინარე აუცილებელია შიდა წარმოების ზრდის ტემპი</w:t>
      </w:r>
      <w:r w:rsidR="00755391">
        <w:rPr>
          <w:rFonts w:eastAsia="Calibri" w:cs="Times New Roman"/>
          <w:lang w:val="ka-GE"/>
        </w:rPr>
        <w:t>ს გააქტიურება</w:t>
      </w:r>
      <w:r w:rsidRPr="003B1F2D">
        <w:rPr>
          <w:rFonts w:eastAsia="Calibri" w:cs="Times New Roman"/>
          <w:lang w:val="ka-GE"/>
        </w:rPr>
        <w:t>, რათა იმპორტზე დამოკიდებულება შემცირდეს. ეს კი თავის მხრივ დადებითად იმოქმედებს ქვეყნის ფინანსურ-ეკონომიკურ განვითარებაზე და რაც მ</w:t>
      </w:r>
      <w:r w:rsidR="00755391">
        <w:rPr>
          <w:rFonts w:eastAsia="Calibri" w:cs="Times New Roman"/>
          <w:lang w:val="ka-GE"/>
        </w:rPr>
        <w:t>თ</w:t>
      </w:r>
      <w:r w:rsidRPr="003B1F2D">
        <w:rPr>
          <w:rFonts w:eastAsia="Calibri" w:cs="Times New Roman"/>
          <w:lang w:val="ka-GE"/>
        </w:rPr>
        <w:t>ავარია გაამყარებს ენერგოდამოუკიდებლობას.</w:t>
      </w:r>
    </w:p>
    <w:p w14:paraId="731C97BD" w14:textId="2560CB54" w:rsidR="003B1F2D" w:rsidRPr="003B1F2D" w:rsidRDefault="003B523E" w:rsidP="003B1F2D">
      <w:pPr>
        <w:rPr>
          <w:rFonts w:eastAsia="Calibri" w:cs="Times New Roman"/>
          <w:lang w:val="ka-GE"/>
        </w:rPr>
      </w:pPr>
      <w:r>
        <w:rPr>
          <w:rFonts w:eastAsia="Calibri" w:cs="Times New Roman"/>
          <w:lang w:val="ka-GE"/>
        </w:rPr>
        <w:t>დევაში</w:t>
      </w:r>
      <w:r w:rsidR="00746161">
        <w:rPr>
          <w:rFonts w:eastAsia="Calibri" w:cs="Times New Roman"/>
          <w:lang w:val="ka-GE"/>
        </w:rPr>
        <w:t xml:space="preserve"> ჰესი</w:t>
      </w:r>
      <w:r w:rsidR="00755391">
        <w:rPr>
          <w:rFonts w:eastAsia="Calibri" w:cs="Times New Roman"/>
          <w:lang w:val="ka-GE"/>
        </w:rPr>
        <w:t>ს</w:t>
      </w:r>
      <w:r w:rsidR="003B1F2D" w:rsidRPr="003B1F2D">
        <w:rPr>
          <w:rFonts w:eastAsia="Calibri" w:cs="Times New Roman"/>
          <w:lang w:val="ka-GE"/>
        </w:rPr>
        <w:t xml:space="preserve"> საშუალო წლიური გამომუშავება </w:t>
      </w:r>
      <w:r>
        <w:rPr>
          <w:rFonts w:eastAsia="Calibri" w:cs="Times New Roman"/>
          <w:lang w:val="ka-GE"/>
        </w:rPr>
        <w:t>26,77</w:t>
      </w:r>
      <w:r w:rsidR="00755391">
        <w:rPr>
          <w:rFonts w:eastAsia="Calibri" w:cs="Times New Roman"/>
          <w:lang w:val="ka-GE"/>
        </w:rPr>
        <w:t xml:space="preserve"> </w:t>
      </w:r>
      <w:r w:rsidR="003B1F2D" w:rsidRPr="003B1F2D">
        <w:rPr>
          <w:rFonts w:eastAsia="Calibri" w:cs="Times New Roman"/>
          <w:lang w:val="ka-GE"/>
        </w:rPr>
        <w:t>გვტ/სთ-ია</w:t>
      </w:r>
      <w:r w:rsidR="00755391">
        <w:rPr>
          <w:rFonts w:eastAsia="Calibri" w:cs="Times New Roman"/>
          <w:lang w:val="ka-GE"/>
        </w:rPr>
        <w:t>,</w:t>
      </w:r>
      <w:r w:rsidR="003B1F2D" w:rsidRPr="003B1F2D">
        <w:rPr>
          <w:rFonts w:eastAsia="Calibri" w:cs="Times New Roman"/>
          <w:lang w:val="ka-GE"/>
        </w:rPr>
        <w:t xml:space="preserve"> დადგმული სიმძლავრე </w:t>
      </w:r>
      <w:r w:rsidR="00755391">
        <w:rPr>
          <w:rFonts w:eastAsia="Calibri" w:cs="Times New Roman"/>
          <w:lang w:val="ka-GE"/>
        </w:rPr>
        <w:t>-</w:t>
      </w:r>
      <w:r w:rsidR="003B1F2D" w:rsidRPr="003B1F2D">
        <w:rPr>
          <w:rFonts w:eastAsia="Calibri" w:cs="Times New Roman"/>
          <w:lang w:val="ka-GE"/>
        </w:rPr>
        <w:t xml:space="preserve"> </w:t>
      </w:r>
      <w:r>
        <w:rPr>
          <w:rFonts w:eastAsia="Calibri" w:cs="Times New Roman"/>
          <w:lang w:val="ka-GE"/>
        </w:rPr>
        <w:t>5,45</w:t>
      </w:r>
      <w:r w:rsidR="003B1F2D" w:rsidRPr="003B1F2D">
        <w:rPr>
          <w:rFonts w:eastAsia="Calibri" w:cs="Times New Roman"/>
          <w:lang w:val="ka-GE"/>
        </w:rPr>
        <w:t xml:space="preserve"> მგვტ. იგი შეიძლება მიეკუთვნოს </w:t>
      </w:r>
      <w:r w:rsidR="00755391">
        <w:rPr>
          <w:rFonts w:eastAsia="Calibri" w:cs="Times New Roman"/>
          <w:lang w:val="ka-GE"/>
        </w:rPr>
        <w:t>მცირე</w:t>
      </w:r>
      <w:r w:rsidR="003B1F2D" w:rsidRPr="003B1F2D">
        <w:rPr>
          <w:rFonts w:eastAsia="Calibri" w:cs="Times New Roman"/>
          <w:lang w:val="ka-GE"/>
        </w:rPr>
        <w:t xml:space="preserve"> ზომის ჰესების კატეგორიას. </w:t>
      </w:r>
      <w:r w:rsidR="005C3D8E">
        <w:rPr>
          <w:rFonts w:eastAsia="Calibri" w:cs="Times New Roman"/>
          <w:lang w:val="ka-GE"/>
        </w:rPr>
        <w:t xml:space="preserve">ამ პარამეტრებით ობიექტი რა თქმა უნდა გარდამტეხ როლს ვერ ითამაშებს </w:t>
      </w:r>
      <w:r w:rsidR="005C3D8E" w:rsidRPr="003B1F2D">
        <w:rPr>
          <w:rFonts w:eastAsia="Calibri" w:cs="Times New Roman"/>
          <w:lang w:val="ka-GE"/>
        </w:rPr>
        <w:t>შიდა წარმოების ზრდის</w:t>
      </w:r>
      <w:r w:rsidR="005C3D8E">
        <w:rPr>
          <w:rFonts w:eastAsia="Calibri" w:cs="Times New Roman"/>
          <w:lang w:val="ka-GE"/>
        </w:rPr>
        <w:t xml:space="preserve"> თვალსაზრისით, თუმცა სხვა ანალოგიურ პროექტებთან ერთად</w:t>
      </w:r>
      <w:r>
        <w:rPr>
          <w:rFonts w:eastAsia="Calibri" w:cs="Times New Roman"/>
          <w:lang w:val="ka-GE"/>
        </w:rPr>
        <w:t xml:space="preserve"> (მათ შორის ლენტეხის მუნიციპალიტეტში დაგეგმილ რამდემიმე ჰიდროენერგეტიკულ ობიექტთან ერთად)</w:t>
      </w:r>
      <w:r w:rsidR="005C3D8E">
        <w:rPr>
          <w:rFonts w:eastAsia="Calibri" w:cs="Times New Roman"/>
          <w:lang w:val="ka-GE"/>
        </w:rPr>
        <w:t xml:space="preserve"> თავის მნიშვნელოვან წვლილს შეიტანს იმპორტ-ექსპორტის დინამიკის გაუმჯობესებაში. </w:t>
      </w:r>
      <w:r w:rsidR="003B1F2D" w:rsidRPr="003B1F2D">
        <w:rPr>
          <w:rFonts w:eastAsia="Calibri" w:cs="Times New Roman"/>
          <w:lang w:val="ka-GE"/>
        </w:rPr>
        <w:t xml:space="preserve">მნიშვნელოვანია, რომ მდ. </w:t>
      </w:r>
      <w:r>
        <w:rPr>
          <w:rFonts w:eastAsia="Calibri" w:cs="Times New Roman"/>
          <w:lang w:val="ka-GE"/>
        </w:rPr>
        <w:t xml:space="preserve">დევაშის </w:t>
      </w:r>
      <w:r w:rsidR="003B1F2D" w:rsidRPr="003B1F2D">
        <w:rPr>
          <w:rFonts w:eastAsia="Calibri" w:cs="Times New Roman"/>
          <w:lang w:val="ka-GE"/>
        </w:rPr>
        <w:t xml:space="preserve">ბუნებრივი ჩამონადენი ჰესის საკმაო დატვირთვით ფუნქციონირების </w:t>
      </w:r>
      <w:r w:rsidR="005C3D8E" w:rsidRPr="003B1F2D">
        <w:rPr>
          <w:rFonts w:eastAsia="Calibri" w:cs="Times New Roman"/>
          <w:lang w:val="ka-GE"/>
        </w:rPr>
        <w:t xml:space="preserve">საშუალებას იძლევა </w:t>
      </w:r>
      <w:r w:rsidR="005C3D8E">
        <w:rPr>
          <w:rFonts w:eastAsia="Calibri" w:cs="Times New Roman"/>
          <w:lang w:val="ka-GE"/>
        </w:rPr>
        <w:t xml:space="preserve">ზემოაღნიშნულ </w:t>
      </w:r>
      <w:r w:rsidR="003B1F2D" w:rsidRPr="003B1F2D">
        <w:rPr>
          <w:rFonts w:eastAsia="Calibri" w:cs="Times New Roman"/>
          <w:lang w:val="ka-GE"/>
        </w:rPr>
        <w:t>დეფიციტურ სეზონზეც</w:t>
      </w:r>
      <w:r w:rsidR="0096029B">
        <w:rPr>
          <w:rFonts w:eastAsia="Calibri" w:cs="Times New Roman"/>
          <w:lang w:val="ka-GE"/>
        </w:rPr>
        <w:t>.</w:t>
      </w:r>
    </w:p>
    <w:p w14:paraId="2AF622ED" w14:textId="77777777" w:rsidR="003B1F2D" w:rsidRPr="003B1F2D" w:rsidRDefault="003B1F2D" w:rsidP="003B1F2D">
      <w:pPr>
        <w:rPr>
          <w:rFonts w:eastAsia="Calibri" w:cs="Times New Roman"/>
          <w:lang w:val="ka-GE"/>
        </w:rPr>
      </w:pPr>
      <w:r w:rsidRPr="003B1F2D">
        <w:rPr>
          <w:rFonts w:eastAsia="Calibri" w:cs="Times New Roman"/>
          <w:lang w:val="ka-GE"/>
        </w:rPr>
        <w:t>რაც შეეხება პროექტის განხორციელებით მოსალოდნელი სოციო-ეკონომიკურ ეფექტს რეგიონალურ და ადგილობრივ დონეზე:</w:t>
      </w:r>
    </w:p>
    <w:p w14:paraId="3FA69BEA" w14:textId="739AFDA5" w:rsidR="003B1F2D" w:rsidRPr="003B1F2D" w:rsidRDefault="003B1F2D" w:rsidP="003B1F2D">
      <w:pPr>
        <w:rPr>
          <w:rFonts w:eastAsia="Calibri" w:cs="Times New Roman"/>
          <w:lang w:val="ka-GE"/>
        </w:rPr>
      </w:pPr>
      <w:r w:rsidRPr="003B1F2D">
        <w:rPr>
          <w:rFonts w:eastAsia="Calibri" w:cs="Times New Roman"/>
          <w:lang w:val="ka-GE"/>
        </w:rPr>
        <w:t xml:space="preserve">პროექტის საინვესტიციო ღირებულება დაახლოებით </w:t>
      </w:r>
      <w:r w:rsidR="003B523E">
        <w:rPr>
          <w:rFonts w:eastAsia="Calibri" w:cs="Times New Roman"/>
          <w:lang w:val="ka-GE"/>
        </w:rPr>
        <w:t>4,4</w:t>
      </w:r>
      <w:r w:rsidRPr="003B1F2D">
        <w:rPr>
          <w:rFonts w:eastAsia="Calibri" w:cs="Times New Roman"/>
          <w:lang w:val="ka-GE"/>
        </w:rPr>
        <w:t xml:space="preserve"> მლნ აშშ დოლარია. პროექტი დახლოებით </w:t>
      </w:r>
      <w:r w:rsidR="003B523E">
        <w:rPr>
          <w:rFonts w:eastAsia="Calibri" w:cs="Times New Roman"/>
          <w:lang w:val="ka-GE"/>
        </w:rPr>
        <w:t xml:space="preserve">2 </w:t>
      </w:r>
      <w:r w:rsidRPr="003B1F2D">
        <w:rPr>
          <w:rFonts w:eastAsia="Calibri" w:cs="Times New Roman"/>
          <w:lang w:val="ka-GE"/>
        </w:rPr>
        <w:t xml:space="preserve">წლიანია და შესაბამისად წლიურად ინვესტირებული იქნება საშუალოდ </w:t>
      </w:r>
      <w:r w:rsidR="0096029B">
        <w:rPr>
          <w:rFonts w:eastAsia="Calibri" w:cs="Times New Roman"/>
          <w:lang w:val="ka-GE"/>
        </w:rPr>
        <w:t>2</w:t>
      </w:r>
      <w:r w:rsidR="003B523E">
        <w:rPr>
          <w:rFonts w:eastAsia="Calibri" w:cs="Times New Roman"/>
          <w:lang w:val="ka-GE"/>
        </w:rPr>
        <w:t>,0</w:t>
      </w:r>
      <w:r w:rsidRPr="003B1F2D">
        <w:rPr>
          <w:rFonts w:eastAsia="Calibri" w:cs="Times New Roman"/>
          <w:lang w:val="ka-GE"/>
        </w:rPr>
        <w:t xml:space="preserve"> მლნ აშშ დოლარი.</w:t>
      </w:r>
      <w:r w:rsidR="00073660">
        <w:rPr>
          <w:rFonts w:eastAsia="Calibri" w:cs="Times New Roman"/>
          <w:lang w:val="ka-GE"/>
        </w:rPr>
        <w:t xml:space="preserve"> </w:t>
      </w:r>
      <w:r w:rsidR="000E1658">
        <w:rPr>
          <w:rFonts w:eastAsia="Calibri" w:cs="Times New Roman"/>
          <w:lang w:val="ka-GE"/>
        </w:rPr>
        <w:t xml:space="preserve">ეს ინვესტიცია განსაკუთრებული </w:t>
      </w:r>
      <w:r w:rsidRPr="003B1F2D">
        <w:rPr>
          <w:rFonts w:eastAsia="Calibri" w:cs="Times New Roman"/>
          <w:lang w:val="ka-GE"/>
        </w:rPr>
        <w:t>სტიმული იქნება შემოსავლების ზრდისთვი</w:t>
      </w:r>
      <w:r w:rsidR="000E1658">
        <w:rPr>
          <w:rFonts w:eastAsia="Calibri" w:cs="Times New Roman"/>
          <w:lang w:val="ka-GE"/>
        </w:rPr>
        <w:t xml:space="preserve">ს კონკრეტულად </w:t>
      </w:r>
      <w:r w:rsidR="003B523E">
        <w:rPr>
          <w:rFonts w:eastAsia="Calibri" w:cs="Times New Roman"/>
          <w:lang w:val="ka-GE"/>
        </w:rPr>
        <w:t>ლენტეხის</w:t>
      </w:r>
      <w:r w:rsidR="000E1658">
        <w:rPr>
          <w:rFonts w:eastAsia="Calibri" w:cs="Times New Roman"/>
          <w:lang w:val="ka-GE"/>
        </w:rPr>
        <w:t xml:space="preserve"> მუნიციპალიტეტში, რომლის ეკონომიკური განვითარების დონე მნიშვნელოვნად ჩამორჩება რეგიონის სხვა თვითმმართველ ერთეულებს. </w:t>
      </w:r>
      <w:r w:rsidRPr="00214EAE">
        <w:rPr>
          <w:rFonts w:eastAsia="Calibri" w:cs="Times New Roman"/>
          <w:lang w:val="ka-GE"/>
        </w:rPr>
        <w:t xml:space="preserve">ექსპლუატაციაში გაშვების შემდგომ </w:t>
      </w:r>
      <w:r w:rsidR="00142752" w:rsidRPr="00214EAE">
        <w:rPr>
          <w:rFonts w:eastAsia="Calibri" w:cs="Times New Roman"/>
          <w:lang w:val="ka-GE"/>
        </w:rPr>
        <w:t xml:space="preserve">მხოლოდ ქონების გადასახადის სახით მუნიციპალიტეტის </w:t>
      </w:r>
      <w:r w:rsidRPr="00214EAE">
        <w:rPr>
          <w:rFonts w:eastAsia="Calibri" w:cs="Times New Roman"/>
          <w:lang w:val="ka-GE"/>
        </w:rPr>
        <w:t xml:space="preserve">ბიუჯეტში წლიურად შევა დაახლოებით </w:t>
      </w:r>
      <w:r w:rsidR="00393652" w:rsidRPr="00214EAE">
        <w:rPr>
          <w:rFonts w:eastAsia="Calibri" w:cs="Times New Roman"/>
          <w:lang w:val="ka-GE"/>
        </w:rPr>
        <w:t>1</w:t>
      </w:r>
      <w:r w:rsidR="003B523E">
        <w:rPr>
          <w:rFonts w:eastAsia="Calibri" w:cs="Times New Roman"/>
          <w:lang w:val="ka-GE"/>
        </w:rPr>
        <w:t>10-120</w:t>
      </w:r>
      <w:r w:rsidRPr="00214EAE">
        <w:rPr>
          <w:rFonts w:eastAsia="Calibri" w:cs="Times New Roman"/>
          <w:lang w:val="ka-GE"/>
        </w:rPr>
        <w:t xml:space="preserve"> ათას</w:t>
      </w:r>
      <w:r w:rsidR="00142752" w:rsidRPr="00214EAE">
        <w:rPr>
          <w:rFonts w:eastAsia="Calibri" w:cs="Times New Roman"/>
          <w:lang w:val="ka-GE"/>
        </w:rPr>
        <w:t>ი</w:t>
      </w:r>
      <w:r w:rsidRPr="00214EAE">
        <w:rPr>
          <w:rFonts w:eastAsia="Calibri" w:cs="Times New Roman"/>
          <w:lang w:val="ka-GE"/>
        </w:rPr>
        <w:t xml:space="preserve"> ლარ</w:t>
      </w:r>
      <w:r w:rsidR="00142752" w:rsidRPr="00214EAE">
        <w:rPr>
          <w:rFonts w:eastAsia="Calibri" w:cs="Times New Roman"/>
          <w:lang w:val="ka-GE"/>
        </w:rPr>
        <w:t>ი.</w:t>
      </w:r>
      <w:r w:rsidR="000A1430" w:rsidRPr="00214EAE">
        <w:rPr>
          <w:rFonts w:eastAsia="Calibri" w:cs="Times New Roman"/>
          <w:lang w:val="ka-GE"/>
        </w:rPr>
        <w:t xml:space="preserve"> </w:t>
      </w:r>
      <w:r w:rsidR="00D42214" w:rsidRPr="00214EAE">
        <w:rPr>
          <w:rFonts w:eastAsia="Calibri" w:cs="Times New Roman"/>
          <w:lang w:val="ka-GE"/>
        </w:rPr>
        <w:t>ეს თანხა კი მუნიციპალიტეტის სხვადასხვა სოციალურ-ეკონომიკურ პროექტებს მოხმარდება.</w:t>
      </w:r>
    </w:p>
    <w:p w14:paraId="75B83439" w14:textId="2FB0B451" w:rsidR="003B1F2D" w:rsidRDefault="003B1F2D" w:rsidP="003B1F2D">
      <w:pPr>
        <w:rPr>
          <w:rFonts w:eastAsia="Calibri" w:cs="Times New Roman"/>
          <w:lang w:val="ka-GE"/>
        </w:rPr>
      </w:pPr>
      <w:r w:rsidRPr="003B1F2D">
        <w:rPr>
          <w:rFonts w:eastAsia="Calibri" w:cs="Times New Roman"/>
          <w:lang w:val="ka-GE"/>
        </w:rPr>
        <w:t>როგორც სოციალურ-ეკონომიკური ფონის დახასიათებიდან ჩანს, პროექტის გავლენის ზონაში მოქცეული მოსახლეობის ცხოვრების პირობები საკმაოდ რთულია. თვალნათელია დემოგრაფიულ მდგომარეობასთან დაკავშირებული საფრთხეები - სოფლები დაცარიელების საშიშროების წინაშე დგას. აქედან გამომდინარე გადაუდებელ აუცილებლობას წარმოადგენს ისეთი სოციალურ-ეკონომიკური პროექტების განხორციელება, რომელიც შეამცირებს მიგრაციის უარყოფით დინამიკას და სიღარიბის მაჩვენებელს.</w:t>
      </w:r>
    </w:p>
    <w:p w14:paraId="36B87534" w14:textId="77777777" w:rsidR="00142752" w:rsidRDefault="00E46467" w:rsidP="003B1F2D">
      <w:pPr>
        <w:rPr>
          <w:rFonts w:eastAsia="Calibri" w:cs="Times New Roman"/>
          <w:lang w:val="ka-GE"/>
        </w:rPr>
      </w:pPr>
      <w:r>
        <w:rPr>
          <w:rFonts w:eastAsia="Calibri" w:cs="Times New Roman"/>
          <w:lang w:val="ka-GE"/>
        </w:rPr>
        <w:t>პროექტის განხორციელებით მოსალოდნელი სარგებელის გარდა აუცილებელია მიმოვიხილოთ მისი განუხორციელებლობის შემთხვევაში თუ რა პერსპექტივა გააჩნია საკვლევ არეალში დღეისათვის არსებულ სოციალურ-</w:t>
      </w:r>
      <w:r w:rsidR="00FE3CC7">
        <w:rPr>
          <w:rFonts w:eastAsia="Calibri" w:cs="Times New Roman"/>
          <w:lang w:val="ka-GE"/>
        </w:rPr>
        <w:t>ეკონომიკურ</w:t>
      </w:r>
      <w:r>
        <w:rPr>
          <w:rFonts w:eastAsia="Calibri" w:cs="Times New Roman"/>
          <w:lang w:val="ka-GE"/>
        </w:rPr>
        <w:t xml:space="preserve"> თუ ბუნებრივ გარემოს</w:t>
      </w:r>
      <w:r w:rsidR="00F10452">
        <w:rPr>
          <w:rFonts w:eastAsia="Calibri" w:cs="Times New Roman"/>
          <w:lang w:val="ka-GE"/>
        </w:rPr>
        <w:t>:</w:t>
      </w:r>
    </w:p>
    <w:p w14:paraId="5D752787" w14:textId="58E55611" w:rsidR="00AD0A64" w:rsidRDefault="00AA5B7F" w:rsidP="00AD0A64">
      <w:pPr>
        <w:rPr>
          <w:rFonts w:eastAsia="Calibri" w:cs="Times New Roman"/>
          <w:lang w:val="ka-GE"/>
        </w:rPr>
      </w:pPr>
      <w:r>
        <w:rPr>
          <w:rFonts w:eastAsia="Calibri" w:cs="Times New Roman"/>
          <w:lang w:val="ka-GE"/>
        </w:rPr>
        <w:t xml:space="preserve">მდ. </w:t>
      </w:r>
      <w:r w:rsidR="003B523E">
        <w:rPr>
          <w:rFonts w:eastAsia="Calibri" w:cs="Times New Roman"/>
          <w:lang w:val="ka-GE"/>
        </w:rPr>
        <w:t>დევაშის</w:t>
      </w:r>
      <w:r>
        <w:rPr>
          <w:rFonts w:eastAsia="Calibri" w:cs="Times New Roman"/>
          <w:lang w:val="ka-GE"/>
        </w:rPr>
        <w:t xml:space="preserve"> ხეობაში ჰიდროენერგეტიკული პროექტების განვითარების გარდა, სხვა სახის ეკონომიკურ საქმიანობებად შეიძლება მოიაზრებოდეს: ტურიზმი, ხე-ტყის მოპოვება და სხვა</w:t>
      </w:r>
      <w:r w:rsidR="00AD0A64">
        <w:rPr>
          <w:rFonts w:eastAsia="Calibri" w:cs="Times New Roman"/>
          <w:lang w:val="ka-GE"/>
        </w:rPr>
        <w:t xml:space="preserve">. </w:t>
      </w:r>
      <w:r w:rsidR="00274CA3">
        <w:rPr>
          <w:rFonts w:eastAsia="Calibri" w:cs="Times New Roman"/>
          <w:lang w:val="ka-GE"/>
        </w:rPr>
        <w:t>ერთი</w:t>
      </w:r>
      <w:r>
        <w:rPr>
          <w:rFonts w:eastAsia="Calibri" w:cs="Times New Roman"/>
          <w:lang w:val="ka-GE"/>
        </w:rPr>
        <w:t xml:space="preserve"> მხრივ ჩამოთვლილი აქტივობები ვერ იქნება ისეთივე მყისიერი და ამავე დროს გრძელვადიანი ეკონომიკური სარგებლის მომტანი, როგორც ადგილობრივ რესურსებზე დაფუძნებული</w:t>
      </w:r>
      <w:r w:rsidR="000A1430">
        <w:rPr>
          <w:rFonts w:eastAsia="Calibri" w:cs="Times New Roman"/>
          <w:lang w:val="ka-GE"/>
        </w:rPr>
        <w:t xml:space="preserve">, თუნდაც მცირე სიმძლავრის </w:t>
      </w:r>
      <w:r>
        <w:rPr>
          <w:rFonts w:eastAsia="Calibri" w:cs="Times New Roman"/>
          <w:lang w:val="ka-GE"/>
        </w:rPr>
        <w:t>ჰიდროენერგეტიკული ობიექტი</w:t>
      </w:r>
      <w:r w:rsidR="00EE4DD8">
        <w:rPr>
          <w:rFonts w:eastAsia="Calibri" w:cs="Times New Roman"/>
          <w:lang w:val="ka-GE"/>
        </w:rPr>
        <w:t xml:space="preserve">ს </w:t>
      </w:r>
      <w:r w:rsidR="000A1430">
        <w:rPr>
          <w:rFonts w:eastAsia="Calibri" w:cs="Times New Roman"/>
          <w:lang w:val="ka-GE"/>
        </w:rPr>
        <w:t>მშენებლობა-ექსპლუატაცია</w:t>
      </w:r>
      <w:r>
        <w:rPr>
          <w:rFonts w:eastAsia="Calibri" w:cs="Times New Roman"/>
          <w:lang w:val="ka-GE"/>
        </w:rPr>
        <w:t xml:space="preserve">. </w:t>
      </w:r>
      <w:r w:rsidR="00274CA3">
        <w:rPr>
          <w:rFonts w:eastAsia="Calibri" w:cs="Times New Roman"/>
          <w:lang w:val="ka-GE"/>
        </w:rPr>
        <w:t>მეორე</w:t>
      </w:r>
      <w:r>
        <w:rPr>
          <w:rFonts w:eastAsia="Calibri" w:cs="Times New Roman"/>
          <w:lang w:val="ka-GE"/>
        </w:rPr>
        <w:t xml:space="preserve"> მხრივ კი ზემოაღნიშნული საქმიანობები</w:t>
      </w:r>
      <w:r w:rsidR="00EE4DD8">
        <w:rPr>
          <w:rFonts w:eastAsia="Calibri" w:cs="Times New Roman"/>
          <w:lang w:val="ka-GE"/>
        </w:rPr>
        <w:t>ს უპირატესობა გარემოსდაცვითი თვალსაზრისით</w:t>
      </w:r>
      <w:r w:rsidR="000A1430">
        <w:rPr>
          <w:rFonts w:eastAsia="Calibri" w:cs="Times New Roman"/>
          <w:lang w:val="ka-GE"/>
        </w:rPr>
        <w:t>აც</w:t>
      </w:r>
      <w:r w:rsidR="00EE4DD8">
        <w:rPr>
          <w:rFonts w:eastAsia="Calibri" w:cs="Times New Roman"/>
          <w:lang w:val="ka-GE"/>
        </w:rPr>
        <w:t xml:space="preserve"> ვერ იქნება გარდაუვალი მოცემულობა</w:t>
      </w:r>
      <w:r w:rsidR="00FE3CC7">
        <w:rPr>
          <w:rFonts w:eastAsia="Calibri" w:cs="Times New Roman"/>
          <w:lang w:val="ka-GE"/>
        </w:rPr>
        <w:t>, ვინაიდან ისინიც</w:t>
      </w:r>
      <w:r w:rsidR="004B669A">
        <w:rPr>
          <w:rFonts w:eastAsia="Calibri" w:cs="Times New Roman"/>
          <w:lang w:val="ka-GE"/>
        </w:rPr>
        <w:t xml:space="preserve"> არანაკლებ საჭიროებენ</w:t>
      </w:r>
      <w:r w:rsidR="00FE3CC7">
        <w:rPr>
          <w:rFonts w:eastAsia="Calibri" w:cs="Times New Roman"/>
          <w:lang w:val="ka-GE"/>
        </w:rPr>
        <w:t xml:space="preserve"> </w:t>
      </w:r>
      <w:r w:rsidR="004B669A">
        <w:rPr>
          <w:rFonts w:eastAsia="Calibri" w:cs="Times New Roman"/>
          <w:lang w:val="ka-GE"/>
        </w:rPr>
        <w:t xml:space="preserve">ადგილობრივ ეკოლოგიაში ჩარევას. შესაბამისად განსახილველი პროექტის განუხორციელებლობის შემთხვევაშიც კი </w:t>
      </w:r>
      <w:r w:rsidR="00EE4DD8">
        <w:rPr>
          <w:rFonts w:eastAsia="Calibri" w:cs="Times New Roman"/>
          <w:lang w:val="ka-GE"/>
        </w:rPr>
        <w:t xml:space="preserve">არ არის გამორიცხული </w:t>
      </w:r>
      <w:r w:rsidR="004B669A">
        <w:rPr>
          <w:rFonts w:eastAsia="Calibri" w:cs="Times New Roman"/>
          <w:lang w:val="ka-GE"/>
        </w:rPr>
        <w:t xml:space="preserve">უახლოეს 10-20 წლის განმავლობაში ადგილი ჰქონდეს გარემოს ცალკეულ კომპონენტებზე </w:t>
      </w:r>
      <w:r w:rsidR="00EE4DD8">
        <w:rPr>
          <w:rFonts w:eastAsia="Calibri" w:cs="Times New Roman"/>
          <w:lang w:val="ka-GE"/>
        </w:rPr>
        <w:t>უფრო მნიშვნელოვან</w:t>
      </w:r>
      <w:r w:rsidR="004B669A">
        <w:rPr>
          <w:rFonts w:eastAsia="Calibri" w:cs="Times New Roman"/>
          <w:lang w:val="ka-GE"/>
        </w:rPr>
        <w:t xml:space="preserve"> </w:t>
      </w:r>
      <w:r w:rsidR="00EE4DD8">
        <w:rPr>
          <w:rFonts w:eastAsia="Calibri" w:cs="Times New Roman"/>
          <w:lang w:val="ka-GE"/>
        </w:rPr>
        <w:t xml:space="preserve">და შეუქცევად </w:t>
      </w:r>
      <w:r w:rsidR="004B669A">
        <w:rPr>
          <w:rFonts w:eastAsia="Calibri" w:cs="Times New Roman"/>
          <w:lang w:val="ka-GE"/>
        </w:rPr>
        <w:t>ზემოქმედებას</w:t>
      </w:r>
      <w:r w:rsidR="00EE4DD8">
        <w:rPr>
          <w:rFonts w:eastAsia="Calibri" w:cs="Times New Roman"/>
          <w:lang w:val="ka-GE"/>
        </w:rPr>
        <w:t>, მათ შორის წყლის, ტყის თუ სხვა მიწის რესურსების ათვისებას</w:t>
      </w:r>
      <w:r w:rsidR="000A1430">
        <w:rPr>
          <w:rFonts w:eastAsia="Calibri" w:cs="Times New Roman"/>
          <w:lang w:val="ka-GE"/>
        </w:rPr>
        <w:t>, ბიომრავალფეროვნების შეშფოთებას</w:t>
      </w:r>
      <w:r w:rsidR="00EE4DD8">
        <w:rPr>
          <w:rFonts w:eastAsia="Calibri" w:cs="Times New Roman"/>
          <w:lang w:val="ka-GE"/>
        </w:rPr>
        <w:t xml:space="preserve"> და ა.შ. თუმცა ესეც მხოლოდ იმ შემთხვევაში, თუ ამ მიმართულებებით ჩაიდება მოცულობითი ინვესტიციები</w:t>
      </w:r>
      <w:r w:rsidR="00635AE5">
        <w:rPr>
          <w:rFonts w:eastAsia="Calibri" w:cs="Times New Roman"/>
          <w:lang w:val="ka-GE"/>
        </w:rPr>
        <w:t>.</w:t>
      </w:r>
    </w:p>
    <w:p w14:paraId="727A4580" w14:textId="77777777" w:rsidR="00E46467" w:rsidRDefault="00EE4DD8" w:rsidP="00AD0A64">
      <w:pPr>
        <w:rPr>
          <w:rFonts w:eastAsia="Calibri" w:cs="Times New Roman"/>
          <w:lang w:val="ka-GE"/>
        </w:rPr>
      </w:pPr>
      <w:r>
        <w:rPr>
          <w:rFonts w:eastAsia="Calibri" w:cs="Times New Roman"/>
          <w:lang w:val="ka-GE"/>
        </w:rPr>
        <w:t xml:space="preserve">აქვე ხაზგასასმელია, რომ </w:t>
      </w:r>
      <w:r w:rsidR="00AD0A64">
        <w:rPr>
          <w:rFonts w:eastAsia="Calibri" w:cs="Times New Roman"/>
          <w:lang w:val="ka-GE"/>
        </w:rPr>
        <w:t xml:space="preserve">ჩამოთვლილი ალტერნატიული აქტივობების გარემოსდაცვითი ვალდებულებები გაცილებით ნაკლებია, ვიდრე განსახილველი ობიექტის </w:t>
      </w:r>
      <w:r w:rsidR="00AD0A64">
        <w:rPr>
          <w:rFonts w:eastAsia="Calibri" w:cs="Times New Roman"/>
          <w:lang w:val="ka-GE"/>
        </w:rPr>
        <w:lastRenderedPageBreak/>
        <w:t xml:space="preserve">(ჰიდროელექტროსადგური, რომელსაც </w:t>
      </w:r>
      <w:r w:rsidR="00AD0A64" w:rsidRPr="00AD0A64">
        <w:rPr>
          <w:rFonts w:eastAsia="Calibri" w:cs="Times New Roman"/>
          <w:lang w:val="ka-GE"/>
        </w:rPr>
        <w:t xml:space="preserve">გარემოზე ზემოქმედების შეფასების ვალდებულება </w:t>
      </w:r>
      <w:r w:rsidR="00AD0A64">
        <w:rPr>
          <w:rFonts w:eastAsia="Calibri" w:cs="Times New Roman"/>
          <w:lang w:val="ka-GE"/>
        </w:rPr>
        <w:t xml:space="preserve">გააჩნია). </w:t>
      </w:r>
      <w:r w:rsidR="00E84E37" w:rsidRPr="00E84E37">
        <w:rPr>
          <w:rFonts w:eastAsia="Calibri" w:cs="Times New Roman"/>
          <w:lang w:val="ka-GE"/>
        </w:rPr>
        <w:t>განსახილველი პროექტის</w:t>
      </w:r>
      <w:r w:rsidR="00E84E37">
        <w:rPr>
          <w:rFonts w:eastAsia="Calibri" w:cs="Times New Roman"/>
          <w:lang w:val="ka-GE"/>
        </w:rPr>
        <w:t xml:space="preserve"> შემთხვევაში</w:t>
      </w:r>
      <w:r w:rsidR="00E84E37" w:rsidRPr="00E84E37">
        <w:rPr>
          <w:rFonts w:eastAsia="Calibri" w:cs="Times New Roman"/>
          <w:lang w:val="ka-GE"/>
        </w:rPr>
        <w:t xml:space="preserve"> </w:t>
      </w:r>
      <w:r w:rsidR="00AD0A64">
        <w:rPr>
          <w:rFonts w:eastAsia="Calibri" w:cs="Times New Roman"/>
          <w:lang w:val="ka-GE"/>
        </w:rPr>
        <w:t xml:space="preserve">გარემოსდაცვითი და სოციალურ-ეკონომიკური ვალდებულებების შესრულების და ასევე დაინტერესებული პირების მიერ კონტროლის ხარისხი გაცილებით მაღალი იქნება. </w:t>
      </w:r>
    </w:p>
    <w:p w14:paraId="57C92913" w14:textId="25C6739D" w:rsidR="000A1430" w:rsidRDefault="00AD0A64" w:rsidP="003B1F2D">
      <w:pPr>
        <w:spacing w:before="120"/>
        <w:rPr>
          <w:rFonts w:eastAsia="Calibri" w:cs="Sylfaen"/>
          <w:lang w:val="ka-GE"/>
        </w:rPr>
      </w:pPr>
      <w:r>
        <w:rPr>
          <w:rFonts w:eastAsia="Calibri" w:cs="Times New Roman"/>
          <w:lang w:val="ka-GE"/>
        </w:rPr>
        <w:t>ზემოაღნიშნული</w:t>
      </w:r>
      <w:r w:rsidR="003B1F2D" w:rsidRPr="003B1F2D">
        <w:rPr>
          <w:rFonts w:eastAsia="Calibri" w:cs="Times New Roman"/>
          <w:lang w:val="ka-GE"/>
        </w:rPr>
        <w:t xml:space="preserve"> </w:t>
      </w:r>
      <w:r>
        <w:rPr>
          <w:rFonts w:eastAsia="Calibri" w:cs="Times New Roman"/>
          <w:lang w:val="ka-GE"/>
        </w:rPr>
        <w:t xml:space="preserve">გარემოებებიდან </w:t>
      </w:r>
      <w:r w:rsidR="003B1F2D" w:rsidRPr="003B1F2D">
        <w:rPr>
          <w:rFonts w:eastAsia="Calibri" w:cs="Times New Roman"/>
          <w:lang w:val="ka-GE"/>
        </w:rPr>
        <w:t xml:space="preserve">გამომდინარე ვთვლით, რომ </w:t>
      </w:r>
      <w:r w:rsidR="00BC7509">
        <w:rPr>
          <w:rFonts w:eastAsia="Calibri" w:cs="Times New Roman"/>
          <w:lang w:val="ka-GE"/>
        </w:rPr>
        <w:t>დევაში</w:t>
      </w:r>
      <w:r w:rsidR="00746161">
        <w:rPr>
          <w:rFonts w:eastAsia="Calibri" w:cs="Times New Roman"/>
          <w:lang w:val="ka-GE"/>
        </w:rPr>
        <w:t xml:space="preserve"> ჰესი</w:t>
      </w:r>
      <w:r>
        <w:rPr>
          <w:rFonts w:eastAsia="Calibri" w:cs="Times New Roman"/>
          <w:lang w:val="ka-GE"/>
        </w:rPr>
        <w:t>ს</w:t>
      </w:r>
      <w:r w:rsidR="003B1F2D" w:rsidRPr="003B1F2D">
        <w:rPr>
          <w:rFonts w:eastAsia="Calibri" w:cs="Times New Roman"/>
          <w:lang w:val="ka-GE"/>
        </w:rPr>
        <w:t xml:space="preserve"> მშენებლობის გზით </w:t>
      </w:r>
      <w:r w:rsidR="00635AE5">
        <w:rPr>
          <w:rFonts w:eastAsia="Calibri" w:cs="Times New Roman"/>
          <w:lang w:val="ka-GE"/>
        </w:rPr>
        <w:t xml:space="preserve">ადგილობრივი </w:t>
      </w:r>
      <w:r w:rsidR="003B1F2D" w:rsidRPr="003B1F2D">
        <w:rPr>
          <w:rFonts w:eastAsia="Calibri" w:cs="Times New Roman"/>
          <w:lang w:val="ka-GE"/>
        </w:rPr>
        <w:t xml:space="preserve">ჰიდრო-პოტენციალის ათვისება შეიძლება ჩაითვალოს </w:t>
      </w:r>
      <w:r w:rsidR="000A1430">
        <w:rPr>
          <w:rFonts w:eastAsia="Calibri" w:cs="Times New Roman"/>
          <w:lang w:val="ka-GE"/>
        </w:rPr>
        <w:t xml:space="preserve">ადგილობრივი </w:t>
      </w:r>
      <w:r w:rsidR="003B1F2D" w:rsidRPr="003B1F2D">
        <w:rPr>
          <w:rFonts w:eastAsia="Calibri" w:cs="Times New Roman"/>
          <w:lang w:val="ka-GE"/>
        </w:rPr>
        <w:t xml:space="preserve">სოციო-ეკონომიკური პირობების გაუმჯობესების რეალისტურ საშუალებად. ათეული ადგილობრივი მოსახლის პროექტში ჩართულობაც კი შეასუსტებს </w:t>
      </w:r>
      <w:r w:rsidR="003B1F2D" w:rsidRPr="003B1F2D">
        <w:rPr>
          <w:rFonts w:eastAsia="Calibri" w:cs="Sylfaen"/>
          <w:lang w:val="ka-GE"/>
        </w:rPr>
        <w:t>მიგრაციის უარყოფით</w:t>
      </w:r>
      <w:r w:rsidR="003B1F2D" w:rsidRPr="003B1F2D">
        <w:rPr>
          <w:rFonts w:eastAsia="Calibri" w:cs="Times New Roman"/>
          <w:lang w:val="ka-GE"/>
        </w:rPr>
        <w:t xml:space="preserve"> </w:t>
      </w:r>
      <w:r w:rsidR="003B1F2D" w:rsidRPr="003B1F2D">
        <w:rPr>
          <w:rFonts w:eastAsia="Calibri" w:cs="Sylfaen"/>
          <w:lang w:val="ka-GE"/>
        </w:rPr>
        <w:t xml:space="preserve">დინამიკას, უმუშევრობის და სიღარიბის მაღალ მაჩვენებელს. სოციალურ საკითხებზე ასევე დადებით ირიბ გავლენას იქონიებს ადგილობრივი გზების მდგომარეობის გაუმჯობესება, სხვადასხვა სოციალური თუ ინფრასტრუქტურული პროექტების დაფინანსება, რაც მსგავსი </w:t>
      </w:r>
      <w:r w:rsidR="005C0223">
        <w:rPr>
          <w:rFonts w:eastAsia="Calibri" w:cs="Sylfaen"/>
          <w:lang w:val="ka-GE"/>
        </w:rPr>
        <w:t>საქმიანობებისთვის</w:t>
      </w:r>
      <w:r w:rsidR="003B1F2D" w:rsidRPr="003B1F2D">
        <w:rPr>
          <w:rFonts w:eastAsia="Calibri" w:cs="Sylfaen"/>
          <w:lang w:val="ka-GE"/>
        </w:rPr>
        <w:t xml:space="preserve"> არის დამახასიათებელი. ყოველივე ეს შეამცირებს ადგილობრივ თუ ცენტრალურ ბიუჯეტზე დამოკიდებულებას, რაც აისახება ხეობის და მიმდებარე სოფლების მოსახლეობის კეთილდღეობაზე. </w:t>
      </w:r>
    </w:p>
    <w:p w14:paraId="5B399531" w14:textId="6C35A073" w:rsidR="003B1F2D" w:rsidRPr="000A1430" w:rsidRDefault="000A1430" w:rsidP="003B1F2D">
      <w:pPr>
        <w:spacing w:before="120"/>
        <w:rPr>
          <w:rFonts w:eastAsia="Calibri" w:cs="Times New Roman"/>
          <w:i/>
          <w:u w:val="single"/>
          <w:lang w:val="ka-GE"/>
        </w:rPr>
      </w:pPr>
      <w:r w:rsidRPr="000A1430">
        <w:rPr>
          <w:rFonts w:eastAsia="Calibri" w:cs="Sylfaen"/>
          <w:i/>
          <w:u w:val="single"/>
          <w:lang w:val="ka-GE"/>
        </w:rPr>
        <w:t xml:space="preserve">ეკოლოგიური და სოციო-ეკონომიკური შედეგების შედარებითი ანალიზის გათვალისწინებით პროექტის განხორციელება გაცილებით დადებითი შედეგების მომტანი იქნება, ვიდრე </w:t>
      </w:r>
      <w:r w:rsidR="00635AE5">
        <w:rPr>
          <w:rFonts w:eastAsia="Calibri" w:cs="Sylfaen"/>
          <w:i/>
          <w:u w:val="single"/>
          <w:lang w:val="ka-GE"/>
        </w:rPr>
        <w:t>ნეგატიურის.</w:t>
      </w:r>
      <w:r w:rsidRPr="000A1430">
        <w:rPr>
          <w:rFonts w:eastAsia="Calibri" w:cs="Sylfaen"/>
          <w:i/>
          <w:u w:val="single"/>
          <w:lang w:val="ka-GE"/>
        </w:rPr>
        <w:t xml:space="preserve"> არაქმედების ალტერნატივა ვერ ჩაითვლება რელევანტურად</w:t>
      </w:r>
      <w:r w:rsidR="00635AE5">
        <w:rPr>
          <w:rFonts w:eastAsia="Calibri" w:cs="Sylfaen"/>
          <w:i/>
          <w:u w:val="single"/>
          <w:lang w:val="ka-GE"/>
        </w:rPr>
        <w:t xml:space="preserve"> და უარყოფილი იქნა. </w:t>
      </w:r>
    </w:p>
    <w:p w14:paraId="4B1D6A18" w14:textId="77777777" w:rsidR="00D94ED5" w:rsidRDefault="00D94ED5" w:rsidP="001C28F2">
      <w:pPr>
        <w:rPr>
          <w:lang w:val="ka-GE"/>
        </w:rPr>
      </w:pPr>
    </w:p>
    <w:p w14:paraId="427BE6C5" w14:textId="5D332F82" w:rsidR="00635AE5" w:rsidRPr="0057273F" w:rsidRDefault="00842A41" w:rsidP="000E0D68">
      <w:pPr>
        <w:pStyle w:val="Heading3"/>
        <w:rPr>
          <w:lang w:val="ka-GE"/>
        </w:rPr>
      </w:pPr>
      <w:bookmarkStart w:id="280" w:name="_Toc126338844"/>
      <w:r>
        <w:rPr>
          <w:lang w:val="ka-GE"/>
        </w:rPr>
        <w:t>ჰიდროტექნი</w:t>
      </w:r>
      <w:r w:rsidR="00635AE5" w:rsidRPr="0057273F">
        <w:rPr>
          <w:lang w:val="ka-GE"/>
        </w:rPr>
        <w:t xml:space="preserve">კური ნაგებობების ტიპის და განლაგების </w:t>
      </w:r>
      <w:r w:rsidR="006A214F">
        <w:rPr>
          <w:lang w:val="ka-GE"/>
        </w:rPr>
        <w:t>ალტერნატივები</w:t>
      </w:r>
      <w:bookmarkEnd w:id="280"/>
    </w:p>
    <w:p w14:paraId="494E1777" w14:textId="38D465D3" w:rsidR="00BC7509" w:rsidRDefault="00762620" w:rsidP="00762620">
      <w:pPr>
        <w:rPr>
          <w:lang w:val="ka-GE"/>
        </w:rPr>
      </w:pPr>
      <w:r>
        <w:rPr>
          <w:lang w:val="ka-GE"/>
        </w:rPr>
        <w:t xml:space="preserve">ჰიდროტექნიკური ნაგებობების </w:t>
      </w:r>
      <w:r w:rsidRPr="0057273F">
        <w:rPr>
          <w:lang w:val="ka-GE"/>
        </w:rPr>
        <w:t xml:space="preserve">ტიპის და განლაგების </w:t>
      </w:r>
      <w:r>
        <w:rPr>
          <w:lang w:val="ka-GE"/>
        </w:rPr>
        <w:t xml:space="preserve">ალტერნატივების განხილვისას პირველ რიგში უნდა აღინიშნოს, რომ ახლო წარსულში მდ. დევაშის ჰიდროენერგეტიკული პოტენციალის ათვისება იგეგმებოდა გაცილებით რთული სქემით, რაც მათ შორის პროექტი ითვალისწინებდა მდ. ხელედულას </w:t>
      </w:r>
      <w:r w:rsidR="001C28F2">
        <w:rPr>
          <w:lang w:val="ka-GE"/>
        </w:rPr>
        <w:t>წყლის ენერგეტიკული მიზნით გამოყენებას</w:t>
      </w:r>
      <w:r>
        <w:rPr>
          <w:lang w:val="ka-GE"/>
        </w:rPr>
        <w:t>. ამ სქემის მიხედვით „ხელედულა 3 ჰესი“-ს დადგმული სიმძლავრე შეადგენდა 52 მგვტ-ს.</w:t>
      </w:r>
    </w:p>
    <w:p w14:paraId="1805494E" w14:textId="5A71AF35" w:rsidR="00762620" w:rsidRDefault="00762620" w:rsidP="00762620">
      <w:pPr>
        <w:rPr>
          <w:lang w:val="ka-GE"/>
        </w:rPr>
      </w:pPr>
      <w:r>
        <w:rPr>
          <w:lang w:val="ka-GE"/>
        </w:rPr>
        <w:t>აღნიშნული პროექტის მიხედვით გათვალისწინებული იყო დამბის მოწყობა მდ. ხელედულაზე (დამბა 1). დამბა 1-ის გამოყენებით დაგეგმილი იყო მ</w:t>
      </w:r>
      <w:r w:rsidRPr="00762620">
        <w:rPr>
          <w:lang w:val="ka-GE"/>
        </w:rPr>
        <w:t xml:space="preserve">დ. ხელედულას ხეობიდან მდ. დევაშის ხეობაში წყლის </w:t>
      </w:r>
      <w:r w:rsidR="003B29CA">
        <w:rPr>
          <w:lang w:val="ka-GE"/>
        </w:rPr>
        <w:t>გადა</w:t>
      </w:r>
      <w:r>
        <w:rPr>
          <w:lang w:val="ka-GE"/>
        </w:rPr>
        <w:t>გდება</w:t>
      </w:r>
      <w:r w:rsidR="003B29CA">
        <w:rPr>
          <w:lang w:val="ka-GE"/>
        </w:rPr>
        <w:t xml:space="preserve"> 3800 მ სიგრძის უდაწნეო გვირაბის საშუალებით</w:t>
      </w:r>
      <w:r>
        <w:rPr>
          <w:lang w:val="ka-GE"/>
        </w:rPr>
        <w:t xml:space="preserve">. დევაშის ხეობაში, </w:t>
      </w:r>
      <w:r w:rsidR="003B29CA">
        <w:rPr>
          <w:lang w:val="ka-GE"/>
        </w:rPr>
        <w:t xml:space="preserve">ზ.დ. 910-920 მ ნიშნულებზე გათვალისწინებული იყო მეორე წყალმიმღების - დამბა 2-ის მოწყობა. ეს უკანასკნელი უზრუნველყოფდა როგორც მდ. ხელედულას, ასევე მდ. დევაშის წყლის </w:t>
      </w:r>
      <w:r w:rsidR="001C28F2">
        <w:rPr>
          <w:lang w:val="ka-GE"/>
        </w:rPr>
        <w:t xml:space="preserve">შეკრებას და </w:t>
      </w:r>
      <w:r w:rsidR="003B29CA">
        <w:rPr>
          <w:lang w:val="ka-GE"/>
        </w:rPr>
        <w:t xml:space="preserve">გადაგდებას სადაწნეო სისტემის მიმართულებით. სადაწნეო სისტემის საშუალებით წყლის დაწნევით მიწოდება იგეგმებოდა მდ. ცხენისწყლის მარჯვენა ნაპირზე, ზ.დ. დაახლოებით 690 მ ნიშნულზე დაგეგმილი ჰესის შენობისთვის. დამბა 2-დან ჰესის შენობამდე სადაწნეო მილსადენის მოწყობისთვის აქტიურად განიხილებოდა ორი ვარიანტი: გვირაბის ან სადაწნეო მილსადენების მოწყობა. </w:t>
      </w:r>
    </w:p>
    <w:p w14:paraId="1421879F" w14:textId="33F626A1" w:rsidR="003B29CA" w:rsidRDefault="003B29CA" w:rsidP="00762620">
      <w:pPr>
        <w:rPr>
          <w:lang w:val="ka-GE"/>
        </w:rPr>
      </w:pPr>
      <w:r>
        <w:rPr>
          <w:lang w:val="ka-GE"/>
        </w:rPr>
        <w:t>„ხელედულა 3 ჰესი“-ს პროექტის სქემატური ნახაზი მოცემულია ქვემოთ.</w:t>
      </w:r>
    </w:p>
    <w:p w14:paraId="7EABF2F9" w14:textId="797BC4FE" w:rsidR="001C28F2" w:rsidRDefault="001C28F2" w:rsidP="00762620">
      <w:pPr>
        <w:rPr>
          <w:rFonts w:cs="Sylfaen"/>
          <w:lang w:val="ka-GE"/>
        </w:rPr>
      </w:pPr>
      <w:r>
        <w:rPr>
          <w:lang w:val="ka-GE"/>
        </w:rPr>
        <w:t>ობიექტური მიზეზების გამო ხელედულა 3 ჰესის პროექტ</w:t>
      </w:r>
      <w:r w:rsidR="00C91E07">
        <w:rPr>
          <w:lang w:val="ka-GE"/>
        </w:rPr>
        <w:t xml:space="preserve">ის განხორციელება ვერ მოხერხდა. </w:t>
      </w:r>
      <w:r>
        <w:rPr>
          <w:lang w:val="ka-GE"/>
        </w:rPr>
        <w:t xml:space="preserve">საქართველოს გარემოს დაცვისა და სოფლის მეურნეობის მინისტრის </w:t>
      </w:r>
      <w:r w:rsidRPr="001C28F2">
        <w:rPr>
          <w:lang w:val="ka-GE"/>
        </w:rPr>
        <w:t xml:space="preserve">№2-502 (17/06/2020) </w:t>
      </w:r>
      <w:r>
        <w:rPr>
          <w:lang w:val="ka-GE"/>
        </w:rPr>
        <w:t xml:space="preserve">ბრძანების საფუძველზე ძალადაკარგულად გამოცხადდა </w:t>
      </w:r>
      <w:r w:rsidRPr="001C28F2">
        <w:rPr>
          <w:lang w:val="ka-GE"/>
        </w:rPr>
        <w:t>შპს „ხელედულა ენერჯი“</w:t>
      </w:r>
      <w:r>
        <w:rPr>
          <w:lang w:val="ka-GE"/>
        </w:rPr>
        <w:t>-ს</w:t>
      </w:r>
      <w:r w:rsidRPr="001C28F2">
        <w:rPr>
          <w:lang w:val="ka-GE"/>
        </w:rPr>
        <w:t xml:space="preserve"> „ხელედულა 3 ჰესის მშენებლობისა და ექსპლუატაციის პროექტში შეტანილი ცვლილებების“ სკოპინგის დასკვნის გაცემის შესახებ” საქართველოს გარემოს დაცვისა და სოფლის მეურნეობის მინისტრის 2018 წლის 13 ივნისის N 2-459 ბრძანებ</w:t>
      </w:r>
      <w:r>
        <w:rPr>
          <w:rFonts w:cs="Sylfaen"/>
          <w:lang w:val="ka-GE"/>
        </w:rPr>
        <w:t xml:space="preserve">ა (იხ. ვებ-გვერდი: </w:t>
      </w:r>
      <w:hyperlink r:id="rId85" w:history="1">
        <w:r w:rsidRPr="00664709">
          <w:rPr>
            <w:rStyle w:val="Hyperlink"/>
            <w:rFonts w:cs="Sylfaen"/>
            <w:lang w:val="ka-GE"/>
          </w:rPr>
          <w:t>https://mepa.gov.ge/Ge/FinancialAndMaterialResources/</w:t>
        </w:r>
      </w:hyperlink>
      <w:r>
        <w:rPr>
          <w:rFonts w:cs="Sylfaen"/>
          <w:lang w:val="ka-GE"/>
        </w:rPr>
        <w:t>). ამის შემდგომ მიღებული იქნა გადაწყვეტილება მდ. დევაშის წყლის ენერგეტიკული მიზნით დამოუკიდებლად ათვისების თაობაზე.</w:t>
      </w:r>
    </w:p>
    <w:p w14:paraId="22A7692F" w14:textId="0EE14E96" w:rsidR="006B592B" w:rsidRDefault="001C28F2" w:rsidP="00C91E07">
      <w:pPr>
        <w:rPr>
          <w:i/>
          <w:sz w:val="20"/>
          <w:lang w:val="ka-GE"/>
        </w:rPr>
      </w:pPr>
      <w:r>
        <w:rPr>
          <w:lang w:val="ka-GE"/>
        </w:rPr>
        <w:t>ზემოაღნ</w:t>
      </w:r>
      <w:r w:rsidR="002F051D">
        <w:rPr>
          <w:lang w:val="ka-GE"/>
        </w:rPr>
        <w:t>ი</w:t>
      </w:r>
      <w:r>
        <w:rPr>
          <w:lang w:val="ka-GE"/>
        </w:rPr>
        <w:t xml:space="preserve">შნულის გათვალისწინებით </w:t>
      </w:r>
      <w:r w:rsidRPr="001C28F2">
        <w:rPr>
          <w:lang w:val="ka-GE"/>
        </w:rPr>
        <w:t xml:space="preserve">წინამდებარე დოკუმენტში განხილული </w:t>
      </w:r>
      <w:r>
        <w:rPr>
          <w:lang w:val="ka-GE"/>
        </w:rPr>
        <w:t>ალტერნატივები ასევე მოიცავს ძველ</w:t>
      </w:r>
      <w:r w:rsidR="00C91E07">
        <w:rPr>
          <w:lang w:val="ka-GE"/>
        </w:rPr>
        <w:t xml:space="preserve"> </w:t>
      </w:r>
      <w:r>
        <w:rPr>
          <w:lang w:val="ka-GE"/>
        </w:rPr>
        <w:t xml:space="preserve">- </w:t>
      </w:r>
      <w:r w:rsidR="002F051D">
        <w:rPr>
          <w:lang w:val="ka-GE"/>
        </w:rPr>
        <w:t>ხელედულა 3 ჰესის პროექტში გათვალისწინებულ სქემებსაც.</w:t>
      </w:r>
      <w:r w:rsidR="006B592B">
        <w:rPr>
          <w:i/>
          <w:sz w:val="20"/>
          <w:lang w:val="ka-GE"/>
        </w:rPr>
        <w:br w:type="page"/>
      </w:r>
    </w:p>
    <w:p w14:paraId="60C38BD8" w14:textId="70437135" w:rsidR="003B29CA" w:rsidRPr="003B29CA" w:rsidRDefault="003B29CA" w:rsidP="00C91E07">
      <w:pPr>
        <w:jc w:val="right"/>
        <w:rPr>
          <w:i/>
          <w:sz w:val="20"/>
          <w:lang w:val="ka-GE"/>
        </w:rPr>
      </w:pPr>
      <w:r w:rsidRPr="003B29CA">
        <w:rPr>
          <w:i/>
          <w:sz w:val="20"/>
          <w:lang w:val="ka-GE"/>
        </w:rPr>
        <w:lastRenderedPageBreak/>
        <w:t>ნახაზი 2.3.2.1. „ხელედულა 3 ჰესი“-ს სქემა</w:t>
      </w:r>
    </w:p>
    <w:p w14:paraId="53E70A5E" w14:textId="36408A18" w:rsidR="00BC7509" w:rsidRDefault="006B592B" w:rsidP="006B592B">
      <w:pPr>
        <w:spacing w:after="0"/>
        <w:jc w:val="center"/>
        <w:rPr>
          <w:lang w:val="ka-GE"/>
        </w:rPr>
      </w:pPr>
      <w:r w:rsidRPr="006B592B">
        <w:rPr>
          <w:rFonts w:eastAsia="Calibri" w:cs="Times New Roman"/>
          <w:noProof/>
          <w:color w:val="000000"/>
          <w:lang w:eastAsia="fr-FR"/>
        </w:rPr>
        <w:drawing>
          <wp:inline distT="0" distB="0" distL="0" distR="0" wp14:anchorId="64FE96E1" wp14:editId="5EB89B7D">
            <wp:extent cx="6120130" cy="3327637"/>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6120130" cy="3327637"/>
                    </a:xfrm>
                    <a:prstGeom prst="rect">
                      <a:avLst/>
                    </a:prstGeom>
                  </pic:spPr>
                </pic:pic>
              </a:graphicData>
            </a:graphic>
          </wp:inline>
        </w:drawing>
      </w:r>
    </w:p>
    <w:p w14:paraId="085E3958" w14:textId="155DE91A" w:rsidR="006B592B" w:rsidRPr="006B592B" w:rsidRDefault="006B592B" w:rsidP="006B592B">
      <w:pPr>
        <w:rPr>
          <w:i/>
          <w:sz w:val="20"/>
          <w:lang w:val="ka-GE"/>
        </w:rPr>
      </w:pPr>
      <w:r w:rsidRPr="006B592B">
        <w:rPr>
          <w:b/>
          <w:i/>
          <w:sz w:val="20"/>
          <w:lang w:val="ka-GE"/>
        </w:rPr>
        <w:t>წყარო:</w:t>
      </w:r>
      <w:r w:rsidRPr="006B592B">
        <w:rPr>
          <w:i/>
          <w:sz w:val="20"/>
          <w:lang w:val="ka-GE"/>
        </w:rPr>
        <w:t xml:space="preserve"> შპს „ხელედულა ენერჯი“, ლენტეხის მუნიციპალიტეტში მდ. ხელედულაზე „ხელედულა 3 ჰესის“ მშენებლობის და ექსპლუატაციის პროექტში შეტანილი ცვლილებების გარემოზე ზემოქმედების შეფასები</w:t>
      </w:r>
      <w:r w:rsidR="002F051D">
        <w:rPr>
          <w:i/>
          <w:sz w:val="20"/>
          <w:lang w:val="ka-GE"/>
        </w:rPr>
        <w:t xml:space="preserve">ს </w:t>
      </w:r>
      <w:r w:rsidRPr="006B592B">
        <w:rPr>
          <w:i/>
          <w:sz w:val="20"/>
          <w:lang w:val="ka-GE"/>
        </w:rPr>
        <w:t>(გზშ) ანგარიში, 2018 წელი, შემსრულებელი: შპს „გამა კონსალტინგი“</w:t>
      </w:r>
    </w:p>
    <w:p w14:paraId="21CAA8A2" w14:textId="77777777" w:rsidR="006B592B" w:rsidRDefault="006B592B" w:rsidP="00635AE5">
      <w:pPr>
        <w:rPr>
          <w:lang w:val="ka-GE"/>
        </w:rPr>
      </w:pPr>
    </w:p>
    <w:p w14:paraId="5F326691" w14:textId="0C78973C" w:rsidR="00BC7509" w:rsidRPr="004F4CAF" w:rsidRDefault="003933FE" w:rsidP="004F4CAF">
      <w:pPr>
        <w:rPr>
          <w:b/>
          <w:lang w:val="ka-GE"/>
        </w:rPr>
      </w:pPr>
      <w:r>
        <w:rPr>
          <w:b/>
          <w:lang w:val="ka-GE"/>
        </w:rPr>
        <w:t xml:space="preserve">მდ. დევაშის ჩამონადენის გარდა </w:t>
      </w:r>
      <w:r w:rsidR="00E82CBB" w:rsidRPr="004F4CAF">
        <w:rPr>
          <w:b/>
        </w:rPr>
        <w:t xml:space="preserve">მდ. ხელედულას წყლის გამოყენების </w:t>
      </w:r>
      <w:proofErr w:type="gramStart"/>
      <w:r w:rsidR="004F4CAF" w:rsidRPr="004F4CAF">
        <w:rPr>
          <w:b/>
        </w:rPr>
        <w:t>ალტერნატივა</w:t>
      </w:r>
      <w:r w:rsidR="004F4CAF">
        <w:rPr>
          <w:b/>
          <w:lang w:val="ka-GE"/>
        </w:rPr>
        <w:t>:</w:t>
      </w:r>
      <w:proofErr w:type="gramEnd"/>
    </w:p>
    <w:p w14:paraId="4EC4591F" w14:textId="53C7A1BB" w:rsidR="002F051D" w:rsidRPr="004F4CAF" w:rsidRDefault="00C91E07" w:rsidP="00635AE5">
      <w:pPr>
        <w:rPr>
          <w:lang w:val="en-US"/>
        </w:rPr>
      </w:pPr>
      <w:r>
        <w:rPr>
          <w:lang w:val="ka-GE"/>
        </w:rPr>
        <w:t xml:space="preserve">ეს ალტერნატივა პრაქტიკულად ძველი - ხელედულა 3 ჰესის პროექტის განვითარებას გულისხმობს. ამ ალტერნატივის მთავარ დადებით მხარეს გაცილებით მაღალი ენერგეტიკული და ფინანსურ-ეკონომიკური სარგებელი წარმოადგენს. დევაში ჰესის პროექტთან შედარებით ამ სქემის ენერგეტიკული მახასიათებელი თითქმის ათჯერ მეტია - დადგმული სიმძლავრე </w:t>
      </w:r>
      <w:r w:rsidR="004F4CAF">
        <w:rPr>
          <w:lang w:val="ka-GE"/>
        </w:rPr>
        <w:t xml:space="preserve">დაახლოებით </w:t>
      </w:r>
      <w:r>
        <w:rPr>
          <w:lang w:val="ka-GE"/>
        </w:rPr>
        <w:t xml:space="preserve">50 მგვტ-ს, ხოლო საშუალო </w:t>
      </w:r>
      <w:r w:rsidR="00865DF2">
        <w:rPr>
          <w:lang w:val="ka-GE"/>
        </w:rPr>
        <w:t xml:space="preserve">წლიური </w:t>
      </w:r>
      <w:r>
        <w:rPr>
          <w:lang w:val="ka-GE"/>
        </w:rPr>
        <w:t xml:space="preserve">გამომუშავება - </w:t>
      </w:r>
      <w:r w:rsidR="00865DF2" w:rsidRPr="00865DF2">
        <w:rPr>
          <w:lang w:val="ka-GE"/>
        </w:rPr>
        <w:t>237</w:t>
      </w:r>
      <w:r w:rsidR="004F4CAF">
        <w:rPr>
          <w:lang w:val="ka-GE"/>
        </w:rPr>
        <w:t xml:space="preserve"> </w:t>
      </w:r>
      <w:r w:rsidR="00865DF2">
        <w:rPr>
          <w:lang w:val="ka-GE"/>
        </w:rPr>
        <w:t xml:space="preserve">გვტ/სთ-ს შეადგენს. </w:t>
      </w:r>
      <w:r w:rsidR="004F4CAF">
        <w:rPr>
          <w:lang w:val="ka-GE"/>
        </w:rPr>
        <w:t>დასაქმე</w:t>
      </w:r>
      <w:r w:rsidR="00BC53BE">
        <w:rPr>
          <w:lang w:val="ka-GE"/>
        </w:rPr>
        <w:t>ბ</w:t>
      </w:r>
      <w:r w:rsidR="004F4CAF">
        <w:rPr>
          <w:lang w:val="ka-GE"/>
        </w:rPr>
        <w:t xml:space="preserve">ულთა რაოდენობა მხოლოდ მშენებლობის ეტაპზე, რომელიც დაახლოებით </w:t>
      </w:r>
      <w:r w:rsidR="004F4CAF" w:rsidRPr="004F4CAF">
        <w:rPr>
          <w:lang w:val="ka-GE"/>
        </w:rPr>
        <w:t>3.5-4.0 წელი</w:t>
      </w:r>
      <w:r w:rsidR="004F4CAF">
        <w:rPr>
          <w:lang w:val="ka-GE"/>
        </w:rPr>
        <w:t xml:space="preserve"> გაგრძელდება, 250-300 ადამიანს შეადგენს. ოპერირების ეტაპზე დასაქმებულთა რაოდენობა არანაკლებ 20 ადამიანი იქნება. </w:t>
      </w:r>
      <w:r w:rsidR="00865DF2">
        <w:rPr>
          <w:lang w:val="ka-GE"/>
        </w:rPr>
        <w:t xml:space="preserve">ასეთი მახასიათებლებით ჰესი </w:t>
      </w:r>
      <w:r w:rsidR="004F4CAF">
        <w:rPr>
          <w:lang w:val="ka-GE"/>
        </w:rPr>
        <w:t>მნიშვნელოვან როლს ითამაშებს რეგიონალური და შეიძლება ითქვას ეროვნული მასშტაბით ეკონომიკური მდგომარეობის და სოციალური პირობების გაუმჯობესებაში</w:t>
      </w:r>
      <w:r w:rsidR="00BC53BE">
        <w:rPr>
          <w:lang w:val="ka-GE"/>
        </w:rPr>
        <w:t>.</w:t>
      </w:r>
    </w:p>
    <w:p w14:paraId="5D9BC976" w14:textId="0AFB81EB" w:rsidR="002F051D" w:rsidRDefault="004F4CAF" w:rsidP="00635AE5">
      <w:pPr>
        <w:rPr>
          <w:lang w:val="ka-GE"/>
        </w:rPr>
      </w:pPr>
      <w:r>
        <w:rPr>
          <w:lang w:val="ka-GE"/>
        </w:rPr>
        <w:t xml:space="preserve">მეორეს მხრივ, ასეთი სქემით მდ. ხელედულას და მდ. დევაშის ჰიდროენერგეტიკული პოტენციალის ათვისება გარემოზე მნიშვნელოვანი ზემოქმედების მომტანი იქნება, რაც მოითხოვს ძვირადღირებული შერბილების და ბევრი მიმართულებით საკომპენსაციო ღონისძიებების გატარებას. მათ შორის ზემოქმედებების </w:t>
      </w:r>
      <w:r w:rsidR="00BC53BE">
        <w:rPr>
          <w:lang w:val="ka-GE"/>
        </w:rPr>
        <w:t>დი</w:t>
      </w:r>
      <w:r>
        <w:rPr>
          <w:lang w:val="ka-GE"/>
        </w:rPr>
        <w:t xml:space="preserve">დი ნაწილი რეალიზდება ხელედულას ხეობაში, შემდეგი ძირითადი მიმართულებებით: განსახლების მაღალი რისკები და </w:t>
      </w:r>
      <w:r w:rsidR="00BC53BE">
        <w:rPr>
          <w:lang w:val="ka-GE"/>
        </w:rPr>
        <w:t xml:space="preserve">კერძო საკუთრებაში არსებულ მიწებზე ზემოქმედება, ბუნებრივ ჩამონადენზე ზემოქმედება მდ. ხელედულას იმ მონაკვეთებზე, რომელიც დასახლებულ პუნქტებში (ხელედი, ცანაში, ლესემა, ლენტეხი) გაედინება, გვირაბის მშენებლობასთან დაკავშირებული ზემოქმედება, მათ შორის საინჟინრო-გეოლოგიური რისკები, ფუჭი გამონამუშევარი ქანების დიდი რაოდენობა, ჰიდროგეოლოგიურ პირობებზე ზემოქმედება, ჩამდინარე წყლების წარმოქმნა და ზედაპირული წყლების ხარისხის ცვლილების ალბათობა, იქთიოფაუნაზე საგულისხმო ზემოქმედება და ა.შ. </w:t>
      </w:r>
    </w:p>
    <w:p w14:paraId="2C946E02" w14:textId="0182CEC9" w:rsidR="00BC53BE" w:rsidRDefault="00BC53BE" w:rsidP="00635AE5">
      <w:pPr>
        <w:rPr>
          <w:lang w:val="ka-GE"/>
        </w:rPr>
      </w:pPr>
      <w:r>
        <w:rPr>
          <w:lang w:val="ka-GE"/>
        </w:rPr>
        <w:t xml:space="preserve">დევაში ჰესის პროექტის, როგორც ხელედულას ხეობისგან დამოუკიდებელი ჰიდროკვანძის განვითარება ცალსახად გარემოს დაცვის სასარგებლოდ მიღებული გადაწყვეტილებაა, </w:t>
      </w:r>
      <w:r w:rsidR="006822F9">
        <w:rPr>
          <w:lang w:val="ka-GE"/>
        </w:rPr>
        <w:t xml:space="preserve">თუმცა </w:t>
      </w:r>
      <w:r>
        <w:rPr>
          <w:lang w:val="ka-GE"/>
        </w:rPr>
        <w:t xml:space="preserve">ენერგეტიკული პარამეტრების მნიშვნელოვნად შემცირების ხარჯზე. დევაში ჰესის პროექტი </w:t>
      </w:r>
      <w:r>
        <w:rPr>
          <w:lang w:val="ka-GE"/>
        </w:rPr>
        <w:lastRenderedPageBreak/>
        <w:t>განხორციელდება დასახლებული პუნქტებიდან დიდი მანძილის დაშორებით და ამით პრაქტიკულად გამოირიცხება ხელედულას ხეობ</w:t>
      </w:r>
      <w:r w:rsidR="006822F9">
        <w:rPr>
          <w:lang w:val="ka-GE"/>
        </w:rPr>
        <w:t>ის</w:t>
      </w:r>
      <w:r>
        <w:rPr>
          <w:lang w:val="ka-GE"/>
        </w:rPr>
        <w:t xml:space="preserve"> მაცხოვრებლებზე</w:t>
      </w:r>
      <w:r w:rsidR="006822F9">
        <w:rPr>
          <w:lang w:val="ka-GE"/>
        </w:rPr>
        <w:t xml:space="preserve"> და აქ არსებულ ბუნებრივ პირობებზე</w:t>
      </w:r>
      <w:r>
        <w:rPr>
          <w:lang w:val="ka-GE"/>
        </w:rPr>
        <w:t xml:space="preserve"> ნეგატიური ზემოქმედების რისკები (რაც ხელედულა 3 ჰესის პროექტის საჯარო განხილვების დროს </w:t>
      </w:r>
      <w:r w:rsidR="006822F9">
        <w:rPr>
          <w:lang w:val="ka-GE"/>
        </w:rPr>
        <w:t>განსჯის მთავარ საგანს წარმოადგენდა</w:t>
      </w:r>
      <w:r>
        <w:rPr>
          <w:lang w:val="ka-GE"/>
        </w:rPr>
        <w:t>)</w:t>
      </w:r>
      <w:r w:rsidR="006822F9">
        <w:rPr>
          <w:lang w:val="ka-GE"/>
        </w:rPr>
        <w:t xml:space="preserve">. </w:t>
      </w:r>
    </w:p>
    <w:p w14:paraId="3C8C8D7B" w14:textId="77777777" w:rsidR="002F051D" w:rsidRDefault="002F051D" w:rsidP="00635AE5">
      <w:pPr>
        <w:rPr>
          <w:lang w:val="ka-GE"/>
        </w:rPr>
      </w:pPr>
    </w:p>
    <w:p w14:paraId="771C8AD0" w14:textId="2C0C190C" w:rsidR="002F051D" w:rsidRDefault="003933FE" w:rsidP="00635AE5">
      <w:pPr>
        <w:rPr>
          <w:b/>
          <w:lang w:val="ka-GE"/>
        </w:rPr>
      </w:pPr>
      <w:r w:rsidRPr="003933FE">
        <w:rPr>
          <w:b/>
          <w:lang w:val="ka-GE"/>
        </w:rPr>
        <w:t xml:space="preserve">სადაწნეო </w:t>
      </w:r>
      <w:r w:rsidR="002D3D9B">
        <w:rPr>
          <w:b/>
          <w:lang w:val="ka-GE"/>
        </w:rPr>
        <w:t xml:space="preserve">სისტემის </w:t>
      </w:r>
      <w:r w:rsidRPr="003933FE">
        <w:rPr>
          <w:b/>
          <w:lang w:val="ka-GE"/>
        </w:rPr>
        <w:t>ალტერნატიული ვარიანტი:</w:t>
      </w:r>
    </w:p>
    <w:p w14:paraId="103832FE" w14:textId="26C83230" w:rsidR="003933FE" w:rsidRDefault="003933FE" w:rsidP="008B1ED7">
      <w:pPr>
        <w:spacing w:after="0"/>
        <w:rPr>
          <w:lang w:val="ka-GE"/>
        </w:rPr>
      </w:pPr>
      <w:r>
        <w:rPr>
          <w:lang w:val="ka-GE"/>
        </w:rPr>
        <w:t xml:space="preserve">მდ. დევაშის ხეობაში სადაწნეო გვირაბის მოწყობის ალტერნატივა </w:t>
      </w:r>
      <w:r w:rsidR="008B1ED7">
        <w:rPr>
          <w:lang w:val="ka-GE"/>
        </w:rPr>
        <w:t>წარსულშიც, ხელედულა 3 ჰესის პროექტის ფარგლებშიც განიხილებოდა. არსებობს ორი შესაძლო ქვევარიანტი:</w:t>
      </w:r>
    </w:p>
    <w:p w14:paraId="0FD9AA75" w14:textId="78196FC5" w:rsidR="008B1ED7" w:rsidRPr="008B1ED7" w:rsidRDefault="008B1ED7" w:rsidP="008B1ED7">
      <w:pPr>
        <w:numPr>
          <w:ilvl w:val="0"/>
          <w:numId w:val="90"/>
        </w:numPr>
        <w:contextualSpacing/>
        <w:jc w:val="left"/>
        <w:rPr>
          <w:rFonts w:eastAsia="Calibri" w:cs="Times New Roman"/>
          <w:color w:val="000000"/>
          <w:lang w:val="ka-GE"/>
        </w:rPr>
      </w:pPr>
      <w:r w:rsidRPr="008B1ED7">
        <w:rPr>
          <w:rFonts w:eastAsia="Calibri" w:cs="Times New Roman"/>
          <w:color w:val="000000"/>
          <w:lang w:val="ka-GE"/>
        </w:rPr>
        <w:t xml:space="preserve">ერთიანი სადაწნეო გვირაბის მოწყობა </w:t>
      </w:r>
      <w:r>
        <w:rPr>
          <w:rFonts w:eastAsia="Calibri" w:cs="Times New Roman"/>
          <w:color w:val="000000"/>
          <w:lang w:val="ka-GE"/>
        </w:rPr>
        <w:t xml:space="preserve"> და </w:t>
      </w:r>
    </w:p>
    <w:p w14:paraId="693A1A3A" w14:textId="2DA100CC" w:rsidR="008B1ED7" w:rsidRDefault="008B1ED7" w:rsidP="008B1ED7">
      <w:pPr>
        <w:numPr>
          <w:ilvl w:val="0"/>
          <w:numId w:val="90"/>
        </w:numPr>
        <w:spacing w:before="120"/>
        <w:ind w:left="714" w:hanging="357"/>
        <w:jc w:val="left"/>
        <w:rPr>
          <w:lang w:val="ka-GE"/>
        </w:rPr>
      </w:pPr>
      <w:r w:rsidRPr="008B1ED7">
        <w:rPr>
          <w:rFonts w:eastAsia="Calibri" w:cs="Times New Roman"/>
          <w:color w:val="000000"/>
          <w:lang w:val="ka-GE"/>
        </w:rPr>
        <w:t xml:space="preserve">კომბინირებული სადაწნეო სისტემის მოწყობა, დამბასთან მისასვლელის გზის დერეფანში მილსადენის და მცირე სიგრძის გვირაბის გამოყენებით. </w:t>
      </w:r>
      <w:r w:rsidRPr="008B1ED7">
        <w:rPr>
          <w:lang w:val="ka-GE"/>
        </w:rPr>
        <w:t xml:space="preserve">ამ ვარიანტის შემთხვევაში ჰესის შენობის მოწყობის შესაძლებლობა არსებობს </w:t>
      </w:r>
      <w:r>
        <w:rPr>
          <w:lang w:val="ka-GE"/>
        </w:rPr>
        <w:t>მდ. ცხენისწყლის მარცხენა სანაპიროზე, დევაშის შერთვიდან ქვედა დინებაში.</w:t>
      </w:r>
    </w:p>
    <w:p w14:paraId="47AC074D" w14:textId="571709F1" w:rsidR="008B1ED7" w:rsidRDefault="008B1ED7" w:rsidP="008B1ED7">
      <w:pPr>
        <w:spacing w:before="120"/>
        <w:jc w:val="left"/>
        <w:rPr>
          <w:lang w:val="ka-GE"/>
        </w:rPr>
      </w:pPr>
      <w:r>
        <w:rPr>
          <w:lang w:val="ka-GE"/>
        </w:rPr>
        <w:t xml:space="preserve">აღნიშნული ალტერნატიული ვარიანტები დატანილია ნახაზზე </w:t>
      </w:r>
      <w:r w:rsidRPr="008B1ED7">
        <w:rPr>
          <w:lang w:val="ka-GE"/>
        </w:rPr>
        <w:t>2.3.2.</w:t>
      </w:r>
      <w:r>
        <w:rPr>
          <w:lang w:val="ka-GE"/>
        </w:rPr>
        <w:t>2</w:t>
      </w:r>
      <w:r w:rsidRPr="008B1ED7">
        <w:rPr>
          <w:lang w:val="ka-GE"/>
        </w:rPr>
        <w:t>.</w:t>
      </w:r>
    </w:p>
    <w:p w14:paraId="29E54FCD" w14:textId="37C585B3" w:rsidR="008B1ED7" w:rsidRPr="008B1ED7" w:rsidRDefault="008B1ED7" w:rsidP="0035788C">
      <w:pPr>
        <w:spacing w:before="120"/>
        <w:jc w:val="right"/>
        <w:rPr>
          <w:i/>
          <w:sz w:val="20"/>
          <w:lang w:val="ka-GE"/>
        </w:rPr>
      </w:pPr>
      <w:r w:rsidRPr="008B1ED7">
        <w:rPr>
          <w:i/>
          <w:sz w:val="20"/>
          <w:lang w:val="ka-GE"/>
        </w:rPr>
        <w:t>ნახაზი 2.3.2.2. ჰიდროტექნიკური ნაგებობების ტიპის და განლაგების ალტერნატივები</w:t>
      </w:r>
    </w:p>
    <w:p w14:paraId="30521931" w14:textId="508A2963" w:rsidR="003933FE" w:rsidRDefault="002D3D9B" w:rsidP="002D3D9B">
      <w:pPr>
        <w:jc w:val="center"/>
        <w:rPr>
          <w:b/>
          <w:lang w:val="ka-GE"/>
        </w:rPr>
      </w:pPr>
      <w:r w:rsidRPr="002D3D9B">
        <w:rPr>
          <w:noProof/>
          <w:lang w:eastAsia="fr-FR"/>
        </w:rPr>
        <w:drawing>
          <wp:inline distT="0" distB="0" distL="0" distR="0" wp14:anchorId="5F628F8F" wp14:editId="169C97B6">
            <wp:extent cx="6149746" cy="3825433"/>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cstate="print">
                      <a:extLst>
                        <a:ext uri="{28A0092B-C50C-407E-A947-70E740481C1C}">
                          <a14:useLocalDpi xmlns:a14="http://schemas.microsoft.com/office/drawing/2010/main" val="0"/>
                        </a:ext>
                      </a:extLst>
                    </a:blip>
                    <a:srcRect/>
                    <a:stretch/>
                  </pic:blipFill>
                  <pic:spPr bwMode="auto">
                    <a:xfrm>
                      <a:off x="0" y="0"/>
                      <a:ext cx="6157060" cy="3829983"/>
                    </a:xfrm>
                    <a:prstGeom prst="rect">
                      <a:avLst/>
                    </a:prstGeom>
                    <a:ln>
                      <a:noFill/>
                    </a:ln>
                    <a:extLst>
                      <a:ext uri="{53640926-AAD7-44D8-BBD7-CCE9431645EC}">
                        <a14:shadowObscured xmlns:a14="http://schemas.microsoft.com/office/drawing/2010/main"/>
                      </a:ext>
                    </a:extLst>
                  </pic:spPr>
                </pic:pic>
              </a:graphicData>
            </a:graphic>
          </wp:inline>
        </w:drawing>
      </w:r>
    </w:p>
    <w:p w14:paraId="0D5927A2" w14:textId="324637AE" w:rsidR="003933FE" w:rsidRPr="00F5328C" w:rsidRDefault="00F5328C" w:rsidP="00F5328C">
      <w:pPr>
        <w:spacing w:before="120" w:after="0"/>
        <w:rPr>
          <w:lang w:val="ka-GE"/>
        </w:rPr>
      </w:pPr>
      <w:r w:rsidRPr="00F5328C">
        <w:rPr>
          <w:lang w:val="ka-GE"/>
        </w:rPr>
        <w:t xml:space="preserve">ამ ალტერნატიული ვარიანტების შეფასებისას პირველ რიგში უნდა აღინიშნოს ტექნიკურ-ეკონომიკური </w:t>
      </w:r>
      <w:r>
        <w:rPr>
          <w:lang w:val="ka-GE"/>
        </w:rPr>
        <w:t>რენტაბელურობა. როგორც წესი გვირაბების სისტემის მოწყობა, რომელიც საკმაოდ ძვირადღირებული ნაგებობაა, რაციონალურია მაშინ, როდესაც პროექტი შეეხება მეტ-ნაკლებად მასშტაბურ ჰიდროენერგეტიკულ პროექტებს. მცირე სიმძლავრის ჰესების შემთხვევაში გვირაბების მშენებლობა საკმაოდ აძვირებს პროექტს და კითხვის ნიშნის ქვეშ აყენებს ინვესტიციას. მეორეს მხრივ გვირაბებს გააჩნია საკმაოდ მნიშვნელოვანი ზემოქმედება გარემოს სხვადასხვა კომპონენტებზე, მათ შორის აღსანიშნავია:</w:t>
      </w:r>
    </w:p>
    <w:p w14:paraId="4AD2E128" w14:textId="49D56643" w:rsidR="00F5328C" w:rsidRPr="00F5328C" w:rsidRDefault="00F5328C" w:rsidP="00F5328C">
      <w:pPr>
        <w:numPr>
          <w:ilvl w:val="0"/>
          <w:numId w:val="91"/>
        </w:numPr>
        <w:spacing w:after="0"/>
        <w:ind w:left="714" w:hanging="357"/>
        <w:contextualSpacing/>
        <w:jc w:val="left"/>
        <w:rPr>
          <w:rFonts w:eastAsia="Calibri" w:cs="Times New Roman"/>
          <w:color w:val="000000"/>
          <w:lang w:val="ka-GE"/>
        </w:rPr>
      </w:pPr>
      <w:r w:rsidRPr="00F5328C">
        <w:rPr>
          <w:rFonts w:eastAsia="Calibri" w:cs="Times New Roman"/>
          <w:color w:val="000000"/>
          <w:lang w:val="ka-GE"/>
        </w:rPr>
        <w:t xml:space="preserve">მნიშვნელოვნად </w:t>
      </w:r>
      <w:r>
        <w:rPr>
          <w:rFonts w:eastAsia="Calibri" w:cs="Times New Roman"/>
          <w:color w:val="000000"/>
          <w:lang w:val="ka-GE"/>
        </w:rPr>
        <w:t>იზრდება</w:t>
      </w:r>
      <w:r w:rsidRPr="00F5328C">
        <w:rPr>
          <w:rFonts w:eastAsia="Calibri" w:cs="Times New Roman"/>
          <w:color w:val="000000"/>
          <w:lang w:val="ka-GE"/>
        </w:rPr>
        <w:t xml:space="preserve"> მშენებლობის პროცესში წარმოქმნილი გამონამუშევარი ქანების რაოდენობა. შესაბამისად </w:t>
      </w:r>
      <w:r>
        <w:rPr>
          <w:rFonts w:eastAsia="Calibri" w:cs="Times New Roman"/>
          <w:color w:val="000000"/>
          <w:lang w:val="ka-GE"/>
        </w:rPr>
        <w:t>მეტი</w:t>
      </w:r>
      <w:r w:rsidRPr="00F5328C">
        <w:rPr>
          <w:rFonts w:eastAsia="Calibri" w:cs="Times New Roman"/>
          <w:color w:val="000000"/>
          <w:lang w:val="ka-GE"/>
        </w:rPr>
        <w:t xml:space="preserve"> იქნება სანაყაროების მოწყობისთვის საჭირო ტერიტორიების ფართობი, რაც განაპირობებს ბიოლოგიურ და გეოლოგიურ გარემოზე მოსალოდნელი ზემოქმედების რისკების </w:t>
      </w:r>
      <w:r>
        <w:rPr>
          <w:rFonts w:eastAsia="Calibri" w:cs="Times New Roman"/>
          <w:color w:val="000000"/>
          <w:lang w:val="ka-GE"/>
        </w:rPr>
        <w:t>ზრდას</w:t>
      </w:r>
      <w:r w:rsidRPr="00F5328C">
        <w:rPr>
          <w:rFonts w:eastAsia="Calibri" w:cs="Times New Roman"/>
          <w:color w:val="000000"/>
          <w:lang w:val="ka-GE"/>
        </w:rPr>
        <w:t xml:space="preserve">. გარდა ამისა, </w:t>
      </w:r>
      <w:r>
        <w:rPr>
          <w:rFonts w:eastAsia="Calibri" w:cs="Times New Roman"/>
          <w:color w:val="000000"/>
          <w:lang w:val="ka-GE"/>
        </w:rPr>
        <w:t>გაიზრდება</w:t>
      </w:r>
      <w:r w:rsidRPr="00F5328C">
        <w:rPr>
          <w:rFonts w:eastAsia="Calibri" w:cs="Times New Roman"/>
          <w:color w:val="000000"/>
          <w:lang w:val="ka-GE"/>
        </w:rPr>
        <w:t xml:space="preserve"> </w:t>
      </w:r>
      <w:r w:rsidRPr="00F5328C">
        <w:rPr>
          <w:rFonts w:eastAsia="Calibri" w:cs="Times New Roman"/>
          <w:color w:val="000000"/>
          <w:lang w:val="ka-GE"/>
        </w:rPr>
        <w:lastRenderedPageBreak/>
        <w:t>გამონამუშევარი ქანების სატრანსპორტო ოპერაციების მოცულობა და მასთან დაკავშირებული გარემოსდაცვითი რისკები:  ატმოსფერულ ჰაერში მავნე ნივთიერებათა ემისიები, ხმაურის გავრცელება და უსაფრთხოებასთან დაკავშირებული რისკები;</w:t>
      </w:r>
    </w:p>
    <w:p w14:paraId="061C49A7" w14:textId="68661F4B" w:rsidR="00F5328C" w:rsidRDefault="00F5328C" w:rsidP="00F5328C">
      <w:pPr>
        <w:pStyle w:val="ListParagraph"/>
        <w:numPr>
          <w:ilvl w:val="0"/>
          <w:numId w:val="91"/>
        </w:numPr>
        <w:jc w:val="left"/>
        <w:rPr>
          <w:lang w:val="ka-GE"/>
        </w:rPr>
      </w:pPr>
      <w:r>
        <w:rPr>
          <w:lang w:val="ka-GE"/>
        </w:rPr>
        <w:t>მაღალია ჰიდროგეოლოგიურ პირობებზე ზემოქმედების რისკები;</w:t>
      </w:r>
    </w:p>
    <w:p w14:paraId="6644C3D1" w14:textId="59CEBA8B" w:rsidR="002923C5" w:rsidRDefault="002923C5" w:rsidP="00F5328C">
      <w:pPr>
        <w:pStyle w:val="ListParagraph"/>
        <w:numPr>
          <w:ilvl w:val="0"/>
          <w:numId w:val="91"/>
        </w:numPr>
        <w:jc w:val="left"/>
        <w:rPr>
          <w:lang w:val="ka-GE"/>
        </w:rPr>
      </w:pPr>
      <w:r>
        <w:rPr>
          <w:lang w:val="ka-GE"/>
        </w:rPr>
        <w:t>შედარებით მაღალია ჩამდინარე წყლების წარმოქმნის ალბათობა და მდინარეების ცხენისწყლისა და დევაშის წყლის ხარისხზე ზემოქმედება;</w:t>
      </w:r>
    </w:p>
    <w:p w14:paraId="34BCD44A" w14:textId="63C1ED3E" w:rsidR="00F5328C" w:rsidRDefault="002923C5" w:rsidP="00F5328C">
      <w:pPr>
        <w:pStyle w:val="ListParagraph"/>
        <w:numPr>
          <w:ilvl w:val="0"/>
          <w:numId w:val="91"/>
        </w:numPr>
        <w:jc w:val="left"/>
        <w:rPr>
          <w:lang w:val="ka-GE"/>
        </w:rPr>
      </w:pPr>
      <w:r>
        <w:rPr>
          <w:lang w:val="ka-GE"/>
        </w:rPr>
        <w:t>იზრდება</w:t>
      </w:r>
      <w:r w:rsidR="00F5328C">
        <w:rPr>
          <w:lang w:val="ka-GE"/>
        </w:rPr>
        <w:t xml:space="preserve"> ობიექტების სამშენებლო სამუშაოების მოცულობა და ხანგრძლივობა. </w:t>
      </w:r>
      <w:r>
        <w:rPr>
          <w:lang w:val="ka-GE"/>
        </w:rPr>
        <w:t>აღნი</w:t>
      </w:r>
      <w:r w:rsidR="00F5328C">
        <w:rPr>
          <w:lang w:val="ka-GE"/>
        </w:rPr>
        <w:t xml:space="preserve">შნული განაპირობებს ატმოსფერულ ჰაერში ემისიების, ხმაურის გავრცელების </w:t>
      </w:r>
      <w:r>
        <w:rPr>
          <w:lang w:val="ka-GE"/>
        </w:rPr>
        <w:t>ზრდას;</w:t>
      </w:r>
    </w:p>
    <w:p w14:paraId="4B28EAFB" w14:textId="22A0D65B" w:rsidR="00F5328C" w:rsidRPr="005341F2" w:rsidRDefault="002923C5" w:rsidP="00F5328C">
      <w:pPr>
        <w:pStyle w:val="ListParagraph"/>
        <w:numPr>
          <w:ilvl w:val="0"/>
          <w:numId w:val="91"/>
        </w:numPr>
        <w:jc w:val="left"/>
        <w:rPr>
          <w:lang w:val="ka-GE"/>
        </w:rPr>
      </w:pPr>
      <w:r>
        <w:rPr>
          <w:lang w:val="ka-GE"/>
        </w:rPr>
        <w:t>შედარებით რთული</w:t>
      </w:r>
      <w:r w:rsidR="00F5328C">
        <w:rPr>
          <w:lang w:val="ka-GE"/>
        </w:rPr>
        <w:t xml:space="preserve"> იქნება სადაწნეო სისტემის </w:t>
      </w:r>
      <w:r w:rsidR="00F5328C" w:rsidRPr="005341F2">
        <w:rPr>
          <w:lang w:val="ka-GE"/>
        </w:rPr>
        <w:t>ტექნიკური და სარემონტო სამუშაოები</w:t>
      </w:r>
      <w:r w:rsidR="00F5328C">
        <w:rPr>
          <w:lang w:val="ka-GE"/>
        </w:rPr>
        <w:t xml:space="preserve">, </w:t>
      </w:r>
      <w:r>
        <w:rPr>
          <w:lang w:val="ka-GE"/>
        </w:rPr>
        <w:t>მოიმატებს</w:t>
      </w:r>
      <w:r w:rsidR="00F5328C">
        <w:rPr>
          <w:lang w:val="ka-GE"/>
        </w:rPr>
        <w:t xml:space="preserve"> </w:t>
      </w:r>
      <w:r w:rsidR="00F5328C" w:rsidRPr="005341F2">
        <w:rPr>
          <w:lang w:val="ka-GE"/>
        </w:rPr>
        <w:t>გვირაბ</w:t>
      </w:r>
      <w:r w:rsidR="00F5328C">
        <w:rPr>
          <w:lang w:val="ka-GE"/>
        </w:rPr>
        <w:t>ებ</w:t>
      </w:r>
      <w:r w:rsidR="00F5328C" w:rsidRPr="005341F2">
        <w:rPr>
          <w:lang w:val="ka-GE"/>
        </w:rPr>
        <w:t>ში მომუშავე პერსონალის შრომის უსაფრთხოებ</w:t>
      </w:r>
      <w:r w:rsidR="00F5328C">
        <w:rPr>
          <w:lang w:val="ka-GE"/>
        </w:rPr>
        <w:t>ასთან დაკავშირებული</w:t>
      </w:r>
      <w:r w:rsidR="00F5328C" w:rsidRPr="005341F2">
        <w:rPr>
          <w:lang w:val="ka-GE"/>
        </w:rPr>
        <w:t xml:space="preserve"> რისკები</w:t>
      </w:r>
      <w:r w:rsidR="00F5328C">
        <w:rPr>
          <w:lang w:val="ka-GE"/>
        </w:rPr>
        <w:t>.</w:t>
      </w:r>
    </w:p>
    <w:p w14:paraId="2B95BEC4" w14:textId="630E604E" w:rsidR="00BC7509" w:rsidRDefault="002923C5" w:rsidP="00635AE5">
      <w:pPr>
        <w:rPr>
          <w:lang w:val="ka-GE"/>
        </w:rPr>
      </w:pPr>
      <w:r>
        <w:rPr>
          <w:lang w:val="ka-GE"/>
        </w:rPr>
        <w:t xml:space="preserve">გარდა ზემოაღნიშნულისა, გარკვეული ნეგატიული შედეგების მომტანი იქნება ჰესის სააგრეგატო შენობის მდ. ცხენისწყლის სანაპიროზე განთავსების აუცილებლობა, მათ შორის იზრდება მდინარე დევაშის იმ მონაკვეთის სიგრძე, რომელიც ოპერირების ეტაპზე წყლის ხარჯის შემცირების გამო დაექვემდებარება ზემოქმედებას. ამას გარდა ზემოქმედების ქვეშ ექცევა მდ. ცხენისწყლის მცირე მონაკვეთი. ჰესის შენობის მოწყობის შედეგად გაიზრდება შიდასახელმწიფოებრივ გზაზე ზემოქმედების რისკები, მოიმატებს საზოგადოებრივ გზებზე გადაადგილებასთან დაკავშირებული უსაფრთხოების რისკები და ა.შ. </w:t>
      </w:r>
    </w:p>
    <w:p w14:paraId="39917903" w14:textId="46EDA8E0" w:rsidR="002923C5" w:rsidRDefault="002923C5" w:rsidP="00635AE5">
      <w:pPr>
        <w:rPr>
          <w:lang w:val="ka-GE"/>
        </w:rPr>
      </w:pPr>
      <w:r>
        <w:rPr>
          <w:lang w:val="ka-GE"/>
        </w:rPr>
        <w:t xml:space="preserve">საერთო ჯამში, დევაში ჰესის პეროექტის მცირე მასშტაბებიდან გამომდინარე, როგორც ტექნიკურ-ეკონომიკური, ასევე გარემოსდაცვითი თვალსაზრისით გაცილებით მისაღებია მიწისქვეშა სადაწნეო სისტემის გამოყენების ალტერნატივა. კვლევის ამ ეტაპზე სადაწნეო გვირაბების გამოყენების ვარიანტზე უარი ითქვა. </w:t>
      </w:r>
    </w:p>
    <w:p w14:paraId="2AC422DF" w14:textId="77777777" w:rsidR="00BC7509" w:rsidRDefault="00BC7509" w:rsidP="00635AE5">
      <w:pPr>
        <w:rPr>
          <w:lang w:val="ka-GE"/>
        </w:rPr>
      </w:pPr>
    </w:p>
    <w:p w14:paraId="267462F5" w14:textId="4F1B77AC" w:rsidR="002923C5" w:rsidRPr="002923C5" w:rsidRDefault="002923C5" w:rsidP="00635AE5">
      <w:pPr>
        <w:rPr>
          <w:b/>
          <w:lang w:val="ka-GE"/>
        </w:rPr>
      </w:pPr>
      <w:r w:rsidRPr="002923C5">
        <w:rPr>
          <w:b/>
          <w:lang w:val="ka-GE"/>
        </w:rPr>
        <w:t>სადაწნეო მილსადენის დერეფნის ალტერნატივები:</w:t>
      </w:r>
    </w:p>
    <w:p w14:paraId="3C3BA00F" w14:textId="77777777" w:rsidR="00C8738F" w:rsidRDefault="002923C5" w:rsidP="00635AE5">
      <w:pPr>
        <w:rPr>
          <w:lang w:val="ka-GE"/>
        </w:rPr>
      </w:pPr>
      <w:r>
        <w:rPr>
          <w:lang w:val="ka-GE"/>
        </w:rPr>
        <w:t>ტექნიკურ-ეკონომიკური დასაბუთების პროექტის მიხედვით, წინასწარი გეოლოგიური კვლევების საფუძველზე შერჩეული იქნა სადაწნეო მი</w:t>
      </w:r>
      <w:r w:rsidR="00C8738F">
        <w:rPr>
          <w:lang w:val="ka-GE"/>
        </w:rPr>
        <w:t>ლ</w:t>
      </w:r>
      <w:r>
        <w:rPr>
          <w:lang w:val="ka-GE"/>
        </w:rPr>
        <w:t xml:space="preserve">სადენის დერეფნის შემდეგი ალტერნატივა: </w:t>
      </w:r>
      <w:r w:rsidR="00C8738F">
        <w:rPr>
          <w:lang w:val="ka-GE"/>
        </w:rPr>
        <w:t xml:space="preserve">იგი </w:t>
      </w:r>
      <w:r w:rsidR="00C8738F" w:rsidRPr="00C8738F">
        <w:rPr>
          <w:lang w:val="ka-GE"/>
        </w:rPr>
        <w:t>ჯერ გადის მდინარის მარცხენა ნაპირზე, შემდეგ კი გადადის მარჯვენა ნაპირზე.</w:t>
      </w:r>
      <w:r w:rsidR="00C8738F">
        <w:rPr>
          <w:lang w:val="ka-GE"/>
        </w:rPr>
        <w:t xml:space="preserve"> თუმცა დღეის მდგომარეობით მილსადენის დერეფნის საკითხზე მსჯელობა დასრულებული არ არის. </w:t>
      </w:r>
    </w:p>
    <w:p w14:paraId="35B21A8E" w14:textId="65AAFE86" w:rsidR="000E617B" w:rsidRDefault="00F738CD" w:rsidP="00635AE5">
      <w:pPr>
        <w:rPr>
          <w:lang w:val="ka-GE"/>
        </w:rPr>
      </w:pPr>
      <w:r>
        <w:rPr>
          <w:lang w:val="ka-GE"/>
        </w:rPr>
        <w:t>მილსადენის დერეფნის ყველაზე აქტუალური ალტერნატიული ვარიანტებია სათავე ნაგებობიდან დაახლოებით კმ</w:t>
      </w:r>
      <w:r w:rsidR="000E617B">
        <w:rPr>
          <w:lang w:val="ka-GE"/>
        </w:rPr>
        <w:t xml:space="preserve"> </w:t>
      </w:r>
      <w:r>
        <w:rPr>
          <w:lang w:val="ka-GE"/>
        </w:rPr>
        <w:t>2-დან კმ</w:t>
      </w:r>
      <w:r w:rsidR="000E617B">
        <w:rPr>
          <w:lang w:val="ka-GE"/>
        </w:rPr>
        <w:t xml:space="preserve"> </w:t>
      </w:r>
      <w:r>
        <w:rPr>
          <w:lang w:val="ka-GE"/>
        </w:rPr>
        <w:t>3,5</w:t>
      </w:r>
      <w:r w:rsidR="000E617B">
        <w:rPr>
          <w:lang w:val="ka-GE"/>
        </w:rPr>
        <w:t>-მდე მონაკვეთი. ამ უბანზე განიხილება მილსადენის მარჯვენა</w:t>
      </w:r>
      <w:r w:rsidR="003D4EAD">
        <w:rPr>
          <w:lang w:val="ka-GE"/>
        </w:rPr>
        <w:t xml:space="preserve"> (ვარიანტი 1)</w:t>
      </w:r>
      <w:r w:rsidR="000E617B">
        <w:rPr>
          <w:lang w:val="ka-GE"/>
        </w:rPr>
        <w:t xml:space="preserve"> ან მარცხენა</w:t>
      </w:r>
      <w:r w:rsidR="003D4EAD">
        <w:rPr>
          <w:lang w:val="ka-GE"/>
        </w:rPr>
        <w:t xml:space="preserve"> (ვარიანტი 2)</w:t>
      </w:r>
      <w:r w:rsidR="000E617B">
        <w:rPr>
          <w:lang w:val="ka-GE"/>
        </w:rPr>
        <w:t xml:space="preserve"> სანაპიროზე განთავსება</w:t>
      </w:r>
      <w:r w:rsidR="003D4EAD">
        <w:rPr>
          <w:lang w:val="ka-GE"/>
        </w:rPr>
        <w:t xml:space="preserve"> (იხ. ნახაზი </w:t>
      </w:r>
      <w:r w:rsidR="003D4EAD" w:rsidRPr="003D4EAD">
        <w:rPr>
          <w:lang w:val="ka-GE"/>
        </w:rPr>
        <w:t>2.3.2.</w:t>
      </w:r>
      <w:r w:rsidR="003D4EAD">
        <w:rPr>
          <w:lang w:val="ka-GE"/>
        </w:rPr>
        <w:t>3</w:t>
      </w:r>
      <w:r w:rsidR="003D4EAD" w:rsidRPr="003D4EAD">
        <w:rPr>
          <w:lang w:val="ka-GE"/>
        </w:rPr>
        <w:t>.</w:t>
      </w:r>
      <w:r w:rsidR="003D4EAD">
        <w:rPr>
          <w:lang w:val="ka-GE"/>
        </w:rPr>
        <w:t>)</w:t>
      </w:r>
      <w:r w:rsidR="000E617B">
        <w:rPr>
          <w:lang w:val="ka-GE"/>
        </w:rPr>
        <w:t xml:space="preserve">. დევაში ჰესის ტექნიკურ-ეკონომიკური დასაბუთების პროექტის მომზადების ფარგლებში უპირატესობა მიენიჭა მილსადენის მარცხენა სანაპიროზე განთავსებას. თუმცა საინჟინრო-გეოლოგიური თვალსაზრისით მილსადენის მარჯვენა სანაპიროზე მოწყობის ვარიანტიც არ არის შეუსრულებადი და მნიშვნელოვანი ხელიშემშლელი ფაქტორები, კვლევის ამ ეტაპზე არ ვლინდება. </w:t>
      </w:r>
    </w:p>
    <w:p w14:paraId="7E6B7E86" w14:textId="77777777" w:rsidR="003D4EAD" w:rsidRDefault="003D4EAD">
      <w:pPr>
        <w:spacing w:after="200" w:line="276" w:lineRule="auto"/>
        <w:jc w:val="left"/>
        <w:rPr>
          <w:i/>
          <w:sz w:val="20"/>
          <w:lang w:val="ka-GE"/>
        </w:rPr>
      </w:pPr>
      <w:r>
        <w:rPr>
          <w:i/>
          <w:sz w:val="20"/>
          <w:lang w:val="ka-GE"/>
        </w:rPr>
        <w:br w:type="page"/>
      </w:r>
    </w:p>
    <w:p w14:paraId="408DB696" w14:textId="01ADAA50" w:rsidR="003D4EAD" w:rsidRPr="003D4EAD" w:rsidRDefault="003D4EAD" w:rsidP="003D4EAD">
      <w:pPr>
        <w:jc w:val="right"/>
        <w:rPr>
          <w:i/>
          <w:sz w:val="20"/>
          <w:lang w:val="ka-GE"/>
        </w:rPr>
      </w:pPr>
      <w:r w:rsidRPr="003D4EAD">
        <w:rPr>
          <w:i/>
          <w:sz w:val="20"/>
          <w:lang w:val="ka-GE"/>
        </w:rPr>
        <w:lastRenderedPageBreak/>
        <w:t>ნახაზი 2.3.2.3. მილსადენის დერეფნის დამატებითი ალტერნატიული ვარიანტები</w:t>
      </w:r>
    </w:p>
    <w:p w14:paraId="6BF3405B" w14:textId="546F0C49" w:rsidR="003D4EAD" w:rsidRDefault="003D4EAD" w:rsidP="003D4EAD">
      <w:pPr>
        <w:jc w:val="center"/>
        <w:rPr>
          <w:lang w:val="ka-GE"/>
        </w:rPr>
      </w:pPr>
      <w:r w:rsidRPr="003D4EAD">
        <w:rPr>
          <w:noProof/>
        </w:rPr>
        <w:drawing>
          <wp:inline distT="0" distB="0" distL="0" distR="0" wp14:anchorId="43371CC5" wp14:editId="61413328">
            <wp:extent cx="6143750" cy="4178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a:srcRect l="26702" t="29490" r="25744" b="13017"/>
                    <a:stretch/>
                  </pic:blipFill>
                  <pic:spPr bwMode="auto">
                    <a:xfrm>
                      <a:off x="0" y="0"/>
                      <a:ext cx="6147720" cy="4181000"/>
                    </a:xfrm>
                    <a:prstGeom prst="rect">
                      <a:avLst/>
                    </a:prstGeom>
                    <a:ln>
                      <a:noFill/>
                    </a:ln>
                    <a:extLst>
                      <a:ext uri="{53640926-AAD7-44D8-BBD7-CCE9431645EC}">
                        <a14:shadowObscured xmlns:a14="http://schemas.microsoft.com/office/drawing/2010/main"/>
                      </a:ext>
                    </a:extLst>
                  </pic:spPr>
                </pic:pic>
              </a:graphicData>
            </a:graphic>
          </wp:inline>
        </w:drawing>
      </w:r>
    </w:p>
    <w:p w14:paraId="7B8210E0" w14:textId="1D548211" w:rsidR="001571A4" w:rsidRDefault="000E617B" w:rsidP="00635AE5">
      <w:pPr>
        <w:rPr>
          <w:lang w:val="ka-GE"/>
        </w:rPr>
      </w:pPr>
      <w:r>
        <w:rPr>
          <w:lang w:val="ka-GE"/>
        </w:rPr>
        <w:t xml:space="preserve">აინჟინრო-გეოლოგიური ფაქტორების გარდა აღსანიშნავია შემდეგი დადებითი და უარყოფითი გარემოებები: მარცხენა სანაპიროს გამოყენების შემთხვევაში ნაკლებია მილსადენით მდინარის გადაკვეთის საჭიროება. შესაბამისად ნაკლებად მოსალოდნელია წყლის გარემოზე ზემოქმედება მშენებლობის ეტაპზე. მარჯვენა სანაპიროს გამოყენების უპირატესობებიდან კი აღსანიშნავია შემდეგი: ამავე სანაპიროზეა წარმოდგენილი პოტენციური სანაყარო უბნები და მათი მიმართულებით გადაადგილება შედარებით მარტივი იქნება. ასევე ეს დერეფანი მეტად ემთხვევა სატყეო ფონდიდან ამორიცხულ მიწის ნაკვეთებს. შესაბამისად სატყეო ფონდზე ნეგატიური ზეგავლენა ნაკლებად მოსალოდნელია. ამ ორ ვარიანტს შორის უპირატესობა მიენიჭება საუკეთესოს, პირველ რიგში </w:t>
      </w:r>
      <w:r w:rsidR="003D4EAD">
        <w:rPr>
          <w:lang w:val="ka-GE"/>
        </w:rPr>
        <w:t xml:space="preserve">უკეთესი </w:t>
      </w:r>
      <w:r>
        <w:rPr>
          <w:lang w:val="ka-GE"/>
        </w:rPr>
        <w:t xml:space="preserve">საინჟინრო-გეოლოგიური პირობების და ასევე სატყეო ფონდზე </w:t>
      </w:r>
      <w:r w:rsidR="003D4EAD">
        <w:rPr>
          <w:lang w:val="ka-GE"/>
        </w:rPr>
        <w:t xml:space="preserve">და წყლის გარემოზე </w:t>
      </w:r>
      <w:r>
        <w:rPr>
          <w:lang w:val="ka-GE"/>
        </w:rPr>
        <w:t>ნა</w:t>
      </w:r>
      <w:r w:rsidR="003D4EAD">
        <w:rPr>
          <w:lang w:val="ka-GE"/>
        </w:rPr>
        <w:t>კ</w:t>
      </w:r>
      <w:r>
        <w:rPr>
          <w:lang w:val="ka-GE"/>
        </w:rPr>
        <w:t xml:space="preserve">ლები ზემოქმედების </w:t>
      </w:r>
      <w:r w:rsidR="003D4EAD">
        <w:rPr>
          <w:lang w:val="ka-GE"/>
        </w:rPr>
        <w:t xml:space="preserve">არგუმენტით. </w:t>
      </w:r>
    </w:p>
    <w:p w14:paraId="3C18D578" w14:textId="3807E74B" w:rsidR="00F738CD" w:rsidRDefault="00C8738F" w:rsidP="00635AE5">
      <w:pPr>
        <w:rPr>
          <w:lang w:val="ka-GE"/>
        </w:rPr>
      </w:pPr>
      <w:r>
        <w:rPr>
          <w:lang w:val="ka-GE"/>
        </w:rPr>
        <w:t xml:space="preserve">საბოლოო პროექტის მომზადების პროცესში შესაძლებელია მოხდეს </w:t>
      </w:r>
      <w:r w:rsidR="000E617B">
        <w:rPr>
          <w:lang w:val="ka-GE"/>
        </w:rPr>
        <w:t xml:space="preserve">მილსადენის </w:t>
      </w:r>
      <w:r>
        <w:rPr>
          <w:lang w:val="ka-GE"/>
        </w:rPr>
        <w:t xml:space="preserve">დერეფნის </w:t>
      </w:r>
      <w:r w:rsidR="000E617B">
        <w:rPr>
          <w:lang w:val="ka-GE"/>
        </w:rPr>
        <w:t xml:space="preserve">სხვა მონაკვეთების </w:t>
      </w:r>
      <w:r>
        <w:rPr>
          <w:lang w:val="ka-GE"/>
        </w:rPr>
        <w:t>მცირედი კორექტირება, რაც დეტალური საინჟინრო-გეოლოგიური კვლევის შედეგების საფუძველზე მოხდება. მილსადენის ტრასის განსაზღვრისას მთავარი კრიტერიუმი უკეთესი საინჟინრო-გეოლოგიური პირობები, ფერდობების ჩამოჭრის და გეოდინამიკური პროცესების გააქტიურების დაბალი რისკები იქნება.</w:t>
      </w:r>
    </w:p>
    <w:p w14:paraId="03B384A6" w14:textId="77648C54" w:rsidR="00C8738F" w:rsidRDefault="00F738CD" w:rsidP="00635AE5">
      <w:pPr>
        <w:rPr>
          <w:lang w:val="ka-GE"/>
        </w:rPr>
      </w:pPr>
      <w:r>
        <w:rPr>
          <w:lang w:val="ka-GE"/>
        </w:rPr>
        <w:t xml:space="preserve">ასევე აქცენტი გაკეთდება დერეფნის იმ ვარიანტის შერჩევაზე, რომელიც მეტად ემთხვევა სატყეო ფონდიდან უკვე ამორიცხულ მიწის ნაკვეთებს და ნაკლებ ზეგავლენას ახდენს სახელმწიფო წყის ფონდის ტერიტორიებზე. </w:t>
      </w:r>
    </w:p>
    <w:p w14:paraId="6D168DF3" w14:textId="76E4A284" w:rsidR="00C8738F" w:rsidRDefault="00C8738F" w:rsidP="00635AE5">
      <w:pPr>
        <w:rPr>
          <w:lang w:val="ka-GE"/>
        </w:rPr>
      </w:pPr>
      <w:r>
        <w:rPr>
          <w:lang w:val="ka-GE"/>
        </w:rPr>
        <w:t xml:space="preserve">გარდა ამისა, აუცილებლად გათვალისწინებული იქნება მილსადენით მდინარე დევაშის გადაკვეთის საჭიროება. უპირატესობა მიენიჭება დერეფნის იმ ვარიანტს, რომელიც ნაკლებად გადაკვეთს მდინარის აქტიურ კალაპოტს. ეს მისაღები იქნება როგორც ეკონომიკური, ასევე გარემოსდაცვითი თვალსაზრისით. </w:t>
      </w:r>
    </w:p>
    <w:p w14:paraId="6BCAF087" w14:textId="10E98287" w:rsidR="002923C5" w:rsidRDefault="00C8738F" w:rsidP="00635AE5">
      <w:pPr>
        <w:rPr>
          <w:lang w:val="ka-GE"/>
        </w:rPr>
      </w:pPr>
      <w:r>
        <w:rPr>
          <w:lang w:val="ka-GE"/>
        </w:rPr>
        <w:lastRenderedPageBreak/>
        <w:t xml:space="preserve">მილსადენის ალტერნატივებთან დაკავშირებით დაზუსტებული ინფორმაცია წარმოდგენილი იქნება გზშ-ს ანგარიშში. </w:t>
      </w:r>
      <w:r w:rsidR="00F738CD">
        <w:rPr>
          <w:lang w:val="ka-GE"/>
        </w:rPr>
        <w:t xml:space="preserve">წარმოდგენილი იქნება შერჩეული ალტერნატივიდს დეტალური დასაბუთება. </w:t>
      </w:r>
    </w:p>
    <w:p w14:paraId="3B44E57A" w14:textId="77777777" w:rsidR="002923C5" w:rsidRDefault="002923C5" w:rsidP="00635AE5">
      <w:pPr>
        <w:rPr>
          <w:lang w:val="ka-GE"/>
        </w:rPr>
      </w:pPr>
    </w:p>
    <w:p w14:paraId="5B85B136" w14:textId="06951630" w:rsidR="00C8738F" w:rsidRPr="00C8738F" w:rsidRDefault="00C8738F" w:rsidP="00635AE5">
      <w:pPr>
        <w:rPr>
          <w:b/>
          <w:lang w:val="ka-GE"/>
        </w:rPr>
      </w:pPr>
      <w:r w:rsidRPr="00C8738F">
        <w:rPr>
          <w:b/>
          <w:lang w:val="ka-GE"/>
        </w:rPr>
        <w:t>სათავე კვანძის და ჰესის შენობის განთავსების ნიშნულების ალტერნატიული ვარიანტები:</w:t>
      </w:r>
    </w:p>
    <w:p w14:paraId="58F276AE" w14:textId="767B2C5C" w:rsidR="006F0F2D" w:rsidRDefault="006F0F2D" w:rsidP="006F0F2D">
      <w:pPr>
        <w:rPr>
          <w:lang w:val="ka-GE"/>
        </w:rPr>
      </w:pPr>
      <w:r w:rsidRPr="006F0F2D">
        <w:rPr>
          <w:lang w:val="ka-GE"/>
        </w:rPr>
        <w:t xml:space="preserve">წინასწარი პროექტის მიხედვით სათავე კვანძის მშენებლობისთვის შერჩეულია მდ. </w:t>
      </w:r>
      <w:r w:rsidR="00C8738F">
        <w:rPr>
          <w:lang w:val="ka-GE"/>
        </w:rPr>
        <w:t xml:space="preserve">დევაშის </w:t>
      </w:r>
      <w:r w:rsidRPr="006F0F2D">
        <w:rPr>
          <w:lang w:val="ka-GE"/>
        </w:rPr>
        <w:t xml:space="preserve"> კალაპოტის ნიშნული ზ.დ.</w:t>
      </w:r>
      <w:r w:rsidR="00C8738F">
        <w:rPr>
          <w:lang w:val="ka-GE"/>
        </w:rPr>
        <w:t xml:space="preserve"> 995</w:t>
      </w:r>
      <w:r w:rsidRPr="006F0F2D">
        <w:rPr>
          <w:lang w:val="ka-GE"/>
        </w:rPr>
        <w:t xml:space="preserve"> მ სიმაღლეზე</w:t>
      </w:r>
      <w:r w:rsidRPr="006F0F2D">
        <w:rPr>
          <w:b/>
          <w:i/>
          <w:lang w:val="ka-GE"/>
        </w:rPr>
        <w:t>.</w:t>
      </w:r>
      <w:r w:rsidRPr="006F0F2D">
        <w:rPr>
          <w:lang w:val="ka-GE"/>
        </w:rPr>
        <w:t xml:space="preserve"> როგორც წინასწარი საინჟინრო-გეოლოგიური კვლევებით გამოიკვეთა ეს უბანი დამაკმაყოფილებელია მსგავსი ტიპის ნაგებობების მშენებლობისთვის. </w:t>
      </w:r>
    </w:p>
    <w:p w14:paraId="512758A8" w14:textId="3F7BF1E1" w:rsidR="006F0F2D" w:rsidRPr="006F0F2D" w:rsidRDefault="006F0F2D" w:rsidP="006F0F2D">
      <w:pPr>
        <w:rPr>
          <w:lang w:val="ka-GE"/>
        </w:rPr>
      </w:pPr>
      <w:r w:rsidRPr="006F0F2D">
        <w:rPr>
          <w:lang w:val="ka-GE"/>
        </w:rPr>
        <w:t xml:space="preserve">სათავე ნაგებობის შედარებით ზედა ნიშნულებზე  გადატანა უფრო მისაღები შეიძლება იყოს ენერგეტიკული თვალსაზრისით, კერძოდ გაიზრდება დაწნევა და შესაბამისად ჰესის სიმძლავრე და გამომუშავება. თუმცა ეს ზრდა უმნიშვნელო იქნება და ვერ </w:t>
      </w:r>
      <w:r>
        <w:rPr>
          <w:lang w:val="ka-GE"/>
        </w:rPr>
        <w:t xml:space="preserve">გაამართლებს </w:t>
      </w:r>
      <w:r w:rsidRPr="006F0F2D">
        <w:rPr>
          <w:lang w:val="ka-GE"/>
        </w:rPr>
        <w:t>გარემოზე დამატები</w:t>
      </w:r>
      <w:r>
        <w:rPr>
          <w:lang w:val="ka-GE"/>
        </w:rPr>
        <w:t>თ</w:t>
      </w:r>
      <w:r w:rsidRPr="006F0F2D">
        <w:rPr>
          <w:lang w:val="ka-GE"/>
        </w:rPr>
        <w:t xml:space="preserve"> ზემოქმედებას (ხე-მცენარეული საფარზე დამატებითი ზემოქმედება, მდინარის დამატებით მონაკვეთზე ჰიდროლოგიური ცვლილება და ა.შ.).</w:t>
      </w:r>
    </w:p>
    <w:p w14:paraId="1C114838" w14:textId="0B7AD4D5" w:rsidR="006F0F2D" w:rsidRDefault="006F0F2D" w:rsidP="006F0F2D">
      <w:pPr>
        <w:rPr>
          <w:lang w:val="ka-GE"/>
        </w:rPr>
      </w:pPr>
      <w:r w:rsidRPr="006F0F2D">
        <w:rPr>
          <w:lang w:val="ka-GE"/>
        </w:rPr>
        <w:t>სათავე ნაგებობის შედარებით ზვედა ნიშნულებზე მოწყობა პირიქით, შეამცირებს სასარგებლო დაწნევას. მცირე სიმძლავრის ჰესისთვის ეს საკმაოდ მნიშვნელოვანი დანაკარგია და ამ შემთხვევაში მთავარი ნაკლოვანება პროექტის რენტაბელურობის მნიშვნელოვანი დაქვეითებაა. ამასთან ერთად ასეთ შემთხვევაში გარემოზე ზემოქმედების მნიშვნელობის საგრძნობი შემცირება მოსალოდნელი არ არის</w:t>
      </w:r>
      <w:r w:rsidR="003A11B3">
        <w:rPr>
          <w:lang w:val="ka-GE"/>
        </w:rPr>
        <w:t>..</w:t>
      </w:r>
    </w:p>
    <w:p w14:paraId="172575E1" w14:textId="21C945DF" w:rsidR="003A11B3" w:rsidRDefault="008C1479" w:rsidP="00635AE5">
      <w:pPr>
        <w:rPr>
          <w:lang w:val="ka-GE"/>
        </w:rPr>
      </w:pPr>
      <w:r w:rsidRPr="003A11B3">
        <w:rPr>
          <w:lang w:val="ka-GE"/>
        </w:rPr>
        <w:t xml:space="preserve">წინასწარი პროექტით სააგრეგატო შენობის განთავსებისთვის შერჩეულია მდინარის სანაპირო, ზ.დ. </w:t>
      </w:r>
      <w:r w:rsidR="00942151" w:rsidRPr="003A11B3">
        <w:rPr>
          <w:lang w:val="ka-GE"/>
        </w:rPr>
        <w:t>≈</w:t>
      </w:r>
      <w:r w:rsidR="00C8738F">
        <w:rPr>
          <w:lang w:val="ka-GE"/>
        </w:rPr>
        <w:t>745</w:t>
      </w:r>
      <w:r w:rsidR="00942151" w:rsidRPr="003A11B3">
        <w:rPr>
          <w:lang w:val="ka-GE"/>
        </w:rPr>
        <w:t xml:space="preserve"> მ ნიშნულზე</w:t>
      </w:r>
      <w:r w:rsidR="00942151" w:rsidRPr="003A11B3">
        <w:rPr>
          <w:b/>
          <w:i/>
          <w:lang w:val="ka-GE"/>
        </w:rPr>
        <w:t>.</w:t>
      </w:r>
      <w:r w:rsidR="00942151" w:rsidRPr="003A11B3">
        <w:rPr>
          <w:lang w:val="ka-GE"/>
        </w:rPr>
        <w:t xml:space="preserve"> ტერიტორია საინჟინრო-გეოლოგიური თვალსაზრისით მდგრადია და არ საჭიროებს განსახლების პროცედურას/კერძო საკუთრებაზე ზემოქმედებას.</w:t>
      </w:r>
      <w:r w:rsidR="00942151" w:rsidRPr="003A11B3">
        <w:rPr>
          <w:b/>
          <w:i/>
          <w:lang w:val="ka-GE"/>
        </w:rPr>
        <w:t xml:space="preserve"> </w:t>
      </w:r>
      <w:r w:rsidR="003A11B3" w:rsidRPr="003A11B3">
        <w:rPr>
          <w:lang w:val="ka-GE"/>
        </w:rPr>
        <w:t>ხე-მცენარეული საფარის სიხშირე არ არის მაღალი.</w:t>
      </w:r>
    </w:p>
    <w:p w14:paraId="7D10F1FC" w14:textId="28F22A13" w:rsidR="003A11B3" w:rsidRDefault="003A11B3" w:rsidP="00635AE5">
      <w:pPr>
        <w:rPr>
          <w:lang w:val="ka-GE"/>
        </w:rPr>
      </w:pPr>
      <w:r w:rsidRPr="003A11B3">
        <w:rPr>
          <w:lang w:val="ka-GE"/>
        </w:rPr>
        <w:t xml:space="preserve">სააგრეგატო შენობის მოწყობისთვის ასევე შეიძლება განვიხილოთ შედარებით ქვედა ნიშნულებზე გადმოტანის შესაძლებლობა - </w:t>
      </w:r>
      <w:r>
        <w:rPr>
          <w:lang w:val="ka-GE"/>
        </w:rPr>
        <w:t>არსებული საავტომობილო ხიდის</w:t>
      </w:r>
      <w:r w:rsidRPr="003A11B3">
        <w:rPr>
          <w:lang w:val="ka-GE"/>
        </w:rPr>
        <w:t xml:space="preserve"> </w:t>
      </w:r>
      <w:r w:rsidR="0071568E">
        <w:rPr>
          <w:lang w:val="ka-GE"/>
        </w:rPr>
        <w:t>ქვემოთ</w:t>
      </w:r>
      <w:r w:rsidRPr="003A11B3">
        <w:rPr>
          <w:b/>
          <w:i/>
          <w:lang w:val="ka-GE"/>
        </w:rPr>
        <w:t>.</w:t>
      </w:r>
      <w:r w:rsidRPr="003A11B3">
        <w:rPr>
          <w:i/>
          <w:lang w:val="ka-GE"/>
        </w:rPr>
        <w:t xml:space="preserve"> </w:t>
      </w:r>
      <w:r w:rsidRPr="003A11B3">
        <w:rPr>
          <w:lang w:val="ka-GE"/>
        </w:rPr>
        <w:t>ამ ადგილების რელიეფური პირობების გათვალისწინებით მხოლოდ მცირედით იზრდება დაწნევის შესაძლებლობა, რაც პრაქტიკულად ვერ აუმჯობესებს ჰესის ენერგეტიკულ მახასიათებლებს. მეორეს მხრივ გარემოზე ზემოქმედების მნიშვნელობის მატება უფრო საგულისხმოა, კერძოდ მილსადენის მშენენებლობის მეტი მოცულობა, მიწის რესურსებზე და მდინარის ჰიდროლოგიაზე ზემოქმედების დამატებითი რისკები</w:t>
      </w:r>
      <w:r w:rsidR="0071568E">
        <w:rPr>
          <w:lang w:val="ka-GE"/>
        </w:rPr>
        <w:t xml:space="preserve">, შიდასახელმწიფოებრივ საავტომობილო გზაზე (მათ შორის სახიდე გადასასვლელზე) ზემოქმედების გაცილებით მაღალი ალბათობა და მისი რეკონსტრუქციის აუცილებლობა. გარდა ამისა, ასეთ შემთხვევაში ჰესის შენობა განლაგდება მდინარე ცხენისწყლის კალაპოტთან, რის გამოც აუცილებელი იქნება ნაპირდამცავი სამუშაოების შესრულება როგორც მდ. დევაშის, ასევე მდ. ცხენისწყლის მხარეს. </w:t>
      </w:r>
    </w:p>
    <w:p w14:paraId="0873D9F3" w14:textId="77777777" w:rsidR="0071568E" w:rsidRDefault="00942151" w:rsidP="00942151">
      <w:pPr>
        <w:rPr>
          <w:lang w:val="ka-GE"/>
        </w:rPr>
      </w:pPr>
      <w:r w:rsidRPr="003A11B3">
        <w:rPr>
          <w:lang w:val="ka-GE"/>
        </w:rPr>
        <w:t>საერო ჯამში, წინასწარი პროექტით შემოთავაზებული სქემა</w:t>
      </w:r>
      <w:r w:rsidR="003A11B3">
        <w:rPr>
          <w:lang w:val="ka-GE"/>
        </w:rPr>
        <w:t xml:space="preserve"> </w:t>
      </w:r>
      <w:r w:rsidRPr="003A11B3">
        <w:rPr>
          <w:lang w:val="ka-GE"/>
        </w:rPr>
        <w:t xml:space="preserve">ყველაზე მისაღებად შეიძლება ჩაითვალოს გარემოსდაცვითი თვალსაზრისით და ამასთანავე რენტაბელური იყოს ფინანსურ-ეკონომიკურადაც. </w:t>
      </w:r>
    </w:p>
    <w:p w14:paraId="284CEF81" w14:textId="5F7CFFA4" w:rsidR="00942151" w:rsidRDefault="00942151" w:rsidP="00942151">
      <w:pPr>
        <w:rPr>
          <w:lang w:val="ka-GE"/>
        </w:rPr>
      </w:pPr>
      <w:r w:rsidRPr="003A11B3">
        <w:rPr>
          <w:lang w:val="ka-GE"/>
        </w:rPr>
        <w:t>სკოპინგის ანგარიშის საჯარო განხილვის პერიოდში გამორიცხული არ არის გამოვლინდეს სხვა რეალისტური ალტერნატიული ვარიანტები, რომლის მიმოხილვა და შედარებით ანალიზი წარმოდგენილი იქნება გზშ-ს ეტაპზე.</w:t>
      </w:r>
      <w:r>
        <w:rPr>
          <w:lang w:val="ka-GE"/>
        </w:rPr>
        <w:t xml:space="preserve"> </w:t>
      </w:r>
    </w:p>
    <w:p w14:paraId="23259C23" w14:textId="77777777" w:rsidR="006A214F" w:rsidRDefault="006A214F" w:rsidP="00635AE5">
      <w:pPr>
        <w:rPr>
          <w:highlight w:val="red"/>
          <w:lang w:val="ka-GE"/>
        </w:rPr>
      </w:pPr>
    </w:p>
    <w:p w14:paraId="6A00CD81" w14:textId="77777777" w:rsidR="00635AE5" w:rsidRPr="00AE4957" w:rsidRDefault="00635AE5" w:rsidP="000E0D68">
      <w:pPr>
        <w:pStyle w:val="Heading3"/>
        <w:rPr>
          <w:lang w:val="ka-GE"/>
        </w:rPr>
      </w:pPr>
      <w:bookmarkStart w:id="281" w:name="_Toc126338845"/>
      <w:r w:rsidRPr="00AE4957">
        <w:rPr>
          <w:lang w:val="ka-GE"/>
        </w:rPr>
        <w:t>რეგულირებადი ჰესის მოწყობის ალტერნატივა</w:t>
      </w:r>
      <w:bookmarkEnd w:id="281"/>
    </w:p>
    <w:p w14:paraId="3BD8AB26" w14:textId="46B838B5" w:rsidR="00635AE5" w:rsidRDefault="0061185F" w:rsidP="00635AE5">
      <w:pPr>
        <w:rPr>
          <w:lang w:val="ka-GE"/>
        </w:rPr>
      </w:pPr>
      <w:r w:rsidRPr="0061185F">
        <w:rPr>
          <w:lang w:val="ka-GE"/>
        </w:rPr>
        <w:t xml:space="preserve">მდ. </w:t>
      </w:r>
      <w:r w:rsidR="0071568E">
        <w:rPr>
          <w:lang w:val="ka-GE"/>
        </w:rPr>
        <w:t xml:space="preserve">დევაშის </w:t>
      </w:r>
      <w:r w:rsidR="003A11B3" w:rsidRPr="003A11B3">
        <w:rPr>
          <w:lang w:val="ka-GE"/>
        </w:rPr>
        <w:t>მოცემულ მონაკვეთში, ხეობის მორფომეტრიული პირობებიდან და მდინარეების ბუნებრივი ჩამონადენის გათვალისწინებით, რეგულირებადი (წყალსაცავიანი) ჰესის მოწყობის ალტერნატივა პრაქტიკულად განუხორციელებელია</w:t>
      </w:r>
      <w:r w:rsidR="003A11B3">
        <w:rPr>
          <w:lang w:val="ka-GE"/>
        </w:rPr>
        <w:t xml:space="preserve">. </w:t>
      </w:r>
      <w:r w:rsidR="00FD04F5">
        <w:rPr>
          <w:lang w:val="ka-GE"/>
        </w:rPr>
        <w:t xml:space="preserve">ცნობილია წყალსაცავიანი ჰესების </w:t>
      </w:r>
      <w:r w:rsidR="00FD04F5">
        <w:rPr>
          <w:lang w:val="ka-GE"/>
        </w:rPr>
        <w:lastRenderedPageBreak/>
        <w:t xml:space="preserve">პოტენციური ზეგავლენის ხასიათი გარემო პირობებზე. მათ შორის უნდა აღინიშნოს, რომ მოცემული პროექტის შემთხვევაში მნიშვნელოვან ზემოქმედებას დაექვემდებარება ტყის ფონდი, მომატებული იქნება გეოლოგიურ რისკები. აღნიშნულიდან გამომდინარე რეგილირებადი ჰესის მოწყობის ალტერნატივა მოითხოვს საკმაოდ მნიშვნელოვან (ძვირადღირებულ) შემარბილებელ და საკომპენსაციო ღონისძიებებს და შესაბამისად ამ ეტაპზე არ განიხილება. </w:t>
      </w:r>
    </w:p>
    <w:p w14:paraId="3A39C093" w14:textId="77777777" w:rsidR="003A11B3" w:rsidRDefault="003A11B3" w:rsidP="00635AE5">
      <w:pPr>
        <w:rPr>
          <w:lang w:val="ka-GE"/>
        </w:rPr>
      </w:pPr>
    </w:p>
    <w:p w14:paraId="3AB3242C" w14:textId="77777777" w:rsidR="00C51B7E" w:rsidRPr="00785E74" w:rsidRDefault="00635AE5" w:rsidP="000E0D68">
      <w:pPr>
        <w:pStyle w:val="Heading3"/>
        <w:rPr>
          <w:lang w:val="ka-GE"/>
        </w:rPr>
      </w:pPr>
      <w:bookmarkStart w:id="282" w:name="_Toc126338846"/>
      <w:r w:rsidRPr="00785E74">
        <w:rPr>
          <w:lang w:val="ka-GE"/>
        </w:rPr>
        <w:t>სამშენებლო ბანაკების და სანაყაროების მოწყობის რამდენიმე ალტერნატივა</w:t>
      </w:r>
      <w:bookmarkEnd w:id="282"/>
    </w:p>
    <w:p w14:paraId="547B3BCA" w14:textId="77777777" w:rsidR="0071568E" w:rsidRDefault="00785E74" w:rsidP="00D94ED5">
      <w:pPr>
        <w:rPr>
          <w:lang w:val="ka-GE"/>
        </w:rPr>
      </w:pPr>
      <w:r>
        <w:rPr>
          <w:lang w:val="ka-GE"/>
        </w:rPr>
        <w:t>სკოპინგის ეტაპზე შერჩეული იქნა</w:t>
      </w:r>
      <w:r w:rsidR="0071568E">
        <w:rPr>
          <w:lang w:val="ka-GE"/>
        </w:rPr>
        <w:t xml:space="preserve"> ბანაკების და</w:t>
      </w:r>
      <w:r>
        <w:rPr>
          <w:lang w:val="ka-GE"/>
        </w:rPr>
        <w:t xml:space="preserve"> სანაყაროების მოწყობის ადგილმდებარეობის რამდენიმე ალტერნატიული ვარიანტი</w:t>
      </w:r>
      <w:r w:rsidR="0071568E">
        <w:rPr>
          <w:lang w:val="ka-GE"/>
        </w:rPr>
        <w:t xml:space="preserve"> (იხ. პარაგრაფები 2.2.3.1. და 2.2.3.4.)</w:t>
      </w:r>
      <w:r>
        <w:rPr>
          <w:lang w:val="ka-GE"/>
        </w:rPr>
        <w:t>. მათი ადგილმდებარეობის შერჩევისას გათვალისწინებული იქნა შემდეგი საკითხები: ნაკლები ზემოქმედება ბიოლოგიურ გარემოზე (ხე-მცენარეებზე)</w:t>
      </w:r>
      <w:r w:rsidR="00B613A8">
        <w:rPr>
          <w:lang w:val="ka-GE"/>
        </w:rPr>
        <w:t xml:space="preserve"> და სატყეო ფონდზე</w:t>
      </w:r>
      <w:r>
        <w:rPr>
          <w:lang w:val="ka-GE"/>
        </w:rPr>
        <w:t xml:space="preserve">, კერძო საკუთრების მინიმალური გამოყენება, საინჟინრო-გეოლოგიური რისკების არარსებობა, </w:t>
      </w:r>
      <w:r w:rsidR="0071568E">
        <w:rPr>
          <w:lang w:val="ka-GE"/>
        </w:rPr>
        <w:t>გადაადგილების ხელსაყრელი შესაძლებლობა</w:t>
      </w:r>
      <w:r>
        <w:rPr>
          <w:lang w:val="ka-GE"/>
        </w:rPr>
        <w:t xml:space="preserve"> და ა.შ. შერჩეული ნაკვეთების დროებითი გამოყენების შემთხვევაში გარემოს რეცეპტორებზე სხვადასხვა მიმართულების ზემოქმედება არ იქნება მნიშვნელოვანი. </w:t>
      </w:r>
    </w:p>
    <w:p w14:paraId="057F8B73" w14:textId="19416A22" w:rsidR="00C51B7E" w:rsidRDefault="00785E74" w:rsidP="00D94ED5">
      <w:pPr>
        <w:rPr>
          <w:lang w:val="ka-GE"/>
        </w:rPr>
      </w:pPr>
      <w:r>
        <w:rPr>
          <w:lang w:val="ka-GE"/>
        </w:rPr>
        <w:t xml:space="preserve">გზშ-ს ეტაპზე შესაძლებელია წარმოდგენილი იყოს </w:t>
      </w:r>
      <w:r w:rsidRPr="00785E74">
        <w:rPr>
          <w:lang w:val="ka-GE"/>
        </w:rPr>
        <w:t>სამშენებლო ბანაკების და სანაყაროების მოწყობის</w:t>
      </w:r>
      <w:r>
        <w:rPr>
          <w:lang w:val="ka-GE"/>
        </w:rPr>
        <w:t xml:space="preserve"> სხვა რეალისტური ალტერნატივები</w:t>
      </w:r>
      <w:r w:rsidR="00FF1D1D">
        <w:rPr>
          <w:lang w:val="ka-GE"/>
        </w:rPr>
        <w:t xml:space="preserve">, რომელთა დეტალური დასაბუთება წარმოდგენილი იქნება </w:t>
      </w:r>
      <w:r w:rsidR="0071568E">
        <w:rPr>
          <w:lang w:val="ka-GE"/>
        </w:rPr>
        <w:t>გზშ-ს ანგარიშში</w:t>
      </w:r>
      <w:r w:rsidR="00FF1D1D">
        <w:rPr>
          <w:lang w:val="ka-GE"/>
        </w:rPr>
        <w:t xml:space="preserve">. </w:t>
      </w:r>
      <w:r w:rsidR="00AD4ABC">
        <w:rPr>
          <w:lang w:val="ka-GE"/>
        </w:rPr>
        <w:t xml:space="preserve">მათ შორის </w:t>
      </w:r>
      <w:r w:rsidR="0071568E">
        <w:rPr>
          <w:lang w:val="ka-GE"/>
        </w:rPr>
        <w:t xml:space="preserve">საჭიროების შემთხვევაში </w:t>
      </w:r>
      <w:r w:rsidR="00AD4ABC">
        <w:rPr>
          <w:lang w:val="ka-GE"/>
        </w:rPr>
        <w:t>შესაძლებელია გამოყენებული იქნეს კერძო საკუთრებაში არსებული მიწის ნაკვეთები, რაზედაც გზშ-ს ეტაპზევე იწარმოებს შესაბამისი მოლაპარაკება.</w:t>
      </w:r>
    </w:p>
    <w:p w14:paraId="09156EA2" w14:textId="77777777" w:rsidR="00F55514" w:rsidRDefault="00F55514">
      <w:pPr>
        <w:spacing w:after="200" w:line="276" w:lineRule="auto"/>
        <w:jc w:val="left"/>
        <w:rPr>
          <w:lang w:val="ka-GE"/>
        </w:rPr>
      </w:pPr>
      <w:r>
        <w:rPr>
          <w:lang w:val="ka-GE"/>
        </w:rPr>
        <w:br w:type="page"/>
      </w:r>
    </w:p>
    <w:p w14:paraId="1641E4A4" w14:textId="77777777" w:rsidR="00D94ED5" w:rsidRDefault="00D94ED5" w:rsidP="00D94ED5">
      <w:pPr>
        <w:pStyle w:val="Heading1"/>
      </w:pPr>
      <w:bookmarkStart w:id="283" w:name="_Toc126338847"/>
      <w:r w:rsidRPr="00D94ED5">
        <w:lastRenderedPageBreak/>
        <w:t>ზოგად</w:t>
      </w:r>
      <w:r>
        <w:t>ი</w:t>
      </w:r>
      <w:r w:rsidRPr="00D94ED5">
        <w:t xml:space="preserve"> </w:t>
      </w:r>
      <w:r>
        <w:t>ინფორმაცია</w:t>
      </w:r>
      <w:r w:rsidRPr="00D94ED5">
        <w:t xml:space="preserve"> გარემოზე შესაძლო ზემოქმედების და მისი სახეების შესახებ</w:t>
      </w:r>
      <w:r>
        <w:rPr>
          <w:rStyle w:val="FootnoteReference"/>
        </w:rPr>
        <w:footnoteReference w:id="7"/>
      </w:r>
      <w:bookmarkEnd w:id="283"/>
    </w:p>
    <w:p w14:paraId="78ED2C5C" w14:textId="77777777" w:rsidR="000B28FE" w:rsidRPr="00FF2CA1" w:rsidRDefault="000B28FE" w:rsidP="000B28FE">
      <w:pPr>
        <w:rPr>
          <w:rFonts w:eastAsia="Calibri" w:cs="Times New Roman"/>
          <w:lang w:val="ka-GE"/>
        </w:rPr>
      </w:pPr>
      <w:r w:rsidRPr="00FF2CA1">
        <w:rPr>
          <w:rFonts w:eastAsia="Calibri" w:cs="Times New Roman"/>
          <w:lang w:val="ka-GE"/>
        </w:rPr>
        <w:t>გარემოსდაცვითი შეფასების კოდექსი მოითხოვს სკოპინგის ანგარიშში წარმოდგენილი იყოს პროექტის განხორციელების შედეგად გარემოზე შესაძლო ზემოქმედების შესახებ ზოგადი ინფორმაცია. გარემოზე ზემოქმედების წინასწარი შეფასება ეფუძნება საბაზისო საპროექტო მახასიათებლებს, ლიტერატურულ და საფონდო მასალების ანალიზს და საპროექტო დერეფანში ჩატარებული წინასწარი კვლევ</w:t>
      </w:r>
      <w:r>
        <w:rPr>
          <w:rFonts w:eastAsia="Calibri" w:cs="Times New Roman"/>
          <w:lang w:val="ka-GE"/>
        </w:rPr>
        <w:t xml:space="preserve">ებით მიღებულ ინფორმაციას. </w:t>
      </w:r>
    </w:p>
    <w:p w14:paraId="3DCBBBE2" w14:textId="080D0041" w:rsidR="000B28FE" w:rsidRDefault="000B28FE" w:rsidP="000B28FE">
      <w:pPr>
        <w:spacing w:after="0"/>
        <w:rPr>
          <w:rFonts w:eastAsia="Calibri" w:cs="Times New Roman"/>
          <w:lang w:val="ka-GE"/>
        </w:rPr>
      </w:pPr>
      <w:r w:rsidRPr="00FF2CA1">
        <w:rPr>
          <w:rFonts w:eastAsia="Calibri" w:cs="Times New Roman"/>
          <w:lang w:val="ka-GE"/>
        </w:rPr>
        <w:t>ამ ეტაპზე მოპოვებული ინფორმაციის</w:t>
      </w:r>
      <w:r>
        <w:rPr>
          <w:rFonts w:eastAsia="Calibri" w:cs="Times New Roman"/>
          <w:lang w:val="ka-GE"/>
        </w:rPr>
        <w:t>, პროექტის სპეციფიკის</w:t>
      </w:r>
      <w:r w:rsidR="00A65887">
        <w:rPr>
          <w:rFonts w:eastAsia="Calibri" w:cs="Times New Roman"/>
          <w:lang w:val="en-US"/>
        </w:rPr>
        <w:t xml:space="preserve"> </w:t>
      </w:r>
      <w:r>
        <w:rPr>
          <w:rFonts w:eastAsia="Calibri" w:cs="Times New Roman"/>
          <w:lang w:val="ka-GE"/>
        </w:rPr>
        <w:t xml:space="preserve">და გარემოსდაცვითი შეფასების კოდექსის მოთხოვნების საფუძველზე წინამდებარე დოკუმენტში განხილულია შემდეგი სახის ზემოქმედებები: </w:t>
      </w:r>
    </w:p>
    <w:p w14:paraId="4BF3ADAF" w14:textId="77777777" w:rsidR="000B28FE" w:rsidRPr="000B28FE" w:rsidRDefault="000B28FE" w:rsidP="00FC488D">
      <w:pPr>
        <w:pStyle w:val="ListParagraph"/>
        <w:numPr>
          <w:ilvl w:val="0"/>
          <w:numId w:val="9"/>
        </w:numPr>
        <w:rPr>
          <w:rFonts w:eastAsia="Calibri" w:cs="Times New Roman"/>
          <w:lang w:val="ka-GE"/>
        </w:rPr>
      </w:pPr>
      <w:r w:rsidRPr="000B28FE">
        <w:rPr>
          <w:rFonts w:eastAsia="Calibri" w:cs="Times New Roman"/>
          <w:lang w:val="ka-GE"/>
        </w:rPr>
        <w:t>დაცულ ტერიტორიაზე ზემოქმედების რისკები;</w:t>
      </w:r>
    </w:p>
    <w:p w14:paraId="5E5AF195" w14:textId="77777777" w:rsidR="000B28FE" w:rsidRDefault="000B28FE" w:rsidP="00FC488D">
      <w:pPr>
        <w:pStyle w:val="ListParagraph"/>
        <w:numPr>
          <w:ilvl w:val="0"/>
          <w:numId w:val="9"/>
        </w:numPr>
        <w:rPr>
          <w:rFonts w:eastAsia="Calibri" w:cs="Times New Roman"/>
          <w:lang w:val="ka-GE"/>
        </w:rPr>
      </w:pPr>
      <w:r w:rsidRPr="000B28FE">
        <w:rPr>
          <w:rFonts w:eastAsia="Calibri" w:cs="Times New Roman"/>
          <w:lang w:val="ka-GE"/>
        </w:rPr>
        <w:t>შესაძლო ტრანსსასაზღვრო ზემოქმედება;</w:t>
      </w:r>
    </w:p>
    <w:p w14:paraId="61F2C741" w14:textId="77777777" w:rsidR="00155388" w:rsidRP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შესაძლო ზემოქმედება კლიმატზე/მიკროკლიმატზე</w:t>
      </w:r>
      <w:r>
        <w:rPr>
          <w:rFonts w:eastAsia="Calibri" w:cs="Times New Roman"/>
          <w:lang w:val="ka-GE"/>
        </w:rPr>
        <w:t>;</w:t>
      </w:r>
    </w:p>
    <w:p w14:paraId="39D2F88F" w14:textId="77777777" w:rsidR="00155388" w:rsidRP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ზემოქმედება ატმოსფერული ჰაერის ხარისხზე</w:t>
      </w:r>
      <w:r>
        <w:rPr>
          <w:rFonts w:eastAsia="Calibri" w:cs="Times New Roman"/>
          <w:lang w:val="ka-GE"/>
        </w:rPr>
        <w:t>;</w:t>
      </w:r>
    </w:p>
    <w:p w14:paraId="6D9647A9" w14:textId="77777777" w:rsidR="00155388" w:rsidRP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ხმაურის და ვიბრაციის გავრცელება</w:t>
      </w:r>
      <w:r>
        <w:rPr>
          <w:rFonts w:eastAsia="Calibri" w:cs="Times New Roman"/>
          <w:lang w:val="ka-GE"/>
        </w:rPr>
        <w:t>;</w:t>
      </w:r>
    </w:p>
    <w:p w14:paraId="394803B3" w14:textId="77777777" w:rsid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ელექტრომაგნიტური ველების გავრცელება</w:t>
      </w:r>
      <w:r>
        <w:rPr>
          <w:rFonts w:eastAsia="Calibri" w:cs="Times New Roman"/>
          <w:lang w:val="ka-GE"/>
        </w:rPr>
        <w:t>;</w:t>
      </w:r>
    </w:p>
    <w:p w14:paraId="1AC2B3AF" w14:textId="77777777" w:rsid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გეოლოგიურ გარემოზე მოსალოდნელი ზემოქმედება</w:t>
      </w:r>
      <w:r>
        <w:rPr>
          <w:rFonts w:eastAsia="Calibri" w:cs="Times New Roman"/>
          <w:lang w:val="ka-GE"/>
        </w:rPr>
        <w:t>;</w:t>
      </w:r>
    </w:p>
    <w:p w14:paraId="3A740941" w14:textId="77777777" w:rsidR="00155388" w:rsidRP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ზემოქმედება წყლის გარემოზე</w:t>
      </w:r>
      <w:r>
        <w:rPr>
          <w:rFonts w:eastAsia="Calibri" w:cs="Times New Roman"/>
          <w:lang w:val="ka-GE"/>
        </w:rPr>
        <w:t>;</w:t>
      </w:r>
    </w:p>
    <w:p w14:paraId="1093E3CC" w14:textId="77777777" w:rsidR="00155388" w:rsidRPr="00A95C51" w:rsidRDefault="00155388" w:rsidP="00FC488D">
      <w:pPr>
        <w:pStyle w:val="ListParagraph"/>
        <w:numPr>
          <w:ilvl w:val="0"/>
          <w:numId w:val="9"/>
        </w:numPr>
        <w:rPr>
          <w:rFonts w:eastAsia="Calibri" w:cs="Times New Roman"/>
          <w:lang w:val="ka-GE"/>
        </w:rPr>
      </w:pPr>
      <w:r w:rsidRPr="00A95C51">
        <w:rPr>
          <w:rFonts w:eastAsia="Calibri" w:cs="Times New Roman"/>
          <w:lang w:val="ka-GE"/>
        </w:rPr>
        <w:t>ზემოქმედება ნიადაგის სტაბილურობაზე და ხარისხზე;</w:t>
      </w:r>
    </w:p>
    <w:p w14:paraId="792ED13C" w14:textId="77777777" w:rsidR="00155388" w:rsidRP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ბიოლოგიური გარემოზე ზემოქმედება</w:t>
      </w:r>
      <w:r>
        <w:rPr>
          <w:rFonts w:eastAsia="Calibri" w:cs="Times New Roman"/>
          <w:lang w:val="ka-GE"/>
        </w:rPr>
        <w:t>;</w:t>
      </w:r>
    </w:p>
    <w:p w14:paraId="141DDDBD" w14:textId="77777777" w:rsidR="00155388" w:rsidRP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ვიზუალურ-ლანდშაფტური ზემოქმედება</w:t>
      </w:r>
      <w:r>
        <w:rPr>
          <w:rFonts w:eastAsia="Calibri" w:cs="Times New Roman"/>
          <w:lang w:val="ka-GE"/>
        </w:rPr>
        <w:t>;</w:t>
      </w:r>
    </w:p>
    <w:p w14:paraId="58D067B6" w14:textId="77777777" w:rsidR="00155388" w:rsidRP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ნარჩენების წარმოქმნით და გავრცელებით მოსალოდნელი ზემოქმედება</w:t>
      </w:r>
      <w:r>
        <w:rPr>
          <w:rFonts w:eastAsia="Calibri" w:cs="Times New Roman"/>
          <w:lang w:val="ka-GE"/>
        </w:rPr>
        <w:t>;</w:t>
      </w:r>
    </w:p>
    <w:p w14:paraId="4E2798F8" w14:textId="77777777" w:rsidR="00155388" w:rsidRP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სოციალურ-ეკონომიკურ გარემოზე ნეგატიური ზემოქმედება</w:t>
      </w:r>
      <w:r>
        <w:rPr>
          <w:rFonts w:eastAsia="Calibri" w:cs="Times New Roman"/>
          <w:lang w:val="ka-GE"/>
        </w:rPr>
        <w:t>;</w:t>
      </w:r>
    </w:p>
    <w:p w14:paraId="6024327D" w14:textId="77777777" w:rsidR="00155388" w:rsidRP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დადებითი სოციალურ-ეკონომიკური ეფექტი</w:t>
      </w:r>
      <w:r>
        <w:rPr>
          <w:rFonts w:eastAsia="Calibri" w:cs="Times New Roman"/>
          <w:lang w:val="ka-GE"/>
        </w:rPr>
        <w:t>;</w:t>
      </w:r>
    </w:p>
    <w:p w14:paraId="67B1E1CA" w14:textId="77777777" w:rsidR="00155388" w:rsidRP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ისტორიულ-კულტურულ და არქეოლოგიურ ძეგლებზე ზემოქმედება</w:t>
      </w:r>
      <w:r>
        <w:rPr>
          <w:rFonts w:eastAsia="Calibri" w:cs="Times New Roman"/>
          <w:lang w:val="ka-GE"/>
        </w:rPr>
        <w:t>;</w:t>
      </w:r>
    </w:p>
    <w:p w14:paraId="2E2FF04E" w14:textId="77777777" w:rsid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კუმულაციური ზემოქმედება</w:t>
      </w:r>
      <w:r>
        <w:rPr>
          <w:rFonts w:eastAsia="Calibri" w:cs="Times New Roman"/>
          <w:lang w:val="ka-GE"/>
        </w:rPr>
        <w:t>;</w:t>
      </w:r>
    </w:p>
    <w:p w14:paraId="0022A5B9" w14:textId="77777777" w:rsidR="00155388" w:rsidRP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შესაძლო ავარიული სიტუაციები</w:t>
      </w:r>
      <w:r>
        <w:rPr>
          <w:rFonts w:eastAsia="Calibri" w:cs="Times New Roman"/>
          <w:lang w:val="ka-GE"/>
        </w:rPr>
        <w:t>;</w:t>
      </w:r>
    </w:p>
    <w:p w14:paraId="4C3C6553" w14:textId="77777777" w:rsidR="00155388" w:rsidRDefault="00155388" w:rsidP="00FC488D">
      <w:pPr>
        <w:pStyle w:val="ListParagraph"/>
        <w:numPr>
          <w:ilvl w:val="0"/>
          <w:numId w:val="9"/>
        </w:numPr>
        <w:rPr>
          <w:rFonts w:eastAsia="Calibri" w:cs="Times New Roman"/>
          <w:lang w:val="ka-GE"/>
        </w:rPr>
      </w:pPr>
      <w:r w:rsidRPr="00155388">
        <w:rPr>
          <w:rFonts w:eastAsia="Calibri" w:cs="Times New Roman"/>
          <w:lang w:val="ka-GE"/>
        </w:rPr>
        <w:t>ნარჩენი ზემოქმედება</w:t>
      </w:r>
      <w:r>
        <w:rPr>
          <w:rFonts w:eastAsia="Calibri" w:cs="Times New Roman"/>
          <w:lang w:val="ka-GE"/>
        </w:rPr>
        <w:t>.</w:t>
      </w:r>
    </w:p>
    <w:p w14:paraId="4408070E" w14:textId="77777777" w:rsidR="000B28FE" w:rsidRDefault="000B28FE" w:rsidP="000B28FE">
      <w:pPr>
        <w:spacing w:before="120"/>
        <w:rPr>
          <w:rFonts w:eastAsia="Calibri" w:cs="Times New Roman"/>
          <w:lang w:val="ka-GE"/>
        </w:rPr>
      </w:pPr>
      <w:r w:rsidRPr="00FF2CA1">
        <w:rPr>
          <w:rFonts w:eastAsia="Calibri" w:cs="Times New Roman"/>
          <w:lang w:val="ka-GE"/>
        </w:rPr>
        <w:t>ქვემოთ მოკლედ დახასიათებულია ზემოქმედების თითოეული სახე.</w:t>
      </w:r>
    </w:p>
    <w:p w14:paraId="03038D84" w14:textId="77777777" w:rsidR="000B28FE" w:rsidRDefault="000B28FE" w:rsidP="00FC0168">
      <w:pPr>
        <w:rPr>
          <w:lang w:val="ka-GE"/>
        </w:rPr>
      </w:pPr>
    </w:p>
    <w:p w14:paraId="3A58A3DF" w14:textId="77777777" w:rsidR="00CE44AF" w:rsidRPr="00CE44AF" w:rsidRDefault="00CE44AF" w:rsidP="006D17EE">
      <w:pPr>
        <w:pStyle w:val="Heading2"/>
        <w:rPr>
          <w:lang w:val="ka-GE"/>
        </w:rPr>
      </w:pPr>
      <w:bookmarkStart w:id="284" w:name="_Toc126338848"/>
      <w:r>
        <w:rPr>
          <w:lang w:val="ka-GE"/>
        </w:rPr>
        <w:t>ინფორმაცია</w:t>
      </w:r>
      <w:r w:rsidRPr="00CE44AF">
        <w:rPr>
          <w:lang w:val="ka-GE"/>
        </w:rPr>
        <w:t xml:space="preserve"> დაცულ ტერიტორიებზე ზემოქმედების შესახებ</w:t>
      </w:r>
      <w:r>
        <w:rPr>
          <w:rStyle w:val="FootnoteReference"/>
          <w:lang w:val="ka-GE"/>
        </w:rPr>
        <w:footnoteReference w:id="8"/>
      </w:r>
      <w:bookmarkEnd w:id="284"/>
    </w:p>
    <w:p w14:paraId="75936E37" w14:textId="0CBC0F78" w:rsidR="000B28FE" w:rsidRPr="001A07FB" w:rsidRDefault="00FC0168" w:rsidP="000B28FE">
      <w:pPr>
        <w:rPr>
          <w:lang w:val="en-US"/>
        </w:rPr>
      </w:pPr>
      <w:r>
        <w:rPr>
          <w:lang w:val="ka-GE"/>
        </w:rPr>
        <w:t>დევაში</w:t>
      </w:r>
      <w:r w:rsidR="00746161">
        <w:rPr>
          <w:lang w:val="ka-GE"/>
        </w:rPr>
        <w:t xml:space="preserve"> ჰესი</w:t>
      </w:r>
      <w:r w:rsidR="000B28FE">
        <w:rPr>
          <w:lang w:val="ka-GE"/>
        </w:rPr>
        <w:t xml:space="preserve">ს საპროექტო დერეფნის სიახლოვეს </w:t>
      </w:r>
      <w:r w:rsidR="000B28FE" w:rsidRPr="000B28FE">
        <w:rPr>
          <w:lang w:val="ka-GE"/>
        </w:rPr>
        <w:t>ეროვნული კანონმდებლობით</w:t>
      </w:r>
      <w:r>
        <w:rPr>
          <w:lang w:val="en-US"/>
        </w:rPr>
        <w:t xml:space="preserve"> </w:t>
      </w:r>
      <w:r>
        <w:rPr>
          <w:lang w:val="ka-GE"/>
        </w:rPr>
        <w:t>და საერთაშორისო კონვენციებით</w:t>
      </w:r>
      <w:r w:rsidR="000B28FE" w:rsidRPr="000B28FE">
        <w:rPr>
          <w:lang w:val="ka-GE"/>
        </w:rPr>
        <w:t xml:space="preserve"> დაცული ტერიტორია წარმოდგენილი არ არის. </w:t>
      </w:r>
      <w:r>
        <w:rPr>
          <w:lang w:val="ka-GE"/>
        </w:rPr>
        <w:t xml:space="preserve">პროექტის განხორციელების შედეგად დაცულ ტერიტორიებზე პირდაპირი და ირიბი ზემოქმედება მოსალოდნელი არ არის. </w:t>
      </w:r>
    </w:p>
    <w:p w14:paraId="33F81A69" w14:textId="77777777" w:rsidR="000B28FE" w:rsidRDefault="000B28FE" w:rsidP="000B28FE">
      <w:pPr>
        <w:rPr>
          <w:lang w:val="ka-GE"/>
        </w:rPr>
      </w:pPr>
    </w:p>
    <w:p w14:paraId="5019ED4F" w14:textId="77777777" w:rsidR="00CE44AF" w:rsidRPr="00CE44AF" w:rsidRDefault="00CE44AF" w:rsidP="006D17EE">
      <w:pPr>
        <w:pStyle w:val="Heading2"/>
        <w:rPr>
          <w:lang w:val="ka-GE"/>
        </w:rPr>
      </w:pPr>
      <w:bookmarkStart w:id="285" w:name="_Toc126338849"/>
      <w:r>
        <w:rPr>
          <w:lang w:val="ka-GE"/>
        </w:rPr>
        <w:t>ინფორმაცია</w:t>
      </w:r>
      <w:r w:rsidRPr="00CE44AF">
        <w:rPr>
          <w:lang w:val="ka-GE"/>
        </w:rPr>
        <w:t xml:space="preserve"> შესაძლო ტრანსსასაზღვრო ზემოქმედების შესახებ</w:t>
      </w:r>
      <w:r>
        <w:rPr>
          <w:rStyle w:val="FootnoteReference"/>
          <w:lang w:val="ka-GE"/>
        </w:rPr>
        <w:footnoteReference w:id="9"/>
      </w:r>
      <w:bookmarkEnd w:id="285"/>
    </w:p>
    <w:p w14:paraId="0DB1CE43" w14:textId="2D0F7830" w:rsidR="00522150" w:rsidRPr="00FF2CA1" w:rsidRDefault="00FC0168" w:rsidP="00522150">
      <w:pPr>
        <w:rPr>
          <w:lang w:val="ka-GE"/>
        </w:rPr>
      </w:pPr>
      <w:r>
        <w:rPr>
          <w:lang w:val="ka-GE"/>
        </w:rPr>
        <w:t>დევაში</w:t>
      </w:r>
      <w:r w:rsidR="00746161">
        <w:rPr>
          <w:lang w:val="ka-GE"/>
        </w:rPr>
        <w:t xml:space="preserve"> ჰესი</w:t>
      </w:r>
      <w:r w:rsidR="00522150">
        <w:rPr>
          <w:lang w:val="ka-GE"/>
        </w:rPr>
        <w:t xml:space="preserve">ს საპროექტო დერეფანი დიდი მანძილით არის დაშორებული საქართველოს სახელმწიფო საზღვრიდან. მდ. </w:t>
      </w:r>
      <w:r>
        <w:rPr>
          <w:lang w:val="ka-GE"/>
        </w:rPr>
        <w:t>დევაში</w:t>
      </w:r>
      <w:r w:rsidR="00522150">
        <w:rPr>
          <w:lang w:val="ka-GE"/>
        </w:rPr>
        <w:t xml:space="preserve"> არ წარმოადგენს ტრანსსასაზღვრო ტიპის მდინარეს. ს</w:t>
      </w:r>
      <w:r w:rsidR="00522150" w:rsidRPr="007B217F">
        <w:rPr>
          <w:lang w:val="ka-GE"/>
        </w:rPr>
        <w:t>აქმიანობის სპეციფიკის, მასშტაბების და ადგილმდებარეობის გათვალისწინებით ტრანსსასაზღვრო ზემოქმედება მოსალოდნელი არ არის. შესაბამისად აღნიშნული საკითხის დეტალური განხილვა გზშ-ს ანგარიშში საჭირო არ იქნება.</w:t>
      </w:r>
    </w:p>
    <w:p w14:paraId="79429CA7" w14:textId="77777777" w:rsidR="00522150" w:rsidRDefault="00522150" w:rsidP="00CE44AF">
      <w:pPr>
        <w:rPr>
          <w:lang w:val="ka-GE"/>
        </w:rPr>
      </w:pPr>
    </w:p>
    <w:p w14:paraId="0B80BB57" w14:textId="77777777" w:rsidR="00D94ED5" w:rsidRPr="00D96471" w:rsidRDefault="00CE44AF" w:rsidP="006D17EE">
      <w:pPr>
        <w:pStyle w:val="Heading2"/>
        <w:rPr>
          <w:lang w:val="ka-GE"/>
        </w:rPr>
      </w:pPr>
      <w:bookmarkStart w:id="286" w:name="_Toc126338850"/>
      <w:r w:rsidRPr="00D96471">
        <w:rPr>
          <w:lang w:val="ka-GE"/>
        </w:rPr>
        <w:lastRenderedPageBreak/>
        <w:t>ინფორმაცია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r w:rsidRPr="00D96471">
        <w:rPr>
          <w:rStyle w:val="FootnoteReference"/>
          <w:lang w:val="ka-GE"/>
        </w:rPr>
        <w:footnoteReference w:id="10"/>
      </w:r>
      <w:bookmarkEnd w:id="286"/>
    </w:p>
    <w:p w14:paraId="649FB811" w14:textId="77777777" w:rsidR="00522150" w:rsidRDefault="00522150" w:rsidP="002E18D1">
      <w:pPr>
        <w:pStyle w:val="Heading3"/>
        <w:rPr>
          <w:lang w:val="ka-GE"/>
        </w:rPr>
      </w:pPr>
      <w:bookmarkStart w:id="287" w:name="_Toc126338851"/>
      <w:r w:rsidRPr="00522150">
        <w:rPr>
          <w:lang w:val="ka-GE"/>
        </w:rPr>
        <w:t>შესაძლო ზემოქმედება კლიმატზე/მიკროკლიმატზე</w:t>
      </w:r>
      <w:bookmarkEnd w:id="287"/>
    </w:p>
    <w:p w14:paraId="5E655E9B" w14:textId="77777777" w:rsidR="00A138C5" w:rsidRDefault="00AC7E23" w:rsidP="00F07403">
      <w:pPr>
        <w:rPr>
          <w:lang w:val="ka-GE"/>
        </w:rPr>
      </w:pPr>
      <w:r>
        <w:rPr>
          <w:lang w:val="ka-GE"/>
        </w:rPr>
        <w:t>ზოგადად ელექ</w:t>
      </w:r>
      <w:r w:rsidR="00C51999">
        <w:rPr>
          <w:lang w:val="ka-GE"/>
        </w:rPr>
        <w:t>ტ</w:t>
      </w:r>
      <w:r>
        <w:rPr>
          <w:lang w:val="ka-GE"/>
        </w:rPr>
        <w:t xml:space="preserve">როენერგიის გამომუშავება </w:t>
      </w:r>
      <w:r w:rsidR="00D96471">
        <w:rPr>
          <w:lang w:val="ka-GE"/>
        </w:rPr>
        <w:t>„</w:t>
      </w:r>
      <w:r>
        <w:rPr>
          <w:lang w:val="ka-GE"/>
        </w:rPr>
        <w:t>სათბური აირები</w:t>
      </w:r>
      <w:r w:rsidR="00D96471">
        <w:rPr>
          <w:lang w:val="ka-GE"/>
        </w:rPr>
        <w:t>“-</w:t>
      </w:r>
      <w:r>
        <w:rPr>
          <w:lang w:val="ka-GE"/>
        </w:rPr>
        <w:t xml:space="preserve">ს, კეროძოდ </w:t>
      </w:r>
      <w:r w:rsidRPr="00AC7E23">
        <w:rPr>
          <w:lang w:val="ka-GE"/>
        </w:rPr>
        <w:t>CO</w:t>
      </w:r>
      <w:r w:rsidRPr="00AC7E23">
        <w:rPr>
          <w:vertAlign w:val="subscript"/>
          <w:lang w:val="ka-GE"/>
        </w:rPr>
        <w:t>2</w:t>
      </w:r>
      <w:r>
        <w:rPr>
          <w:lang w:val="ka-GE"/>
        </w:rPr>
        <w:t xml:space="preserve">-ის ემისიების ერთ-ერთი ყველაზე დიდი წყაროა მსოფლიოში </w:t>
      </w:r>
      <w:r w:rsidR="00C51999" w:rsidRPr="00C51999">
        <w:rPr>
          <w:lang w:val="ka-GE"/>
        </w:rPr>
        <w:t>კლიმატის ცვლილების მთავრობათაშორისი პანელის</w:t>
      </w:r>
      <w:r w:rsidR="00C51999">
        <w:rPr>
          <w:lang w:val="ka-GE"/>
        </w:rPr>
        <w:t xml:space="preserve"> </w:t>
      </w:r>
      <w:r w:rsidR="00D96471">
        <w:rPr>
          <w:lang w:val="ka-GE"/>
        </w:rPr>
        <w:t>(</w:t>
      </w:r>
      <w:r w:rsidR="00D96471" w:rsidRPr="00D96471">
        <w:rPr>
          <w:lang w:val="ka-GE"/>
        </w:rPr>
        <w:t>IPCC</w:t>
      </w:r>
      <w:r w:rsidR="00D96471">
        <w:rPr>
          <w:lang w:val="ka-GE"/>
        </w:rPr>
        <w:t xml:space="preserve">) მონაცემების მიხედვით </w:t>
      </w:r>
      <w:r w:rsidR="00D96471" w:rsidRPr="00AC7E23">
        <w:rPr>
          <w:lang w:val="ka-GE"/>
        </w:rPr>
        <w:t>CO</w:t>
      </w:r>
      <w:r w:rsidR="00D96471" w:rsidRPr="00AC7E23">
        <w:rPr>
          <w:vertAlign w:val="subscript"/>
          <w:lang w:val="ka-GE"/>
        </w:rPr>
        <w:t>2</w:t>
      </w:r>
      <w:r w:rsidR="00D96471">
        <w:rPr>
          <w:lang w:val="ka-GE"/>
        </w:rPr>
        <w:t xml:space="preserve">-ის გლობალური ემისიების 37% ელექტრეოენერგიის წარმოებაზე მოდის. ამავე ორგანიზაციის პროგნოზით მომდევნო 20 წლის განმავლობაში ელექტროენერგიაზე მოთხოვნილება 43%-ით გაიზრდება. </w:t>
      </w:r>
    </w:p>
    <w:p w14:paraId="71EB58DE" w14:textId="0481D058" w:rsidR="005F0C5D" w:rsidRPr="00E558B7" w:rsidRDefault="00D96471" w:rsidP="00F07403">
      <w:pPr>
        <w:rPr>
          <w:lang w:val="ka-GE"/>
        </w:rPr>
      </w:pPr>
      <w:r>
        <w:rPr>
          <w:lang w:val="ka-GE"/>
        </w:rPr>
        <w:t xml:space="preserve">ელექტროენერგიის წარმოების სფეროში </w:t>
      </w:r>
      <w:r w:rsidRPr="00AC7E23">
        <w:rPr>
          <w:lang w:val="ka-GE"/>
        </w:rPr>
        <w:t>CO</w:t>
      </w:r>
      <w:r w:rsidRPr="00AC7E23">
        <w:rPr>
          <w:vertAlign w:val="subscript"/>
          <w:lang w:val="ka-GE"/>
        </w:rPr>
        <w:t>2</w:t>
      </w:r>
      <w:r>
        <w:rPr>
          <w:lang w:val="ka-GE"/>
        </w:rPr>
        <w:t xml:space="preserve">-ის ემისიებში განსაკუთრებული ადგილი </w:t>
      </w:r>
      <w:r w:rsidR="00C51999">
        <w:rPr>
          <w:lang w:val="ka-GE"/>
        </w:rPr>
        <w:t>უჭირავს ელექტროსადგურებს, რომლებიც საწვავ წიაღისეულზე (ქვანახში</w:t>
      </w:r>
      <w:r w:rsidR="00A138C5">
        <w:rPr>
          <w:lang w:val="ka-GE"/>
        </w:rPr>
        <w:t>რ</w:t>
      </w:r>
      <w:r w:rsidR="00C51999">
        <w:rPr>
          <w:lang w:val="ka-GE"/>
        </w:rPr>
        <w:t>ი, ბუნებრივი აირი</w:t>
      </w:r>
      <w:r w:rsidR="00A138C5">
        <w:rPr>
          <w:lang w:val="ka-GE"/>
        </w:rPr>
        <w:t>, ნავთობპროდუქტები</w:t>
      </w:r>
      <w:r w:rsidR="00C51999">
        <w:rPr>
          <w:lang w:val="ka-GE"/>
        </w:rPr>
        <w:t xml:space="preserve"> და სხვ.) მუშაობენ. </w:t>
      </w:r>
      <w:r>
        <w:rPr>
          <w:lang w:val="ka-GE"/>
        </w:rPr>
        <w:t xml:space="preserve">გაცილებით </w:t>
      </w:r>
      <w:r w:rsidR="00A138C5">
        <w:rPr>
          <w:lang w:val="ka-GE"/>
        </w:rPr>
        <w:t xml:space="preserve">ნაკლები ემისიები ახასიათებს ელექტრომწარმოებელ ობიექტებს, რომლებიც განახლებად წყაროებს გამოიყენებენ (ქარი, მზე, ჰიდრო). ნახაზზე 3.3.1.1. მოცემულია </w:t>
      </w:r>
      <w:r w:rsidR="00A138C5" w:rsidRPr="00AC7E23">
        <w:rPr>
          <w:lang w:val="ka-GE"/>
        </w:rPr>
        <w:t>CO</w:t>
      </w:r>
      <w:r w:rsidR="00A138C5" w:rsidRPr="00AC7E23">
        <w:rPr>
          <w:vertAlign w:val="subscript"/>
          <w:lang w:val="ka-GE"/>
        </w:rPr>
        <w:t>2</w:t>
      </w:r>
      <w:r w:rsidR="00A138C5">
        <w:rPr>
          <w:lang w:val="ka-GE"/>
        </w:rPr>
        <w:t>-ის ემისიების გასაშუალოებული მაჩვენებელი ელექტროენერგიის მწარმოებელი სხვადასხვა ტიპის ობიექტების მიხედვით</w:t>
      </w:r>
      <w:r w:rsidR="00E558B7">
        <w:rPr>
          <w:rStyle w:val="FootnoteReference"/>
          <w:lang w:val="ka-GE"/>
        </w:rPr>
        <w:footnoteReference w:id="11"/>
      </w:r>
      <w:r w:rsidR="00A138C5">
        <w:rPr>
          <w:lang w:val="ka-GE"/>
        </w:rPr>
        <w:t xml:space="preserve"> (იგულისხმება მთლიანი სასიცოცხლო ციკლი - მშენებლობა-ექსპლუატაცია, რემონტი)</w:t>
      </w:r>
      <w:r w:rsidR="00E558B7">
        <w:rPr>
          <w:lang w:val="ka-GE"/>
        </w:rPr>
        <w:t>.</w:t>
      </w:r>
    </w:p>
    <w:p w14:paraId="6CBD2073" w14:textId="77777777" w:rsidR="00A138C5" w:rsidRPr="00A138C5" w:rsidRDefault="00A138C5" w:rsidP="00A138C5">
      <w:pPr>
        <w:jc w:val="right"/>
        <w:rPr>
          <w:i/>
          <w:sz w:val="20"/>
          <w:lang w:val="ka-GE"/>
        </w:rPr>
      </w:pPr>
      <w:r w:rsidRPr="00A138C5">
        <w:rPr>
          <w:i/>
          <w:sz w:val="20"/>
          <w:lang w:val="ka-GE"/>
        </w:rPr>
        <w:t xml:space="preserve">ნახაზი 3.3.1.1. </w:t>
      </w:r>
    </w:p>
    <w:p w14:paraId="2E92D9E2" w14:textId="77777777" w:rsidR="00A138C5" w:rsidRDefault="00E558B7" w:rsidP="00E558B7">
      <w:pPr>
        <w:jc w:val="center"/>
        <w:rPr>
          <w:lang w:val="ka-GE"/>
        </w:rPr>
      </w:pPr>
      <w:r w:rsidRPr="00E558B7">
        <w:rPr>
          <w:noProof/>
          <w:lang w:eastAsia="fr-FR"/>
        </w:rPr>
        <w:drawing>
          <wp:inline distT="0" distB="0" distL="0" distR="0" wp14:anchorId="1312CE04" wp14:editId="537620AE">
            <wp:extent cx="5734820" cy="3552543"/>
            <wp:effectExtent l="19050" t="19050" r="18415" b="101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cstate="print">
                      <a:extLst>
                        <a:ext uri="{28A0092B-C50C-407E-A947-70E740481C1C}">
                          <a14:useLocalDpi xmlns:a14="http://schemas.microsoft.com/office/drawing/2010/main" val="0"/>
                        </a:ext>
                      </a:extLst>
                    </a:blip>
                    <a:srcRect/>
                    <a:stretch/>
                  </pic:blipFill>
                  <pic:spPr bwMode="auto">
                    <a:xfrm>
                      <a:off x="0" y="0"/>
                      <a:ext cx="5734955" cy="3552627"/>
                    </a:xfrm>
                    <a:prstGeom prst="rect">
                      <a:avLst/>
                    </a:prstGeom>
                    <a:ln>
                      <a:solidFill>
                        <a:schemeClr val="accent1">
                          <a:shade val="50000"/>
                        </a:schemeClr>
                      </a:solidFill>
                    </a:ln>
                    <a:extLst>
                      <a:ext uri="{53640926-AAD7-44D8-BBD7-CCE9431645EC}">
                        <a14:shadowObscured xmlns:a14="http://schemas.microsoft.com/office/drawing/2010/main"/>
                      </a:ext>
                    </a:extLst>
                  </pic:spPr>
                </pic:pic>
              </a:graphicData>
            </a:graphic>
          </wp:inline>
        </w:drawing>
      </w:r>
    </w:p>
    <w:p w14:paraId="52BD818D" w14:textId="0BBABA44" w:rsidR="005F0C5D" w:rsidRDefault="00E558B7" w:rsidP="00F81CBE">
      <w:pPr>
        <w:rPr>
          <w:lang w:val="ka-GE"/>
        </w:rPr>
      </w:pPr>
      <w:r>
        <w:rPr>
          <w:lang w:val="ka-GE"/>
        </w:rPr>
        <w:t xml:space="preserve">საქართველოში მოხმარებული ელექტროენერგია ძირითადად ორი ტიპის წყაროებზე ნაწილდება: </w:t>
      </w:r>
      <w:r w:rsidR="00C163B2">
        <w:rPr>
          <w:lang w:val="ka-GE"/>
        </w:rPr>
        <w:t>თბოენერგეტიკა, ანუ ბუნებრივ აირზე მომუშავე სადგურები (მათ შორის იმპორტირებული ელექტროენერგია) და ჰიდროე</w:t>
      </w:r>
      <w:r w:rsidR="00727129">
        <w:rPr>
          <w:lang w:val="ka-GE"/>
        </w:rPr>
        <w:t>ნ</w:t>
      </w:r>
      <w:r w:rsidR="00C163B2">
        <w:rPr>
          <w:lang w:val="ka-GE"/>
        </w:rPr>
        <w:t xml:space="preserve">ერგეტიკა. უმნიშვნელოა გორის ქარის ელექტროსადგურის წილი. ჩვენს მიერ განსახილველი </w:t>
      </w:r>
      <w:r w:rsidR="00225DF4">
        <w:rPr>
          <w:lang w:val="ka-GE"/>
        </w:rPr>
        <w:t>დევაში</w:t>
      </w:r>
      <w:r w:rsidR="00746161">
        <w:rPr>
          <w:lang w:val="ka-GE"/>
        </w:rPr>
        <w:t xml:space="preserve"> ჰესი</w:t>
      </w:r>
      <w:r w:rsidR="00C163B2">
        <w:rPr>
          <w:lang w:val="ka-GE"/>
        </w:rPr>
        <w:t xml:space="preserve">ს საშუალო წლიური გამომუშავება </w:t>
      </w:r>
      <w:r w:rsidR="00225DF4">
        <w:rPr>
          <w:lang w:val="ka-GE"/>
        </w:rPr>
        <w:t>26,77</w:t>
      </w:r>
      <w:r w:rsidR="00031B32" w:rsidRPr="00031B32">
        <w:rPr>
          <w:lang w:val="ka-GE"/>
        </w:rPr>
        <w:t xml:space="preserve"> </w:t>
      </w:r>
      <w:r w:rsidR="00727129" w:rsidRPr="00F83E00">
        <w:rPr>
          <w:lang w:val="ka-GE"/>
        </w:rPr>
        <w:t>გვტ-სთ</w:t>
      </w:r>
      <w:r w:rsidR="00727129">
        <w:rPr>
          <w:lang w:val="ka-GE"/>
        </w:rPr>
        <w:t>-ს შეადგენს</w:t>
      </w:r>
      <w:r w:rsidR="00DF1429">
        <w:rPr>
          <w:lang w:val="ka-GE"/>
        </w:rPr>
        <w:t>.</w:t>
      </w:r>
      <w:r w:rsidR="00727129">
        <w:rPr>
          <w:lang w:val="ka-GE"/>
        </w:rPr>
        <w:t xml:space="preserve"> შესაბამისად ზემოთ მოყვანილი დიაგრამის მიხედვით </w:t>
      </w:r>
      <w:r w:rsidR="00225DF4">
        <w:rPr>
          <w:lang w:val="ka-GE"/>
        </w:rPr>
        <w:t>დევაში</w:t>
      </w:r>
      <w:r w:rsidR="00746161">
        <w:rPr>
          <w:lang w:val="ka-GE"/>
        </w:rPr>
        <w:t xml:space="preserve"> ჰესი</w:t>
      </w:r>
      <w:r w:rsidR="00DF1429">
        <w:rPr>
          <w:lang w:val="ka-GE"/>
        </w:rPr>
        <w:t xml:space="preserve">ს პროექტის განხორციელების შედეგად </w:t>
      </w:r>
      <w:r w:rsidR="00727129" w:rsidRPr="00727129">
        <w:rPr>
          <w:lang w:val="ka-GE"/>
        </w:rPr>
        <w:t>CO</w:t>
      </w:r>
      <w:r w:rsidR="00727129" w:rsidRPr="00727129">
        <w:rPr>
          <w:vertAlign w:val="subscript"/>
          <w:lang w:val="ka-GE"/>
        </w:rPr>
        <w:t>2</w:t>
      </w:r>
      <w:r w:rsidR="00727129" w:rsidRPr="00727129">
        <w:rPr>
          <w:lang w:val="ka-GE"/>
        </w:rPr>
        <w:t>-ის</w:t>
      </w:r>
      <w:r w:rsidR="00727129">
        <w:rPr>
          <w:lang w:val="ka-GE"/>
        </w:rPr>
        <w:t xml:space="preserve"> წლიური ემისიები უხეშად </w:t>
      </w:r>
      <w:r w:rsidR="00225DF4">
        <w:rPr>
          <w:lang w:val="ka-GE"/>
        </w:rPr>
        <w:t xml:space="preserve">700 </w:t>
      </w:r>
      <w:r w:rsidR="00727129">
        <w:rPr>
          <w:lang w:val="ka-GE"/>
        </w:rPr>
        <w:t>ტონას შეადგენს</w:t>
      </w:r>
      <w:r w:rsidR="00DF1429">
        <w:rPr>
          <w:lang w:val="ka-GE"/>
        </w:rPr>
        <w:t xml:space="preserve">. </w:t>
      </w:r>
      <w:r w:rsidR="00727129">
        <w:rPr>
          <w:lang w:val="ka-GE"/>
        </w:rPr>
        <w:t xml:space="preserve">მაშინ როდესაც იმავე რაოდენობის ელექტროენერგიის წარმოების შედეგად </w:t>
      </w:r>
      <w:r w:rsidR="00727129">
        <w:rPr>
          <w:lang w:val="ka-GE"/>
        </w:rPr>
        <w:lastRenderedPageBreak/>
        <w:t xml:space="preserve">ბუნებრივ აირზე მომუშავე თბოსადგურების მიერ გაფრქვეული </w:t>
      </w:r>
      <w:r w:rsidR="00727129" w:rsidRPr="00727129">
        <w:rPr>
          <w:lang w:val="ka-GE"/>
        </w:rPr>
        <w:t>CO</w:t>
      </w:r>
      <w:r w:rsidR="00727129" w:rsidRPr="00727129">
        <w:rPr>
          <w:vertAlign w:val="subscript"/>
          <w:lang w:val="ka-GE"/>
        </w:rPr>
        <w:t>2</w:t>
      </w:r>
      <w:r w:rsidR="00727129" w:rsidRPr="00727129">
        <w:rPr>
          <w:lang w:val="ka-GE"/>
        </w:rPr>
        <w:t>-ის</w:t>
      </w:r>
      <w:r w:rsidR="00727129">
        <w:rPr>
          <w:lang w:val="ka-GE"/>
        </w:rPr>
        <w:t xml:space="preserve"> რაოდენობა </w:t>
      </w:r>
      <w:r w:rsidR="00225DF4">
        <w:rPr>
          <w:lang w:val="ka-GE"/>
        </w:rPr>
        <w:t>13</w:t>
      </w:r>
      <w:r w:rsidR="00225DF4" w:rsidRPr="00225DF4">
        <w:rPr>
          <w:lang w:val="ka-GE"/>
        </w:rPr>
        <w:t>385</w:t>
      </w:r>
      <w:r w:rsidR="00031B32">
        <w:rPr>
          <w:lang w:val="ka-GE"/>
        </w:rPr>
        <w:t xml:space="preserve"> </w:t>
      </w:r>
      <w:r w:rsidR="00727129">
        <w:rPr>
          <w:lang w:val="ka-GE"/>
        </w:rPr>
        <w:t>ტონა</w:t>
      </w:r>
      <w:r w:rsidR="00DF1429">
        <w:rPr>
          <w:lang w:val="ka-GE"/>
        </w:rPr>
        <w:t xml:space="preserve"> იქნება, </w:t>
      </w:r>
      <w:r w:rsidR="00727129">
        <w:rPr>
          <w:lang w:val="ka-GE"/>
        </w:rPr>
        <w:t xml:space="preserve">ანუ </w:t>
      </w:r>
      <w:r w:rsidR="00DF1429">
        <w:rPr>
          <w:lang w:val="ka-GE"/>
        </w:rPr>
        <w:t xml:space="preserve">თითქმის 20-ჯერ მეტი. </w:t>
      </w:r>
      <w:r w:rsidR="00225DF4">
        <w:rPr>
          <w:lang w:val="ka-GE"/>
        </w:rPr>
        <w:t>დევაში</w:t>
      </w:r>
      <w:r w:rsidR="00746161">
        <w:rPr>
          <w:lang w:val="ka-GE"/>
        </w:rPr>
        <w:t xml:space="preserve"> ჰესი</w:t>
      </w:r>
      <w:r w:rsidR="00ED485C">
        <w:rPr>
          <w:lang w:val="ka-GE"/>
        </w:rPr>
        <w:t>ს პროექტის განხორციელება არა გადამწყვეტ თუმცა ცალსახად დადებით როლს ითამაშებს საქართველოს ვალდებულებების შესრულება</w:t>
      </w:r>
      <w:r w:rsidR="00F81CBE">
        <w:rPr>
          <w:lang w:val="ka-GE"/>
        </w:rPr>
        <w:t xml:space="preserve">ში </w:t>
      </w:r>
      <w:r w:rsidR="00F81CBE" w:rsidRPr="00F81CBE">
        <w:rPr>
          <w:lang w:val="ka-GE"/>
        </w:rPr>
        <w:t>გაეროს კლიმატის ცვლილების</w:t>
      </w:r>
      <w:r w:rsidR="00F81CBE">
        <w:rPr>
          <w:lang w:val="ka-GE"/>
        </w:rPr>
        <w:t xml:space="preserve"> </w:t>
      </w:r>
      <w:r w:rsidR="00F81CBE" w:rsidRPr="00F81CBE">
        <w:rPr>
          <w:lang w:val="ka-GE"/>
        </w:rPr>
        <w:t>ჩარჩო კონვენციის მიმართ</w:t>
      </w:r>
      <w:r w:rsidR="00F81CBE">
        <w:rPr>
          <w:lang w:val="ka-GE"/>
        </w:rPr>
        <w:t xml:space="preserve"> - </w:t>
      </w:r>
      <w:r w:rsidR="00F81CBE" w:rsidRPr="00F81CBE">
        <w:rPr>
          <w:lang w:val="ka-GE"/>
        </w:rPr>
        <w:t>სათბურის</w:t>
      </w:r>
      <w:r w:rsidR="00F81CBE">
        <w:rPr>
          <w:lang w:val="ka-GE"/>
        </w:rPr>
        <w:t xml:space="preserve"> </w:t>
      </w:r>
      <w:r w:rsidR="00F81CBE" w:rsidRPr="00F81CBE">
        <w:rPr>
          <w:lang w:val="ka-GE"/>
        </w:rPr>
        <w:t xml:space="preserve">გაზების შემცირების </w:t>
      </w:r>
      <w:r w:rsidR="00792E4C" w:rsidRPr="00F81CBE">
        <w:rPr>
          <w:lang w:val="ka-GE"/>
        </w:rPr>
        <w:t xml:space="preserve">ეროვნულად მისაღები </w:t>
      </w:r>
      <w:r w:rsidR="00F81CBE" w:rsidRPr="00F81CBE">
        <w:rPr>
          <w:lang w:val="ka-GE"/>
        </w:rPr>
        <w:t>ღონისძიებები</w:t>
      </w:r>
      <w:r w:rsidR="00F81CBE">
        <w:rPr>
          <w:lang w:val="ka-GE"/>
        </w:rPr>
        <w:t xml:space="preserve"> (NAMA)</w:t>
      </w:r>
      <w:r w:rsidR="00995E95">
        <w:rPr>
          <w:lang w:val="ka-GE"/>
        </w:rPr>
        <w:t xml:space="preserve">. სამომავლოდ, ელექტროენერგიაზე მოთხოვნის პროგნოზირებული ზრდის გათვალისწინებით, განსახილველი ობიექტის როლი კიდევ უფრო მეტ მნიშვნელობას შეიძენს. </w:t>
      </w:r>
    </w:p>
    <w:p w14:paraId="4B1FDEE1" w14:textId="77777777" w:rsidR="00515213" w:rsidRDefault="00995E95" w:rsidP="00F07403">
      <w:pPr>
        <w:rPr>
          <w:lang w:val="ka-GE"/>
        </w:rPr>
      </w:pPr>
      <w:r>
        <w:rPr>
          <w:lang w:val="ka-GE"/>
        </w:rPr>
        <w:t xml:space="preserve">რაც შეეხება ადგილობრივ დონეზე მიკროკლიმატური პირობების ცვლილების რისკებს: </w:t>
      </w:r>
      <w:r w:rsidR="00F07403">
        <w:rPr>
          <w:lang w:val="ka-GE"/>
        </w:rPr>
        <w:t>მშენებლობის ეტაპზე რაიმე ტიპის აქტივობა, რომელიც ადგილობრივ</w:t>
      </w:r>
      <w:r>
        <w:rPr>
          <w:lang w:val="ka-GE"/>
        </w:rPr>
        <w:t>ი</w:t>
      </w:r>
      <w:r w:rsidR="00F07403">
        <w:rPr>
          <w:lang w:val="ka-GE"/>
        </w:rPr>
        <w:t xml:space="preserve"> მიკროკლიმატ</w:t>
      </w:r>
      <w:r>
        <w:rPr>
          <w:lang w:val="ka-GE"/>
        </w:rPr>
        <w:t xml:space="preserve">ის </w:t>
      </w:r>
      <w:r w:rsidR="00F07403">
        <w:rPr>
          <w:lang w:val="ka-GE"/>
        </w:rPr>
        <w:t xml:space="preserve">ცვლილების მიზეზად </w:t>
      </w:r>
      <w:r>
        <w:rPr>
          <w:lang w:val="ka-GE"/>
        </w:rPr>
        <w:t xml:space="preserve">შეიძლება </w:t>
      </w:r>
      <w:r w:rsidR="00F07403">
        <w:rPr>
          <w:lang w:val="ka-GE"/>
        </w:rPr>
        <w:t xml:space="preserve">ჩაითვალოს, არ იგეგმება. </w:t>
      </w:r>
    </w:p>
    <w:p w14:paraId="20B643B8" w14:textId="77777777" w:rsidR="00F07403" w:rsidRDefault="00515213" w:rsidP="00F07403">
      <w:pPr>
        <w:rPr>
          <w:lang w:val="ka-GE"/>
        </w:rPr>
      </w:pPr>
      <w:r>
        <w:rPr>
          <w:lang w:val="ka-GE"/>
        </w:rPr>
        <w:t xml:space="preserve">პროექტის ითვალისწინებს მცირე სიმძლავრის, ბუნებრივ მოდინებაზე მომუშავე ჰიდროელექტროსადგურის მოწყობას. სათავე კვანძის ზედა ბიეფში შეიქმნება მცირე </w:t>
      </w:r>
      <w:r w:rsidR="00002ED7">
        <w:rPr>
          <w:lang w:val="ka-GE"/>
        </w:rPr>
        <w:t>სარკის ზედაპირის მქონე</w:t>
      </w:r>
      <w:r>
        <w:rPr>
          <w:lang w:val="ka-GE"/>
        </w:rPr>
        <w:t xml:space="preserve"> შეგუბება (რამდენიმე ათეული მ</w:t>
      </w:r>
      <w:r w:rsidRPr="00515213">
        <w:rPr>
          <w:vertAlign w:val="superscript"/>
          <w:lang w:val="ka-GE"/>
        </w:rPr>
        <w:t>2</w:t>
      </w:r>
      <w:r>
        <w:rPr>
          <w:lang w:val="ka-GE"/>
        </w:rPr>
        <w:t xml:space="preserve"> ფართობის, რომლის უდიდესი ნაწილი უკვე არსებულ კალაპოტს მოიცავს). შესაბამისად საპროექტო დერეფნის სიახლოვეს ბუნებრივი ტენიანობის მატება მოსალოდნელი არ არის (მითუმეტეს იმ პირობებში, როდესაც საქმიანობა დასავლეთ საქართველოში ხორციელდება, სადაც ტენიანობა ბუნებრივად მაღალია).</w:t>
      </w:r>
    </w:p>
    <w:p w14:paraId="0B50A57D" w14:textId="77777777" w:rsidR="00515213" w:rsidRDefault="00274CA3" w:rsidP="00F07403">
      <w:pPr>
        <w:rPr>
          <w:lang w:val="ka-GE"/>
        </w:rPr>
      </w:pPr>
      <w:r>
        <w:rPr>
          <w:lang w:val="ka-GE"/>
        </w:rPr>
        <w:t>მეორე</w:t>
      </w:r>
      <w:r w:rsidR="00515213">
        <w:rPr>
          <w:lang w:val="ka-GE"/>
        </w:rPr>
        <w:t xml:space="preserve"> მხრივ</w:t>
      </w:r>
      <w:r w:rsidR="00002ED7">
        <w:rPr>
          <w:lang w:val="ka-GE"/>
        </w:rPr>
        <w:t>,</w:t>
      </w:r>
      <w:r w:rsidR="00515213">
        <w:rPr>
          <w:lang w:val="ka-GE"/>
        </w:rPr>
        <w:t xml:space="preserve"> </w:t>
      </w:r>
      <w:r w:rsidR="00515213" w:rsidRPr="00515213">
        <w:rPr>
          <w:lang w:val="ka-GE"/>
        </w:rPr>
        <w:t>ხეობის მიკროკლიმატური პირობების ფორმირებაში და მათ შორის ბუნებრივი ტენიანობის ჩამოყალიბებაში რა</w:t>
      </w:r>
      <w:r w:rsidR="00515213">
        <w:rPr>
          <w:lang w:val="ka-GE"/>
        </w:rPr>
        <w:t xml:space="preserve"> </w:t>
      </w:r>
      <w:r w:rsidR="00515213" w:rsidRPr="00515213">
        <w:rPr>
          <w:lang w:val="ka-GE"/>
        </w:rPr>
        <w:t>თქმა</w:t>
      </w:r>
      <w:r w:rsidR="00515213">
        <w:rPr>
          <w:lang w:val="ka-GE"/>
        </w:rPr>
        <w:t xml:space="preserve"> </w:t>
      </w:r>
      <w:r w:rsidR="00515213" w:rsidRPr="00515213">
        <w:rPr>
          <w:lang w:val="ka-GE"/>
        </w:rPr>
        <w:t>უნდა თავის როლს თამაშობს აორთქლება მცენარეული საფარიდან (ტრანსპირაცია) და ზედაპირული წყლის ობიექტებიდან.</w:t>
      </w:r>
      <w:r w:rsidR="00515213">
        <w:rPr>
          <w:lang w:val="ka-GE"/>
        </w:rPr>
        <w:t xml:space="preserve"> </w:t>
      </w:r>
      <w:r w:rsidR="00515213" w:rsidRPr="00515213">
        <w:rPr>
          <w:lang w:val="ka-GE"/>
        </w:rPr>
        <w:t>პროექტი, თავისი</w:t>
      </w:r>
      <w:r w:rsidR="00515213">
        <w:rPr>
          <w:lang w:val="ka-GE"/>
        </w:rPr>
        <w:t xml:space="preserve"> მცირე </w:t>
      </w:r>
      <w:r w:rsidR="00515213" w:rsidRPr="00515213">
        <w:rPr>
          <w:lang w:val="ka-GE"/>
        </w:rPr>
        <w:t xml:space="preserve"> მასშტაბებიდან გამომდინარე </w:t>
      </w:r>
      <w:r w:rsidR="00515213">
        <w:rPr>
          <w:lang w:val="ka-GE"/>
        </w:rPr>
        <w:t>ხე-მცენარეული</w:t>
      </w:r>
      <w:r w:rsidR="00515213" w:rsidRPr="00515213">
        <w:rPr>
          <w:lang w:val="ka-GE"/>
        </w:rPr>
        <w:t xml:space="preserve"> საფარის მნიშვნელოვან შემცირებას არ ითვალისწინებს</w:t>
      </w:r>
      <w:r w:rsidR="00515213">
        <w:rPr>
          <w:lang w:val="ka-GE"/>
        </w:rPr>
        <w:t xml:space="preserve">. ამასთანავე სათავე კვანძიდან სააგრეგატო შენობამდე მონაკვეთში, მდინარის ბუნებრივ კალაპოტში მუდმივად </w:t>
      </w:r>
      <w:r w:rsidR="00792E4C">
        <w:rPr>
          <w:lang w:val="ka-GE"/>
        </w:rPr>
        <w:t>იქნება</w:t>
      </w:r>
      <w:r w:rsidR="00515213">
        <w:rPr>
          <w:lang w:val="ka-GE"/>
        </w:rPr>
        <w:t xml:space="preserve"> წყლის გარკვეული რაოდენობა (ეკოლოგიური ხარჯის სახით). </w:t>
      </w:r>
      <w:r w:rsidR="00792E4C">
        <w:rPr>
          <w:lang w:val="ka-GE"/>
        </w:rPr>
        <w:t>აქედან გამომდინარე ჰესის გავლენით მიმდებარე ზონაში ტენიანობის შემცირებას ადგილი არ ექნება.</w:t>
      </w:r>
    </w:p>
    <w:p w14:paraId="2FE9765E" w14:textId="77777777" w:rsidR="00792E4C" w:rsidRDefault="00792E4C" w:rsidP="00F07403">
      <w:pPr>
        <w:rPr>
          <w:lang w:val="ka-GE"/>
        </w:rPr>
      </w:pPr>
      <w:r>
        <w:rPr>
          <w:lang w:val="ka-GE"/>
        </w:rPr>
        <w:t xml:space="preserve">ზემოაღნიშნულიდან გამომდინარე პროექტის განხორციელების შედეგად </w:t>
      </w:r>
      <w:r w:rsidRPr="00522150">
        <w:rPr>
          <w:lang w:val="ka-GE"/>
        </w:rPr>
        <w:t>კლიმატზე/მიკროკლიმატზე</w:t>
      </w:r>
      <w:r>
        <w:rPr>
          <w:lang w:val="ka-GE"/>
        </w:rPr>
        <w:t xml:space="preserve"> ნეგატიური ზემოქმედება მოსალოდნელი არ არის. პროექტი შეიძლება განვიხილოთ დადებით კონტექსტში. ამ თვალსაზრისით მიზანმიმართული შერბილების/საკომპენსაციო ღონისძიებების გატარების საჭიროება არ არსებობს. </w:t>
      </w:r>
    </w:p>
    <w:p w14:paraId="2A6EB257" w14:textId="77777777" w:rsidR="00515213" w:rsidRDefault="00515213" w:rsidP="00F07403">
      <w:pPr>
        <w:rPr>
          <w:lang w:val="ka-GE"/>
        </w:rPr>
      </w:pPr>
    </w:p>
    <w:p w14:paraId="73BC844D" w14:textId="77777777" w:rsidR="00522150" w:rsidRDefault="00002ED7" w:rsidP="000E0D68">
      <w:pPr>
        <w:pStyle w:val="Heading3"/>
        <w:rPr>
          <w:lang w:val="ka-GE"/>
        </w:rPr>
      </w:pPr>
      <w:bookmarkStart w:id="288" w:name="_Toc126338852"/>
      <w:r>
        <w:rPr>
          <w:lang w:val="ka-GE"/>
        </w:rPr>
        <w:t>ზემოქმედება ატმოსფერული ჰაერის ხარისხზე</w:t>
      </w:r>
      <w:bookmarkEnd w:id="288"/>
    </w:p>
    <w:p w14:paraId="222C6FDE" w14:textId="77777777" w:rsidR="00002ED7" w:rsidRDefault="00002ED7" w:rsidP="00002ED7">
      <w:pPr>
        <w:rPr>
          <w:rFonts w:eastAsia="Calibri" w:cs="Arial"/>
          <w:lang w:val="ka-GE"/>
        </w:rPr>
      </w:pPr>
      <w:r w:rsidRPr="00002ED7">
        <w:rPr>
          <w:rFonts w:eastAsia="Calibri" w:cs="Arial"/>
          <w:lang w:val="ka-GE"/>
        </w:rPr>
        <w:t xml:space="preserve">ატმოსფერული ჰაერის ხარისხზე უარყოფითი ზემოქმედება მოსალოდნელია </w:t>
      </w:r>
      <w:r w:rsidRPr="00032D81">
        <w:rPr>
          <w:rFonts w:eastAsia="Calibri" w:cs="Arial"/>
          <w:u w:val="single"/>
          <w:lang w:val="ka-GE"/>
        </w:rPr>
        <w:t>მშენებლობის ეტაპზე,</w:t>
      </w:r>
      <w:r w:rsidRPr="00002ED7">
        <w:rPr>
          <w:rFonts w:eastAsia="Calibri" w:cs="Arial"/>
          <w:lang w:val="ka-GE"/>
        </w:rPr>
        <w:t xml:space="preserve"> რაც დაკავშირებული იქნება სატრანსპორტო საშუალებების გადაადგილებასთან, ტექნიკის მუშაობასთან და სხვ. </w:t>
      </w:r>
    </w:p>
    <w:p w14:paraId="1DCC4EB9" w14:textId="77777777" w:rsidR="00FE4C0D" w:rsidRPr="00FE4C0D" w:rsidRDefault="00FE4C0D" w:rsidP="00FE4C0D">
      <w:pPr>
        <w:spacing w:after="0"/>
        <w:rPr>
          <w:rFonts w:eastAsia="Calibri" w:cs="Arial"/>
          <w:lang w:val="ka-GE"/>
        </w:rPr>
      </w:pPr>
      <w:r w:rsidRPr="00FE4C0D">
        <w:rPr>
          <w:rFonts w:eastAsia="Calibri" w:cs="Arial"/>
          <w:lang w:val="ka-GE"/>
        </w:rPr>
        <w:t>მოსალოდნელია შედეგი სახის</w:t>
      </w:r>
      <w:r>
        <w:rPr>
          <w:rFonts w:eastAsia="Calibri" w:cs="Arial"/>
          <w:lang w:val="ka-GE"/>
        </w:rPr>
        <w:t xml:space="preserve"> </w:t>
      </w:r>
      <w:r w:rsidRPr="00FE4C0D">
        <w:rPr>
          <w:rFonts w:eastAsia="Calibri" w:cs="Arial"/>
          <w:lang w:val="ka-GE"/>
        </w:rPr>
        <w:t>ზემოქმედების წყაროების არსებობა:</w:t>
      </w:r>
    </w:p>
    <w:p w14:paraId="41F4D617" w14:textId="4D4EE681" w:rsidR="00FE4C0D" w:rsidRPr="00FE4C0D" w:rsidRDefault="00FE4C0D" w:rsidP="00FC488D">
      <w:pPr>
        <w:pStyle w:val="ListParagraph"/>
        <w:numPr>
          <w:ilvl w:val="0"/>
          <w:numId w:val="10"/>
        </w:numPr>
        <w:jc w:val="left"/>
        <w:rPr>
          <w:rFonts w:eastAsia="Calibri" w:cs="Arial"/>
          <w:lang w:val="ka-GE"/>
        </w:rPr>
      </w:pPr>
      <w:r w:rsidRPr="00FE4C0D">
        <w:rPr>
          <w:rFonts w:eastAsia="Calibri" w:cs="Arial"/>
          <w:lang w:val="ka-GE"/>
        </w:rPr>
        <w:t xml:space="preserve">სტაციონალური წყაროები სამშენებლო ბანაკ(ებ)ზე, ბეტონის მწარმოებელი ან სხვა  </w:t>
      </w:r>
      <w:r w:rsidR="00DF3B57">
        <w:rPr>
          <w:rFonts w:eastAsia="Calibri" w:cs="Arial"/>
          <w:lang w:val="ka-GE"/>
        </w:rPr>
        <w:t xml:space="preserve">სახის </w:t>
      </w:r>
      <w:r w:rsidRPr="00FE4C0D">
        <w:rPr>
          <w:rFonts w:eastAsia="Calibri" w:cs="Arial"/>
          <w:lang w:val="ka-GE"/>
        </w:rPr>
        <w:t>საამქროების სახით (თუმცა უნდა აღინიშნოს, რომ დიდი</w:t>
      </w:r>
      <w:r w:rsidR="00AF01DB">
        <w:rPr>
          <w:rFonts w:eastAsia="Calibri" w:cs="Arial"/>
          <w:lang w:val="ka-GE"/>
        </w:rPr>
        <w:t>ა</w:t>
      </w:r>
      <w:r w:rsidRPr="00FE4C0D">
        <w:rPr>
          <w:rFonts w:eastAsia="Calibri" w:cs="Arial"/>
          <w:lang w:val="ka-GE"/>
        </w:rPr>
        <w:t xml:space="preserve"> ალბათობა მშენებელმა კონტრაქტორმა ქვეკონტრაქტორებად მოიწვიოს რეგიონში უკვე მოქმედი ობიექტები და საჭირო აღარ გახდეს ბანაკებზე მსგავსი ობიექტების მოწყობა);</w:t>
      </w:r>
    </w:p>
    <w:p w14:paraId="68C603C0" w14:textId="77777777" w:rsidR="00FE4C0D" w:rsidRDefault="00FE4C0D" w:rsidP="00FC488D">
      <w:pPr>
        <w:pStyle w:val="ListParagraph"/>
        <w:numPr>
          <w:ilvl w:val="0"/>
          <w:numId w:val="10"/>
        </w:numPr>
        <w:jc w:val="left"/>
        <w:rPr>
          <w:rFonts w:eastAsia="Calibri" w:cs="Arial"/>
          <w:lang w:val="ka-GE"/>
        </w:rPr>
      </w:pPr>
      <w:r w:rsidRPr="00FE4C0D">
        <w:rPr>
          <w:rFonts w:eastAsia="Calibri" w:cs="Arial"/>
          <w:lang w:val="ka-GE"/>
        </w:rPr>
        <w:t>მოძრავი წყაროები, სამშენებლო ტექნიკის და სატრანსპორტო საშუალებების სახით;</w:t>
      </w:r>
    </w:p>
    <w:p w14:paraId="0F8ABCF6" w14:textId="77777777" w:rsidR="00DF3B57" w:rsidRDefault="00DF3B57" w:rsidP="00FC488D">
      <w:pPr>
        <w:pStyle w:val="ListParagraph"/>
        <w:numPr>
          <w:ilvl w:val="0"/>
          <w:numId w:val="10"/>
        </w:numPr>
        <w:jc w:val="left"/>
        <w:rPr>
          <w:rFonts w:eastAsia="Calibri" w:cs="Arial"/>
          <w:lang w:val="ka-GE"/>
        </w:rPr>
      </w:pPr>
      <w:r>
        <w:rPr>
          <w:rFonts w:eastAsia="Calibri" w:cs="Arial"/>
          <w:lang w:val="ka-GE"/>
        </w:rPr>
        <w:t>ცალკეულ სამშენებლო მოედნებზე შესაძლებელია საჭირო გახდეს დიზელ-გენერატორების პერიოდული გამოყენება;</w:t>
      </w:r>
    </w:p>
    <w:p w14:paraId="587FE589" w14:textId="77777777" w:rsidR="00D757C0" w:rsidRPr="00FE4C0D" w:rsidRDefault="00FE4C0D" w:rsidP="00FC488D">
      <w:pPr>
        <w:pStyle w:val="ListParagraph"/>
        <w:numPr>
          <w:ilvl w:val="0"/>
          <w:numId w:val="10"/>
        </w:numPr>
        <w:jc w:val="left"/>
        <w:rPr>
          <w:rFonts w:eastAsia="Calibri" w:cs="Arial"/>
          <w:lang w:val="ka-GE"/>
        </w:rPr>
      </w:pPr>
      <w:r w:rsidRPr="00FE4C0D">
        <w:rPr>
          <w:rFonts w:eastAsia="Calibri" w:cs="Arial"/>
          <w:lang w:val="ka-GE"/>
        </w:rPr>
        <w:t>არაორგანული მტვერის გაფრქვევას ასევე ადგილი ექნება ინტენსიური მიწის სამუშაოების და ინერტული მასალების/ფუჭი ქანების მართვის პროცესში.</w:t>
      </w:r>
    </w:p>
    <w:p w14:paraId="3D958D24" w14:textId="499DECBC" w:rsidR="00DF3B57" w:rsidRPr="002A11F3" w:rsidRDefault="00DF3B57" w:rsidP="00DF3B57">
      <w:pPr>
        <w:rPr>
          <w:rFonts w:eastAsia="Calibri" w:cs="Arial"/>
          <w:lang w:val="en-US"/>
        </w:rPr>
      </w:pPr>
      <w:r>
        <w:rPr>
          <w:rFonts w:eastAsia="Calibri" w:cs="Arial"/>
          <w:lang w:val="ka-GE"/>
        </w:rPr>
        <w:t xml:space="preserve">ძირითადი დამაბინძურებელი ნივთიერებები იქნება: </w:t>
      </w:r>
      <w:r w:rsidRPr="00DF3B57">
        <w:rPr>
          <w:rFonts w:eastAsia="Calibri" w:cs="Arial"/>
          <w:lang w:val="ka-GE"/>
        </w:rPr>
        <w:t xml:space="preserve">აზოტის </w:t>
      </w:r>
      <w:r>
        <w:rPr>
          <w:rFonts w:eastAsia="Calibri" w:cs="Arial"/>
          <w:lang w:val="ka-GE"/>
        </w:rPr>
        <w:t xml:space="preserve">ოქსიდები, </w:t>
      </w:r>
      <w:r w:rsidRPr="00DF3B57">
        <w:rPr>
          <w:rFonts w:eastAsia="Calibri" w:cs="Arial"/>
          <w:lang w:val="ka-GE"/>
        </w:rPr>
        <w:t>გოგირდის დიოქსიდი</w:t>
      </w:r>
      <w:r>
        <w:rPr>
          <w:rFonts w:eastAsia="Calibri" w:cs="Arial"/>
          <w:lang w:val="ka-GE"/>
        </w:rPr>
        <w:t>, ნახშირწყალბადები, არაორგანული მტვერი</w:t>
      </w:r>
      <w:r w:rsidR="007D30E2">
        <w:rPr>
          <w:rFonts w:eastAsia="Calibri" w:cs="Arial"/>
          <w:lang w:val="ka-GE"/>
        </w:rPr>
        <w:t>.</w:t>
      </w:r>
      <w:r w:rsidR="002C2079">
        <w:rPr>
          <w:rFonts w:eastAsia="Calibri" w:cs="Arial"/>
          <w:lang w:val="ka-GE"/>
        </w:rPr>
        <w:t xml:space="preserve"> მსგავსი ობიექტების მშენებლობის </w:t>
      </w:r>
      <w:r w:rsidR="002C2079">
        <w:rPr>
          <w:rFonts w:eastAsia="Calibri" w:cs="Arial"/>
          <w:lang w:val="ka-GE"/>
        </w:rPr>
        <w:lastRenderedPageBreak/>
        <w:t xml:space="preserve">პრაქტიკიდან გამომდინარე </w:t>
      </w:r>
      <w:r w:rsidR="002A11F3" w:rsidRPr="002A11F3">
        <w:rPr>
          <w:rFonts w:eastAsia="Calibri" w:cs="Arial"/>
          <w:lang w:val="ka-GE"/>
        </w:rPr>
        <w:t>გამოწოფის წყაროდან გაფრქვეულ მავნე ნივთიერებათა რაოდენობა</w:t>
      </w:r>
      <w:r w:rsidR="002A11F3">
        <w:rPr>
          <w:rFonts w:eastAsia="Calibri" w:cs="Arial"/>
          <w:lang w:val="en-US"/>
        </w:rPr>
        <w:t xml:space="preserve"> </w:t>
      </w:r>
      <w:r w:rsidR="002A11F3">
        <w:rPr>
          <w:rFonts w:eastAsia="Calibri" w:cs="Arial"/>
          <w:lang w:val="ka-GE"/>
        </w:rPr>
        <w:t xml:space="preserve">არ იქნება მნიშვნელოვანი. </w:t>
      </w:r>
      <w:r w:rsidR="002A11F3">
        <w:rPr>
          <w:rFonts w:eastAsia="Calibri" w:cs="Arial"/>
          <w:lang w:val="en-US"/>
        </w:rPr>
        <w:t xml:space="preserve"> </w:t>
      </w:r>
    </w:p>
    <w:p w14:paraId="4A8FC55C" w14:textId="371850CA" w:rsidR="002A11F3" w:rsidRDefault="00DF3B57" w:rsidP="00002ED7">
      <w:pPr>
        <w:rPr>
          <w:rFonts w:eastAsia="Calibri" w:cs="Arial"/>
          <w:lang w:val="ka-GE"/>
        </w:rPr>
      </w:pPr>
      <w:r>
        <w:rPr>
          <w:rFonts w:eastAsia="Calibri" w:cs="Arial"/>
          <w:lang w:val="ka-GE"/>
        </w:rPr>
        <w:t xml:space="preserve">ემისიების მთავარი წყაროები კონცენტრირებული იქნება სამშენებლო ბანაკ(ებ)ზე და შესაბამისად </w:t>
      </w:r>
      <w:r w:rsidR="00D71587">
        <w:rPr>
          <w:rFonts w:eastAsia="Calibri" w:cs="Arial"/>
          <w:lang w:val="ka-GE"/>
        </w:rPr>
        <w:t>ეს უბნები იქნება</w:t>
      </w:r>
      <w:r>
        <w:rPr>
          <w:rFonts w:eastAsia="Calibri" w:cs="Arial"/>
          <w:lang w:val="ka-GE"/>
        </w:rPr>
        <w:t xml:space="preserve"> გზშ-ს ეტაპზე შეფასების მთავარი ობიექტები. </w:t>
      </w:r>
      <w:r w:rsidR="00D63754">
        <w:rPr>
          <w:rFonts w:eastAsia="Calibri" w:cs="Arial"/>
          <w:lang w:val="ka-GE"/>
        </w:rPr>
        <w:t xml:space="preserve">ამ მხრივ ყველაზე საყურადღებო იქნება ჰესის სააგრეგატო შენობის სამშენებლო მოედანი და აქვე დაგეგმილი სამშენებლო </w:t>
      </w:r>
      <w:r w:rsidR="002C2079">
        <w:rPr>
          <w:rFonts w:eastAsia="Calibri" w:cs="Arial"/>
          <w:lang w:val="ka-GE"/>
        </w:rPr>
        <w:t>ბანაკ</w:t>
      </w:r>
      <w:r w:rsidR="002A11F3">
        <w:rPr>
          <w:rFonts w:eastAsia="Calibri" w:cs="Arial"/>
          <w:lang w:val="ka-GE"/>
        </w:rPr>
        <w:t>(</w:t>
      </w:r>
      <w:r w:rsidR="002C2079">
        <w:rPr>
          <w:rFonts w:eastAsia="Calibri" w:cs="Arial"/>
          <w:lang w:val="ka-GE"/>
        </w:rPr>
        <w:t>ებ</w:t>
      </w:r>
      <w:r w:rsidR="002A11F3">
        <w:rPr>
          <w:rFonts w:eastAsia="Calibri" w:cs="Arial"/>
          <w:lang w:val="ka-GE"/>
        </w:rPr>
        <w:t>)</w:t>
      </w:r>
      <w:r w:rsidR="00D63754">
        <w:rPr>
          <w:rFonts w:eastAsia="Calibri" w:cs="Arial"/>
          <w:lang w:val="ka-GE"/>
        </w:rPr>
        <w:t>ი და სანაყაროები</w:t>
      </w:r>
      <w:r w:rsidR="002A11F3">
        <w:rPr>
          <w:rFonts w:eastAsia="Calibri" w:cs="Arial"/>
          <w:lang w:val="ka-GE"/>
        </w:rPr>
        <w:t>, ვინაიდან მათ, აქ არსებულ ემისიების სხვა წყაროებთან (შიდასახელმწიფოებრივი მნიშვნელობის საავტომობილო გზა და მის მომიჯნავედ არსებული სამშენებლო მასალების მწაროებელი ობიექტი) შეიძლება შექმნან კუმულაციური ეფექტი. თუმცა ზემოქმედების მნიშვნელობას არბილებს ის გარემოება, რომ ამ არეალიდან ძირითადი რეცეპტორები - საცხოვრებელი სახლები და ცხოველთა მგრძნობიარე ჰაბიტატები დიდი მანძილით არის დაშორებული. სათ</w:t>
      </w:r>
      <w:r w:rsidR="00A94E67">
        <w:rPr>
          <w:rFonts w:eastAsia="Calibri" w:cs="Arial"/>
          <w:lang w:val="ka-GE"/>
        </w:rPr>
        <w:t>ავე</w:t>
      </w:r>
      <w:r w:rsidR="002A11F3">
        <w:rPr>
          <w:rFonts w:eastAsia="Calibri" w:cs="Arial"/>
          <w:lang w:val="ka-GE"/>
        </w:rPr>
        <w:t xml:space="preserve"> კვანძის სამშენებლო უბანი ხეობის მაღალ ნიშნულებზე, ბიომრავალფეროვნების მხრივ შედარებით მგრძნობიარე არეალშია განთავსებული. თუმცა აქ დაგეგმილი სამუშაოები შედარებით დაბალი ინტენსივობისაა და კუმულაციური ზემოქმედების რისკებიც გაცილებით ნაკლებია. </w:t>
      </w:r>
    </w:p>
    <w:p w14:paraId="2D5465C9" w14:textId="396E797A" w:rsidR="00D6393E" w:rsidRDefault="003F7C1D" w:rsidP="00002ED7">
      <w:pPr>
        <w:rPr>
          <w:rFonts w:eastAsia="Calibri" w:cs="Arial"/>
          <w:lang w:val="ka-GE"/>
        </w:rPr>
      </w:pPr>
      <w:r w:rsidRPr="00D6393E">
        <w:rPr>
          <w:rFonts w:eastAsia="Calibri" w:cs="Arial"/>
          <w:lang w:val="ka-GE"/>
        </w:rPr>
        <w:t>დაშვებული იქნა, რომ პროექტის მასშტაბებიდან გამომდინარე</w:t>
      </w:r>
      <w:r w:rsidRPr="003F7C1D">
        <w:rPr>
          <w:rFonts w:eastAsia="Calibri" w:cs="Arial"/>
          <w:lang w:val="ka-GE"/>
        </w:rPr>
        <w:t xml:space="preserve"> შესაძლოა გამოყენებული იქნას ბეტონის დამამზადებელი მინი-ქარხანა, წარმადობით 30 მ</w:t>
      </w:r>
      <w:r w:rsidRPr="003F7C1D">
        <w:rPr>
          <w:rFonts w:eastAsia="Calibri" w:cs="Arial"/>
          <w:vertAlign w:val="superscript"/>
          <w:lang w:val="ka-GE"/>
        </w:rPr>
        <w:t>3</w:t>
      </w:r>
      <w:r w:rsidRPr="003F7C1D">
        <w:rPr>
          <w:rFonts w:eastAsia="Calibri" w:cs="Arial"/>
          <w:lang w:val="ka-GE"/>
        </w:rPr>
        <w:t>/სთ. შესაბამისად ემისიებს ადგილი ექნება ბეტონის დამზადებისთვის საჭირო ინერტული მასალების მართვისას და მინი-ქარხნის ფუნქციონირებისას.</w:t>
      </w:r>
      <w:r w:rsidR="00D71587">
        <w:rPr>
          <w:rFonts w:eastAsia="Calibri" w:cs="Arial"/>
          <w:lang w:val="ka-GE"/>
        </w:rPr>
        <w:t xml:space="preserve"> ბეტონის მინი-ქარხანასთან ერთად ამავე უბანზე შეიძლება იმუშაოს რამდენიმე სამშენებლო ტექნიკამ (თვითმცლელმა, ექსკავატორმა ან სხვა). მსგავსი ობიექტების პრაქტიკიდან გამომდინარე, ყველაზე უარესი სცენარის პირობებშიც კი, უახლოეს საცხოვრებელ სახლებთან დამაბინძურებელი ნივთიერებების კონცენტრაციების მატება</w:t>
      </w:r>
      <w:r w:rsidR="005A14B1">
        <w:rPr>
          <w:rFonts w:eastAsia="Calibri" w:cs="Arial"/>
          <w:lang w:val="ka-GE"/>
        </w:rPr>
        <w:t xml:space="preserve"> და მითუმეტეს </w:t>
      </w:r>
      <w:r w:rsidR="00D71587">
        <w:rPr>
          <w:rFonts w:eastAsia="Calibri" w:cs="Arial"/>
          <w:lang w:val="ka-GE"/>
        </w:rPr>
        <w:t xml:space="preserve">ზდკ-ს ნორმებზე გადაჭარბება მოსალოდნელი არ არის. </w:t>
      </w:r>
    </w:p>
    <w:p w14:paraId="73105A1E" w14:textId="5E372086" w:rsidR="00D71587" w:rsidRDefault="003E7006" w:rsidP="000C3283">
      <w:pPr>
        <w:spacing w:before="120"/>
        <w:rPr>
          <w:rFonts w:eastAsia="Calibri" w:cs="Arial"/>
          <w:lang w:val="ka-GE"/>
        </w:rPr>
      </w:pPr>
      <w:r w:rsidRPr="003E7006">
        <w:rPr>
          <w:rFonts w:eastAsia="Calibri" w:cs="Arial"/>
          <w:lang w:val="ka-GE"/>
        </w:rPr>
        <w:t>წინასწარი ანალიზით შეიძლება ითქვას, რომ დამაბინძურებელი</w:t>
      </w:r>
      <w:r>
        <w:rPr>
          <w:rFonts w:eastAsia="Calibri" w:cs="Arial"/>
          <w:lang w:val="ka-GE"/>
        </w:rPr>
        <w:t xml:space="preserve"> </w:t>
      </w:r>
      <w:r w:rsidRPr="003E7006">
        <w:rPr>
          <w:rFonts w:eastAsia="Calibri" w:cs="Arial"/>
          <w:lang w:val="ka-GE"/>
        </w:rPr>
        <w:t>ნივთიერებების გავრცელებით ნეგატიური ზემოქმედებ</w:t>
      </w:r>
      <w:r>
        <w:rPr>
          <w:rFonts w:eastAsia="Calibri" w:cs="Arial"/>
          <w:lang w:val="ka-GE"/>
        </w:rPr>
        <w:t xml:space="preserve">ა არ იქნება ხანგრძლივი და </w:t>
      </w:r>
      <w:r w:rsidRPr="003E7006">
        <w:rPr>
          <w:rFonts w:eastAsia="Calibri" w:cs="Arial"/>
          <w:lang w:val="ka-GE"/>
        </w:rPr>
        <w:t xml:space="preserve">მაღალი </w:t>
      </w:r>
      <w:r>
        <w:rPr>
          <w:rFonts w:eastAsia="Calibri" w:cs="Arial"/>
          <w:lang w:val="ka-GE"/>
        </w:rPr>
        <w:t xml:space="preserve">მნიშვნელობის. </w:t>
      </w:r>
      <w:r w:rsidRPr="003E7006">
        <w:rPr>
          <w:rFonts w:eastAsia="Calibri" w:cs="Arial"/>
          <w:lang w:val="ka-GE"/>
        </w:rPr>
        <w:t>საკმარისი იქნება ზოგადი ხასიათის შემარბილებელი ღონისძიებების გატარება, რაც</w:t>
      </w:r>
      <w:r>
        <w:rPr>
          <w:rFonts w:eastAsia="Calibri" w:cs="Arial"/>
          <w:lang w:val="ka-GE"/>
        </w:rPr>
        <w:t xml:space="preserve"> </w:t>
      </w:r>
      <w:r w:rsidRPr="003E7006">
        <w:rPr>
          <w:rFonts w:eastAsia="Calibri" w:cs="Arial"/>
          <w:lang w:val="ka-GE"/>
        </w:rPr>
        <w:t>ძირითადად გულისხმობს: მიწის სამუშაოების და ნაყარი ტვირთების მართვის პროცესში</w:t>
      </w:r>
      <w:r>
        <w:rPr>
          <w:rFonts w:eastAsia="Calibri" w:cs="Arial"/>
          <w:lang w:val="ka-GE"/>
        </w:rPr>
        <w:t xml:space="preserve"> </w:t>
      </w:r>
      <w:r w:rsidRPr="003E7006">
        <w:rPr>
          <w:rFonts w:eastAsia="Calibri" w:cs="Arial"/>
          <w:lang w:val="ka-GE"/>
        </w:rPr>
        <w:t>სიფრთხილის ზომების მიღებას; ტექნიკის და სატრანსპორტო საშუალებების ტექნიკური</w:t>
      </w:r>
      <w:r>
        <w:rPr>
          <w:rFonts w:eastAsia="Calibri" w:cs="Arial"/>
          <w:lang w:val="ka-GE"/>
        </w:rPr>
        <w:t xml:space="preserve"> </w:t>
      </w:r>
      <w:r w:rsidRPr="003E7006">
        <w:rPr>
          <w:rFonts w:eastAsia="Calibri" w:cs="Arial"/>
          <w:lang w:val="ka-GE"/>
        </w:rPr>
        <w:t>გამართულობის კონტროლს; ტრანსპორტირების სიჩქარეების შემცირებას</w:t>
      </w:r>
      <w:r>
        <w:rPr>
          <w:rFonts w:eastAsia="Calibri" w:cs="Arial"/>
          <w:lang w:val="ka-GE"/>
        </w:rPr>
        <w:t>, ასევე განსაკუთრ</w:t>
      </w:r>
      <w:r w:rsidR="005A14B1">
        <w:rPr>
          <w:rFonts w:eastAsia="Calibri" w:cs="Arial"/>
          <w:lang w:val="ka-GE"/>
        </w:rPr>
        <w:t>ე</w:t>
      </w:r>
      <w:r>
        <w:rPr>
          <w:rFonts w:eastAsia="Calibri" w:cs="Arial"/>
          <w:lang w:val="ka-GE"/>
        </w:rPr>
        <w:t>ბულ შემთხვევებში სამუშაო გზების დერეფნების მორწყვას</w:t>
      </w:r>
      <w:r w:rsidRPr="003E7006">
        <w:rPr>
          <w:rFonts w:eastAsia="Calibri" w:cs="Arial"/>
          <w:lang w:val="ka-GE"/>
        </w:rPr>
        <w:t xml:space="preserve"> და ა.შ</w:t>
      </w:r>
      <w:r w:rsidR="000C3283">
        <w:rPr>
          <w:rFonts w:eastAsia="Calibri" w:cs="Arial"/>
          <w:lang w:val="ka-GE"/>
        </w:rPr>
        <w:t>.</w:t>
      </w:r>
    </w:p>
    <w:p w14:paraId="555E2B41" w14:textId="77777777" w:rsidR="000C3283" w:rsidRDefault="00032D81" w:rsidP="000C3283">
      <w:pPr>
        <w:spacing w:before="120"/>
        <w:rPr>
          <w:rFonts w:eastAsia="Calibri" w:cs="Arial"/>
          <w:lang w:val="en-US"/>
        </w:rPr>
      </w:pPr>
      <w:r w:rsidRPr="00032D81">
        <w:rPr>
          <w:rFonts w:eastAsia="Calibri" w:cs="Arial"/>
          <w:lang w:val="en-US"/>
        </w:rPr>
        <w:t xml:space="preserve">ჰესის ტექნოლოგიური პროცესების გათვალისწინებით </w:t>
      </w:r>
      <w:r w:rsidRPr="00032D81">
        <w:rPr>
          <w:rFonts w:eastAsia="Calibri" w:cs="Arial"/>
          <w:u w:val="single"/>
          <w:lang w:val="en-US"/>
        </w:rPr>
        <w:t>ექსპლუატაციის ეტაპზე</w:t>
      </w:r>
      <w:r w:rsidRPr="00032D81">
        <w:rPr>
          <w:rFonts w:eastAsia="Calibri" w:cs="Arial"/>
          <w:lang w:val="en-US"/>
        </w:rPr>
        <w:t xml:space="preserve"> ემისიებს პრაქტიკულად ადგილი არ ექნება ან იქნება უმნიშვნელო.</w:t>
      </w:r>
    </w:p>
    <w:p w14:paraId="18AE4E48" w14:textId="77777777" w:rsidR="00032D81" w:rsidRPr="00032D81" w:rsidRDefault="00032D81" w:rsidP="000C3283">
      <w:pPr>
        <w:spacing w:before="120"/>
        <w:rPr>
          <w:rFonts w:eastAsia="Calibri" w:cs="Arial"/>
          <w:lang w:val="en-US"/>
        </w:rPr>
      </w:pPr>
    </w:p>
    <w:p w14:paraId="71FDE8AF" w14:textId="77777777" w:rsidR="00522150" w:rsidRPr="00522150" w:rsidRDefault="003E7006" w:rsidP="003E7006">
      <w:pPr>
        <w:pStyle w:val="Heading4"/>
        <w:rPr>
          <w:lang w:val="ka-GE"/>
        </w:rPr>
      </w:pPr>
      <w:bookmarkStart w:id="289" w:name="_Toc126338853"/>
      <w:r w:rsidRPr="003E7006">
        <w:rPr>
          <w:lang w:val="ka-GE"/>
        </w:rPr>
        <w:t>შერბილების ღონისძიებები</w:t>
      </w:r>
      <w:r>
        <w:rPr>
          <w:lang w:val="ka-GE"/>
        </w:rPr>
        <w:t>ს წინასწარი მონახაზი</w:t>
      </w:r>
      <w:bookmarkEnd w:id="289"/>
    </w:p>
    <w:tbl>
      <w:tblPr>
        <w:tblStyle w:val="TableGrid15"/>
        <w:tblW w:w="9671" w:type="dxa"/>
        <w:jc w:val="center"/>
        <w:tblLook w:val="04A0" w:firstRow="1" w:lastRow="0" w:firstColumn="1" w:lastColumn="0" w:noHBand="0" w:noVBand="1"/>
      </w:tblPr>
      <w:tblGrid>
        <w:gridCol w:w="1733"/>
        <w:gridCol w:w="7938"/>
      </w:tblGrid>
      <w:tr w:rsidR="003E7006" w:rsidRPr="003E7006" w14:paraId="02C5D69E" w14:textId="77777777" w:rsidTr="000C3283">
        <w:trPr>
          <w:trHeight w:val="515"/>
          <w:jc w:val="center"/>
        </w:trPr>
        <w:tc>
          <w:tcPr>
            <w:tcW w:w="1733" w:type="dxa"/>
            <w:shd w:val="clear" w:color="auto" w:fill="DBE5F1" w:themeFill="accent1" w:themeFillTint="33"/>
            <w:vAlign w:val="center"/>
          </w:tcPr>
          <w:p w14:paraId="34D47B2F" w14:textId="77777777" w:rsidR="003E7006" w:rsidRPr="003E7006" w:rsidRDefault="003E7006" w:rsidP="003E7006">
            <w:pPr>
              <w:spacing w:after="0"/>
              <w:jc w:val="center"/>
              <w:rPr>
                <w:rFonts w:eastAsia="Calibri" w:cs="Times New Roman"/>
                <w:b/>
                <w:sz w:val="20"/>
                <w:szCs w:val="20"/>
                <w:lang w:val="ka-GE"/>
              </w:rPr>
            </w:pPr>
            <w:r w:rsidRPr="003E7006">
              <w:rPr>
                <w:rFonts w:eastAsia="Calibri" w:cs="Times New Roman"/>
                <w:b/>
                <w:sz w:val="20"/>
                <w:szCs w:val="20"/>
                <w:lang w:val="ka-GE"/>
              </w:rPr>
              <w:t>საქმიანობის ეტაპი</w:t>
            </w:r>
          </w:p>
        </w:tc>
        <w:tc>
          <w:tcPr>
            <w:tcW w:w="7938" w:type="dxa"/>
            <w:shd w:val="clear" w:color="auto" w:fill="DBE5F1" w:themeFill="accent1" w:themeFillTint="33"/>
            <w:vAlign w:val="center"/>
          </w:tcPr>
          <w:p w14:paraId="56868C6B" w14:textId="77777777" w:rsidR="003E7006" w:rsidRPr="003E7006" w:rsidRDefault="003E7006" w:rsidP="003E7006">
            <w:pPr>
              <w:spacing w:after="0"/>
              <w:jc w:val="center"/>
              <w:rPr>
                <w:rFonts w:eastAsia="Calibri" w:cs="Times New Roman"/>
                <w:b/>
                <w:sz w:val="20"/>
                <w:szCs w:val="20"/>
                <w:lang w:val="ka-GE"/>
              </w:rPr>
            </w:pPr>
            <w:r w:rsidRPr="003E7006">
              <w:rPr>
                <w:rFonts w:eastAsia="Calibri" w:cs="Times New Roman"/>
                <w:b/>
                <w:sz w:val="20"/>
                <w:szCs w:val="20"/>
                <w:lang w:val="ka-GE"/>
              </w:rPr>
              <w:t>შერბილების ღონისძიებები</w:t>
            </w:r>
          </w:p>
        </w:tc>
      </w:tr>
      <w:tr w:rsidR="003E7006" w:rsidRPr="003E7006" w14:paraId="426B9AE5" w14:textId="77777777" w:rsidTr="000C3283">
        <w:trPr>
          <w:trHeight w:val="328"/>
          <w:jc w:val="center"/>
        </w:trPr>
        <w:tc>
          <w:tcPr>
            <w:tcW w:w="9671" w:type="dxa"/>
            <w:gridSpan w:val="2"/>
            <w:vAlign w:val="center"/>
          </w:tcPr>
          <w:p w14:paraId="7AC71488" w14:textId="77777777" w:rsidR="003E7006" w:rsidRPr="003E7006" w:rsidRDefault="003E7006" w:rsidP="003E7006">
            <w:pPr>
              <w:spacing w:after="0"/>
              <w:jc w:val="center"/>
              <w:rPr>
                <w:rFonts w:eastAsia="Calibri" w:cs="Times New Roman"/>
                <w:b/>
                <w:sz w:val="20"/>
                <w:szCs w:val="20"/>
                <w:lang w:val="ka-GE"/>
              </w:rPr>
            </w:pPr>
            <w:r w:rsidRPr="003E7006">
              <w:rPr>
                <w:rFonts w:eastAsia="Calibri" w:cs="Times New Roman"/>
                <w:b/>
                <w:sz w:val="20"/>
                <w:szCs w:val="20"/>
                <w:lang w:val="ka-GE"/>
              </w:rPr>
              <w:t>მიზანი - წვის პროდუქტების გაფრქვევების შემცირება</w:t>
            </w:r>
          </w:p>
        </w:tc>
      </w:tr>
      <w:tr w:rsidR="003E7006" w:rsidRPr="003E7006" w14:paraId="7961CEF9" w14:textId="77777777" w:rsidTr="000C3283">
        <w:trPr>
          <w:jc w:val="center"/>
        </w:trPr>
        <w:tc>
          <w:tcPr>
            <w:tcW w:w="1733" w:type="dxa"/>
            <w:vAlign w:val="center"/>
          </w:tcPr>
          <w:p w14:paraId="35222CEB"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მშენებლობა</w:t>
            </w:r>
          </w:p>
        </w:tc>
        <w:tc>
          <w:tcPr>
            <w:tcW w:w="7938" w:type="dxa"/>
          </w:tcPr>
          <w:p w14:paraId="7B21F228" w14:textId="77777777" w:rsidR="003E7006" w:rsidRP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6053F0F9" w14:textId="77777777" w:rsidR="003E7006" w:rsidRP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სატრანსპორტო ოპერაციების ინტენსივობის და მოძრაობის სიჩქარეების შეზღუდვა;</w:t>
            </w:r>
          </w:p>
          <w:p w14:paraId="0F5077D2" w14:textId="77777777" w:rsidR="003E7006" w:rsidRP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მანქანა დანადგარების ძრავების უქმ რეჟიმში ექსპლუატაციის შეზღუდვა;</w:t>
            </w:r>
          </w:p>
          <w:p w14:paraId="1D117454" w14:textId="77777777" w:rsidR="003E7006" w:rsidRPr="003E7006" w:rsidRDefault="000C3283" w:rsidP="00FC488D">
            <w:pPr>
              <w:numPr>
                <w:ilvl w:val="0"/>
                <w:numId w:val="11"/>
              </w:numPr>
              <w:spacing w:after="0"/>
              <w:ind w:left="317" w:hanging="284"/>
              <w:contextualSpacing/>
              <w:jc w:val="left"/>
              <w:rPr>
                <w:rFonts w:eastAsia="Calibri" w:cs="Times New Roman"/>
                <w:sz w:val="20"/>
                <w:szCs w:val="20"/>
                <w:lang w:val="ka-GE"/>
              </w:rPr>
            </w:pPr>
            <w:r>
              <w:rPr>
                <w:rFonts w:eastAsia="Calibri" w:cs="Times New Roman"/>
                <w:sz w:val="20"/>
                <w:szCs w:val="20"/>
                <w:lang w:val="ka-GE"/>
              </w:rPr>
              <w:t>დასახლებული პუნქტების</w:t>
            </w:r>
            <w:r w:rsidR="003E7006" w:rsidRPr="003E7006">
              <w:rPr>
                <w:rFonts w:eastAsia="Calibri" w:cs="Times New Roman"/>
                <w:sz w:val="20"/>
                <w:szCs w:val="20"/>
                <w:lang w:val="ka-GE"/>
              </w:rPr>
              <w:t xml:space="preserve"> გავლით სატრანპორტო გადაადგილებების მაქსიმალურად შეზღუდვა;</w:t>
            </w:r>
          </w:p>
          <w:p w14:paraId="41A88778" w14:textId="77777777" w:rsidR="003E7006" w:rsidRP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სამუშაო უბნების ელექტრომომარაგებით უზრუნველყოფა საერთო ქსელიდან მშენებლობის საწყის ეტაპებზევე, რათა საჭირო არ იყოს საწვავზე მომუშავე ელექტრო-გენერატორების ჭარბი გამოყენება;</w:t>
            </w:r>
          </w:p>
        </w:tc>
      </w:tr>
      <w:tr w:rsidR="003E7006" w:rsidRPr="003E7006" w14:paraId="5B783665" w14:textId="77777777" w:rsidTr="000C3283">
        <w:trPr>
          <w:jc w:val="center"/>
        </w:trPr>
        <w:tc>
          <w:tcPr>
            <w:tcW w:w="1733" w:type="dxa"/>
            <w:vAlign w:val="center"/>
          </w:tcPr>
          <w:p w14:paraId="384E1221"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ექსპლუატაცია</w:t>
            </w:r>
          </w:p>
        </w:tc>
        <w:tc>
          <w:tcPr>
            <w:tcW w:w="7938" w:type="dxa"/>
          </w:tcPr>
          <w:p w14:paraId="261A5694" w14:textId="77777777" w:rsidR="003E7006" w:rsidRP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ტექნიკურად გამართული სატრანსპორტო საშუალებების და ტექნიკის გამოყენება;</w:t>
            </w:r>
          </w:p>
        </w:tc>
      </w:tr>
      <w:tr w:rsidR="003E7006" w:rsidRPr="003E7006" w14:paraId="1B251678" w14:textId="77777777" w:rsidTr="000C3283">
        <w:trPr>
          <w:jc w:val="center"/>
        </w:trPr>
        <w:tc>
          <w:tcPr>
            <w:tcW w:w="1733" w:type="dxa"/>
            <w:vAlign w:val="center"/>
          </w:tcPr>
          <w:p w14:paraId="2DCB973C"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lastRenderedPageBreak/>
              <w:t>ლიკვიდაცია</w:t>
            </w:r>
          </w:p>
        </w:tc>
        <w:tc>
          <w:tcPr>
            <w:tcW w:w="7938" w:type="dxa"/>
          </w:tcPr>
          <w:p w14:paraId="7675AAC4" w14:textId="77777777" w:rsidR="003E7006" w:rsidRP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მშენებლობის ეტაპის ანალოგიურია</w:t>
            </w:r>
          </w:p>
        </w:tc>
      </w:tr>
      <w:tr w:rsidR="003E7006" w:rsidRPr="003E7006" w14:paraId="20180B5E" w14:textId="77777777" w:rsidTr="000C3283">
        <w:trPr>
          <w:trHeight w:val="370"/>
          <w:jc w:val="center"/>
        </w:trPr>
        <w:tc>
          <w:tcPr>
            <w:tcW w:w="9671" w:type="dxa"/>
            <w:gridSpan w:val="2"/>
            <w:vAlign w:val="center"/>
          </w:tcPr>
          <w:p w14:paraId="78DBB768" w14:textId="77777777" w:rsidR="003E7006" w:rsidRPr="003E7006" w:rsidRDefault="003E7006" w:rsidP="003E7006">
            <w:pPr>
              <w:spacing w:after="0"/>
              <w:jc w:val="center"/>
              <w:rPr>
                <w:rFonts w:eastAsia="Calibri" w:cs="Times New Roman"/>
                <w:sz w:val="20"/>
                <w:szCs w:val="20"/>
                <w:lang w:val="ka-GE"/>
              </w:rPr>
            </w:pPr>
            <w:r w:rsidRPr="003E7006">
              <w:rPr>
                <w:rFonts w:eastAsia="Calibri" w:cs="Times New Roman"/>
                <w:b/>
                <w:sz w:val="20"/>
                <w:szCs w:val="20"/>
                <w:lang w:val="ka-GE"/>
              </w:rPr>
              <w:t>მიზანი - მტვრის გავრცელების შემცირება</w:t>
            </w:r>
          </w:p>
        </w:tc>
      </w:tr>
      <w:tr w:rsidR="003E7006" w:rsidRPr="003E7006" w14:paraId="6FD12545" w14:textId="77777777" w:rsidTr="000C3283">
        <w:trPr>
          <w:jc w:val="center"/>
        </w:trPr>
        <w:tc>
          <w:tcPr>
            <w:tcW w:w="1733" w:type="dxa"/>
            <w:vAlign w:val="center"/>
          </w:tcPr>
          <w:p w14:paraId="5578CEEB"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მშენებლობა</w:t>
            </w:r>
          </w:p>
        </w:tc>
        <w:tc>
          <w:tcPr>
            <w:tcW w:w="7938" w:type="dxa"/>
          </w:tcPr>
          <w:p w14:paraId="1C42F151" w14:textId="77777777" w:rsidR="003E7006" w:rsidRP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მოძრაობის სიჩქარეების დაცვა, ტრანსპორტირებისთვის ალტერნატიული გზების შერჩევა, მოსახლეობიდან მაქსიმალურად მოშორებით;</w:t>
            </w:r>
          </w:p>
          <w:p w14:paraId="4F3077C2" w14:textId="77777777" w:rsidR="003E7006" w:rsidRPr="001A3A0C"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116F2452" w14:textId="77777777" w:rsidR="003E7006" w:rsidRPr="001A3A0C" w:rsidRDefault="001A3A0C"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მყარი</w:t>
            </w:r>
            <w:r w:rsidRPr="001A3A0C">
              <w:rPr>
                <w:rFonts w:eastAsia="Calibri" w:cs="Times New Roman"/>
                <w:sz w:val="20"/>
                <w:szCs w:val="20"/>
                <w:lang w:val="ka-GE"/>
              </w:rPr>
              <w:t xml:space="preserve"> ამტვერებადი მასალების დასახლებულ ზონებში, ქარიან ამინდში ტრანსპორტირების პროცესში გამოყენებული იქნება სატვირთო ავტომობილების </w:t>
            </w:r>
            <w:r>
              <w:rPr>
                <w:rFonts w:eastAsia="Calibri" w:cs="Times New Roman"/>
                <w:sz w:val="20"/>
                <w:szCs w:val="20"/>
                <w:lang w:val="ka-GE"/>
              </w:rPr>
              <w:t xml:space="preserve">ძარის </w:t>
            </w:r>
            <w:r w:rsidRPr="001A3A0C">
              <w:rPr>
                <w:rFonts w:eastAsia="Calibri" w:cs="Times New Roman"/>
                <w:sz w:val="20"/>
                <w:szCs w:val="20"/>
                <w:lang w:val="ka-GE"/>
              </w:rPr>
              <w:t>ბრეზენტით გადაფარვის მეთოდი</w:t>
            </w:r>
            <w:r>
              <w:rPr>
                <w:rFonts w:eastAsia="Calibri" w:cs="Times New Roman"/>
                <w:sz w:val="20"/>
                <w:szCs w:val="20"/>
              </w:rPr>
              <w:t>.</w:t>
            </w:r>
          </w:p>
        </w:tc>
      </w:tr>
      <w:tr w:rsidR="003E7006" w:rsidRPr="003E7006" w14:paraId="0A7CCCA1" w14:textId="77777777" w:rsidTr="000C3283">
        <w:trPr>
          <w:jc w:val="center"/>
        </w:trPr>
        <w:tc>
          <w:tcPr>
            <w:tcW w:w="1733" w:type="dxa"/>
            <w:vAlign w:val="center"/>
          </w:tcPr>
          <w:p w14:paraId="458FACD8"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ექსპლუატაცია</w:t>
            </w:r>
          </w:p>
        </w:tc>
        <w:tc>
          <w:tcPr>
            <w:tcW w:w="7938" w:type="dxa"/>
          </w:tcPr>
          <w:p w14:paraId="33E6C026" w14:textId="77777777" w:rsidR="003E7006" w:rsidRPr="003E7006" w:rsidRDefault="000C3283" w:rsidP="00FC488D">
            <w:pPr>
              <w:numPr>
                <w:ilvl w:val="0"/>
                <w:numId w:val="11"/>
              </w:numPr>
              <w:spacing w:after="0"/>
              <w:ind w:left="317" w:hanging="284"/>
              <w:contextualSpacing/>
              <w:jc w:val="left"/>
              <w:rPr>
                <w:rFonts w:eastAsia="Calibri" w:cs="Times New Roman"/>
                <w:sz w:val="20"/>
                <w:szCs w:val="20"/>
                <w:lang w:val="ka-GE"/>
              </w:rPr>
            </w:pPr>
            <w:r>
              <w:rPr>
                <w:rFonts w:eastAsia="Calibri" w:cs="Times New Roman"/>
                <w:sz w:val="20"/>
                <w:szCs w:val="20"/>
                <w:lang w:val="ka-GE"/>
              </w:rPr>
              <w:t>საზოგადოებრივი გზებიდან ჰესის დერეფნამდე მისასვლელი გზების</w:t>
            </w:r>
            <w:r w:rsidR="003E7006" w:rsidRPr="003E7006">
              <w:rPr>
                <w:rFonts w:eastAsia="Calibri" w:cs="Times New Roman"/>
                <w:sz w:val="20"/>
                <w:szCs w:val="20"/>
                <w:lang w:val="ka-GE"/>
              </w:rPr>
              <w:t xml:space="preserve"> კარგი ტექნიკური მდგომარეობის უზრუნველყოფა;</w:t>
            </w:r>
          </w:p>
          <w:p w14:paraId="366637F0" w14:textId="77777777" w:rsidR="003E7006" w:rsidRP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ტრანსპორტის წინასწარ განსაზღვრული მარშრუტებით, მინიმალური სიჩქარით მოძრაობა;</w:t>
            </w:r>
          </w:p>
        </w:tc>
      </w:tr>
      <w:tr w:rsidR="003E7006" w:rsidRPr="003E7006" w14:paraId="222A3170" w14:textId="77777777" w:rsidTr="000C3283">
        <w:trPr>
          <w:trHeight w:val="56"/>
          <w:jc w:val="center"/>
        </w:trPr>
        <w:tc>
          <w:tcPr>
            <w:tcW w:w="1733" w:type="dxa"/>
            <w:vAlign w:val="center"/>
          </w:tcPr>
          <w:p w14:paraId="70C2F92D"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ლიკვიდაცია</w:t>
            </w:r>
          </w:p>
        </w:tc>
        <w:tc>
          <w:tcPr>
            <w:tcW w:w="7938" w:type="dxa"/>
          </w:tcPr>
          <w:p w14:paraId="02DE3880" w14:textId="77777777" w:rsidR="003E7006" w:rsidRP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მშენებლობის ეტაპის ანალოგიურია</w:t>
            </w:r>
          </w:p>
        </w:tc>
      </w:tr>
      <w:tr w:rsidR="003E7006" w:rsidRPr="003E7006" w14:paraId="5DF493A1" w14:textId="77777777" w:rsidTr="000C3283">
        <w:trPr>
          <w:trHeight w:val="619"/>
          <w:jc w:val="center"/>
        </w:trPr>
        <w:tc>
          <w:tcPr>
            <w:tcW w:w="9671" w:type="dxa"/>
            <w:gridSpan w:val="2"/>
            <w:vAlign w:val="center"/>
          </w:tcPr>
          <w:p w14:paraId="47B74C3D" w14:textId="77777777" w:rsidR="003E7006" w:rsidRPr="003E7006" w:rsidRDefault="003E7006" w:rsidP="003E7006">
            <w:pPr>
              <w:spacing w:after="0"/>
              <w:jc w:val="center"/>
              <w:rPr>
                <w:rFonts w:eastAsia="Calibri" w:cs="Times New Roman"/>
                <w:sz w:val="20"/>
                <w:szCs w:val="20"/>
                <w:lang w:val="ka-GE"/>
              </w:rPr>
            </w:pPr>
            <w:r w:rsidRPr="003E7006">
              <w:rPr>
                <w:rFonts w:eastAsia="Calibri" w:cs="Times New Roman"/>
                <w:b/>
                <w:sz w:val="20"/>
                <w:szCs w:val="20"/>
                <w:lang w:val="ka-GE"/>
              </w:rPr>
              <w:t>მიზანი - მომსახურე პერსონალისთვის ნორმალური სამუშაო პირობების შექმნა, სამუშაო ზონის ჰაერის ხარისხის დაცვა</w:t>
            </w:r>
          </w:p>
        </w:tc>
      </w:tr>
      <w:tr w:rsidR="003E7006" w:rsidRPr="003E7006" w14:paraId="1BF52FD5" w14:textId="77777777" w:rsidTr="000C3283">
        <w:trPr>
          <w:jc w:val="center"/>
        </w:trPr>
        <w:tc>
          <w:tcPr>
            <w:tcW w:w="1733" w:type="dxa"/>
            <w:vAlign w:val="center"/>
          </w:tcPr>
          <w:p w14:paraId="0AD06EAB"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მშენებლობა</w:t>
            </w:r>
          </w:p>
        </w:tc>
        <w:tc>
          <w:tcPr>
            <w:tcW w:w="7938" w:type="dxa"/>
          </w:tcPr>
          <w:p w14:paraId="79324E2A" w14:textId="77777777" w:rsid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19ED9C5E" w14:textId="77777777" w:rsidR="00170106" w:rsidRPr="003E7006" w:rsidRDefault="00170106" w:rsidP="00FC488D">
            <w:pPr>
              <w:numPr>
                <w:ilvl w:val="0"/>
                <w:numId w:val="11"/>
              </w:numPr>
              <w:spacing w:after="0"/>
              <w:ind w:left="317" w:hanging="284"/>
              <w:contextualSpacing/>
              <w:jc w:val="left"/>
              <w:rPr>
                <w:rFonts w:eastAsia="Calibri" w:cs="Times New Roman"/>
                <w:sz w:val="20"/>
                <w:szCs w:val="20"/>
                <w:lang w:val="ka-GE"/>
              </w:rPr>
            </w:pPr>
            <w:r>
              <w:rPr>
                <w:rFonts w:eastAsia="Calibri" w:cs="Times New Roman"/>
                <w:sz w:val="20"/>
                <w:szCs w:val="20"/>
                <w:lang w:val="ka-GE"/>
              </w:rPr>
              <w:t>საჭიროების შემთხვევაში ინდივიდუალური დაცვის საშუალებების</w:t>
            </w:r>
            <w:r w:rsidR="007D30E2">
              <w:rPr>
                <w:rFonts w:eastAsia="Calibri" w:cs="Times New Roman"/>
                <w:sz w:val="20"/>
                <w:szCs w:val="20"/>
                <w:lang w:val="ka-GE"/>
              </w:rPr>
              <w:t xml:space="preserve"> (რესპირატორები)</w:t>
            </w:r>
            <w:r>
              <w:rPr>
                <w:rFonts w:eastAsia="Calibri" w:cs="Times New Roman"/>
                <w:sz w:val="20"/>
                <w:szCs w:val="20"/>
                <w:lang w:val="ka-GE"/>
              </w:rPr>
              <w:t xml:space="preserve"> გამოყენება;</w:t>
            </w:r>
          </w:p>
          <w:p w14:paraId="4B948668" w14:textId="77777777" w:rsidR="003E7006" w:rsidRP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მოძრაობის სიჩქარეების დაცვა;</w:t>
            </w:r>
          </w:p>
        </w:tc>
      </w:tr>
      <w:tr w:rsidR="003E7006" w:rsidRPr="003E7006" w14:paraId="609828FA" w14:textId="77777777" w:rsidTr="000C3283">
        <w:trPr>
          <w:jc w:val="center"/>
        </w:trPr>
        <w:tc>
          <w:tcPr>
            <w:tcW w:w="1733" w:type="dxa"/>
            <w:vAlign w:val="center"/>
          </w:tcPr>
          <w:p w14:paraId="2838AF02"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ექსპლუატაცია</w:t>
            </w:r>
          </w:p>
        </w:tc>
        <w:tc>
          <w:tcPr>
            <w:tcW w:w="7938" w:type="dxa"/>
          </w:tcPr>
          <w:p w14:paraId="219EB526" w14:textId="77777777" w:rsidR="003E7006" w:rsidRPr="003E7006" w:rsidRDefault="003E7006" w:rsidP="00FC488D">
            <w:pPr>
              <w:numPr>
                <w:ilvl w:val="0"/>
                <w:numId w:val="11"/>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სააგრეგატო შენობ</w:t>
            </w:r>
            <w:r w:rsidR="000B72B1">
              <w:rPr>
                <w:rFonts w:eastAsia="Calibri" w:cs="Times New Roman"/>
                <w:sz w:val="20"/>
                <w:szCs w:val="20"/>
                <w:lang w:val="ka-GE"/>
              </w:rPr>
              <w:t>ა</w:t>
            </w:r>
            <w:r w:rsidRPr="003E7006">
              <w:rPr>
                <w:rFonts w:eastAsia="Calibri" w:cs="Times New Roman"/>
                <w:sz w:val="20"/>
                <w:szCs w:val="20"/>
                <w:lang w:val="ka-GE"/>
              </w:rPr>
              <w:t>ში სავენტილაციო სისტემების გამართულად ექსპლუატაცია.</w:t>
            </w:r>
          </w:p>
        </w:tc>
      </w:tr>
    </w:tbl>
    <w:p w14:paraId="4868E52C" w14:textId="77777777" w:rsidR="003E7006" w:rsidRPr="007D30E2" w:rsidRDefault="003E7006" w:rsidP="000C3283">
      <w:pPr>
        <w:spacing w:before="120"/>
        <w:rPr>
          <w:lang w:val="en-US"/>
        </w:rPr>
      </w:pPr>
    </w:p>
    <w:p w14:paraId="7B2CA777" w14:textId="77777777" w:rsidR="00002ED7" w:rsidRDefault="00002ED7" w:rsidP="000E0D68">
      <w:pPr>
        <w:pStyle w:val="Heading3"/>
        <w:rPr>
          <w:lang w:val="ka-GE"/>
        </w:rPr>
      </w:pPr>
      <w:bookmarkStart w:id="290" w:name="_Toc126338854"/>
      <w:r>
        <w:rPr>
          <w:lang w:val="ka-GE"/>
        </w:rPr>
        <w:t>ხმაურის და ვიბრაციის გავრცელება</w:t>
      </w:r>
      <w:bookmarkEnd w:id="290"/>
    </w:p>
    <w:p w14:paraId="7B21824D" w14:textId="77777777" w:rsidR="002C2196" w:rsidRPr="002C2196" w:rsidRDefault="00480985" w:rsidP="002C2196">
      <w:pPr>
        <w:spacing w:after="0"/>
        <w:rPr>
          <w:rFonts w:ascii="Calibri" w:eastAsia="Calibri" w:hAnsi="Calibri" w:cs="Times New Roman"/>
          <w:lang w:val="ka-GE"/>
        </w:rPr>
      </w:pPr>
      <w:r>
        <w:rPr>
          <w:lang w:val="ka-GE"/>
        </w:rPr>
        <w:t xml:space="preserve">საქმიანობის განხორციელების </w:t>
      </w:r>
      <w:r w:rsidRPr="002E0C75">
        <w:rPr>
          <w:u w:val="single"/>
          <w:lang w:val="ka-GE"/>
        </w:rPr>
        <w:t>მშენებლობის ეტაპზე</w:t>
      </w:r>
      <w:r>
        <w:rPr>
          <w:lang w:val="ka-GE"/>
        </w:rPr>
        <w:t xml:space="preserve"> ხმაურის და ვიბრაციის გავრცელება მიწის და სამშენებლო სამუშაოებს, ასევე სატრანსპორტო ოპერაციებს</w:t>
      </w:r>
      <w:r w:rsidR="001A3A0C">
        <w:rPr>
          <w:lang w:val="ka-GE"/>
        </w:rPr>
        <w:t xml:space="preserve"> და საჭიროების შემთხვევაში სადემონტაჟო სამუშაოებს </w:t>
      </w:r>
      <w:r>
        <w:rPr>
          <w:lang w:val="ka-GE"/>
        </w:rPr>
        <w:t xml:space="preserve">უკავშირდება. </w:t>
      </w:r>
      <w:r w:rsidR="002C2196" w:rsidRPr="002C2196">
        <w:rPr>
          <w:rFonts w:eastAsia="Calibri" w:cs="Sylfaen"/>
          <w:lang w:val="ka-GE"/>
        </w:rPr>
        <w:t>ხმაურის</w:t>
      </w:r>
      <w:r w:rsidR="002C2196" w:rsidRPr="002C2196">
        <w:rPr>
          <w:rFonts w:ascii="Calibri" w:eastAsia="Calibri" w:hAnsi="Calibri" w:cs="Times New Roman"/>
          <w:lang w:val="ka-GE"/>
        </w:rPr>
        <w:t xml:space="preserve"> </w:t>
      </w:r>
      <w:r w:rsidR="002C2196" w:rsidRPr="002C2196">
        <w:rPr>
          <w:rFonts w:eastAsia="Calibri" w:cs="Sylfaen"/>
          <w:lang w:val="ka-GE"/>
        </w:rPr>
        <w:t>და</w:t>
      </w:r>
      <w:r w:rsidR="002C2196" w:rsidRPr="002C2196">
        <w:rPr>
          <w:rFonts w:ascii="Calibri" w:eastAsia="Calibri" w:hAnsi="Calibri" w:cs="Times New Roman"/>
          <w:lang w:val="ka-GE"/>
        </w:rPr>
        <w:t xml:space="preserve"> </w:t>
      </w:r>
      <w:r w:rsidR="002C2196" w:rsidRPr="002C2196">
        <w:rPr>
          <w:rFonts w:eastAsia="Calibri" w:cs="Sylfaen"/>
          <w:lang w:val="ka-GE"/>
        </w:rPr>
        <w:t>ვიბრაციის</w:t>
      </w:r>
      <w:r w:rsidR="002C2196" w:rsidRPr="002C2196">
        <w:rPr>
          <w:rFonts w:ascii="Calibri" w:eastAsia="Calibri" w:hAnsi="Calibri" w:cs="Times New Roman"/>
          <w:lang w:val="ka-GE"/>
        </w:rPr>
        <w:t xml:space="preserve"> </w:t>
      </w:r>
      <w:r w:rsidR="002C2196" w:rsidRPr="002C2196">
        <w:rPr>
          <w:rFonts w:eastAsia="Calibri" w:cs="Sylfaen"/>
          <w:lang w:val="ka-GE"/>
        </w:rPr>
        <w:t>სავარაუდო</w:t>
      </w:r>
      <w:r w:rsidR="002C2196" w:rsidRPr="002C2196">
        <w:rPr>
          <w:rFonts w:ascii="Calibri" w:eastAsia="Calibri" w:hAnsi="Calibri" w:cs="Times New Roman"/>
          <w:lang w:val="ka-GE"/>
        </w:rPr>
        <w:t xml:space="preserve"> </w:t>
      </w:r>
      <w:r w:rsidR="002C2196" w:rsidRPr="002C2196">
        <w:rPr>
          <w:rFonts w:eastAsia="Calibri" w:cs="Sylfaen"/>
          <w:lang w:val="ka-GE"/>
        </w:rPr>
        <w:t>წყაროები</w:t>
      </w:r>
      <w:r w:rsidR="002C2196" w:rsidRPr="002C2196">
        <w:rPr>
          <w:rFonts w:ascii="Calibri" w:eastAsia="Calibri" w:hAnsi="Calibri" w:cs="Times New Roman"/>
          <w:lang w:val="ka-GE"/>
        </w:rPr>
        <w:t xml:space="preserve"> </w:t>
      </w:r>
      <w:r w:rsidR="002C2196" w:rsidRPr="002C2196">
        <w:rPr>
          <w:rFonts w:eastAsia="Calibri" w:cs="Sylfaen"/>
          <w:lang w:val="ka-GE"/>
        </w:rPr>
        <w:t>იქნება</w:t>
      </w:r>
      <w:r w:rsidR="002C2196" w:rsidRPr="002C2196">
        <w:rPr>
          <w:rFonts w:ascii="Calibri" w:eastAsia="Calibri" w:hAnsi="Calibri" w:cs="Times New Roman"/>
          <w:lang w:val="ka-GE"/>
        </w:rPr>
        <w:t>:</w:t>
      </w:r>
    </w:p>
    <w:p w14:paraId="4F90D0C3" w14:textId="77777777" w:rsidR="002C2196" w:rsidRPr="002C2196" w:rsidRDefault="002C2196" w:rsidP="00FC488D">
      <w:pPr>
        <w:numPr>
          <w:ilvl w:val="0"/>
          <w:numId w:val="12"/>
        </w:numPr>
        <w:spacing w:after="0"/>
        <w:ind w:left="714" w:hanging="357"/>
        <w:jc w:val="left"/>
        <w:rPr>
          <w:rFonts w:eastAsia="Calibri" w:cs="Times New Roman"/>
          <w:lang w:val="ka-GE"/>
        </w:rPr>
      </w:pPr>
      <w:r w:rsidRPr="002C2196">
        <w:rPr>
          <w:rFonts w:eastAsia="Calibri" w:cs="Times New Roman"/>
          <w:lang w:val="ka-GE"/>
        </w:rPr>
        <w:t>სამშენებლო ბანაკზე მოქმედი ბეტონის კვანძ</w:t>
      </w:r>
      <w:r>
        <w:rPr>
          <w:rFonts w:eastAsia="Calibri" w:cs="Times New Roman"/>
          <w:lang w:val="ka-GE"/>
        </w:rPr>
        <w:t>ის</w:t>
      </w:r>
      <w:r w:rsidRPr="002C2196">
        <w:rPr>
          <w:rFonts w:eastAsia="Calibri" w:cs="Times New Roman"/>
          <w:lang w:val="ka-GE"/>
        </w:rPr>
        <w:t xml:space="preserve"> ფუნქციონირება;</w:t>
      </w:r>
    </w:p>
    <w:p w14:paraId="01A5AE5F" w14:textId="77777777" w:rsidR="002C2196" w:rsidRPr="002C2196" w:rsidRDefault="002C2196" w:rsidP="00FC488D">
      <w:pPr>
        <w:numPr>
          <w:ilvl w:val="0"/>
          <w:numId w:val="12"/>
        </w:numPr>
        <w:spacing w:after="0"/>
        <w:ind w:left="714" w:hanging="357"/>
        <w:jc w:val="left"/>
        <w:rPr>
          <w:rFonts w:eastAsia="Calibri" w:cs="Times New Roman"/>
          <w:lang w:val="ka-GE"/>
        </w:rPr>
      </w:pPr>
      <w:r w:rsidRPr="002C2196">
        <w:rPr>
          <w:rFonts w:eastAsia="Calibri" w:cs="Times New Roman"/>
          <w:lang w:val="ka-GE"/>
        </w:rPr>
        <w:t>სამშენებლო ტექნიკის და დანადგარების ფუნქციონირება;</w:t>
      </w:r>
    </w:p>
    <w:p w14:paraId="4C1F2AB5" w14:textId="77777777" w:rsidR="002C2196" w:rsidRDefault="002C2196" w:rsidP="00FC488D">
      <w:pPr>
        <w:numPr>
          <w:ilvl w:val="0"/>
          <w:numId w:val="12"/>
        </w:numPr>
        <w:spacing w:after="0"/>
        <w:ind w:left="714" w:hanging="357"/>
        <w:jc w:val="left"/>
        <w:rPr>
          <w:rFonts w:eastAsia="Calibri" w:cs="Times New Roman"/>
          <w:lang w:val="ka-GE"/>
        </w:rPr>
      </w:pPr>
      <w:r w:rsidRPr="002C2196">
        <w:rPr>
          <w:rFonts w:eastAsia="Calibri" w:cs="Times New Roman"/>
          <w:lang w:val="ka-GE"/>
        </w:rPr>
        <w:t>სატრანსპორტო საშუალებების გადაადგილება</w:t>
      </w:r>
      <w:r>
        <w:rPr>
          <w:rFonts w:eastAsia="Calibri" w:cs="Times New Roman"/>
          <w:lang w:val="ka-GE"/>
        </w:rPr>
        <w:t xml:space="preserve"> და სხვ.</w:t>
      </w:r>
    </w:p>
    <w:p w14:paraId="62B6446F" w14:textId="77777777" w:rsidR="002C2196" w:rsidRPr="002C2196" w:rsidRDefault="002C2196" w:rsidP="002C2196">
      <w:pPr>
        <w:spacing w:before="120"/>
        <w:rPr>
          <w:rFonts w:ascii="Calibri" w:eastAsia="Calibri" w:hAnsi="Calibri" w:cs="Times New Roman"/>
          <w:lang w:val="ka-GE"/>
        </w:rPr>
      </w:pPr>
      <w:r w:rsidRPr="002C2196">
        <w:rPr>
          <w:rFonts w:eastAsia="Calibri" w:cs="Sylfaen"/>
          <w:lang w:val="ka-GE"/>
        </w:rPr>
        <w:t>მშენებლობისას</w:t>
      </w:r>
      <w:r w:rsidRPr="002C2196">
        <w:rPr>
          <w:rFonts w:ascii="Calibri" w:eastAsia="Calibri" w:hAnsi="Calibri" w:cs="Times New Roman"/>
          <w:lang w:val="ka-GE"/>
        </w:rPr>
        <w:t xml:space="preserve"> </w:t>
      </w:r>
      <w:r w:rsidRPr="002C2196">
        <w:rPr>
          <w:rFonts w:eastAsia="Calibri" w:cs="Sylfaen"/>
          <w:lang w:val="ka-GE"/>
        </w:rPr>
        <w:t>სავარაუდოდ</w:t>
      </w:r>
      <w:r w:rsidRPr="002C2196">
        <w:rPr>
          <w:rFonts w:ascii="Calibri" w:eastAsia="Calibri" w:hAnsi="Calibri" w:cs="Times New Roman"/>
          <w:lang w:val="ka-GE"/>
        </w:rPr>
        <w:t xml:space="preserve"> </w:t>
      </w:r>
      <w:r w:rsidRPr="002C2196">
        <w:rPr>
          <w:rFonts w:eastAsia="Calibri" w:cs="Sylfaen"/>
          <w:lang w:val="ka-GE"/>
        </w:rPr>
        <w:t>გამოყენებული</w:t>
      </w:r>
      <w:r w:rsidRPr="002C2196">
        <w:rPr>
          <w:rFonts w:eastAsia="Calibri" w:cs="Times New Roman"/>
          <w:lang w:val="ka-GE"/>
        </w:rPr>
        <w:t xml:space="preserve"> </w:t>
      </w:r>
      <w:r w:rsidRPr="002C2196">
        <w:rPr>
          <w:rFonts w:eastAsia="Calibri" w:cs="Sylfaen"/>
          <w:lang w:val="ka-GE"/>
        </w:rPr>
        <w:t>ძირითადი</w:t>
      </w:r>
      <w:r w:rsidRPr="002C2196">
        <w:rPr>
          <w:rFonts w:eastAsia="Calibri" w:cs="Times New Roman"/>
          <w:lang w:val="ka-GE"/>
        </w:rPr>
        <w:t xml:space="preserve"> </w:t>
      </w:r>
      <w:r w:rsidRPr="002C2196">
        <w:rPr>
          <w:rFonts w:eastAsia="Calibri" w:cs="Sylfaen"/>
          <w:lang w:val="ka-GE"/>
        </w:rPr>
        <w:t>ტექნიკური</w:t>
      </w:r>
      <w:r w:rsidRPr="002C2196">
        <w:rPr>
          <w:rFonts w:eastAsia="Calibri" w:cs="Times New Roman"/>
          <w:lang w:val="ka-GE"/>
        </w:rPr>
        <w:t xml:space="preserve"> </w:t>
      </w:r>
      <w:r w:rsidRPr="002C2196">
        <w:rPr>
          <w:rFonts w:eastAsia="Calibri" w:cs="Sylfaen"/>
          <w:lang w:val="ka-GE"/>
        </w:rPr>
        <w:t>საშუალებების</w:t>
      </w:r>
      <w:r w:rsidRPr="002C2196">
        <w:rPr>
          <w:rFonts w:eastAsia="Calibri" w:cs="Times New Roman"/>
          <w:lang w:val="ka-GE"/>
        </w:rPr>
        <w:t xml:space="preserve"> </w:t>
      </w:r>
      <w:r w:rsidRPr="002C2196">
        <w:rPr>
          <w:rFonts w:eastAsia="Calibri" w:cs="Sylfaen"/>
          <w:lang w:val="ka-GE"/>
        </w:rPr>
        <w:t>ხმაურის</w:t>
      </w:r>
      <w:r w:rsidRPr="002C2196">
        <w:rPr>
          <w:rFonts w:eastAsia="Calibri" w:cs="Times New Roman"/>
          <w:lang w:val="ka-GE"/>
        </w:rPr>
        <w:t xml:space="preserve"> </w:t>
      </w:r>
      <w:r w:rsidRPr="002C2196">
        <w:rPr>
          <w:rFonts w:eastAsia="Calibri" w:cs="Sylfaen"/>
          <w:lang w:val="ka-GE"/>
        </w:rPr>
        <w:t>მახასიათებლები</w:t>
      </w:r>
      <w:r w:rsidRPr="002C2196">
        <w:rPr>
          <w:rFonts w:eastAsia="Calibri" w:cs="Times New Roman"/>
          <w:lang w:val="ka-GE"/>
        </w:rPr>
        <w:t xml:space="preserve"> </w:t>
      </w:r>
      <w:r w:rsidRPr="002C2196">
        <w:rPr>
          <w:rFonts w:eastAsia="Calibri" w:cs="Sylfaen"/>
          <w:lang w:val="ka-GE"/>
        </w:rPr>
        <w:t>მოცემულია</w:t>
      </w:r>
      <w:r w:rsidRPr="002C2196">
        <w:rPr>
          <w:rFonts w:eastAsia="Calibri" w:cs="Times New Roman"/>
          <w:lang w:val="ka-GE"/>
        </w:rPr>
        <w:t xml:space="preserve"> </w:t>
      </w:r>
      <w:r w:rsidRPr="002C2196">
        <w:rPr>
          <w:rFonts w:eastAsia="Calibri" w:cs="Sylfaen"/>
          <w:lang w:val="ka-GE"/>
        </w:rPr>
        <w:t>ცხრილში</w:t>
      </w:r>
      <w:r w:rsidRPr="002C2196">
        <w:rPr>
          <w:rFonts w:eastAsia="Calibri" w:cs="Times New Roman"/>
          <w:lang w:val="ka-GE"/>
        </w:rPr>
        <w:t xml:space="preserve"> 3.</w:t>
      </w:r>
      <w:r>
        <w:rPr>
          <w:rFonts w:eastAsia="Calibri" w:cs="Times New Roman"/>
          <w:lang w:val="ka-GE"/>
        </w:rPr>
        <w:t>3</w:t>
      </w:r>
      <w:r w:rsidRPr="002C2196">
        <w:rPr>
          <w:rFonts w:eastAsia="Calibri" w:cs="Times New Roman"/>
          <w:lang w:val="ka-GE"/>
        </w:rPr>
        <w:t>.3.1.</w:t>
      </w:r>
    </w:p>
    <w:p w14:paraId="056C4419" w14:textId="77777777" w:rsidR="002C2196" w:rsidRPr="002C2196" w:rsidRDefault="002C2196" w:rsidP="002C2196">
      <w:pPr>
        <w:spacing w:before="120"/>
        <w:jc w:val="right"/>
        <w:rPr>
          <w:rFonts w:eastAsia="Calibri" w:cs="Times New Roman"/>
          <w:i/>
          <w:sz w:val="20"/>
          <w:lang w:val="ka-GE"/>
        </w:rPr>
      </w:pPr>
      <w:r w:rsidRPr="002C2196">
        <w:rPr>
          <w:rFonts w:eastAsia="Calibri" w:cs="Sylfaen"/>
          <w:i/>
          <w:sz w:val="20"/>
          <w:lang w:val="ka-GE"/>
        </w:rPr>
        <w:t>ცხრილი</w:t>
      </w:r>
      <w:r w:rsidRPr="002C2196">
        <w:rPr>
          <w:rFonts w:eastAsia="Calibri" w:cs="Times New Roman"/>
          <w:i/>
          <w:sz w:val="20"/>
          <w:lang w:val="ka-GE"/>
        </w:rPr>
        <w:t xml:space="preserve">  3.</w:t>
      </w:r>
      <w:r>
        <w:rPr>
          <w:rFonts w:eastAsia="Calibri" w:cs="Times New Roman"/>
          <w:i/>
          <w:sz w:val="20"/>
          <w:lang w:val="ka-GE"/>
        </w:rPr>
        <w:t>3</w:t>
      </w:r>
      <w:r w:rsidRPr="002C2196">
        <w:rPr>
          <w:rFonts w:eastAsia="Calibri" w:cs="Times New Roman"/>
          <w:i/>
          <w:sz w:val="20"/>
          <w:lang w:val="ka-GE"/>
        </w:rPr>
        <w:t xml:space="preserve">.3.1. </w:t>
      </w:r>
      <w:r w:rsidRPr="002C2196">
        <w:rPr>
          <w:rFonts w:eastAsia="Calibri" w:cs="Sylfaen"/>
          <w:i/>
          <w:sz w:val="20"/>
          <w:lang w:val="ka-GE"/>
        </w:rPr>
        <w:t>სამშენებლო</w:t>
      </w:r>
      <w:r w:rsidRPr="002C2196">
        <w:rPr>
          <w:rFonts w:eastAsia="Calibri" w:cs="Times New Roman"/>
          <w:i/>
          <w:sz w:val="20"/>
          <w:lang w:val="ka-GE"/>
        </w:rPr>
        <w:t xml:space="preserve"> </w:t>
      </w:r>
      <w:r w:rsidRPr="002C2196">
        <w:rPr>
          <w:rFonts w:eastAsia="Calibri" w:cs="Sylfaen"/>
          <w:i/>
          <w:sz w:val="20"/>
          <w:lang w:val="ka-GE"/>
        </w:rPr>
        <w:t>მანქანა</w:t>
      </w:r>
      <w:r w:rsidRPr="002C2196">
        <w:rPr>
          <w:rFonts w:eastAsia="Calibri" w:cs="Times New Roman"/>
          <w:i/>
          <w:sz w:val="20"/>
          <w:lang w:val="ka-GE"/>
        </w:rPr>
        <w:t>-</w:t>
      </w:r>
      <w:r w:rsidRPr="002C2196">
        <w:rPr>
          <w:rFonts w:eastAsia="Calibri" w:cs="Sylfaen"/>
          <w:i/>
          <w:sz w:val="20"/>
          <w:lang w:val="ka-GE"/>
        </w:rPr>
        <w:t>დანადგარების</w:t>
      </w:r>
      <w:r w:rsidRPr="002C2196">
        <w:rPr>
          <w:rFonts w:eastAsia="Calibri" w:cs="Times New Roman"/>
          <w:i/>
          <w:sz w:val="20"/>
          <w:lang w:val="ka-GE"/>
        </w:rPr>
        <w:t xml:space="preserve"> </w:t>
      </w:r>
      <w:r w:rsidRPr="002C2196">
        <w:rPr>
          <w:rFonts w:eastAsia="Calibri" w:cs="Sylfaen"/>
          <w:i/>
          <w:sz w:val="20"/>
          <w:lang w:val="ka-GE"/>
        </w:rPr>
        <w:t>ხმაურის</w:t>
      </w:r>
      <w:r w:rsidRPr="002C2196">
        <w:rPr>
          <w:rFonts w:eastAsia="Calibri" w:cs="Times New Roman"/>
          <w:i/>
          <w:sz w:val="20"/>
          <w:lang w:val="ka-GE"/>
        </w:rPr>
        <w:t xml:space="preserve"> </w:t>
      </w:r>
      <w:r w:rsidRPr="002C2196">
        <w:rPr>
          <w:rFonts w:eastAsia="Calibri" w:cs="Sylfaen"/>
          <w:i/>
          <w:sz w:val="20"/>
          <w:lang w:val="ka-GE"/>
        </w:rPr>
        <w:t>დონეები</w:t>
      </w:r>
    </w:p>
    <w:tbl>
      <w:tblPr>
        <w:tblStyle w:val="TableGrid"/>
        <w:tblW w:w="0" w:type="auto"/>
        <w:jc w:val="center"/>
        <w:tblLook w:val="04A0" w:firstRow="1" w:lastRow="0" w:firstColumn="1" w:lastColumn="0" w:noHBand="0" w:noVBand="1"/>
      </w:tblPr>
      <w:tblGrid>
        <w:gridCol w:w="4986"/>
        <w:gridCol w:w="3317"/>
      </w:tblGrid>
      <w:tr w:rsidR="002C2196" w:rsidRPr="002C2196" w14:paraId="0ED4525C" w14:textId="77777777" w:rsidTr="0005116D">
        <w:trPr>
          <w:trHeight w:val="411"/>
          <w:jc w:val="center"/>
        </w:trPr>
        <w:tc>
          <w:tcPr>
            <w:tcW w:w="4986" w:type="dxa"/>
            <w:vAlign w:val="center"/>
          </w:tcPr>
          <w:p w14:paraId="257D2A88" w14:textId="77777777" w:rsidR="002C2196" w:rsidRPr="002C2196" w:rsidRDefault="002C2196" w:rsidP="002C2196">
            <w:pPr>
              <w:spacing w:after="0"/>
              <w:jc w:val="center"/>
              <w:rPr>
                <w:rFonts w:eastAsia="Calibri" w:cs="Times New Roman"/>
                <w:sz w:val="20"/>
                <w:lang w:val="ka-GE"/>
              </w:rPr>
            </w:pPr>
            <w:r w:rsidRPr="002C2196">
              <w:rPr>
                <w:rFonts w:eastAsia="Calibri" w:cs="Sylfaen"/>
                <w:sz w:val="20"/>
                <w:lang w:val="ka-GE"/>
              </w:rPr>
              <w:t>მანქანა</w:t>
            </w:r>
            <w:r w:rsidRPr="002C2196">
              <w:rPr>
                <w:rFonts w:eastAsia="Calibri" w:cs="Times New Roman"/>
                <w:sz w:val="20"/>
                <w:lang w:val="ka-GE"/>
              </w:rPr>
              <w:t>-</w:t>
            </w:r>
            <w:r w:rsidRPr="002C2196">
              <w:rPr>
                <w:rFonts w:eastAsia="Calibri" w:cs="Sylfaen"/>
                <w:sz w:val="20"/>
                <w:lang w:val="ka-GE"/>
              </w:rPr>
              <w:t>დანადგარები</w:t>
            </w:r>
          </w:p>
        </w:tc>
        <w:tc>
          <w:tcPr>
            <w:tcW w:w="3317" w:type="dxa"/>
            <w:vAlign w:val="center"/>
          </w:tcPr>
          <w:p w14:paraId="4DD566C4" w14:textId="77777777" w:rsidR="002C2196" w:rsidRPr="002C2196" w:rsidRDefault="002C2196" w:rsidP="002C2196">
            <w:pPr>
              <w:spacing w:after="0"/>
              <w:jc w:val="center"/>
              <w:rPr>
                <w:rFonts w:eastAsia="Calibri" w:cs="Times New Roman"/>
                <w:sz w:val="20"/>
                <w:lang w:val="ka-GE"/>
              </w:rPr>
            </w:pPr>
            <w:r w:rsidRPr="002C2196">
              <w:rPr>
                <w:rFonts w:eastAsia="Calibri" w:cs="Sylfaen"/>
                <w:sz w:val="20"/>
                <w:lang w:val="ka-GE"/>
              </w:rPr>
              <w:t>ხმაურის</w:t>
            </w:r>
            <w:r w:rsidRPr="002C2196">
              <w:rPr>
                <w:rFonts w:eastAsia="Calibri" w:cs="Times New Roman"/>
                <w:sz w:val="20"/>
                <w:lang w:val="ka-GE"/>
              </w:rPr>
              <w:t xml:space="preserve"> </w:t>
            </w:r>
            <w:r w:rsidRPr="002C2196">
              <w:rPr>
                <w:rFonts w:eastAsia="Calibri" w:cs="Sylfaen"/>
                <w:sz w:val="20"/>
                <w:lang w:val="ka-GE"/>
              </w:rPr>
              <w:t>დონე</w:t>
            </w:r>
            <w:r w:rsidRPr="002C2196">
              <w:rPr>
                <w:rFonts w:eastAsia="Calibri" w:cs="Times New Roman"/>
                <w:sz w:val="20"/>
                <w:lang w:val="ka-GE"/>
              </w:rPr>
              <w:t xml:space="preserve"> (</w:t>
            </w:r>
            <w:r w:rsidRPr="002C2196">
              <w:rPr>
                <w:rFonts w:eastAsia="Calibri" w:cs="Sylfaen"/>
                <w:sz w:val="20"/>
                <w:lang w:val="ka-GE"/>
              </w:rPr>
              <w:t>დბ</w:t>
            </w:r>
            <w:r w:rsidRPr="002C2196">
              <w:rPr>
                <w:rFonts w:eastAsia="Calibri" w:cs="Times New Roman"/>
                <w:sz w:val="20"/>
                <w:lang w:val="ka-GE"/>
              </w:rPr>
              <w:t xml:space="preserve">) </w:t>
            </w:r>
            <w:r w:rsidRPr="002C2196">
              <w:rPr>
                <w:rFonts w:eastAsia="Calibri" w:cs="Sylfaen"/>
                <w:sz w:val="20"/>
                <w:lang w:val="ka-GE"/>
              </w:rPr>
              <w:t>წყაროდან</w:t>
            </w:r>
            <w:r w:rsidRPr="002C2196">
              <w:rPr>
                <w:rFonts w:eastAsia="Calibri" w:cs="Times New Roman"/>
                <w:sz w:val="20"/>
                <w:lang w:val="ka-GE"/>
              </w:rPr>
              <w:t xml:space="preserve"> </w:t>
            </w:r>
            <w:r>
              <w:rPr>
                <w:rFonts w:eastAsia="Calibri" w:cs="Times New Roman"/>
                <w:sz w:val="20"/>
                <w:lang w:val="ka-GE"/>
              </w:rPr>
              <w:t>5-10</w:t>
            </w:r>
            <w:r w:rsidRPr="002C2196">
              <w:rPr>
                <w:rFonts w:eastAsia="Calibri" w:cs="Times New Roman"/>
                <w:sz w:val="20"/>
                <w:lang w:val="ka-GE"/>
              </w:rPr>
              <w:t xml:space="preserve"> </w:t>
            </w:r>
            <w:r w:rsidRPr="002C2196">
              <w:rPr>
                <w:rFonts w:eastAsia="Calibri" w:cs="Sylfaen"/>
                <w:sz w:val="20"/>
                <w:lang w:val="ka-GE"/>
              </w:rPr>
              <w:t>მ</w:t>
            </w:r>
            <w:r w:rsidRPr="002C2196">
              <w:rPr>
                <w:rFonts w:eastAsia="Calibri" w:cs="Times New Roman"/>
                <w:sz w:val="20"/>
                <w:lang w:val="ka-GE"/>
              </w:rPr>
              <w:t>-</w:t>
            </w:r>
            <w:r w:rsidRPr="002C2196">
              <w:rPr>
                <w:rFonts w:eastAsia="Calibri" w:cs="Sylfaen"/>
                <w:sz w:val="20"/>
                <w:lang w:val="ka-GE"/>
              </w:rPr>
              <w:t>ში</w:t>
            </w:r>
          </w:p>
        </w:tc>
      </w:tr>
      <w:tr w:rsidR="002C2196" w:rsidRPr="002C2196" w14:paraId="7BE7856F" w14:textId="77777777" w:rsidTr="0005116D">
        <w:trPr>
          <w:trHeight w:val="91"/>
          <w:jc w:val="center"/>
        </w:trPr>
        <w:tc>
          <w:tcPr>
            <w:tcW w:w="4986" w:type="dxa"/>
            <w:vAlign w:val="center"/>
          </w:tcPr>
          <w:p w14:paraId="02684F25"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ბეტონის საამქროს დანადგარ</w:t>
            </w:r>
            <w:r w:rsidRPr="002C2196">
              <w:rPr>
                <w:rFonts w:eastAsia="Calibri" w:cs="Times New Roman"/>
                <w:sz w:val="20"/>
                <w:lang w:val="ka-GE"/>
              </w:rPr>
              <w:t xml:space="preserve"> </w:t>
            </w:r>
            <w:r w:rsidRPr="002C2196">
              <w:rPr>
                <w:rFonts w:eastAsia="Calibri" w:cs="Sylfaen"/>
                <w:sz w:val="20"/>
                <w:lang w:val="ka-GE"/>
              </w:rPr>
              <w:t>მექანიზმები</w:t>
            </w:r>
          </w:p>
        </w:tc>
        <w:tc>
          <w:tcPr>
            <w:tcW w:w="3317" w:type="dxa"/>
            <w:vAlign w:val="center"/>
          </w:tcPr>
          <w:p w14:paraId="76B0E8FF"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 xml:space="preserve">90 </w:t>
            </w:r>
            <w:r w:rsidRPr="002C2196">
              <w:rPr>
                <w:rFonts w:eastAsia="Calibri" w:cs="Sylfaen"/>
                <w:sz w:val="20"/>
                <w:lang w:val="ka-GE"/>
              </w:rPr>
              <w:t>და</w:t>
            </w:r>
            <w:r w:rsidRPr="002C2196">
              <w:rPr>
                <w:rFonts w:eastAsia="Calibri" w:cs="Times New Roman"/>
                <w:sz w:val="20"/>
                <w:lang w:val="ka-GE"/>
              </w:rPr>
              <w:t xml:space="preserve"> </w:t>
            </w:r>
            <w:r w:rsidRPr="002C2196">
              <w:rPr>
                <w:rFonts w:eastAsia="Calibri" w:cs="Sylfaen"/>
                <w:sz w:val="20"/>
                <w:lang w:val="ka-GE"/>
              </w:rPr>
              <w:t>მეტი</w:t>
            </w:r>
          </w:p>
        </w:tc>
      </w:tr>
      <w:tr w:rsidR="002C2196" w:rsidRPr="002C2196" w14:paraId="1CAF1C06" w14:textId="77777777" w:rsidTr="0005116D">
        <w:trPr>
          <w:trHeight w:val="206"/>
          <w:jc w:val="center"/>
        </w:trPr>
        <w:tc>
          <w:tcPr>
            <w:tcW w:w="4986" w:type="dxa"/>
            <w:vAlign w:val="center"/>
          </w:tcPr>
          <w:p w14:paraId="7BF6DB65"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ბულდოზერი</w:t>
            </w:r>
          </w:p>
        </w:tc>
        <w:tc>
          <w:tcPr>
            <w:tcW w:w="3317" w:type="dxa"/>
            <w:vAlign w:val="center"/>
          </w:tcPr>
          <w:p w14:paraId="484BBD6F"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90</w:t>
            </w:r>
          </w:p>
        </w:tc>
      </w:tr>
      <w:tr w:rsidR="002C2196" w:rsidRPr="002C2196" w14:paraId="41E18CAF" w14:textId="77777777" w:rsidTr="0005116D">
        <w:trPr>
          <w:trHeight w:val="206"/>
          <w:jc w:val="center"/>
        </w:trPr>
        <w:tc>
          <w:tcPr>
            <w:tcW w:w="4986" w:type="dxa"/>
            <w:vAlign w:val="center"/>
          </w:tcPr>
          <w:p w14:paraId="04D2DDB6"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ექსკავატორი</w:t>
            </w:r>
          </w:p>
        </w:tc>
        <w:tc>
          <w:tcPr>
            <w:tcW w:w="3317" w:type="dxa"/>
            <w:vAlign w:val="center"/>
          </w:tcPr>
          <w:p w14:paraId="28904631"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88</w:t>
            </w:r>
          </w:p>
        </w:tc>
      </w:tr>
      <w:tr w:rsidR="002C2196" w:rsidRPr="002C2196" w14:paraId="660E3680" w14:textId="77777777" w:rsidTr="0005116D">
        <w:trPr>
          <w:trHeight w:val="206"/>
          <w:jc w:val="center"/>
        </w:trPr>
        <w:tc>
          <w:tcPr>
            <w:tcW w:w="4986" w:type="dxa"/>
            <w:vAlign w:val="center"/>
          </w:tcPr>
          <w:p w14:paraId="04DEE8F9"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ავტოთვითმცლელი</w:t>
            </w:r>
          </w:p>
        </w:tc>
        <w:tc>
          <w:tcPr>
            <w:tcW w:w="3317" w:type="dxa"/>
            <w:vAlign w:val="center"/>
          </w:tcPr>
          <w:p w14:paraId="769C524C"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85</w:t>
            </w:r>
          </w:p>
        </w:tc>
      </w:tr>
      <w:tr w:rsidR="002C2196" w:rsidRPr="002C2196" w14:paraId="57896213" w14:textId="77777777" w:rsidTr="0005116D">
        <w:trPr>
          <w:trHeight w:val="206"/>
          <w:jc w:val="center"/>
        </w:trPr>
        <w:tc>
          <w:tcPr>
            <w:tcW w:w="4986" w:type="dxa"/>
            <w:vAlign w:val="center"/>
          </w:tcPr>
          <w:p w14:paraId="4A4DC74F"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ბეტონშემრევი</w:t>
            </w:r>
            <w:r w:rsidRPr="002C2196">
              <w:rPr>
                <w:rFonts w:eastAsia="Calibri" w:cs="Times New Roman"/>
                <w:sz w:val="20"/>
                <w:lang w:val="ka-GE"/>
              </w:rPr>
              <w:t xml:space="preserve"> </w:t>
            </w:r>
            <w:r w:rsidRPr="002C2196">
              <w:rPr>
                <w:rFonts w:eastAsia="Calibri" w:cs="Sylfaen"/>
                <w:sz w:val="20"/>
                <w:lang w:val="ka-GE"/>
              </w:rPr>
              <w:t>მანქანა</w:t>
            </w:r>
          </w:p>
        </w:tc>
        <w:tc>
          <w:tcPr>
            <w:tcW w:w="3317" w:type="dxa"/>
            <w:vAlign w:val="center"/>
          </w:tcPr>
          <w:p w14:paraId="24E3F060"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85</w:t>
            </w:r>
          </w:p>
        </w:tc>
      </w:tr>
      <w:tr w:rsidR="002C2196" w:rsidRPr="002C2196" w14:paraId="434BD662" w14:textId="77777777" w:rsidTr="0005116D">
        <w:trPr>
          <w:trHeight w:val="206"/>
          <w:jc w:val="center"/>
        </w:trPr>
        <w:tc>
          <w:tcPr>
            <w:tcW w:w="4986" w:type="dxa"/>
            <w:vAlign w:val="center"/>
          </w:tcPr>
          <w:p w14:paraId="4C844C84"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პნევმატური</w:t>
            </w:r>
            <w:r w:rsidRPr="002C2196">
              <w:rPr>
                <w:rFonts w:eastAsia="Calibri" w:cs="Times New Roman"/>
                <w:sz w:val="20"/>
                <w:lang w:val="ka-GE"/>
              </w:rPr>
              <w:t xml:space="preserve"> </w:t>
            </w:r>
            <w:r w:rsidRPr="002C2196">
              <w:rPr>
                <w:rFonts w:eastAsia="Calibri" w:cs="Sylfaen"/>
                <w:sz w:val="20"/>
                <w:lang w:val="ka-GE"/>
              </w:rPr>
              <w:t>ჩქაუჩი</w:t>
            </w:r>
          </w:p>
        </w:tc>
        <w:tc>
          <w:tcPr>
            <w:tcW w:w="3317" w:type="dxa"/>
            <w:vAlign w:val="center"/>
          </w:tcPr>
          <w:p w14:paraId="0A784716"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88</w:t>
            </w:r>
          </w:p>
        </w:tc>
      </w:tr>
      <w:tr w:rsidR="002C2196" w:rsidRPr="002C2196" w14:paraId="6A23C02E" w14:textId="77777777" w:rsidTr="0005116D">
        <w:trPr>
          <w:trHeight w:val="195"/>
          <w:jc w:val="center"/>
        </w:trPr>
        <w:tc>
          <w:tcPr>
            <w:tcW w:w="4986" w:type="dxa"/>
            <w:vAlign w:val="center"/>
          </w:tcPr>
          <w:p w14:paraId="4F6C3AB4"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პნევმატური</w:t>
            </w:r>
            <w:r w:rsidRPr="002C2196">
              <w:rPr>
                <w:rFonts w:eastAsia="Calibri" w:cs="Times New Roman"/>
                <w:sz w:val="20"/>
                <w:lang w:val="ka-GE"/>
              </w:rPr>
              <w:t xml:space="preserve"> </w:t>
            </w:r>
            <w:r w:rsidRPr="002C2196">
              <w:rPr>
                <w:rFonts w:eastAsia="Calibri" w:cs="Sylfaen"/>
                <w:sz w:val="20"/>
                <w:lang w:val="ka-GE"/>
              </w:rPr>
              <w:t>მოწყობილობები</w:t>
            </w:r>
          </w:p>
        </w:tc>
        <w:tc>
          <w:tcPr>
            <w:tcW w:w="3317" w:type="dxa"/>
            <w:vAlign w:val="center"/>
          </w:tcPr>
          <w:p w14:paraId="0614E1B6"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85</w:t>
            </w:r>
          </w:p>
        </w:tc>
      </w:tr>
      <w:tr w:rsidR="002C2196" w:rsidRPr="002C2196" w14:paraId="14F6A69A" w14:textId="77777777" w:rsidTr="0005116D">
        <w:trPr>
          <w:trHeight w:val="206"/>
          <w:jc w:val="center"/>
        </w:trPr>
        <w:tc>
          <w:tcPr>
            <w:tcW w:w="4986" w:type="dxa"/>
            <w:vAlign w:val="center"/>
          </w:tcPr>
          <w:p w14:paraId="7890A655"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ამწე</w:t>
            </w:r>
          </w:p>
        </w:tc>
        <w:tc>
          <w:tcPr>
            <w:tcW w:w="3317" w:type="dxa"/>
            <w:vAlign w:val="center"/>
          </w:tcPr>
          <w:p w14:paraId="604A1439"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88</w:t>
            </w:r>
          </w:p>
        </w:tc>
      </w:tr>
      <w:tr w:rsidR="002C2196" w:rsidRPr="002C2196" w14:paraId="184FC111" w14:textId="77777777" w:rsidTr="0005116D">
        <w:trPr>
          <w:trHeight w:val="215"/>
          <w:jc w:val="center"/>
        </w:trPr>
        <w:tc>
          <w:tcPr>
            <w:tcW w:w="4986" w:type="dxa"/>
            <w:vAlign w:val="center"/>
          </w:tcPr>
          <w:p w14:paraId="556217E5"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კომპრესორი</w:t>
            </w:r>
          </w:p>
        </w:tc>
        <w:tc>
          <w:tcPr>
            <w:tcW w:w="3317" w:type="dxa"/>
            <w:vAlign w:val="center"/>
          </w:tcPr>
          <w:p w14:paraId="2F3B7DA4"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81</w:t>
            </w:r>
          </w:p>
        </w:tc>
      </w:tr>
    </w:tbl>
    <w:p w14:paraId="2A42030C" w14:textId="0AC1D167" w:rsidR="001A3A0C" w:rsidRDefault="001A3A0C" w:rsidP="006E5A74">
      <w:pPr>
        <w:spacing w:before="120"/>
        <w:rPr>
          <w:lang w:val="ka-GE"/>
        </w:rPr>
      </w:pPr>
      <w:r>
        <w:rPr>
          <w:lang w:val="ka-GE"/>
        </w:rPr>
        <w:t xml:space="preserve">ისევე როგორც ემისიების შემთხვევაში, ზემოქმედების უმთავრესი წყაროები ასევე სამშენებლო ბანაკ(ებ)ზე იქნება კონცენტრირებული. შესაბამისად გზშ-ს ეტაპზე გაანგარშების დროს მთავარი აქცენტი ბანაკ(ებ)ზე გაკეთდება. მსგავსი მასშტაბის პროექტების მაგალითზე შეიძლება ითქვას, რომ უარესი სცენარის (ყველა წყაროს ერთდროულად ფუნქციონირება) პირობებში </w:t>
      </w:r>
      <w:r>
        <w:rPr>
          <w:lang w:val="ka-GE"/>
        </w:rPr>
        <w:lastRenderedPageBreak/>
        <w:t xml:space="preserve">წარმოქმნის უბანზე ხმაურის ჯამური დონეები 100 დბა-ს არ გასცდება. დაშორების </w:t>
      </w:r>
      <w:r w:rsidR="00E45021">
        <w:rPr>
          <w:lang w:val="ka-GE"/>
        </w:rPr>
        <w:t xml:space="preserve">უმოკლესი </w:t>
      </w:r>
      <w:r>
        <w:rPr>
          <w:lang w:val="ka-GE"/>
        </w:rPr>
        <w:t>მანძილ</w:t>
      </w:r>
      <w:r w:rsidR="00E45021">
        <w:rPr>
          <w:lang w:val="ka-GE"/>
        </w:rPr>
        <w:t>ებ</w:t>
      </w:r>
      <w:r>
        <w:rPr>
          <w:lang w:val="ka-GE"/>
        </w:rPr>
        <w:t xml:space="preserve">ის </w:t>
      </w:r>
      <w:r w:rsidRPr="00D6393E">
        <w:rPr>
          <w:lang w:val="ka-GE"/>
        </w:rPr>
        <w:t>(</w:t>
      </w:r>
      <w:r w:rsidR="006E5A74">
        <w:rPr>
          <w:lang w:val="en-US"/>
        </w:rPr>
        <w:t xml:space="preserve">1 </w:t>
      </w:r>
      <w:r w:rsidR="006E5A74">
        <w:rPr>
          <w:lang w:val="ka-GE"/>
        </w:rPr>
        <w:t>კმ</w:t>
      </w:r>
      <w:r w:rsidRPr="00D6393E">
        <w:rPr>
          <w:lang w:val="ka-GE"/>
        </w:rPr>
        <w:t xml:space="preserve"> </w:t>
      </w:r>
      <w:r w:rsidR="006E5A74">
        <w:rPr>
          <w:lang w:val="ka-GE"/>
        </w:rPr>
        <w:t xml:space="preserve">და </w:t>
      </w:r>
      <w:r w:rsidRPr="00D6393E">
        <w:rPr>
          <w:lang w:val="ka-GE"/>
        </w:rPr>
        <w:t>მ</w:t>
      </w:r>
      <w:r w:rsidR="006E5A74">
        <w:rPr>
          <w:lang w:val="ka-GE"/>
        </w:rPr>
        <w:t>ეტი</w:t>
      </w:r>
      <w:r w:rsidRPr="00D6393E">
        <w:rPr>
          <w:lang w:val="ka-GE"/>
        </w:rPr>
        <w:t>)</w:t>
      </w:r>
      <w:r w:rsidR="00E45021" w:rsidRPr="00D6393E">
        <w:rPr>
          <w:lang w:val="ka-GE"/>
        </w:rPr>
        <w:t xml:space="preserve"> </w:t>
      </w:r>
      <w:r w:rsidR="006E5A74">
        <w:rPr>
          <w:lang w:val="ka-GE"/>
        </w:rPr>
        <w:t xml:space="preserve">და საკმაოდ რთული რელიეფის </w:t>
      </w:r>
      <w:r w:rsidR="006E5A74" w:rsidRPr="00D6393E">
        <w:rPr>
          <w:lang w:val="ka-GE"/>
        </w:rPr>
        <w:t xml:space="preserve">გათვალისწინებით </w:t>
      </w:r>
      <w:r w:rsidR="00E45021" w:rsidRPr="00D6393E">
        <w:rPr>
          <w:lang w:val="ka-GE"/>
        </w:rPr>
        <w:t xml:space="preserve">საანგარიშო უბნებში (უახლოესი საცხოვრებელი სახლები) ხმაურის </w:t>
      </w:r>
      <w:r w:rsidR="006E5A74">
        <w:rPr>
          <w:lang w:val="ka-GE"/>
        </w:rPr>
        <w:t>გავრცელება მოსალოდნელი არ არის</w:t>
      </w:r>
      <w:r w:rsidR="00E45021" w:rsidRPr="00D6393E">
        <w:rPr>
          <w:lang w:val="ka-GE"/>
        </w:rPr>
        <w:t xml:space="preserve">. </w:t>
      </w:r>
      <w:r w:rsidR="006E5A74">
        <w:rPr>
          <w:lang w:val="ka-GE"/>
        </w:rPr>
        <w:t xml:space="preserve">მნიშვნელოვანია, რომ </w:t>
      </w:r>
      <w:r w:rsidR="00E45021" w:rsidRPr="00D6393E">
        <w:rPr>
          <w:lang w:val="ka-GE"/>
        </w:rPr>
        <w:t>ღამის საათებში ხმაურის წარმოქმნა და გავრცელება მოსალოდნელი არ არის. გარდა ამისა გასათვალისწინებელია, რომ მშენებლობის ეტაპზე ხმაურის გავრცელებას არ ექნება ხანგრძლივი (მუდმივი) ეფექტი</w:t>
      </w:r>
      <w:r w:rsidR="00E45021">
        <w:rPr>
          <w:lang w:val="ka-GE"/>
        </w:rPr>
        <w:t xml:space="preserve"> და ობიექტის ხაზობრივი ბუნებიდან გამომდინარე ხშირი იქნება მათი ადგილმონაცვლეობა. </w:t>
      </w:r>
    </w:p>
    <w:p w14:paraId="417BB9E7" w14:textId="51567C48" w:rsidR="002C2196" w:rsidRDefault="002C2196" w:rsidP="00480985">
      <w:pPr>
        <w:rPr>
          <w:lang w:val="ka-GE"/>
        </w:rPr>
      </w:pPr>
      <w:r w:rsidRPr="002C2196">
        <w:rPr>
          <w:lang w:val="ka-GE"/>
        </w:rPr>
        <w:t>რაც შეეხება ვიბრაციის გავრცელებას და მისი გავლენით მოსალოდნელ ნეგატიურ ზემოქმედებას</w:t>
      </w:r>
      <w:r>
        <w:rPr>
          <w:lang w:val="ka-GE"/>
        </w:rPr>
        <w:t xml:space="preserve"> - </w:t>
      </w:r>
      <w:r w:rsidRPr="002C2196">
        <w:rPr>
          <w:lang w:val="ka-GE"/>
        </w:rPr>
        <w:t xml:space="preserve">პროექტი არ ითვალისწინებს ისეთი მეთოდების (მაგალითად </w:t>
      </w:r>
      <w:r>
        <w:rPr>
          <w:lang w:val="ka-GE"/>
        </w:rPr>
        <w:t xml:space="preserve">მიწისქვეშა სისტემების </w:t>
      </w:r>
      <w:r w:rsidRPr="002C2196">
        <w:rPr>
          <w:lang w:val="ka-GE"/>
        </w:rPr>
        <w:t>ბურღვა, აფეთქება და სხვ.) გამოყენებას, რომლებიც მნიშვნელოვანი ვიბრაციის გამომწვევი შეიძლება იყოს. ვიბრაცია გამოწვეული იქნება მძიმე ტექნიკის გადაადგილებით</w:t>
      </w:r>
      <w:r w:rsidR="00D63754">
        <w:rPr>
          <w:lang w:val="ka-GE"/>
        </w:rPr>
        <w:t>.</w:t>
      </w:r>
    </w:p>
    <w:p w14:paraId="4297A4E4" w14:textId="03E2EBB7" w:rsidR="002C2196" w:rsidRPr="00000F88" w:rsidRDefault="002C2196" w:rsidP="00480985">
      <w:pPr>
        <w:rPr>
          <w:lang w:val="ka-GE"/>
        </w:rPr>
      </w:pPr>
      <w:r>
        <w:rPr>
          <w:lang w:val="ka-GE"/>
        </w:rPr>
        <w:t>მიუ</w:t>
      </w:r>
      <w:r w:rsidR="0005116D">
        <w:rPr>
          <w:lang w:val="ka-GE"/>
        </w:rPr>
        <w:t>ხ</w:t>
      </w:r>
      <w:r>
        <w:rPr>
          <w:lang w:val="ka-GE"/>
        </w:rPr>
        <w:t xml:space="preserve">ედავად ზემოაღნიშნულისა, მშენებლობის ეტაპზე გამოყენებული იქნება ხმაურის და ვიბრაციის გავრცელების </w:t>
      </w:r>
      <w:r w:rsidR="0005116D">
        <w:rPr>
          <w:lang w:val="ka-GE"/>
        </w:rPr>
        <w:t xml:space="preserve">ეფექტური </w:t>
      </w:r>
      <w:r>
        <w:rPr>
          <w:lang w:val="ka-GE"/>
        </w:rPr>
        <w:t>პრევენციული</w:t>
      </w:r>
      <w:r w:rsidR="0005116D">
        <w:rPr>
          <w:lang w:val="ka-GE"/>
        </w:rPr>
        <w:t>/</w:t>
      </w:r>
      <w:r>
        <w:rPr>
          <w:lang w:val="ka-GE"/>
        </w:rPr>
        <w:t>შემარბილებელი ღონისძიებები, მათ შორის ზოგიერთ უბანზე შესა</w:t>
      </w:r>
      <w:r w:rsidR="0005116D">
        <w:rPr>
          <w:lang w:val="ka-GE"/>
        </w:rPr>
        <w:t>ძლ</w:t>
      </w:r>
      <w:r>
        <w:rPr>
          <w:lang w:val="ka-GE"/>
        </w:rPr>
        <w:t xml:space="preserve">ებელია საჭირო გახდეს დროებითი ხმაურდამცავი ეკრანების მოწყობა. </w:t>
      </w:r>
    </w:p>
    <w:p w14:paraId="4E9D8DBA" w14:textId="5EDCA3B7" w:rsidR="001A3A0C" w:rsidRPr="0005116D" w:rsidRDefault="0005116D" w:rsidP="00480985">
      <w:pPr>
        <w:rPr>
          <w:lang w:val="ka-GE"/>
        </w:rPr>
      </w:pPr>
      <w:r w:rsidRPr="0005116D">
        <w:rPr>
          <w:u w:val="single"/>
          <w:lang w:val="ka-GE"/>
        </w:rPr>
        <w:t xml:space="preserve">ექსპლუატაციის ეტაპზე </w:t>
      </w:r>
      <w:r>
        <w:rPr>
          <w:lang w:val="ka-GE"/>
        </w:rPr>
        <w:t xml:space="preserve">ხმაურის უმთავრესი წყარო იქნება ჰესის შენობაში დამონტაჟებული </w:t>
      </w:r>
      <w:r w:rsidRPr="00000F88">
        <w:rPr>
          <w:lang w:val="ka-GE"/>
        </w:rPr>
        <w:t>ორი ერთეული ჰიდროაგრეგატები. მათი ხმაურის ჯამური დონე იქნება დაახლოებით 90-100 დბ. ჰიდროაგრეგატები მოთავსებული იქნება სპეციალურ გარსაცმში. ხმაურის გავრცელების დონეს ასევე შეამცირებს საკუთრივ ჰესის შენობა. შე</w:t>
      </w:r>
      <w:r w:rsidR="00000F88" w:rsidRPr="00000F88">
        <w:rPr>
          <w:lang w:val="ka-GE"/>
        </w:rPr>
        <w:t>ი</w:t>
      </w:r>
      <w:r w:rsidRPr="00000F88">
        <w:rPr>
          <w:lang w:val="ka-GE"/>
        </w:rPr>
        <w:t>ძლება ითქვას, რომ ჰესის შენობის გარე პერიმეტრზე ხმაურის დონე</w:t>
      </w:r>
      <w:r w:rsidR="00000F88" w:rsidRPr="00000F88">
        <w:rPr>
          <w:lang w:val="ka-GE"/>
        </w:rPr>
        <w:t xml:space="preserve"> 70 </w:t>
      </w:r>
      <w:r w:rsidRPr="00000F88">
        <w:rPr>
          <w:lang w:val="ka-GE"/>
        </w:rPr>
        <w:t xml:space="preserve">დბ-ს არ გადააჭარბებს. დაშორების </w:t>
      </w:r>
      <w:r w:rsidR="006E5A74">
        <w:rPr>
          <w:lang w:val="ka-GE"/>
        </w:rPr>
        <w:t xml:space="preserve">დიდი </w:t>
      </w:r>
      <w:r w:rsidRPr="00000F88">
        <w:rPr>
          <w:lang w:val="ka-GE"/>
        </w:rPr>
        <w:t xml:space="preserve">მანძილის </w:t>
      </w:r>
      <w:r w:rsidR="006E5A74">
        <w:rPr>
          <w:lang w:val="ka-GE"/>
        </w:rPr>
        <w:t xml:space="preserve">გათვალისწინებით დასახლებულ ზონებზე ზემოქმედება მოსალოდნელი არ არის. თუმცა ჰესის სააგრეგატპო შენობასთან არსებული ხმაურის სხვა წყაროების გამო გასათვალისწინებელია კუმულაციური ეფექტი. </w:t>
      </w:r>
      <w:r w:rsidRPr="00000F88">
        <w:rPr>
          <w:lang w:val="ka-GE"/>
        </w:rPr>
        <w:t>გასათვალისწინებელია, რომ შენობის გარშემო დაგეგმილია დამატებითი გამწვანებითი სამუშაოების შესრულება.</w:t>
      </w:r>
      <w:r>
        <w:rPr>
          <w:lang w:val="ka-GE"/>
        </w:rPr>
        <w:t xml:space="preserve"> </w:t>
      </w:r>
    </w:p>
    <w:p w14:paraId="0D52FCAE" w14:textId="77777777" w:rsidR="00002ED7" w:rsidRDefault="00002ED7" w:rsidP="00002ED7">
      <w:pPr>
        <w:rPr>
          <w:lang w:val="ka-GE"/>
        </w:rPr>
      </w:pPr>
    </w:p>
    <w:p w14:paraId="43B44619" w14:textId="2311E604" w:rsidR="00002ED7" w:rsidRDefault="009B7A8E" w:rsidP="009B7A8E">
      <w:pPr>
        <w:pStyle w:val="Heading4"/>
        <w:rPr>
          <w:lang w:val="ka-GE"/>
        </w:rPr>
      </w:pPr>
      <w:bookmarkStart w:id="291" w:name="_Toc126338855"/>
      <w:r>
        <w:rPr>
          <w:lang w:val="ka-GE"/>
        </w:rPr>
        <w:t>შერბილების ღონი</w:t>
      </w:r>
      <w:r w:rsidR="00576CAB">
        <w:rPr>
          <w:lang w:val="ka-GE"/>
        </w:rPr>
        <w:t>ს</w:t>
      </w:r>
      <w:r>
        <w:rPr>
          <w:lang w:val="ka-GE"/>
        </w:rPr>
        <w:t>ძიებების წინასწარი მონახაზი</w:t>
      </w:r>
      <w:bookmarkEnd w:id="291"/>
    </w:p>
    <w:tbl>
      <w:tblPr>
        <w:tblStyle w:val="TableGrid16"/>
        <w:tblW w:w="9671" w:type="dxa"/>
        <w:jc w:val="center"/>
        <w:tblLook w:val="04A0" w:firstRow="1" w:lastRow="0" w:firstColumn="1" w:lastColumn="0" w:noHBand="0" w:noVBand="1"/>
      </w:tblPr>
      <w:tblGrid>
        <w:gridCol w:w="1733"/>
        <w:gridCol w:w="7938"/>
      </w:tblGrid>
      <w:tr w:rsidR="009B7A8E" w:rsidRPr="009B7A8E" w14:paraId="4647B70C" w14:textId="77777777" w:rsidTr="00B52028">
        <w:trPr>
          <w:trHeight w:val="515"/>
          <w:jc w:val="center"/>
        </w:trPr>
        <w:tc>
          <w:tcPr>
            <w:tcW w:w="1733" w:type="dxa"/>
            <w:shd w:val="clear" w:color="auto" w:fill="DBE5F1" w:themeFill="accent1" w:themeFillTint="33"/>
            <w:vAlign w:val="center"/>
          </w:tcPr>
          <w:p w14:paraId="75F21155" w14:textId="77777777" w:rsidR="009B7A8E" w:rsidRPr="009B7A8E" w:rsidRDefault="009B7A8E" w:rsidP="009B7A8E">
            <w:pPr>
              <w:spacing w:after="0"/>
              <w:jc w:val="center"/>
              <w:rPr>
                <w:rFonts w:eastAsia="Calibri" w:cs="Arial"/>
                <w:b/>
                <w:sz w:val="20"/>
                <w:lang w:val="ka-GE"/>
              </w:rPr>
            </w:pPr>
            <w:r w:rsidRPr="009B7A8E">
              <w:rPr>
                <w:rFonts w:eastAsia="Calibri" w:cs="Arial"/>
                <w:b/>
                <w:sz w:val="20"/>
                <w:lang w:val="ka-GE"/>
              </w:rPr>
              <w:t>საქმიანობის ეტაპი</w:t>
            </w:r>
          </w:p>
        </w:tc>
        <w:tc>
          <w:tcPr>
            <w:tcW w:w="7938" w:type="dxa"/>
            <w:shd w:val="clear" w:color="auto" w:fill="DBE5F1" w:themeFill="accent1" w:themeFillTint="33"/>
            <w:vAlign w:val="center"/>
          </w:tcPr>
          <w:p w14:paraId="628FEB6E" w14:textId="77777777" w:rsidR="009B7A8E" w:rsidRPr="009B7A8E" w:rsidRDefault="009B7A8E" w:rsidP="009B7A8E">
            <w:pPr>
              <w:spacing w:after="0"/>
              <w:jc w:val="center"/>
              <w:rPr>
                <w:rFonts w:eastAsia="Calibri" w:cs="Arial"/>
                <w:b/>
                <w:sz w:val="20"/>
                <w:lang w:val="ka-GE"/>
              </w:rPr>
            </w:pPr>
            <w:r w:rsidRPr="009B7A8E">
              <w:rPr>
                <w:rFonts w:eastAsia="Calibri" w:cs="Arial"/>
                <w:b/>
                <w:sz w:val="20"/>
                <w:lang w:val="ka-GE"/>
              </w:rPr>
              <w:t>შერბილების ღონისძიებები</w:t>
            </w:r>
          </w:p>
        </w:tc>
      </w:tr>
      <w:tr w:rsidR="009B7A8E" w:rsidRPr="009B7A8E" w14:paraId="46D0438D" w14:textId="77777777" w:rsidTr="00B52028">
        <w:trPr>
          <w:trHeight w:val="456"/>
          <w:jc w:val="center"/>
        </w:trPr>
        <w:tc>
          <w:tcPr>
            <w:tcW w:w="9671" w:type="dxa"/>
            <w:gridSpan w:val="2"/>
            <w:vAlign w:val="center"/>
          </w:tcPr>
          <w:p w14:paraId="48462A44" w14:textId="77777777" w:rsidR="009B7A8E" w:rsidRPr="009B7A8E" w:rsidRDefault="009B7A8E" w:rsidP="009B7A8E">
            <w:pPr>
              <w:spacing w:after="0"/>
              <w:jc w:val="center"/>
              <w:rPr>
                <w:rFonts w:eastAsia="Calibri" w:cs="Arial"/>
                <w:b/>
                <w:sz w:val="20"/>
                <w:lang w:val="ka-GE"/>
              </w:rPr>
            </w:pPr>
            <w:r w:rsidRPr="009B7A8E">
              <w:rPr>
                <w:rFonts w:eastAsia="Calibri" w:cs="Arial"/>
                <w:b/>
                <w:sz w:val="20"/>
                <w:lang w:val="ka-GE"/>
              </w:rPr>
              <w:t>მიზანი - ადგილობრივი მოსახლეობის შეწუხების გამორიცხვა ხმაურით და ვიბრაციით</w:t>
            </w:r>
          </w:p>
        </w:tc>
      </w:tr>
      <w:tr w:rsidR="009B7A8E" w:rsidRPr="009B7A8E" w14:paraId="02A9C4E7" w14:textId="77777777" w:rsidTr="00B52028">
        <w:trPr>
          <w:jc w:val="center"/>
        </w:trPr>
        <w:tc>
          <w:tcPr>
            <w:tcW w:w="1733" w:type="dxa"/>
            <w:vAlign w:val="center"/>
          </w:tcPr>
          <w:p w14:paraId="3EBC51B0"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პროექტირება</w:t>
            </w:r>
          </w:p>
        </w:tc>
        <w:tc>
          <w:tcPr>
            <w:tcW w:w="7938" w:type="dxa"/>
          </w:tcPr>
          <w:p w14:paraId="5996A221" w14:textId="77777777" w:rsid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ხმაურ წარმომქმნელი დანადგარ-მექანიზმების დახურულ შენობაში განთავსება;</w:t>
            </w:r>
          </w:p>
          <w:p w14:paraId="02D6B9FD"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Pr>
                <w:rFonts w:eastAsia="Calibri" w:cs="Arial"/>
                <w:sz w:val="20"/>
                <w:lang w:val="ka-GE"/>
              </w:rPr>
              <w:t>დაბალი ხმაურის გამომწვევი ჰიდროაგრეგატების გამოყენება;</w:t>
            </w:r>
          </w:p>
        </w:tc>
      </w:tr>
      <w:tr w:rsidR="009B7A8E" w:rsidRPr="009B7A8E" w14:paraId="50367755" w14:textId="77777777" w:rsidTr="00B52028">
        <w:trPr>
          <w:jc w:val="center"/>
        </w:trPr>
        <w:tc>
          <w:tcPr>
            <w:tcW w:w="1733" w:type="dxa"/>
            <w:vAlign w:val="center"/>
          </w:tcPr>
          <w:p w14:paraId="45F388EB"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მშენებლობა</w:t>
            </w:r>
          </w:p>
        </w:tc>
        <w:tc>
          <w:tcPr>
            <w:tcW w:w="7938" w:type="dxa"/>
          </w:tcPr>
          <w:p w14:paraId="2AD87649" w14:textId="77777777" w:rsid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74F383F1"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საცხოვრებელი ზონების სიახლოვეს სატრანსპორტო ოპერაციების და მოძრაობის სიჩქარეების შეზღუდვა;</w:t>
            </w:r>
          </w:p>
          <w:p w14:paraId="3D1998E1"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ტრანსპორტირებისთვის ალტერნატიული გზების შერჩევა, მოსახლეობიდან მაქსიმალურად მოშორებით;</w:t>
            </w:r>
          </w:p>
          <w:p w14:paraId="1A0AD1F9" w14:textId="77777777" w:rsid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სატრანსპორტო ოპერაციების და სხვა ხმაურიანი სამუშაოების წარმოება მაქსიმალურად დღის საათებში;</w:t>
            </w:r>
          </w:p>
          <w:p w14:paraId="2C25F5F4"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მშენებელი კონტრაქტორი გაითვალისწინებს სადღესასწაულო და უქმე დღეებს;</w:t>
            </w:r>
          </w:p>
          <w:p w14:paraId="475969D5" w14:textId="77777777" w:rsid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4C3DE233" w14:textId="77777777" w:rsidR="00B52028" w:rsidRDefault="00B52028" w:rsidP="00FC488D">
            <w:pPr>
              <w:numPr>
                <w:ilvl w:val="0"/>
                <w:numId w:val="11"/>
              </w:numPr>
              <w:spacing w:after="0"/>
              <w:ind w:left="317" w:hanging="284"/>
              <w:contextualSpacing/>
              <w:jc w:val="left"/>
              <w:rPr>
                <w:rFonts w:eastAsia="Calibri" w:cs="Arial"/>
                <w:sz w:val="20"/>
                <w:lang w:val="ka-GE"/>
              </w:rPr>
            </w:pPr>
            <w:r w:rsidRPr="00B52028">
              <w:rPr>
                <w:rFonts w:eastAsia="Calibri" w:cs="Arial"/>
                <w:sz w:val="20"/>
                <w:lang w:val="ka-GE"/>
              </w:rPr>
              <w:t xml:space="preserve">ხმაურჩამხშობი </w:t>
            </w:r>
            <w:r>
              <w:rPr>
                <w:rFonts w:eastAsia="Calibri" w:cs="Arial"/>
                <w:sz w:val="20"/>
                <w:lang w:val="ka-GE"/>
              </w:rPr>
              <w:t xml:space="preserve">და ხმაურდამცავი </w:t>
            </w:r>
            <w:r w:rsidRPr="00B52028">
              <w:rPr>
                <w:rFonts w:eastAsia="Calibri" w:cs="Arial"/>
                <w:sz w:val="20"/>
                <w:lang w:val="ka-GE"/>
              </w:rPr>
              <w:t>აღჭურვილობ</w:t>
            </w:r>
            <w:r>
              <w:rPr>
                <w:rFonts w:eastAsia="Calibri" w:cs="Arial"/>
                <w:sz w:val="20"/>
                <w:lang w:val="ka-GE"/>
              </w:rPr>
              <w:t>ის გამოყენება:</w:t>
            </w:r>
          </w:p>
          <w:p w14:paraId="7D1BA5DA" w14:textId="77777777" w:rsidR="00B52028" w:rsidRPr="00B52028" w:rsidRDefault="00B52028" w:rsidP="00FC488D">
            <w:pPr>
              <w:pStyle w:val="ListParagraph"/>
              <w:numPr>
                <w:ilvl w:val="0"/>
                <w:numId w:val="13"/>
              </w:numPr>
              <w:spacing w:after="0"/>
              <w:jc w:val="left"/>
              <w:rPr>
                <w:rFonts w:eastAsia="Calibri" w:cs="Arial"/>
                <w:sz w:val="20"/>
                <w:lang w:val="ka-GE"/>
              </w:rPr>
            </w:pPr>
            <w:r w:rsidRPr="00B52028">
              <w:rPr>
                <w:rFonts w:eastAsia="Calibri" w:cs="Arial"/>
                <w:sz w:val="20"/>
                <w:lang w:val="ka-GE"/>
              </w:rPr>
              <w:t>მაყუჩები: ხმაურს მშენებლობის ეტაპზე ძირითადად შიგაწვის ძრავები წარმოქმნის. ხმაური ძირითადად წარმოიშვება ჰაერის შეწოვა-გამოშვებისას. ადეკვატური მაყუჩების სისტემების შერჩევით შესაძლებელია ძრავის ხმაურის ეფექტური კონტროლი;</w:t>
            </w:r>
          </w:p>
          <w:p w14:paraId="28B6888B" w14:textId="77777777" w:rsidR="00B52028" w:rsidRPr="00B52028" w:rsidRDefault="00B52028" w:rsidP="00FC488D">
            <w:pPr>
              <w:pStyle w:val="ListParagraph"/>
              <w:numPr>
                <w:ilvl w:val="0"/>
                <w:numId w:val="13"/>
              </w:numPr>
              <w:spacing w:after="0"/>
              <w:jc w:val="left"/>
              <w:rPr>
                <w:rFonts w:eastAsia="Calibri" w:cs="Arial"/>
                <w:sz w:val="20"/>
                <w:lang w:val="ka-GE"/>
              </w:rPr>
            </w:pPr>
            <w:r w:rsidRPr="00B52028">
              <w:rPr>
                <w:rFonts w:eastAsia="Calibri" w:cs="Arial"/>
                <w:sz w:val="20"/>
                <w:lang w:val="ka-GE"/>
              </w:rPr>
              <w:t xml:space="preserve">ფარები: აღჭურვილობის კონკრეტულ ნაწილზე ფარის აფარება ეფექტურია, განსაკუთრებით სტაციონარული აღჭურვილობის შემთხვევაში და იმ </w:t>
            </w:r>
            <w:r w:rsidRPr="00B52028">
              <w:rPr>
                <w:rFonts w:eastAsia="Calibri" w:cs="Arial"/>
                <w:sz w:val="20"/>
                <w:lang w:val="ka-GE"/>
              </w:rPr>
              <w:lastRenderedPageBreak/>
              <w:t>შემთხვევაში, როდესაც საჭიროა ხმაურის მნიშვნელოვნად შემცირება;</w:t>
            </w:r>
          </w:p>
          <w:p w14:paraId="7DA10925" w14:textId="77777777" w:rsidR="00B52028" w:rsidRPr="00B52028" w:rsidRDefault="00B52028" w:rsidP="00FC488D">
            <w:pPr>
              <w:pStyle w:val="ListParagraph"/>
              <w:numPr>
                <w:ilvl w:val="0"/>
                <w:numId w:val="13"/>
              </w:numPr>
              <w:spacing w:after="0"/>
              <w:jc w:val="left"/>
              <w:rPr>
                <w:rFonts w:eastAsia="Calibri" w:cs="Arial"/>
                <w:sz w:val="20"/>
                <w:lang w:val="ka-GE"/>
              </w:rPr>
            </w:pPr>
            <w:r w:rsidRPr="00B52028">
              <w:rPr>
                <w:rFonts w:eastAsia="Calibri" w:cs="Arial"/>
                <w:sz w:val="20"/>
                <w:lang w:val="ka-GE"/>
              </w:rPr>
              <w:t xml:space="preserve">საფარველი: ხმაურსაწინააღმდეგო საფარველი როგორც წესი, წარმოდგენილია აღჭურვილობიდან ან აღჭურვილობაზე მიმაგრებული ჩარჩოდან დაშვებული ადსორბციული (ხმაურჩამხშობი) ხალიჩის სახით. საფარველი შეიძლება იყოს რეზინის, ან შეიძლება შედგებოდეს ხმის ადსორბციული მასალის შემცველი პლასტმასის ფენებისგან, რომელიც ფარავს იმ მხარეს, რომელიც მიქცეულია მექანიზმის მხარეს. ხმაურსაწინააღმდეგო საფარველის გამოყენება გამართლებულია იმ შემთხვევაში, როდესაც ფარების ხშირი მოხსნაა საჭირო ან როდესაც შესაძლებელია მხოლოდ ნაწილობრივი დაფარვის მოწყობა; </w:t>
            </w:r>
          </w:p>
          <w:p w14:paraId="25E8C9AD" w14:textId="77777777" w:rsidR="00B52028" w:rsidRPr="00B52028" w:rsidRDefault="00B52028" w:rsidP="00FC488D">
            <w:pPr>
              <w:pStyle w:val="ListParagraph"/>
              <w:numPr>
                <w:ilvl w:val="0"/>
                <w:numId w:val="13"/>
              </w:numPr>
              <w:spacing w:after="0"/>
              <w:jc w:val="left"/>
              <w:rPr>
                <w:rFonts w:eastAsia="Calibri" w:cs="Arial"/>
                <w:sz w:val="20"/>
                <w:lang w:val="ka-GE"/>
              </w:rPr>
            </w:pPr>
            <w:r w:rsidRPr="00B52028">
              <w:rPr>
                <w:rFonts w:eastAsia="Calibri" w:cs="Arial"/>
                <w:sz w:val="20"/>
                <w:lang w:val="ka-GE"/>
              </w:rPr>
              <w:t>ზღუდეები: სტაციონარული სამუშაოსთვის ზღუდეები შეიძლება მოეწყოს ხისგან ან სხვა შესაფერისი მასალისგან და გარს შემოერტყას კონკრეტულ საოპერაციო უბანს ან მოწყობილობას. ზღუდარის კედლები შეიძლება დაიფაროს ხმის ჩამხშობი მასალით. ზღუდეები უნდა იყოს ისეთი ტიპის, რომ მათი აგება და დაშლა მარტივად იყოს შესაძლებელი.</w:t>
            </w:r>
          </w:p>
          <w:p w14:paraId="6E8DC7CA"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საჭიროების შემთხვევაში მოსახლეობისთვის ახსნა-განმარტებების მიცემა;</w:t>
            </w:r>
          </w:p>
        </w:tc>
      </w:tr>
      <w:tr w:rsidR="009B7A8E" w:rsidRPr="009B7A8E" w14:paraId="4BA9D036" w14:textId="77777777" w:rsidTr="00B52028">
        <w:trPr>
          <w:jc w:val="center"/>
        </w:trPr>
        <w:tc>
          <w:tcPr>
            <w:tcW w:w="1733" w:type="dxa"/>
            <w:vAlign w:val="center"/>
          </w:tcPr>
          <w:p w14:paraId="548CE7E5"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lastRenderedPageBreak/>
              <w:t>ექსპლუატაცია</w:t>
            </w:r>
          </w:p>
        </w:tc>
        <w:tc>
          <w:tcPr>
            <w:tcW w:w="7938" w:type="dxa"/>
          </w:tcPr>
          <w:p w14:paraId="3CA92B3C" w14:textId="77777777" w:rsid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ტექნიკურად გამართული სატრანსპორტო საშუალებების გამოყენება;</w:t>
            </w:r>
          </w:p>
          <w:p w14:paraId="40EC7DFB"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ჰესის დანადგარ-მექანიზმების გამართულ მდგომარეობაში ექსპლუატაცია;</w:t>
            </w:r>
          </w:p>
        </w:tc>
      </w:tr>
      <w:tr w:rsidR="009B7A8E" w:rsidRPr="009B7A8E" w14:paraId="5C551ABD" w14:textId="77777777" w:rsidTr="00B52028">
        <w:trPr>
          <w:jc w:val="center"/>
        </w:trPr>
        <w:tc>
          <w:tcPr>
            <w:tcW w:w="1733" w:type="dxa"/>
            <w:vAlign w:val="center"/>
          </w:tcPr>
          <w:p w14:paraId="4CA59324"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ლიკვიდაცია</w:t>
            </w:r>
          </w:p>
        </w:tc>
        <w:tc>
          <w:tcPr>
            <w:tcW w:w="7938" w:type="dxa"/>
          </w:tcPr>
          <w:p w14:paraId="070A98A9"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შენობა-ნაგებობების დემონტაჟის შემთხვევაში ნაკლებად ხმაურიანი მეთოდების გამოყენება. აფეთქებითი სამუშაოების გამორიცხვა;</w:t>
            </w:r>
          </w:p>
          <w:p w14:paraId="3C8F30EF"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სხვა - მშენებლობის ეტაპის ანალოგიურია</w:t>
            </w:r>
          </w:p>
        </w:tc>
      </w:tr>
      <w:tr w:rsidR="009B7A8E" w:rsidRPr="009B7A8E" w14:paraId="4E72683E" w14:textId="77777777" w:rsidTr="00B52028">
        <w:trPr>
          <w:trHeight w:val="619"/>
          <w:jc w:val="center"/>
        </w:trPr>
        <w:tc>
          <w:tcPr>
            <w:tcW w:w="9671" w:type="dxa"/>
            <w:gridSpan w:val="2"/>
            <w:vAlign w:val="center"/>
          </w:tcPr>
          <w:p w14:paraId="47EF9D4D" w14:textId="77777777" w:rsidR="009B7A8E" w:rsidRPr="009B7A8E" w:rsidRDefault="009B7A8E" w:rsidP="009B7A8E">
            <w:pPr>
              <w:spacing w:after="0"/>
              <w:jc w:val="center"/>
              <w:rPr>
                <w:rFonts w:eastAsia="Calibri" w:cs="Arial"/>
                <w:sz w:val="20"/>
                <w:lang w:val="ka-GE"/>
              </w:rPr>
            </w:pPr>
            <w:r w:rsidRPr="009B7A8E">
              <w:rPr>
                <w:rFonts w:eastAsia="Calibri" w:cs="Arial"/>
                <w:b/>
                <w:sz w:val="20"/>
                <w:lang w:val="ka-GE"/>
              </w:rPr>
              <w:t>მიზანი - მომსახურე პერსონალისთვის ნორმალური სამუშაო პირობების შექმნა და ჯანდაცვის ნორმების უზრუნველყოფა</w:t>
            </w:r>
          </w:p>
        </w:tc>
      </w:tr>
      <w:tr w:rsidR="009B7A8E" w:rsidRPr="009B7A8E" w14:paraId="4186DF23" w14:textId="77777777" w:rsidTr="00B52028">
        <w:trPr>
          <w:trHeight w:val="110"/>
          <w:jc w:val="center"/>
        </w:trPr>
        <w:tc>
          <w:tcPr>
            <w:tcW w:w="1733" w:type="dxa"/>
            <w:vAlign w:val="center"/>
          </w:tcPr>
          <w:p w14:paraId="1615E120"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პროექტირება</w:t>
            </w:r>
          </w:p>
        </w:tc>
        <w:tc>
          <w:tcPr>
            <w:tcW w:w="7938" w:type="dxa"/>
          </w:tcPr>
          <w:p w14:paraId="606A50DB"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საიმედო და ხარისხიანი დანადგარ-მექანიზმების შერჩევა;</w:t>
            </w:r>
          </w:p>
          <w:p w14:paraId="69ACBF4B"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დანადგარ-მექანიზმების დამონტაჟებისას შეძლებისდაგვარად გამოყენებული იქნება ხმაურ საიზოლაციო მასალები, მაგალითად პენოპლასტი;</w:t>
            </w:r>
          </w:p>
          <w:p w14:paraId="23338301"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დანადგარ-მექანიზმები შეძლებისდაგვარად განთავსდება ვიბროსაიზოლაციო პლატფორმაზე;</w:t>
            </w:r>
          </w:p>
          <w:p w14:paraId="0A358047"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დანადგარ-მექანიზმები მაქსიმალურად განთავსდება დახურულ სივრცეში</w:t>
            </w:r>
            <w:r>
              <w:rPr>
                <w:rFonts w:eastAsia="Calibri" w:cs="Arial"/>
                <w:sz w:val="20"/>
                <w:lang w:val="ka-GE"/>
              </w:rPr>
              <w:t>.</w:t>
            </w:r>
          </w:p>
        </w:tc>
      </w:tr>
      <w:tr w:rsidR="009B7A8E" w:rsidRPr="009B7A8E" w14:paraId="75E04E59" w14:textId="77777777" w:rsidTr="00B52028">
        <w:trPr>
          <w:jc w:val="center"/>
        </w:trPr>
        <w:tc>
          <w:tcPr>
            <w:tcW w:w="1733" w:type="dxa"/>
            <w:vAlign w:val="center"/>
          </w:tcPr>
          <w:p w14:paraId="6E2B1628"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მშენებლობა</w:t>
            </w:r>
          </w:p>
        </w:tc>
        <w:tc>
          <w:tcPr>
            <w:tcW w:w="7938" w:type="dxa"/>
          </w:tcPr>
          <w:p w14:paraId="05FDF193"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7A293D63"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1B24E685"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ხმაურიან უბნებში პერსონალის აღჭურვა ინდივიდუალური დაცვის საშუალებებით (ყურსაცმები);</w:t>
            </w:r>
          </w:p>
          <w:p w14:paraId="71AC30FD"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ხმაურიან სამუშაოებზე დასაქმებულის სამუშაო გრაფიკის შეზღუდვა და ხშირი ცვლა;</w:t>
            </w:r>
          </w:p>
        </w:tc>
      </w:tr>
      <w:tr w:rsidR="009B7A8E" w:rsidRPr="009B7A8E" w14:paraId="2A993B13" w14:textId="77777777" w:rsidTr="00B52028">
        <w:trPr>
          <w:jc w:val="center"/>
        </w:trPr>
        <w:tc>
          <w:tcPr>
            <w:tcW w:w="1733" w:type="dxa"/>
            <w:vAlign w:val="center"/>
          </w:tcPr>
          <w:p w14:paraId="392A90A9"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ექსპლუატაცია</w:t>
            </w:r>
          </w:p>
        </w:tc>
        <w:tc>
          <w:tcPr>
            <w:tcW w:w="7938" w:type="dxa"/>
          </w:tcPr>
          <w:p w14:paraId="30FC85A0"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ტექნიკურად გამართული სატრანსპორტო საშუალებების გამოყენება;</w:t>
            </w:r>
          </w:p>
          <w:p w14:paraId="629F29FC"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დანადგარ-მექანიზმების გამართულ მდგომარეობაში ექსპლუატაცია;</w:t>
            </w:r>
          </w:p>
          <w:p w14:paraId="0F1A80BE"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06C9A47C"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ხმაურიან უბნებში პერსონალის აღჭურვა ინდივიდუალური დაცვის საშუალებებით (ყურსაცმები);</w:t>
            </w:r>
          </w:p>
          <w:p w14:paraId="00B7EA04"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ხმაურიან სამუშაოებზე დასაქმებულის სამუშაო გრაფიკის შეზღუდვა და ხშირი ცვლა;</w:t>
            </w:r>
          </w:p>
        </w:tc>
      </w:tr>
      <w:tr w:rsidR="009B7A8E" w:rsidRPr="009B7A8E" w14:paraId="3EB9ECA0" w14:textId="77777777" w:rsidTr="00B52028">
        <w:trPr>
          <w:trHeight w:val="56"/>
          <w:jc w:val="center"/>
        </w:trPr>
        <w:tc>
          <w:tcPr>
            <w:tcW w:w="1733" w:type="dxa"/>
            <w:vAlign w:val="center"/>
          </w:tcPr>
          <w:p w14:paraId="537C1468"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ლიკვიდაცია</w:t>
            </w:r>
          </w:p>
        </w:tc>
        <w:tc>
          <w:tcPr>
            <w:tcW w:w="7938" w:type="dxa"/>
          </w:tcPr>
          <w:p w14:paraId="5A27AA37" w14:textId="77777777" w:rsidR="009B7A8E" w:rsidRPr="009B7A8E" w:rsidRDefault="009B7A8E" w:rsidP="00FC488D">
            <w:pPr>
              <w:numPr>
                <w:ilvl w:val="0"/>
                <w:numId w:val="11"/>
              </w:numPr>
              <w:spacing w:after="0"/>
              <w:ind w:left="317" w:hanging="284"/>
              <w:contextualSpacing/>
              <w:jc w:val="left"/>
              <w:rPr>
                <w:rFonts w:eastAsia="Calibri" w:cs="Arial"/>
                <w:sz w:val="20"/>
                <w:lang w:val="ka-GE"/>
              </w:rPr>
            </w:pPr>
            <w:r w:rsidRPr="009B7A8E">
              <w:rPr>
                <w:rFonts w:eastAsia="Calibri" w:cs="Arial"/>
                <w:sz w:val="20"/>
                <w:lang w:val="ka-GE"/>
              </w:rPr>
              <w:t>მშენებლობის ეტაპის ანალოგიურია</w:t>
            </w:r>
          </w:p>
        </w:tc>
      </w:tr>
      <w:tr w:rsidR="00B52028" w:rsidRPr="009B7A8E" w14:paraId="08486F51" w14:textId="77777777" w:rsidTr="00B52028">
        <w:trPr>
          <w:trHeight w:val="339"/>
          <w:jc w:val="center"/>
        </w:trPr>
        <w:tc>
          <w:tcPr>
            <w:tcW w:w="9671" w:type="dxa"/>
            <w:gridSpan w:val="2"/>
            <w:vAlign w:val="center"/>
          </w:tcPr>
          <w:p w14:paraId="7DB79E7F" w14:textId="77777777" w:rsidR="00B52028" w:rsidRPr="009B7A8E" w:rsidRDefault="00B52028" w:rsidP="00B52028">
            <w:pPr>
              <w:spacing w:after="0"/>
              <w:jc w:val="center"/>
              <w:rPr>
                <w:rFonts w:eastAsia="Calibri" w:cs="Arial"/>
                <w:sz w:val="20"/>
                <w:lang w:val="ka-GE"/>
              </w:rPr>
            </w:pPr>
            <w:r w:rsidRPr="009B7A8E">
              <w:rPr>
                <w:rFonts w:eastAsia="Calibri" w:cs="Arial"/>
                <w:b/>
                <w:sz w:val="20"/>
                <w:lang w:val="ka-GE"/>
              </w:rPr>
              <w:t xml:space="preserve">მიზანი - </w:t>
            </w:r>
            <w:r>
              <w:rPr>
                <w:rFonts w:eastAsia="Calibri" w:cs="Arial"/>
                <w:b/>
                <w:sz w:val="20"/>
                <w:lang w:val="ka-GE"/>
              </w:rPr>
              <w:t>ვიბრაციის გავრცელებით ახლოს მდებარე შენობა-ნაგებობების დაზიანების პრევენცია</w:t>
            </w:r>
          </w:p>
        </w:tc>
      </w:tr>
      <w:tr w:rsidR="00B52028" w:rsidRPr="009B7A8E" w14:paraId="2A13AAA4" w14:textId="77777777" w:rsidTr="00B52028">
        <w:trPr>
          <w:trHeight w:val="56"/>
          <w:jc w:val="center"/>
        </w:trPr>
        <w:tc>
          <w:tcPr>
            <w:tcW w:w="1733" w:type="dxa"/>
            <w:vAlign w:val="center"/>
          </w:tcPr>
          <w:p w14:paraId="5DE32F98" w14:textId="77777777" w:rsidR="00B52028" w:rsidRPr="00B52028" w:rsidRDefault="00B52028" w:rsidP="00B52028">
            <w:pPr>
              <w:spacing w:after="0"/>
              <w:ind w:left="317"/>
              <w:contextualSpacing/>
              <w:jc w:val="left"/>
              <w:rPr>
                <w:rFonts w:eastAsia="Calibri" w:cs="Arial"/>
                <w:sz w:val="20"/>
                <w:lang w:val="ka-GE"/>
              </w:rPr>
            </w:pPr>
            <w:r w:rsidRPr="00B52028">
              <w:rPr>
                <w:rFonts w:eastAsia="Calibri" w:cs="Arial"/>
                <w:i/>
                <w:sz w:val="20"/>
                <w:lang w:val="ka-GE"/>
              </w:rPr>
              <w:t>მშენებლობა</w:t>
            </w:r>
          </w:p>
        </w:tc>
        <w:tc>
          <w:tcPr>
            <w:tcW w:w="7938" w:type="dxa"/>
          </w:tcPr>
          <w:p w14:paraId="6FA5CAC2" w14:textId="77777777" w:rsidR="00B52028" w:rsidRPr="00B52028" w:rsidRDefault="00B52028" w:rsidP="00FC488D">
            <w:pPr>
              <w:numPr>
                <w:ilvl w:val="0"/>
                <w:numId w:val="11"/>
              </w:numPr>
              <w:spacing w:after="0"/>
              <w:ind w:left="317" w:hanging="284"/>
              <w:contextualSpacing/>
              <w:jc w:val="left"/>
              <w:rPr>
                <w:rFonts w:eastAsia="Calibri" w:cs="Arial"/>
                <w:sz w:val="20"/>
                <w:lang w:val="ka-GE"/>
              </w:rPr>
            </w:pPr>
            <w:r w:rsidRPr="00B52028">
              <w:rPr>
                <w:rFonts w:eastAsia="Calibri" w:cs="Arial"/>
                <w:sz w:val="20"/>
                <w:lang w:val="ka-GE"/>
              </w:rPr>
              <w:t>დასახლებული პუნქტების სიახლოვეს მუშაობისას მძიმე ტექნიკა შეიცვლება შედარებით მსუბუქი ტექნიკით;</w:t>
            </w:r>
          </w:p>
          <w:p w14:paraId="46606DEF" w14:textId="77777777" w:rsidR="00B52028" w:rsidRPr="00B52028" w:rsidRDefault="00B52028" w:rsidP="00FC488D">
            <w:pPr>
              <w:numPr>
                <w:ilvl w:val="0"/>
                <w:numId w:val="11"/>
              </w:numPr>
              <w:spacing w:after="0"/>
              <w:ind w:left="317" w:hanging="284"/>
              <w:contextualSpacing/>
              <w:jc w:val="left"/>
              <w:rPr>
                <w:rFonts w:eastAsia="Calibri" w:cs="Arial"/>
                <w:sz w:val="20"/>
                <w:lang w:val="ka-GE"/>
              </w:rPr>
            </w:pPr>
            <w:r>
              <w:rPr>
                <w:rFonts w:eastAsia="Calibri" w:cs="Arial"/>
                <w:sz w:val="20"/>
                <w:lang w:val="ka-GE"/>
              </w:rPr>
              <w:t>მგრძნობიარე</w:t>
            </w:r>
            <w:r w:rsidRPr="00B52028">
              <w:rPr>
                <w:rFonts w:eastAsia="Calibri" w:cs="Arial"/>
                <w:sz w:val="20"/>
                <w:lang w:val="ka-GE"/>
              </w:rPr>
              <w:t xml:space="preserve"> ადგილებში გამოყენებული იქნება ხელით შრომა;</w:t>
            </w:r>
          </w:p>
          <w:p w14:paraId="7C665498" w14:textId="77777777" w:rsidR="00B52028" w:rsidRDefault="00B52028" w:rsidP="00FC488D">
            <w:pPr>
              <w:numPr>
                <w:ilvl w:val="0"/>
                <w:numId w:val="11"/>
              </w:numPr>
              <w:spacing w:after="0"/>
              <w:ind w:left="317" w:hanging="284"/>
              <w:contextualSpacing/>
              <w:jc w:val="left"/>
              <w:rPr>
                <w:rFonts w:eastAsia="Calibri" w:cs="Arial"/>
                <w:sz w:val="20"/>
                <w:lang w:val="ka-GE"/>
              </w:rPr>
            </w:pPr>
            <w:r>
              <w:rPr>
                <w:rFonts w:eastAsia="Calibri" w:cs="Arial"/>
                <w:sz w:val="20"/>
                <w:lang w:val="ka-GE"/>
              </w:rPr>
              <w:t>მგრძნობიარე</w:t>
            </w:r>
            <w:r w:rsidRPr="00B52028">
              <w:rPr>
                <w:rFonts w:eastAsia="Calibri" w:cs="Arial"/>
                <w:sz w:val="20"/>
                <w:lang w:val="ka-GE"/>
              </w:rPr>
              <w:t xml:space="preserve"> ადგილებში არ დაიშვება სამშენებლო უბანზე ერთდროულად ერთზე მეტი იმ ტექნიკის ოპერირება, რომლელიც წარმოადგენენ ვიბრაციის წყაროს;</w:t>
            </w:r>
          </w:p>
          <w:p w14:paraId="7CC84533" w14:textId="77777777" w:rsidR="00B52028" w:rsidRPr="009B7A8E" w:rsidRDefault="00B52028" w:rsidP="00FC488D">
            <w:pPr>
              <w:numPr>
                <w:ilvl w:val="0"/>
                <w:numId w:val="11"/>
              </w:numPr>
              <w:spacing w:after="0"/>
              <w:ind w:left="317" w:hanging="284"/>
              <w:contextualSpacing/>
              <w:jc w:val="left"/>
              <w:rPr>
                <w:rFonts w:eastAsia="Calibri" w:cs="Arial"/>
                <w:sz w:val="20"/>
                <w:lang w:val="ka-GE"/>
              </w:rPr>
            </w:pPr>
            <w:r>
              <w:rPr>
                <w:rFonts w:eastAsia="Calibri" w:cs="Arial"/>
                <w:sz w:val="20"/>
                <w:lang w:val="ka-GE"/>
              </w:rPr>
              <w:t>მოსახლების საჩივრების დაფიქსირება და სათანადო/ოპერატოული რეაგირება.</w:t>
            </w:r>
          </w:p>
        </w:tc>
      </w:tr>
    </w:tbl>
    <w:p w14:paraId="4F862BD2" w14:textId="77777777" w:rsidR="009B7A8E" w:rsidRDefault="009B7A8E" w:rsidP="009B7A8E">
      <w:pPr>
        <w:spacing w:before="120"/>
        <w:rPr>
          <w:lang w:val="ka-GE"/>
        </w:rPr>
      </w:pPr>
    </w:p>
    <w:p w14:paraId="694BF3C0" w14:textId="77777777" w:rsidR="00002ED7" w:rsidRPr="00371E64" w:rsidRDefault="009B7A8E" w:rsidP="000E0D68">
      <w:pPr>
        <w:pStyle w:val="Heading3"/>
        <w:rPr>
          <w:lang w:val="ka-GE"/>
        </w:rPr>
      </w:pPr>
      <w:bookmarkStart w:id="292" w:name="_Toc126338856"/>
      <w:r w:rsidRPr="00371E64">
        <w:rPr>
          <w:lang w:val="ka-GE"/>
        </w:rPr>
        <w:t>ელექტრომაგნიტური ველების გავრცელება</w:t>
      </w:r>
      <w:bookmarkEnd w:id="292"/>
    </w:p>
    <w:p w14:paraId="47F40833" w14:textId="13E3D436" w:rsidR="00220585" w:rsidRPr="00220585" w:rsidRDefault="00220585" w:rsidP="00220585">
      <w:pPr>
        <w:rPr>
          <w:lang w:val="ka-GE"/>
        </w:rPr>
      </w:pPr>
      <w:r w:rsidRPr="00220585">
        <w:rPr>
          <w:u w:val="single"/>
          <w:lang w:val="ka-GE"/>
        </w:rPr>
        <w:t>მშენებლობის ეტაპზე</w:t>
      </w:r>
      <w:r w:rsidRPr="00220585">
        <w:rPr>
          <w:lang w:val="ka-GE"/>
        </w:rPr>
        <w:t xml:space="preserve"> ცალკეული სამშენებლო მოედნების</w:t>
      </w:r>
      <w:r w:rsidR="006E5A74">
        <w:rPr>
          <w:lang w:val="ka-GE"/>
        </w:rPr>
        <w:t xml:space="preserve"> (სათავე ნაგებობა)</w:t>
      </w:r>
      <w:r w:rsidRPr="00220585">
        <w:rPr>
          <w:lang w:val="ka-GE"/>
        </w:rPr>
        <w:t xml:space="preserve"> ელექტროენერგიით მომარაგებისთვის გამოყენებული იქნება დიზელ-გენერატორები. სკოპინგის ფაზაზე ელექტროგადამცემი ხაზების მოწყობა არ განიხილება</w:t>
      </w:r>
      <w:r w:rsidR="006E5A74">
        <w:rPr>
          <w:lang w:val="ka-GE"/>
        </w:rPr>
        <w:t xml:space="preserve"> (თუმცა საკითხი დაზუსტდება გზშ-ს ეტაპზე)</w:t>
      </w:r>
      <w:r w:rsidRPr="00220585">
        <w:rPr>
          <w:lang w:val="ka-GE"/>
        </w:rPr>
        <w:t xml:space="preserve">. </w:t>
      </w:r>
    </w:p>
    <w:p w14:paraId="77EB6850" w14:textId="7C09C93D" w:rsidR="00220585" w:rsidRPr="00220585" w:rsidRDefault="00220585" w:rsidP="00220585">
      <w:pPr>
        <w:rPr>
          <w:lang w:val="ka-GE"/>
        </w:rPr>
      </w:pPr>
      <w:r w:rsidRPr="00220585">
        <w:rPr>
          <w:lang w:val="ka-GE"/>
        </w:rPr>
        <w:t xml:space="preserve">რაც შეეხება </w:t>
      </w:r>
      <w:r w:rsidRPr="00220585">
        <w:rPr>
          <w:u w:val="single"/>
          <w:lang w:val="ka-GE"/>
        </w:rPr>
        <w:t>ექსპლუატაციის ეტაპს:</w:t>
      </w:r>
      <w:r w:rsidRPr="00220585">
        <w:rPr>
          <w:lang w:val="ka-GE"/>
        </w:rPr>
        <w:t xml:space="preserve"> ძირითადი ელექტროდანადგარები მოთავსებული იქნება ჰესის დახურულ შენობაში, რომელიც მოსახლეობიდან დაშორებულია დიდი მანძილებით. ჰესის მიერ გამომუშავებული ელექტროენერგიის გატანისთვის გამოყენებული იქნება </w:t>
      </w:r>
      <w:r w:rsidR="005728DD" w:rsidRPr="005728DD">
        <w:rPr>
          <w:lang w:val="ka-GE"/>
        </w:rPr>
        <w:t>არსებული 35 კვ ძაბვის ელექტროგადამცემი ხაზის - ლენტეხი-ცაგერის ინფრასტრუქტურა, რომელიც საპროექტო ჰესის შენობიდან დაახლოებით 50 მ მანძილში გადის და ლენტეხამდე არსებულ საავტომობილო გზას მიუყვება. არსებულ ეგხ-სთან დაერთება მოხდება ახალი 40-50 მ სიგრძის 35 კვ ძაბვის ეგხ-ს საშუალებით.</w:t>
      </w:r>
      <w:r w:rsidR="005728DD">
        <w:rPr>
          <w:lang w:val="ka-GE"/>
        </w:rPr>
        <w:t xml:space="preserve"> </w:t>
      </w:r>
      <w:r w:rsidRPr="00220585">
        <w:rPr>
          <w:lang w:val="ka-GE"/>
        </w:rPr>
        <w:t xml:space="preserve">საქართველოს მთავრობის 2013 წლის 24 დეკემბრის N366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 მათი დაცვის ზონები“-ს მე-3 მუხლის მიხედვით 35 კვ ძაბვის ეგხ-ებისათვის დაცვის ზონა 15 მ-ს შეადგენს. </w:t>
      </w:r>
    </w:p>
    <w:p w14:paraId="1D0DB276" w14:textId="4D4A20B6" w:rsidR="00220585" w:rsidRPr="00220585" w:rsidRDefault="00220585" w:rsidP="00220585">
      <w:pPr>
        <w:rPr>
          <w:lang w:val="ka-GE"/>
        </w:rPr>
      </w:pPr>
      <w:r w:rsidRPr="00220585">
        <w:rPr>
          <w:lang w:val="ka-GE"/>
        </w:rPr>
        <w:t>ეგხ-ს</w:t>
      </w:r>
      <w:r w:rsidR="005728DD">
        <w:rPr>
          <w:lang w:val="ka-GE"/>
        </w:rPr>
        <w:t xml:space="preserve"> </w:t>
      </w:r>
      <w:r w:rsidRPr="00220585">
        <w:rPr>
          <w:lang w:val="ka-GE"/>
        </w:rPr>
        <w:t>დერეფანი</w:t>
      </w:r>
      <w:r w:rsidRPr="00220585">
        <w:rPr>
          <w:lang w:val="en-US"/>
        </w:rPr>
        <w:t xml:space="preserve"> </w:t>
      </w:r>
      <w:r w:rsidRPr="00220585">
        <w:rPr>
          <w:lang w:val="ka-GE"/>
        </w:rPr>
        <w:t xml:space="preserve">გაივლის არსებული საავტომობილო გზის გასწვრივ, </w:t>
      </w:r>
      <w:r>
        <w:rPr>
          <w:lang w:val="ka-GE"/>
        </w:rPr>
        <w:t xml:space="preserve">მოსახლეობიდან საკმაოდ დიდი მანძილის დაშორებით. </w:t>
      </w:r>
      <w:r w:rsidRPr="00220585">
        <w:rPr>
          <w:lang w:val="ka-GE"/>
        </w:rPr>
        <w:t xml:space="preserve">ეგხ-ს დერეფნის შერჩევისას გათვალისწინებული იქნება საქართველოში მოქმედი ნორმატიული აქტები და ხაზიდან დაშორება არ გადააჭარბებს დადგენილ მანძილებს. როგორც აღინიშნა ელექტროგადამცემი ინფრასტრუქტურისთვის გარემოსდაცვითი გადაწყვეტილების მიღების პროცედურა წარიმართება დამოუკიდებლად და გზშ-ს ანგარიშში გათვალისწინებული იქნება მოსახლეობაზე ელექტრომაგნიტური ველების გავრცელებით მოსალოდნელი ზემოქმედება. </w:t>
      </w:r>
    </w:p>
    <w:p w14:paraId="318413D6" w14:textId="77777777" w:rsidR="00220585" w:rsidRPr="00220585" w:rsidRDefault="00220585" w:rsidP="00220585">
      <w:pPr>
        <w:rPr>
          <w:lang w:val="ka-GE"/>
        </w:rPr>
      </w:pPr>
      <w:r w:rsidRPr="00220585">
        <w:rPr>
          <w:lang w:val="ka-GE"/>
        </w:rPr>
        <w:t xml:space="preserve">წინასწარი შეფასებით შეიძლება ითქვას, რომ მოსახლეობიდან დაშორების მანძილები არ გადააჭარბებს ნორმატიული დოკუმენტებით დადგენილ მინიმალურ მნიშვნელობებს. პროექტის განხორციელება ელექტრომაგნიტური ველების გავრცელების მხრივ რაიმე მნიშვნელოვან ზემოქმედებას ვერ გამოიწვევს. </w:t>
      </w:r>
    </w:p>
    <w:p w14:paraId="2A3ED813" w14:textId="77777777" w:rsidR="00220585" w:rsidRDefault="00220585" w:rsidP="00002ED7">
      <w:pPr>
        <w:rPr>
          <w:lang w:val="ka-GE"/>
        </w:rPr>
      </w:pPr>
    </w:p>
    <w:p w14:paraId="4927926E" w14:textId="77777777" w:rsidR="0039184A" w:rsidRDefault="00E0744A" w:rsidP="000E0D68">
      <w:pPr>
        <w:pStyle w:val="Heading3"/>
        <w:rPr>
          <w:lang w:val="ka-GE"/>
        </w:rPr>
      </w:pPr>
      <w:bookmarkStart w:id="293" w:name="_Toc126338857"/>
      <w:r>
        <w:rPr>
          <w:lang w:val="ka-GE"/>
        </w:rPr>
        <w:t>გეოლოგიურ გარემოზე მოსალოდნელი ზემოქმედება</w:t>
      </w:r>
      <w:bookmarkEnd w:id="293"/>
    </w:p>
    <w:p w14:paraId="5C702B54" w14:textId="0AFBBB5A" w:rsidR="007816B7" w:rsidRDefault="00761DA7" w:rsidP="00002ED7">
      <w:pPr>
        <w:rPr>
          <w:lang w:val="ka-GE"/>
        </w:rPr>
      </w:pPr>
      <w:r>
        <w:rPr>
          <w:lang w:val="ka-GE"/>
        </w:rPr>
        <w:t xml:space="preserve">საქმიანობის განხორციელების არეალში </w:t>
      </w:r>
      <w:r w:rsidR="007816B7">
        <w:rPr>
          <w:lang w:val="ka-GE"/>
        </w:rPr>
        <w:t xml:space="preserve">გავრცელებული </w:t>
      </w:r>
      <w:r>
        <w:rPr>
          <w:lang w:val="ka-GE"/>
        </w:rPr>
        <w:t xml:space="preserve">ქანები, რომლებიც ზოგან </w:t>
      </w:r>
      <w:r w:rsidR="000E0D68" w:rsidRPr="00761DA7">
        <w:rPr>
          <w:lang w:val="ka-GE"/>
        </w:rPr>
        <w:t>ზედაპირული ფაქტორების გავლენით (ტემპერეტურის ცვალებადობა, ატმოსფერული</w:t>
      </w:r>
      <w:r w:rsidR="000E0D68">
        <w:rPr>
          <w:lang w:val="ka-GE"/>
        </w:rPr>
        <w:t xml:space="preserve"> </w:t>
      </w:r>
      <w:r w:rsidR="000E0D68" w:rsidRPr="00761DA7">
        <w:rPr>
          <w:lang w:val="ka-GE"/>
        </w:rPr>
        <w:t>ნალექები,</w:t>
      </w:r>
      <w:r w:rsidR="000E0D68">
        <w:rPr>
          <w:lang w:val="ka-GE"/>
        </w:rPr>
        <w:t xml:space="preserve"> გრუნტის წყლები</w:t>
      </w:r>
      <w:r w:rsidR="000E0D68" w:rsidRPr="00761DA7">
        <w:rPr>
          <w:lang w:val="ka-GE"/>
        </w:rPr>
        <w:t xml:space="preserve"> და სხვა)</w:t>
      </w:r>
      <w:r w:rsidR="000E0D68">
        <w:rPr>
          <w:lang w:val="ka-GE"/>
        </w:rPr>
        <w:t xml:space="preserve"> </w:t>
      </w:r>
      <w:r w:rsidR="000E0D68" w:rsidRPr="00761DA7">
        <w:rPr>
          <w:lang w:val="ka-GE"/>
        </w:rPr>
        <w:t xml:space="preserve">გამოფიტვის პროცესების განვითარებით </w:t>
      </w:r>
      <w:r w:rsidRPr="00761DA7">
        <w:rPr>
          <w:lang w:val="ka-GE"/>
        </w:rPr>
        <w:t xml:space="preserve">ხასიათდებიან. აღნიშნული ფაქტორების გავლენით ქანები იბზარებიან, იშლებიან, მათი ნაშალი მასალა სიმძიმის ძალის ზეგავლენით გადაადგილდება მთის ძირისაკენ. </w:t>
      </w:r>
      <w:r w:rsidR="007816B7" w:rsidRPr="007816B7">
        <w:rPr>
          <w:lang w:val="ka-GE"/>
        </w:rPr>
        <w:t xml:space="preserve">ზოგადად ლენტეხის მუნიციპალიტეტი და მათ შორის მდ. </w:t>
      </w:r>
      <w:r w:rsidR="007816B7">
        <w:rPr>
          <w:lang w:val="ka-GE"/>
        </w:rPr>
        <w:t>დევაშის</w:t>
      </w:r>
      <w:r w:rsidR="007816B7" w:rsidRPr="007816B7">
        <w:rPr>
          <w:lang w:val="ka-GE"/>
        </w:rPr>
        <w:t xml:space="preserve"> ხეობა ხასიათდება</w:t>
      </w:r>
      <w:r w:rsidR="007816B7">
        <w:rPr>
          <w:lang w:val="ka-GE"/>
        </w:rPr>
        <w:t xml:space="preserve"> სხვადასხვა სახის</w:t>
      </w:r>
      <w:r w:rsidR="007816B7" w:rsidRPr="007816B7">
        <w:rPr>
          <w:lang w:val="ka-GE"/>
        </w:rPr>
        <w:t xml:space="preserve"> საშიში </w:t>
      </w:r>
      <w:r w:rsidR="007816B7">
        <w:rPr>
          <w:lang w:val="ka-GE"/>
        </w:rPr>
        <w:t>ეგზო</w:t>
      </w:r>
      <w:r w:rsidR="007816B7" w:rsidRPr="007816B7">
        <w:rPr>
          <w:lang w:val="ka-GE"/>
        </w:rPr>
        <w:t xml:space="preserve">გეოდინამიკური პროცესების რისკებით. </w:t>
      </w:r>
      <w:r w:rsidR="007816B7">
        <w:rPr>
          <w:lang w:val="ka-GE"/>
        </w:rPr>
        <w:t xml:space="preserve">დევაშის </w:t>
      </w:r>
      <w:r w:rsidR="007816B7" w:rsidRPr="007816B7">
        <w:rPr>
          <w:lang w:val="ka-GE"/>
        </w:rPr>
        <w:t>ხეობაში</w:t>
      </w:r>
      <w:r w:rsidR="007816B7">
        <w:rPr>
          <w:lang w:val="ka-GE"/>
        </w:rPr>
        <w:t xml:space="preserve">, </w:t>
      </w:r>
      <w:r w:rsidR="007816B7" w:rsidRPr="007816B7">
        <w:rPr>
          <w:lang w:val="ka-GE"/>
        </w:rPr>
        <w:t xml:space="preserve"> </w:t>
      </w:r>
      <w:r w:rsidR="007816B7">
        <w:rPr>
          <w:lang w:val="ka-GE"/>
        </w:rPr>
        <w:t xml:space="preserve">სადაც </w:t>
      </w:r>
      <w:r w:rsidR="007816B7" w:rsidRPr="007816B7">
        <w:rPr>
          <w:lang w:val="ka-GE"/>
        </w:rPr>
        <w:t xml:space="preserve">მისასვლელი გზის </w:t>
      </w:r>
      <w:r w:rsidR="007816B7">
        <w:rPr>
          <w:lang w:val="ka-GE"/>
        </w:rPr>
        <w:t xml:space="preserve">და მილსადენის </w:t>
      </w:r>
      <w:r w:rsidR="007816B7" w:rsidRPr="007816B7">
        <w:rPr>
          <w:lang w:val="ka-GE"/>
        </w:rPr>
        <w:t xml:space="preserve">მოწყობა </w:t>
      </w:r>
      <w:r w:rsidR="007816B7">
        <w:rPr>
          <w:lang w:val="ka-GE"/>
        </w:rPr>
        <w:t>მოხდება</w:t>
      </w:r>
      <w:r w:rsidR="007816B7" w:rsidRPr="007816B7">
        <w:rPr>
          <w:lang w:val="ka-GE"/>
        </w:rPr>
        <w:t xml:space="preserve"> რთული რელიეფის ფერდობებ</w:t>
      </w:r>
      <w:r w:rsidR="007816B7">
        <w:rPr>
          <w:lang w:val="ka-GE"/>
        </w:rPr>
        <w:t xml:space="preserve">ში, </w:t>
      </w:r>
      <w:r w:rsidR="007816B7" w:rsidRPr="007816B7">
        <w:rPr>
          <w:lang w:val="ka-GE"/>
        </w:rPr>
        <w:t xml:space="preserve">მაღალია ეროზიული </w:t>
      </w:r>
      <w:r w:rsidR="007816B7">
        <w:rPr>
          <w:lang w:val="ka-GE"/>
        </w:rPr>
        <w:t xml:space="preserve">და გრავიტაციული </w:t>
      </w:r>
      <w:r w:rsidR="007816B7" w:rsidRPr="007816B7">
        <w:rPr>
          <w:lang w:val="ka-GE"/>
        </w:rPr>
        <w:t>პროცესების გააქტიურების რისკები. გარდა ამისა, მდ. დევაშის ხეობაში არსებობს ღვარცოფის საფრთხე. წყალდიდობის პერიოდში მდინარე ხასიათდება დიდი რაოდენობის მყარი ნატანით, რომლის შემადგენლობაში ჭარბობს დიდი ზომის ლოდები.</w:t>
      </w:r>
    </w:p>
    <w:p w14:paraId="65C59C33" w14:textId="5F83BDA7" w:rsidR="00761DA7" w:rsidRDefault="00761DA7" w:rsidP="00002ED7">
      <w:pPr>
        <w:rPr>
          <w:lang w:val="ka-GE"/>
        </w:rPr>
      </w:pPr>
      <w:r>
        <w:rPr>
          <w:lang w:val="ka-GE"/>
        </w:rPr>
        <w:t>წინასწარი</w:t>
      </w:r>
      <w:r w:rsidR="007816B7">
        <w:rPr>
          <w:lang w:val="ka-GE"/>
        </w:rPr>
        <w:t xml:space="preserve">, </w:t>
      </w:r>
      <w:r>
        <w:rPr>
          <w:lang w:val="ka-GE"/>
        </w:rPr>
        <w:t xml:space="preserve">რეკოგნოსცირებითი სამუშაოების შედეგად კონკრეტულად </w:t>
      </w:r>
      <w:r w:rsidR="007816B7">
        <w:rPr>
          <w:lang w:val="ka-GE"/>
        </w:rPr>
        <w:t>დევაში</w:t>
      </w:r>
      <w:r w:rsidR="00746161">
        <w:rPr>
          <w:lang w:val="ka-GE"/>
        </w:rPr>
        <w:t xml:space="preserve"> ჰესი</w:t>
      </w:r>
      <w:r>
        <w:rPr>
          <w:lang w:val="ka-GE"/>
        </w:rPr>
        <w:t xml:space="preserve">ს დერეფანში მასშტაბური </w:t>
      </w:r>
      <w:r w:rsidR="007816B7">
        <w:rPr>
          <w:lang w:val="ka-GE"/>
        </w:rPr>
        <w:t>ეგზო</w:t>
      </w:r>
      <w:r>
        <w:rPr>
          <w:lang w:val="ka-GE"/>
        </w:rPr>
        <w:t>გეოდინამიკური პროცესების განვითარების ნიშნები, რამაც ხელი შეიძლება შეუშალოს პროექტის განვითარებას</w:t>
      </w:r>
      <w:r w:rsidR="007816B7">
        <w:rPr>
          <w:lang w:val="ka-GE"/>
        </w:rPr>
        <w:t xml:space="preserve"> ან მოითხოვოს ძვირადღირებული სტაბილიზაციის ღონისძიებები</w:t>
      </w:r>
      <w:r>
        <w:rPr>
          <w:lang w:val="ka-GE"/>
        </w:rPr>
        <w:t>, გამოვლენილი არ ყოფილა. ზოგადად ჰესის დერეფნის შერჩევის ერთ-ერთი უმთავრესი კრიტერიუმი</w:t>
      </w:r>
      <w:r w:rsidR="007816B7">
        <w:rPr>
          <w:lang w:val="ka-GE"/>
        </w:rPr>
        <w:t>ა უკეთესი</w:t>
      </w:r>
      <w:r>
        <w:rPr>
          <w:lang w:val="ka-GE"/>
        </w:rPr>
        <w:t xml:space="preserve"> საინჟინრო-გეოლოგიური პირობები </w:t>
      </w:r>
      <w:r>
        <w:rPr>
          <w:lang w:val="ka-GE"/>
        </w:rPr>
        <w:lastRenderedPageBreak/>
        <w:t>იყო. მომავალში, დეტალური პროექტირების</w:t>
      </w:r>
      <w:r w:rsidR="007816B7">
        <w:rPr>
          <w:lang w:val="ka-GE"/>
        </w:rPr>
        <w:t>ას</w:t>
      </w:r>
      <w:r>
        <w:rPr>
          <w:lang w:val="ka-GE"/>
        </w:rPr>
        <w:t xml:space="preserve"> დერეფნის </w:t>
      </w:r>
      <w:r w:rsidR="000E0D68">
        <w:rPr>
          <w:lang w:val="ka-GE"/>
        </w:rPr>
        <w:t>კორექტ</w:t>
      </w:r>
      <w:r>
        <w:rPr>
          <w:lang w:val="ka-GE"/>
        </w:rPr>
        <w:t>ირების პროცესშიც</w:t>
      </w:r>
      <w:r w:rsidR="000E0D68">
        <w:rPr>
          <w:lang w:val="ka-GE"/>
        </w:rPr>
        <w:t xml:space="preserve"> (საჭიროების შემთხვევაში)</w:t>
      </w:r>
      <w:r>
        <w:rPr>
          <w:lang w:val="ka-GE"/>
        </w:rPr>
        <w:t xml:space="preserve"> ამ საკითხს განსაკუთრებული ყურადღება მიექცევა.</w:t>
      </w:r>
    </w:p>
    <w:p w14:paraId="69064D81" w14:textId="77777777" w:rsidR="00761DA7" w:rsidRDefault="000E0D68" w:rsidP="000E0D68">
      <w:pPr>
        <w:spacing w:after="0"/>
        <w:rPr>
          <w:lang w:val="ka-GE"/>
        </w:rPr>
      </w:pPr>
      <w:r>
        <w:rPr>
          <w:lang w:val="ka-GE"/>
        </w:rPr>
        <w:t>ზემოქმედების შეფასება აუცილებელია ორი მიმართულებით:</w:t>
      </w:r>
    </w:p>
    <w:p w14:paraId="31D84D2B" w14:textId="77777777" w:rsidR="000E0D68" w:rsidRDefault="000E0D68" w:rsidP="00FC488D">
      <w:pPr>
        <w:pStyle w:val="ListParagraph"/>
        <w:numPr>
          <w:ilvl w:val="0"/>
          <w:numId w:val="14"/>
        </w:numPr>
        <w:jc w:val="left"/>
        <w:rPr>
          <w:lang w:val="ka-GE"/>
        </w:rPr>
      </w:pPr>
      <w:r w:rsidRPr="000E0D68">
        <w:rPr>
          <w:lang w:val="ka-GE"/>
        </w:rPr>
        <w:t xml:space="preserve">არსებული გეოლოგიური პირობების გავლენის შეფასება </w:t>
      </w:r>
      <w:r w:rsidR="009C6B6A">
        <w:rPr>
          <w:lang w:val="ka-GE"/>
        </w:rPr>
        <w:t xml:space="preserve">მშენებლობის პროცესზე და </w:t>
      </w:r>
      <w:r w:rsidRPr="000E0D68">
        <w:rPr>
          <w:lang w:val="ka-GE"/>
        </w:rPr>
        <w:t xml:space="preserve">საპროექტო </w:t>
      </w:r>
      <w:r>
        <w:rPr>
          <w:lang w:val="ka-GE"/>
        </w:rPr>
        <w:t>ჰესის ჰიდროტექნიკური</w:t>
      </w:r>
      <w:r w:rsidRPr="000E0D68">
        <w:rPr>
          <w:lang w:val="ka-GE"/>
        </w:rPr>
        <w:t xml:space="preserve"> ნაგებობების მდგრადობაზე (უსაფრთხოებაზე)</w:t>
      </w:r>
      <w:r>
        <w:rPr>
          <w:lang w:val="ka-GE"/>
        </w:rPr>
        <w:t>;</w:t>
      </w:r>
    </w:p>
    <w:p w14:paraId="52153566" w14:textId="77777777" w:rsidR="00761DA7" w:rsidRPr="000E0D68" w:rsidRDefault="000E0D68" w:rsidP="00FC488D">
      <w:pPr>
        <w:pStyle w:val="ListParagraph"/>
        <w:numPr>
          <w:ilvl w:val="0"/>
          <w:numId w:val="14"/>
        </w:numPr>
        <w:jc w:val="left"/>
        <w:rPr>
          <w:lang w:val="ka-GE"/>
        </w:rPr>
      </w:pPr>
      <w:r w:rsidRPr="000E0D68">
        <w:rPr>
          <w:lang w:val="ka-GE"/>
        </w:rPr>
        <w:t>მშენებლობის თუ ოპერირების ეტაპზე არსებული გეოლოგიური გარემოს სტაბილურობის დარღვევის რისკების განსაზღვრა და ამ მიმართულებით შესაბამისი პრევენციული ღონისძიებების საჭიროების დადგენა.</w:t>
      </w:r>
    </w:p>
    <w:p w14:paraId="12AE6E89" w14:textId="77777777" w:rsidR="000E0D68" w:rsidRPr="000E0D68" w:rsidRDefault="000E0D68" w:rsidP="000E0D68"/>
    <w:p w14:paraId="48D34780" w14:textId="4F95F81E" w:rsidR="000E0D68" w:rsidRPr="000E0D68" w:rsidRDefault="000E0D68" w:rsidP="000E0D68">
      <w:pPr>
        <w:pStyle w:val="Heading4"/>
        <w:rPr>
          <w:rFonts w:eastAsia="Calibri"/>
          <w:lang w:val="ka-GE"/>
        </w:rPr>
      </w:pPr>
      <w:bookmarkStart w:id="294" w:name="_Toc126338858"/>
      <w:r w:rsidRPr="000E0D68">
        <w:rPr>
          <w:rFonts w:eastAsia="Calibri"/>
          <w:lang w:val="ka-GE"/>
        </w:rPr>
        <w:t>არსებული საინჟინრო-გეოლოგიური პირობების გავლენა მშენებლობის პროცესზე და საპროექტო  ნაგებობებზე</w:t>
      </w:r>
      <w:bookmarkEnd w:id="294"/>
    </w:p>
    <w:p w14:paraId="6C6AC925" w14:textId="77777777" w:rsidR="00F35A34" w:rsidRPr="00F35A34" w:rsidRDefault="00F35A34" w:rsidP="000E0D68">
      <w:pPr>
        <w:rPr>
          <w:rFonts w:eastAsia="Calibri" w:cs="Arial"/>
          <w:u w:val="single"/>
          <w:lang w:val="ka-GE"/>
        </w:rPr>
      </w:pPr>
      <w:r w:rsidRPr="00F35A34">
        <w:rPr>
          <w:rFonts w:eastAsia="Calibri" w:cs="Arial"/>
          <w:u w:val="single"/>
          <w:lang w:val="ka-GE"/>
        </w:rPr>
        <w:t>ღვარცოფული მოვლენები:</w:t>
      </w:r>
    </w:p>
    <w:p w14:paraId="1F3C7634" w14:textId="49A3EE8E" w:rsidR="00DC78F0" w:rsidRDefault="00DC78F0" w:rsidP="000E0D68">
      <w:pPr>
        <w:rPr>
          <w:rFonts w:eastAsia="Calibri" w:cs="Arial"/>
          <w:lang w:val="ka-GE"/>
        </w:rPr>
      </w:pPr>
      <w:r>
        <w:rPr>
          <w:rFonts w:eastAsia="Calibri" w:cs="Arial"/>
          <w:lang w:val="ka-GE"/>
        </w:rPr>
        <w:t xml:space="preserve">სათავე ნაგებობის </w:t>
      </w:r>
      <w:r w:rsidRPr="00DC78F0">
        <w:rPr>
          <w:rFonts w:eastAsia="Calibri" w:cs="Arial"/>
          <w:u w:val="single"/>
          <w:lang w:val="ka-GE"/>
        </w:rPr>
        <w:t>მშენებლობა</w:t>
      </w:r>
      <w:r>
        <w:rPr>
          <w:rFonts w:eastAsia="Calibri" w:cs="Arial"/>
          <w:lang w:val="ka-GE"/>
        </w:rPr>
        <w:t xml:space="preserve"> განხორციელდება ორ ეტაპად, ზედა და ქვედა კოფერდამის და დროებითი არხის გამოყენებით. დროებითი წყალამრიდი ინფრასტრუქტურა გათვლილი იქნება ნაგებობის კაპიტალობის კლასის შესაბამისი უზრუნველყოფის მაქსიმალურ ხარჯებზე (შესაბამისი ნორმატიული დოკუმენტების </w:t>
      </w:r>
      <w:r w:rsidR="00845711">
        <w:rPr>
          <w:rFonts w:eastAsia="Calibri" w:cs="Arial"/>
          <w:lang w:val="ka-GE"/>
        </w:rPr>
        <w:t>მიხ</w:t>
      </w:r>
      <w:r>
        <w:rPr>
          <w:rFonts w:eastAsia="Calibri" w:cs="Arial"/>
          <w:lang w:val="ka-GE"/>
        </w:rPr>
        <w:t>ედვით). დაახლოებით მსგავსი მშენებლობის ტექნოლოგია გამოყენებული იქნება სადანწეო მი</w:t>
      </w:r>
      <w:r w:rsidR="00845711">
        <w:rPr>
          <w:rFonts w:eastAsia="Calibri" w:cs="Arial"/>
          <w:lang w:val="ka-GE"/>
        </w:rPr>
        <w:t>ლ</w:t>
      </w:r>
      <w:r>
        <w:rPr>
          <w:rFonts w:eastAsia="Calibri" w:cs="Arial"/>
          <w:lang w:val="ka-GE"/>
        </w:rPr>
        <w:t xml:space="preserve">სადენის იმ უბნებზე, რომლებიც </w:t>
      </w:r>
      <w:r w:rsidR="00845711">
        <w:rPr>
          <w:rFonts w:eastAsia="Calibri" w:cs="Arial"/>
          <w:lang w:val="ka-GE"/>
        </w:rPr>
        <w:t>გადა</w:t>
      </w:r>
      <w:r>
        <w:rPr>
          <w:rFonts w:eastAsia="Calibri" w:cs="Arial"/>
          <w:lang w:val="ka-GE"/>
        </w:rPr>
        <w:t xml:space="preserve">კვეთს მდ. </w:t>
      </w:r>
      <w:r w:rsidR="00845711">
        <w:rPr>
          <w:rFonts w:eastAsia="Calibri" w:cs="Arial"/>
          <w:lang w:val="ka-GE"/>
        </w:rPr>
        <w:t>დევაშს</w:t>
      </w:r>
      <w:r>
        <w:rPr>
          <w:rFonts w:eastAsia="Calibri" w:cs="Arial"/>
          <w:lang w:val="ka-GE"/>
        </w:rPr>
        <w:t xml:space="preserve"> ან მის </w:t>
      </w:r>
      <w:r w:rsidR="00845711">
        <w:rPr>
          <w:rFonts w:eastAsia="Calibri" w:cs="Arial"/>
          <w:lang w:val="ka-GE"/>
        </w:rPr>
        <w:t xml:space="preserve">მცირე ზომის </w:t>
      </w:r>
      <w:r>
        <w:rPr>
          <w:rFonts w:eastAsia="Calibri" w:cs="Arial"/>
          <w:lang w:val="ka-GE"/>
        </w:rPr>
        <w:t>შენაკადებს. მუდმივად იქნება უზრუნველყოფილი შესაბამისი მაქსიმალური ხარჯების უსაფრთხო გატარება სამ</w:t>
      </w:r>
      <w:r w:rsidR="002720A6">
        <w:rPr>
          <w:rFonts w:eastAsia="Calibri" w:cs="Arial"/>
          <w:lang w:val="ka-GE"/>
        </w:rPr>
        <w:t>უ</w:t>
      </w:r>
      <w:r>
        <w:rPr>
          <w:rFonts w:eastAsia="Calibri" w:cs="Arial"/>
          <w:lang w:val="ka-GE"/>
        </w:rPr>
        <w:t>შაო მოედნის გვერდის ავლით.</w:t>
      </w:r>
    </w:p>
    <w:p w14:paraId="6D8F7876" w14:textId="77777777" w:rsidR="00DC78F0" w:rsidRDefault="00DC78F0" w:rsidP="000E0D68">
      <w:pPr>
        <w:rPr>
          <w:rFonts w:eastAsia="Calibri" w:cs="Arial"/>
          <w:lang w:val="ka-GE"/>
        </w:rPr>
      </w:pPr>
      <w:r>
        <w:rPr>
          <w:rFonts w:eastAsia="Calibri" w:cs="Arial"/>
          <w:lang w:val="ka-GE"/>
        </w:rPr>
        <w:t>აღსანიშნავია, რომ მდინარის კალაპოტში გათვალისწინებული ნაგებობების მშენებლობისთვის შეძლებისდაგვარად შეირჩევა ღვარცოფული მოვლენების თვალსაზრისით ნაკლები რისკების მქონე პერიოდი. ღვარცოფული მოვლენების განვითარების შემთხვევაში სამშენებლო ტექნიკის გამოყენებით მოხდება სამშენებლო მოედნების ზედა და ქვედა დინებებში კალაპოტის გასუფთავებება</w:t>
      </w:r>
      <w:r w:rsidR="00130F1F">
        <w:rPr>
          <w:rFonts w:eastAsia="Calibri" w:cs="Arial"/>
          <w:lang w:val="ka-GE"/>
        </w:rPr>
        <w:t xml:space="preserve">. </w:t>
      </w:r>
    </w:p>
    <w:p w14:paraId="340D4353" w14:textId="53D7DEBF" w:rsidR="00130F1F" w:rsidRDefault="00130F1F" w:rsidP="000E0D68">
      <w:pPr>
        <w:rPr>
          <w:rFonts w:eastAsia="Calibri" w:cs="Arial"/>
          <w:lang w:val="ka-GE"/>
        </w:rPr>
      </w:pPr>
      <w:r>
        <w:rPr>
          <w:rFonts w:eastAsia="Calibri" w:cs="Arial"/>
          <w:lang w:val="ka-GE"/>
        </w:rPr>
        <w:t xml:space="preserve">რაც შეეხება </w:t>
      </w:r>
      <w:r w:rsidRPr="00130F1F">
        <w:rPr>
          <w:rFonts w:eastAsia="Calibri" w:cs="Arial"/>
          <w:u w:val="single"/>
          <w:lang w:val="ka-GE"/>
        </w:rPr>
        <w:t>ექსპლუატაციის ეტაპს:</w:t>
      </w:r>
      <w:r>
        <w:rPr>
          <w:rFonts w:eastAsia="Calibri" w:cs="Arial"/>
          <w:lang w:val="ka-GE"/>
        </w:rPr>
        <w:t xml:space="preserve"> პროექტის მიხედვით გათვალისწინებულია მცირე სიმაღლის წყალგადამშვები</w:t>
      </w:r>
      <w:r w:rsidR="00845711">
        <w:rPr>
          <w:rFonts w:eastAsia="Calibri" w:cs="Arial"/>
          <w:lang w:val="ka-GE"/>
        </w:rPr>
        <w:t xml:space="preserve"> (წყალსაგდები)</w:t>
      </w:r>
      <w:r>
        <w:rPr>
          <w:rFonts w:eastAsia="Calibri" w:cs="Arial"/>
          <w:lang w:val="ka-GE"/>
        </w:rPr>
        <w:t xml:space="preserve"> დამბა, რომელიც განეკუთვნება </w:t>
      </w:r>
      <w:r w:rsidRPr="00B43528">
        <w:rPr>
          <w:rFonts w:cstheme="minorHAnsi"/>
          <w:color w:val="000000"/>
          <w:szCs w:val="24"/>
          <w:lang w:val="ka-GE"/>
        </w:rPr>
        <w:t>კაპიტალ</w:t>
      </w:r>
      <w:r w:rsidRPr="00626B63">
        <w:rPr>
          <w:rFonts w:cstheme="minorHAnsi"/>
          <w:color w:val="000000"/>
          <w:szCs w:val="24"/>
          <w:lang w:val="ka-GE"/>
        </w:rPr>
        <w:t>ურობის</w:t>
      </w:r>
      <w:r w:rsidRPr="00B43528">
        <w:rPr>
          <w:rFonts w:cstheme="minorHAnsi"/>
          <w:color w:val="000000"/>
          <w:szCs w:val="24"/>
          <w:lang w:val="ka-GE"/>
        </w:rPr>
        <w:t xml:space="preserve"> მე</w:t>
      </w:r>
      <w:r w:rsidRPr="00626B63">
        <w:rPr>
          <w:rFonts w:cstheme="minorHAnsi"/>
          <w:color w:val="000000"/>
          <w:szCs w:val="24"/>
          <w:lang w:val="ka-GE"/>
        </w:rPr>
        <w:t>-</w:t>
      </w:r>
      <w:r w:rsidRPr="00B43528">
        <w:rPr>
          <w:rFonts w:cstheme="minorHAnsi"/>
          <w:color w:val="000000"/>
          <w:szCs w:val="24"/>
          <w:lang w:val="ka-GE"/>
        </w:rPr>
        <w:t>4 კლასს</w:t>
      </w:r>
      <w:r>
        <w:rPr>
          <w:rFonts w:eastAsia="Calibri" w:cs="Arial"/>
          <w:lang w:val="ka-GE"/>
        </w:rPr>
        <w:t xml:space="preserve"> გათვლილი იქნება 5%-იანი უზრუნველყოფის მაქსიმალურ ხარჯებზე</w:t>
      </w:r>
      <w:r w:rsidR="00845711">
        <w:rPr>
          <w:rFonts w:eastAsia="Calibri" w:cs="Arial"/>
          <w:lang w:val="ka-GE"/>
        </w:rPr>
        <w:t xml:space="preserve"> (</w:t>
      </w:r>
      <w:r w:rsidR="00845711">
        <w:rPr>
          <w:rFonts w:cstheme="minorHAnsi"/>
          <w:color w:val="000000"/>
          <w:szCs w:val="24"/>
          <w:lang w:val="ka-GE"/>
        </w:rPr>
        <w:t xml:space="preserve">ეს მნიშვნელობა </w:t>
      </w:r>
      <w:r w:rsidR="00845711" w:rsidRPr="00536875">
        <w:rPr>
          <w:rFonts w:eastAsia="Calibri" w:cs="Arial"/>
          <w:color w:val="000000"/>
          <w:sz w:val="20"/>
          <w:szCs w:val="20"/>
          <w:lang w:val="ka-GE"/>
        </w:rPr>
        <w:t>36.3</w:t>
      </w:r>
      <w:r w:rsidR="00845711">
        <w:rPr>
          <w:rFonts w:eastAsia="Calibri" w:cs="Arial"/>
          <w:color w:val="000000"/>
          <w:sz w:val="20"/>
          <w:szCs w:val="20"/>
          <w:lang w:val="ka-GE"/>
        </w:rPr>
        <w:t xml:space="preserve"> მ</w:t>
      </w:r>
      <w:r w:rsidR="00845711" w:rsidRPr="00222968">
        <w:rPr>
          <w:rFonts w:eastAsia="Calibri" w:cs="Arial"/>
          <w:color w:val="000000"/>
          <w:sz w:val="20"/>
          <w:szCs w:val="20"/>
          <w:vertAlign w:val="superscript"/>
          <w:lang w:val="ka-GE"/>
        </w:rPr>
        <w:t>3</w:t>
      </w:r>
      <w:r w:rsidR="00845711">
        <w:rPr>
          <w:rFonts w:eastAsia="Calibri" w:cs="Arial"/>
          <w:color w:val="000000"/>
          <w:sz w:val="20"/>
          <w:szCs w:val="20"/>
          <w:lang w:val="ka-GE"/>
        </w:rPr>
        <w:t>/წმ-ია</w:t>
      </w:r>
      <w:r w:rsidR="00845711" w:rsidRPr="00B9238F">
        <w:rPr>
          <w:rFonts w:cstheme="minorHAnsi"/>
          <w:color w:val="000000"/>
          <w:szCs w:val="24"/>
          <w:lang w:val="ka-GE"/>
        </w:rPr>
        <w:t>.</w:t>
      </w:r>
      <w:r w:rsidR="00845711">
        <w:rPr>
          <w:rFonts w:eastAsia="Calibri" w:cs="Arial"/>
          <w:lang w:val="ka-GE"/>
        </w:rPr>
        <w:t>)</w:t>
      </w:r>
      <w:r>
        <w:rPr>
          <w:rFonts w:eastAsia="Calibri" w:cs="Arial"/>
          <w:lang w:val="ka-GE"/>
        </w:rPr>
        <w:t xml:space="preserve">. უნდა აღინიშნოს, რომ ასეთი კონსტრუქციის მქონე სათავე ნაგებობები საკმაოდ მდგრადია ღვარცოფული მოვლენების მიმართ. </w:t>
      </w:r>
      <w:r w:rsidRPr="009D41D1">
        <w:rPr>
          <w:rFonts w:eastAsia="Calibri" w:cs="Arial"/>
          <w:lang w:val="ka-GE"/>
        </w:rPr>
        <w:t xml:space="preserve">მძლავრი ნაკადების მოსვლის შემდგომ შესაძლებელია ადგილი ჰქონდეს ღვარცოფული მასის წყალმიმღებთან დაგროვებას, რაც შეაფერხებს </w:t>
      </w:r>
      <w:r w:rsidR="00552B06">
        <w:rPr>
          <w:rFonts w:eastAsia="Calibri" w:cs="Arial"/>
          <w:lang w:val="ka-GE"/>
        </w:rPr>
        <w:t>ჰეს</w:t>
      </w:r>
      <w:r w:rsidRPr="009D41D1">
        <w:rPr>
          <w:rFonts w:eastAsia="Calibri" w:cs="Arial"/>
          <w:lang w:val="ka-GE"/>
        </w:rPr>
        <w:t>ის ფუნქციონირებას. ასეთ შემთხვევაში სამშენებლო მანქანების საშუალებით მოხდება ნაგებობის ზედა ბიეფების გაწმენდა.</w:t>
      </w:r>
      <w:r>
        <w:rPr>
          <w:rFonts w:eastAsia="Calibri" w:cs="Arial"/>
          <w:lang w:val="ka-GE"/>
        </w:rPr>
        <w:t xml:space="preserve"> </w:t>
      </w:r>
    </w:p>
    <w:p w14:paraId="7BDC95C0" w14:textId="41C85056" w:rsidR="00130F1F" w:rsidRDefault="002720A6" w:rsidP="000E0D68">
      <w:pPr>
        <w:rPr>
          <w:rFonts w:eastAsia="Calibri" w:cs="Arial"/>
          <w:lang w:val="ka-GE"/>
        </w:rPr>
      </w:pPr>
      <w:r w:rsidRPr="002720A6">
        <w:rPr>
          <w:rFonts w:eastAsia="Calibri" w:cs="Arial"/>
          <w:lang w:val="ka-GE"/>
        </w:rPr>
        <w:t xml:space="preserve">ღვარცოფულმა ნაკადმა </w:t>
      </w:r>
      <w:r w:rsidR="00845711">
        <w:rPr>
          <w:rFonts w:eastAsia="Calibri" w:cs="Arial"/>
          <w:lang w:val="ka-GE"/>
        </w:rPr>
        <w:t xml:space="preserve">ასევე </w:t>
      </w:r>
      <w:r w:rsidRPr="002720A6">
        <w:rPr>
          <w:rFonts w:eastAsia="Calibri" w:cs="Arial"/>
          <w:lang w:val="ka-GE"/>
        </w:rPr>
        <w:t>შესაძლოა გამოიწვიოს მილსადენის</w:t>
      </w:r>
      <w:r>
        <w:rPr>
          <w:rFonts w:eastAsia="Calibri" w:cs="Arial"/>
          <w:lang w:val="ka-GE"/>
        </w:rPr>
        <w:t xml:space="preserve"> </w:t>
      </w:r>
      <w:r w:rsidRPr="002720A6">
        <w:rPr>
          <w:rFonts w:eastAsia="Calibri" w:cs="Arial"/>
          <w:lang w:val="ka-GE"/>
        </w:rPr>
        <w:t xml:space="preserve">გაშიშვლება და შედეგად მისი დაზიანება. </w:t>
      </w:r>
      <w:r w:rsidR="00845711">
        <w:rPr>
          <w:rFonts w:eastAsia="Calibri" w:cs="Arial"/>
          <w:lang w:val="ka-GE"/>
        </w:rPr>
        <w:t xml:space="preserve">ამ მხრივ მნიშვნელოვანია, </w:t>
      </w:r>
      <w:r w:rsidR="001F4CD4">
        <w:rPr>
          <w:rFonts w:eastAsia="Calibri" w:cs="Arial"/>
          <w:lang w:val="ka-GE"/>
        </w:rPr>
        <w:t xml:space="preserve">გვერდითი ხევების გადაკვეთის უბნები, თუმვა მდ. დევაშის საპროექტო მონაკვეთი გვერდითი შენაკადების სიმრავლით არ გამოირჩევა. </w:t>
      </w:r>
      <w:r w:rsidR="001F4CD4" w:rsidRPr="002720A6">
        <w:rPr>
          <w:rFonts w:eastAsia="Calibri" w:cs="Arial"/>
          <w:lang w:val="ka-GE"/>
        </w:rPr>
        <w:t>მილსადენ</w:t>
      </w:r>
      <w:r w:rsidR="001F4CD4">
        <w:rPr>
          <w:rFonts w:eastAsia="Calibri" w:cs="Arial"/>
          <w:lang w:val="ka-GE"/>
        </w:rPr>
        <w:t>ის</w:t>
      </w:r>
      <w:r w:rsidR="00845711">
        <w:rPr>
          <w:rFonts w:eastAsia="Calibri" w:cs="Arial"/>
          <w:lang w:val="ka-GE"/>
        </w:rPr>
        <w:t xml:space="preserve"> </w:t>
      </w:r>
      <w:r w:rsidRPr="002720A6">
        <w:rPr>
          <w:rFonts w:eastAsia="Calibri" w:cs="Arial"/>
          <w:lang w:val="ka-GE"/>
        </w:rPr>
        <w:t>ხევებ</w:t>
      </w:r>
      <w:r w:rsidR="001F4CD4">
        <w:rPr>
          <w:rFonts w:eastAsia="Calibri" w:cs="Arial"/>
          <w:lang w:val="ka-GE"/>
        </w:rPr>
        <w:t>თან/მდინარესთან</w:t>
      </w:r>
      <w:r w:rsidRPr="002720A6">
        <w:rPr>
          <w:rFonts w:eastAsia="Calibri" w:cs="Arial"/>
          <w:lang w:val="ka-GE"/>
        </w:rPr>
        <w:t xml:space="preserve">  გადაკვეთის ადგილებში საჭირო იქნება</w:t>
      </w:r>
      <w:r>
        <w:rPr>
          <w:rFonts w:eastAsia="Calibri" w:cs="Arial"/>
          <w:lang w:val="ka-GE"/>
        </w:rPr>
        <w:t xml:space="preserve"> </w:t>
      </w:r>
      <w:r w:rsidRPr="002720A6">
        <w:rPr>
          <w:rFonts w:eastAsia="Calibri" w:cs="Arial"/>
          <w:lang w:val="ka-GE"/>
        </w:rPr>
        <w:t>შესაბამისი ღვარცოფსაწინააღმდეგო ღონისძიებების დაპროექტება.</w:t>
      </w:r>
      <w:r>
        <w:rPr>
          <w:rFonts w:eastAsia="Calibri" w:cs="Arial"/>
          <w:lang w:val="ka-GE"/>
        </w:rPr>
        <w:t xml:space="preserve"> </w:t>
      </w:r>
      <w:r w:rsidR="00130F1F">
        <w:rPr>
          <w:rFonts w:eastAsia="Calibri" w:cs="Arial"/>
          <w:lang w:val="ka-GE"/>
        </w:rPr>
        <w:t xml:space="preserve">განიხილება </w:t>
      </w:r>
      <w:r w:rsidR="001F4CD4">
        <w:rPr>
          <w:rFonts w:eastAsia="Calibri" w:cs="Arial"/>
          <w:lang w:val="ka-GE"/>
        </w:rPr>
        <w:t>მილსადენ</w:t>
      </w:r>
      <w:r w:rsidR="00130F1F">
        <w:rPr>
          <w:rFonts w:eastAsia="Calibri" w:cs="Arial"/>
          <w:lang w:val="ka-GE"/>
        </w:rPr>
        <w:t xml:space="preserve">ის ამ ნაწილების მოწყობა ბეტონის გარსაცმში, მათი უკეეთესი დაცვის მიზნით. </w:t>
      </w:r>
    </w:p>
    <w:p w14:paraId="5869D558" w14:textId="588EA636" w:rsidR="00F35A34" w:rsidRDefault="00DA7742" w:rsidP="000E0D68">
      <w:pPr>
        <w:rPr>
          <w:rFonts w:eastAsia="Calibri" w:cs="Arial"/>
          <w:lang w:val="ka-GE"/>
        </w:rPr>
      </w:pPr>
      <w:r>
        <w:rPr>
          <w:rFonts w:eastAsia="Calibri" w:cs="Arial"/>
          <w:lang w:val="ka-GE"/>
        </w:rPr>
        <w:t>საერთ</w:t>
      </w:r>
      <w:r w:rsidR="007C0A48">
        <w:rPr>
          <w:rFonts w:eastAsia="Calibri" w:cs="Arial"/>
          <w:lang w:val="ka-GE"/>
        </w:rPr>
        <w:t xml:space="preserve">ო ჯამში, პროექტით გათვალისწინებული ღონისძიებების და ჰიდროტექნიკური ნაგებობების სათანადო მოვლის პირობებში, ნეგატიური ზემოქმედების რისკები </w:t>
      </w:r>
      <w:r w:rsidR="001F4CD4">
        <w:rPr>
          <w:rFonts w:eastAsia="Calibri" w:cs="Arial"/>
          <w:lang w:val="ka-GE"/>
        </w:rPr>
        <w:t>არ იქნება მაღალი</w:t>
      </w:r>
      <w:r w:rsidR="007C0A48">
        <w:rPr>
          <w:rFonts w:eastAsia="Calibri" w:cs="Arial"/>
          <w:lang w:val="ka-GE"/>
        </w:rPr>
        <w:t xml:space="preserve">. </w:t>
      </w:r>
    </w:p>
    <w:p w14:paraId="6F2A6EB4" w14:textId="77777777" w:rsidR="007C0A48" w:rsidRDefault="007C0A48" w:rsidP="000E0D68">
      <w:pPr>
        <w:rPr>
          <w:rFonts w:eastAsia="Calibri" w:cs="Arial"/>
          <w:lang w:val="ka-GE"/>
        </w:rPr>
      </w:pPr>
    </w:p>
    <w:p w14:paraId="49E5D225" w14:textId="1E23F741" w:rsidR="007A6820" w:rsidRPr="007A6820" w:rsidRDefault="00554C64" w:rsidP="00CF7B36">
      <w:pPr>
        <w:rPr>
          <w:rFonts w:eastAsia="Calibri" w:cs="Arial"/>
          <w:u w:val="single"/>
          <w:lang w:val="ka-GE"/>
        </w:rPr>
      </w:pPr>
      <w:r>
        <w:rPr>
          <w:rFonts w:eastAsia="Calibri" w:cs="Arial"/>
          <w:u w:val="single"/>
          <w:lang w:val="ka-GE"/>
        </w:rPr>
        <w:t xml:space="preserve">გრავიტაციული </w:t>
      </w:r>
      <w:r w:rsidR="007A6820" w:rsidRPr="00CF7B36">
        <w:rPr>
          <w:rFonts w:eastAsia="Calibri" w:cs="Arial"/>
          <w:u w:val="single"/>
          <w:lang w:val="ka-GE"/>
        </w:rPr>
        <w:t>პროცესები</w:t>
      </w:r>
      <w:r>
        <w:rPr>
          <w:rFonts w:eastAsia="Calibri" w:cs="Arial"/>
          <w:u w:val="single"/>
          <w:lang w:val="ka-GE"/>
        </w:rPr>
        <w:t xml:space="preserve"> (მეწყერი, </w:t>
      </w:r>
      <w:r w:rsidRPr="00554C64">
        <w:rPr>
          <w:rFonts w:eastAsia="Calibri" w:cs="Arial"/>
          <w:u w:val="single"/>
          <w:lang w:val="ka-GE"/>
        </w:rPr>
        <w:t>ქვათაცვენა, კლდეზვავი, შვავი:</w:t>
      </w:r>
      <w:r>
        <w:rPr>
          <w:rFonts w:eastAsia="Calibri" w:cs="Arial"/>
          <w:u w:val="single"/>
          <w:lang w:val="ka-GE"/>
        </w:rPr>
        <w:t>)</w:t>
      </w:r>
      <w:r w:rsidR="007A6820" w:rsidRPr="00CF7B36">
        <w:rPr>
          <w:rFonts w:eastAsia="Calibri" w:cs="Arial"/>
          <w:u w:val="single"/>
          <w:lang w:val="ka-GE"/>
        </w:rPr>
        <w:t>:</w:t>
      </w:r>
    </w:p>
    <w:p w14:paraId="10BBBEDE" w14:textId="679F90DC" w:rsidR="0095307D" w:rsidRDefault="0095307D" w:rsidP="0095307D">
      <w:pPr>
        <w:spacing w:before="120"/>
        <w:rPr>
          <w:rFonts w:eastAsia="Calibri" w:cs="Arial"/>
          <w:lang w:val="ka-GE"/>
        </w:rPr>
      </w:pPr>
      <w:r>
        <w:rPr>
          <w:rFonts w:eastAsia="Calibri" w:cs="Arial"/>
          <w:lang w:val="ka-GE"/>
        </w:rPr>
        <w:t>წინასწარი</w:t>
      </w:r>
      <w:r>
        <w:rPr>
          <w:rFonts w:eastAsia="Calibri" w:cs="Arial"/>
          <w:lang w:val="en-US"/>
        </w:rPr>
        <w:t xml:space="preserve"> </w:t>
      </w:r>
      <w:r w:rsidR="007A6820" w:rsidRPr="007A6820">
        <w:rPr>
          <w:rFonts w:eastAsia="Calibri" w:cs="Arial"/>
          <w:lang w:val="ka-GE"/>
        </w:rPr>
        <w:t>კვლევის პროცესში</w:t>
      </w:r>
      <w:r>
        <w:rPr>
          <w:rFonts w:eastAsia="Calibri" w:cs="Arial"/>
          <w:lang w:val="ka-GE"/>
        </w:rPr>
        <w:t xml:space="preserve"> </w:t>
      </w:r>
      <w:r w:rsidR="0016170E">
        <w:rPr>
          <w:rFonts w:eastAsia="Calibri" w:cs="Arial"/>
          <w:lang w:val="ka-GE"/>
        </w:rPr>
        <w:t xml:space="preserve">სათავე კვანძის და მილსადენის დერეფანში </w:t>
      </w:r>
      <w:r>
        <w:rPr>
          <w:rFonts w:eastAsia="Calibri" w:cs="Arial"/>
          <w:lang w:val="ka-GE"/>
        </w:rPr>
        <w:t xml:space="preserve">არსებული </w:t>
      </w:r>
      <w:r w:rsidR="007A6820" w:rsidRPr="007A6820">
        <w:rPr>
          <w:rFonts w:eastAsia="Calibri" w:cs="Arial"/>
          <w:lang w:val="ka-GE"/>
        </w:rPr>
        <w:t xml:space="preserve">მეწყრული უბნები არ გამოვლენილა. </w:t>
      </w:r>
      <w:r>
        <w:rPr>
          <w:rFonts w:eastAsia="Calibri" w:cs="Arial"/>
          <w:lang w:val="ka-GE"/>
        </w:rPr>
        <w:t xml:space="preserve">შერჩეული იქნა მეწყრული პროცესების განვითარების </w:t>
      </w:r>
      <w:r>
        <w:rPr>
          <w:rFonts w:eastAsia="Calibri" w:cs="Arial"/>
          <w:lang w:val="ka-GE"/>
        </w:rPr>
        <w:lastRenderedPageBreak/>
        <w:t xml:space="preserve">მხრივ ნაკლები რისკის მქონე უბნები. დეტალური საინჟინრო-გეოლოგიური კვლევის ეტაპზე საპროექტო დერეფანში </w:t>
      </w:r>
      <w:r w:rsidR="0016170E">
        <w:rPr>
          <w:rFonts w:eastAsia="Calibri" w:cs="Arial"/>
          <w:lang w:val="ka-GE"/>
        </w:rPr>
        <w:t>მეწყრული</w:t>
      </w:r>
      <w:r>
        <w:rPr>
          <w:rFonts w:eastAsia="Calibri" w:cs="Arial"/>
          <w:lang w:val="ka-GE"/>
        </w:rPr>
        <w:t xml:space="preserve"> უბნების გამოვლენის შემთხვევაში დაპროექტდება ჰიდროტექნიკური ნაგებობების დაცვის სათანადო ღონისძიებები. თითოეული ასეთი უბნის შეფასება და სტაბილიზაციის ღონისძიებების განსაზღვრა მოხდება ინდივიდუალურად ინჟინერ-გეოლოგის მიერ. </w:t>
      </w:r>
    </w:p>
    <w:p w14:paraId="3300081A" w14:textId="6BFF2CE5" w:rsidR="002E611E" w:rsidRDefault="002E611E" w:rsidP="002E611E">
      <w:pPr>
        <w:spacing w:before="120"/>
        <w:rPr>
          <w:rFonts w:eastAsia="Calibri" w:cs="Arial"/>
          <w:lang w:val="ka-GE"/>
        </w:rPr>
      </w:pPr>
      <w:r w:rsidRPr="002E611E">
        <w:rPr>
          <w:rFonts w:eastAsia="Calibri" w:cs="Arial"/>
          <w:lang w:val="ka-GE"/>
        </w:rPr>
        <w:t>მშენებლობის ეტაპზე</w:t>
      </w:r>
      <w:r w:rsidRPr="007B6972">
        <w:rPr>
          <w:rFonts w:eastAsia="Calibri" w:cs="Arial"/>
          <w:lang w:val="ka-GE"/>
        </w:rPr>
        <w:t xml:space="preserve"> სხვადასხვა სახის სამშენებლო ტექნიკის გამოყენებამ</w:t>
      </w:r>
      <w:r>
        <w:rPr>
          <w:rFonts w:eastAsia="Calibri" w:cs="Arial"/>
          <w:lang w:val="ka-GE"/>
        </w:rPr>
        <w:t xml:space="preserve">, მიწის სამუშაოებმა (განსაკუთრებით მილსადენის დერეფანში ფერდობებზე თაროების მოწყობამ) </w:t>
      </w:r>
      <w:r w:rsidRPr="007B6972">
        <w:rPr>
          <w:rFonts w:eastAsia="Calibri" w:cs="Arial"/>
          <w:lang w:val="ka-GE"/>
        </w:rPr>
        <w:t xml:space="preserve">შეიძლება მოახდინოს ქვათაცვენის </w:t>
      </w:r>
      <w:r w:rsidR="00E428FE">
        <w:rPr>
          <w:rFonts w:eastAsia="Calibri" w:cs="Arial"/>
          <w:lang w:val="ka-GE"/>
        </w:rPr>
        <w:t xml:space="preserve">ან სხვა სახის გრავიტაციული პროცესების </w:t>
      </w:r>
      <w:r w:rsidRPr="007B6972">
        <w:rPr>
          <w:rFonts w:eastAsia="Calibri" w:cs="Arial"/>
          <w:lang w:val="ka-GE"/>
        </w:rPr>
        <w:t>პროვოცირება</w:t>
      </w:r>
      <w:r>
        <w:rPr>
          <w:rFonts w:eastAsia="Calibri" w:cs="Arial"/>
          <w:lang w:val="ka-GE"/>
        </w:rPr>
        <w:t xml:space="preserve"> და ადგილი ჰქონდეს სამშენებლო მოედნების დაზიანებას და სხვა სახის მატერიალურ ზარალს/ადამიანის უსაფრთხოებასთან დაკავშირებულ რისკებს. </w:t>
      </w:r>
      <w:r w:rsidR="00E428FE">
        <w:rPr>
          <w:rFonts w:eastAsia="Calibri" w:cs="Arial"/>
          <w:lang w:val="ka-GE"/>
        </w:rPr>
        <w:t xml:space="preserve">ამ მხრივ გამოსარჩევია მილსადენის მონაკვეთი სათავე ნაგებობიდან დაახლოებით კმ 1.0-დამ კმ 1,2-მდე და კმ 1,9-დან კმ 2,2-მდე. ქვათაცვენის რისკები ასევე საყურადღებოა სათავე ნაგებობის განთავსების უბანთან, მარჯვენა ფერდობზე. </w:t>
      </w:r>
    </w:p>
    <w:p w14:paraId="2343A065" w14:textId="77777777" w:rsidR="002E611E" w:rsidRPr="007B6972" w:rsidRDefault="002E611E" w:rsidP="002E611E">
      <w:pPr>
        <w:spacing w:after="0"/>
        <w:rPr>
          <w:rFonts w:eastAsia="Calibri" w:cs="Arial"/>
          <w:lang w:val="ka-GE"/>
        </w:rPr>
      </w:pPr>
      <w:r w:rsidRPr="007B6972">
        <w:rPr>
          <w:rFonts w:eastAsia="Calibri" w:cs="Arial"/>
          <w:lang w:val="ka-GE"/>
        </w:rPr>
        <w:t>ქვათაცვენის მხრივ საყურადღებო უბნებზე სამუშაოები შესრულდება უსაფრთხოების ზომების მკაცრი დაცვით და გათვალისწინებული იქნება შესაბამისი ღონისძიებები:</w:t>
      </w:r>
    </w:p>
    <w:p w14:paraId="746CF916" w14:textId="77777777" w:rsidR="002E611E" w:rsidRPr="007B6972" w:rsidRDefault="002E611E" w:rsidP="002E611E">
      <w:pPr>
        <w:numPr>
          <w:ilvl w:val="0"/>
          <w:numId w:val="15"/>
        </w:numPr>
        <w:ind w:left="714" w:hanging="357"/>
        <w:contextualSpacing/>
        <w:jc w:val="left"/>
        <w:rPr>
          <w:rFonts w:eastAsia="Calibri" w:cs="Arial"/>
          <w:lang w:val="ka-GE"/>
        </w:rPr>
      </w:pPr>
      <w:r w:rsidRPr="007B6972">
        <w:rPr>
          <w:rFonts w:eastAsia="Calibri" w:cs="Arial"/>
          <w:lang w:val="ka-GE"/>
        </w:rPr>
        <w:t>ქვათაცვენის მხრივ ყველა აქტიურ უბანზე განთავსდება შესაბამისი გამაფრთხილებელი და ამკრძალავი ნიშნები;</w:t>
      </w:r>
    </w:p>
    <w:p w14:paraId="139CBC41" w14:textId="77777777" w:rsidR="002E611E" w:rsidRPr="007B6972" w:rsidRDefault="002E611E" w:rsidP="002E611E">
      <w:pPr>
        <w:numPr>
          <w:ilvl w:val="0"/>
          <w:numId w:val="15"/>
        </w:numPr>
        <w:ind w:left="714" w:hanging="357"/>
        <w:contextualSpacing/>
        <w:jc w:val="left"/>
        <w:rPr>
          <w:rFonts w:eastAsia="Calibri" w:cs="Arial"/>
          <w:lang w:val="ka-GE"/>
        </w:rPr>
      </w:pPr>
      <w:r w:rsidRPr="007B6972">
        <w:rPr>
          <w:rFonts w:eastAsia="Calibri" w:cs="Arial"/>
          <w:lang w:val="ka-GE"/>
        </w:rPr>
        <w:t xml:space="preserve">ქვათაცვენის მხრივ </w:t>
      </w:r>
      <w:r>
        <w:rPr>
          <w:rFonts w:eastAsia="Calibri" w:cs="Arial"/>
          <w:lang w:val="ka-GE"/>
        </w:rPr>
        <w:t>მგრძნობიარე</w:t>
      </w:r>
      <w:r w:rsidRPr="007B6972">
        <w:rPr>
          <w:rFonts w:eastAsia="Calibri" w:cs="Arial"/>
          <w:lang w:val="ka-GE"/>
        </w:rPr>
        <w:t xml:space="preserve"> უბნების გავლენის ზონაში სამშენებლო სამუშაოები დაიგეგმება და განხორციელდება ინჟინერ-გეოლოგის რეკომენდაციების საფუძველზე და მისი მეთვალყურეობის პირობებში. აღნიშნულ საკითხს განსაკუთრებული ყურადღება მიექცევა გაზაფხულის პერიოდში დაგეგმილი სამუშაოების შესრულებისას;</w:t>
      </w:r>
    </w:p>
    <w:p w14:paraId="7EEEB571" w14:textId="77777777" w:rsidR="002E611E" w:rsidRPr="007B6972" w:rsidRDefault="002E611E" w:rsidP="002E611E">
      <w:pPr>
        <w:numPr>
          <w:ilvl w:val="0"/>
          <w:numId w:val="15"/>
        </w:numPr>
        <w:ind w:left="714" w:hanging="357"/>
        <w:contextualSpacing/>
        <w:jc w:val="left"/>
        <w:rPr>
          <w:rFonts w:eastAsia="Calibri" w:cs="Arial"/>
          <w:lang w:val="ka-GE"/>
        </w:rPr>
      </w:pPr>
      <w:r w:rsidRPr="007B6972">
        <w:rPr>
          <w:rFonts w:eastAsia="Calibri" w:cs="Arial"/>
          <w:lang w:val="ka-GE"/>
        </w:rPr>
        <w:t xml:space="preserve">ქვათაცვენის მხრივ </w:t>
      </w:r>
      <w:r>
        <w:rPr>
          <w:rFonts w:eastAsia="Calibri" w:cs="Arial"/>
          <w:lang w:val="ka-GE"/>
        </w:rPr>
        <w:t>მგრძნობიარე</w:t>
      </w:r>
      <w:r w:rsidRPr="007B6972">
        <w:rPr>
          <w:rFonts w:eastAsia="Calibri" w:cs="Arial"/>
          <w:lang w:val="ka-GE"/>
        </w:rPr>
        <w:t xml:space="preserve"> უბნების სიახლოვეს მუშაობისას შეიზღუდება მძიმე სამშენებლო ტექნიკის ინტენსიურად/ერთდროულად გამოყენება. სატრანსპორტო საშუალებების გადაადგილება მოხდება მინიმალური სიჩქარით;</w:t>
      </w:r>
    </w:p>
    <w:p w14:paraId="26B3BA38" w14:textId="77777777" w:rsidR="002E611E" w:rsidRPr="007B6972" w:rsidRDefault="002E611E" w:rsidP="002E611E">
      <w:pPr>
        <w:numPr>
          <w:ilvl w:val="0"/>
          <w:numId w:val="15"/>
        </w:numPr>
        <w:ind w:left="714" w:hanging="357"/>
        <w:contextualSpacing/>
        <w:jc w:val="left"/>
        <w:rPr>
          <w:rFonts w:eastAsia="Calibri" w:cs="Arial"/>
          <w:lang w:val="ka-GE"/>
        </w:rPr>
      </w:pPr>
      <w:r w:rsidRPr="007B6972">
        <w:rPr>
          <w:rFonts w:eastAsia="Calibri" w:cs="Arial"/>
          <w:lang w:val="ka-GE"/>
        </w:rPr>
        <w:t>ქვათაცვენის მხრივ სენსიტიურ უბნებზე აიკრძალება სამშენებლო ტექნიკის და სხვა ობიექტების დიდი ხნით განთავსება და ღამით დატოვება;</w:t>
      </w:r>
    </w:p>
    <w:p w14:paraId="57FBCE15" w14:textId="77777777" w:rsidR="002E611E" w:rsidRPr="007B6972" w:rsidRDefault="002E611E" w:rsidP="002E611E">
      <w:pPr>
        <w:numPr>
          <w:ilvl w:val="0"/>
          <w:numId w:val="15"/>
        </w:numPr>
        <w:ind w:left="714" w:hanging="357"/>
        <w:jc w:val="left"/>
        <w:rPr>
          <w:rFonts w:eastAsia="Calibri" w:cs="Arial"/>
          <w:lang w:val="ka-GE"/>
        </w:rPr>
      </w:pPr>
      <w:r w:rsidRPr="007B6972">
        <w:rPr>
          <w:rFonts w:eastAsia="Calibri" w:cs="Arial"/>
          <w:lang w:val="ka-GE"/>
        </w:rPr>
        <w:t>ინჟინერ-გეოლოგის რეკომენდაციის საფუძველზე ზოგიერთ სამშენებლო უბანთან შესაძლებელია საჭირო გახდეს დროებითი დამცავი ბადეების ან ხის კონსტრუქციების გამოყენება.</w:t>
      </w:r>
    </w:p>
    <w:p w14:paraId="721DF05D" w14:textId="77777777" w:rsidR="002E611E" w:rsidRDefault="002E611E" w:rsidP="002E611E">
      <w:pPr>
        <w:rPr>
          <w:rFonts w:eastAsia="Calibri" w:cs="Arial"/>
          <w:lang w:val="ka-GE"/>
        </w:rPr>
      </w:pPr>
      <w:r>
        <w:rPr>
          <w:rFonts w:eastAsia="Calibri" w:cs="Arial"/>
          <w:lang w:val="ka-GE"/>
        </w:rPr>
        <w:t xml:space="preserve">რაც შეეხება </w:t>
      </w:r>
      <w:r w:rsidRPr="00E428FE">
        <w:rPr>
          <w:rFonts w:eastAsia="Calibri" w:cs="Arial"/>
          <w:lang w:val="ka-GE"/>
        </w:rPr>
        <w:t>ექსპლუატაციის ეტაპს:</w:t>
      </w:r>
      <w:r>
        <w:rPr>
          <w:rFonts w:eastAsia="Calibri" w:cs="Arial"/>
          <w:lang w:val="ka-GE"/>
        </w:rPr>
        <w:t xml:space="preserve"> აღსანიშნავია, რომ საპროექტო სადერივაციო-სადაწნეო სისტემა იქნება მიწისქვეშა და მსგავსი გრავიტაციული პროცესების განვითარების შემთხვევაში მისი დაზიანების რისკები მინიმალურია. მეორე მხრივ სათავე კვანძის და ძალური კვანძის მოწყობისთვის შერჩეული იქნა შეძლებისდაგვარად დამაკმაყოფილებელი რელიეფის მქონე უბნები, სადაც მშენებლობის დროს მიმდებარე ფერდობების ჩამოჭრის საჭიროება, შესაბამისად მშენებლობის შემდგომ ეტაპზე გრავიტაციული პროცესების განვითარების რისკები ნაკლებია სხვა შესაძლო ალტერნატივებთან შედარებით. მიუხედავად ამისა, საჭიროების შესაბამისად ყველა მგრძნობიარე უბანზე მოეწყობა დამცავი ნაგებობები (ლითონბადეები, ტორკრეტირება და სხვ.).</w:t>
      </w:r>
    </w:p>
    <w:p w14:paraId="666C2DF6" w14:textId="77777777" w:rsidR="002E611E" w:rsidRDefault="002E611E" w:rsidP="0095307D">
      <w:pPr>
        <w:spacing w:before="120"/>
        <w:rPr>
          <w:rFonts w:eastAsia="Calibri" w:cs="Arial"/>
          <w:lang w:val="ka-GE"/>
        </w:rPr>
      </w:pPr>
    </w:p>
    <w:p w14:paraId="51875DAA" w14:textId="77777777" w:rsidR="00CF7B36" w:rsidRPr="00CF7B36" w:rsidRDefault="00CF7B36" w:rsidP="00CF7B36">
      <w:pPr>
        <w:rPr>
          <w:rFonts w:eastAsia="Calibri" w:cs="Arial"/>
          <w:u w:val="single"/>
          <w:lang w:val="ka-GE"/>
        </w:rPr>
      </w:pPr>
      <w:r w:rsidRPr="00CF7B36">
        <w:rPr>
          <w:rFonts w:eastAsia="Calibri" w:cs="Arial"/>
          <w:u w:val="single"/>
          <w:lang w:val="ka-GE"/>
        </w:rPr>
        <w:t>ზვავი:</w:t>
      </w:r>
    </w:p>
    <w:p w14:paraId="5121122E" w14:textId="043EEC68" w:rsidR="00CF7B36" w:rsidRDefault="00CF7B36" w:rsidP="00CF7B36">
      <w:pPr>
        <w:spacing w:before="120"/>
        <w:rPr>
          <w:rFonts w:eastAsia="Calibri" w:cs="Arial"/>
          <w:lang w:val="ka-GE"/>
        </w:rPr>
      </w:pPr>
      <w:r w:rsidRPr="00CF7B36">
        <w:rPr>
          <w:rFonts w:eastAsia="Calibri" w:cs="Arial"/>
          <w:lang w:val="ka-GE"/>
        </w:rPr>
        <w:t>ზვავის გააქტიურებას ხელს უწყობს შემდეგი ფაქტორები: თოვლის საფარის მაღალი სისქე (20 სმ და მეტი), ფერდობის 15-50</w:t>
      </w:r>
      <w:r w:rsidRPr="00CF7B36">
        <w:rPr>
          <w:rFonts w:eastAsia="Calibri" w:cs="Arial"/>
          <w:vertAlign w:val="superscript"/>
          <w:lang w:val="ka-GE"/>
        </w:rPr>
        <w:t>0</w:t>
      </w:r>
      <w:r w:rsidRPr="00CF7B36">
        <w:rPr>
          <w:rFonts w:eastAsia="Calibri" w:cs="Arial"/>
          <w:lang w:val="ka-GE"/>
        </w:rPr>
        <w:t>-იანი დახრილობა და ტყის საფარის არარსებობა.</w:t>
      </w:r>
      <w:r>
        <w:rPr>
          <w:rFonts w:eastAsia="Calibri" w:cs="Arial"/>
          <w:lang w:val="ka-GE"/>
        </w:rPr>
        <w:t xml:space="preserve"> </w:t>
      </w:r>
      <w:r w:rsidR="0016170E">
        <w:rPr>
          <w:rFonts w:eastAsia="Calibri" w:cs="Arial"/>
          <w:lang w:val="ka-GE"/>
        </w:rPr>
        <w:t xml:space="preserve">უშუალოდ </w:t>
      </w:r>
      <w:r>
        <w:rPr>
          <w:rFonts w:eastAsia="Calibri" w:cs="Arial"/>
          <w:lang w:val="ka-GE"/>
        </w:rPr>
        <w:t>საპროექტო დერეფანში, მათ შორის აღსანიშნავია სათავე ნაგებობის და ძალური კვანძის უბნები</w:t>
      </w:r>
      <w:r w:rsidR="0016170E">
        <w:rPr>
          <w:rFonts w:eastAsia="Calibri" w:cs="Arial"/>
          <w:lang w:val="ka-GE"/>
        </w:rPr>
        <w:t>,</w:t>
      </w:r>
      <w:r>
        <w:rPr>
          <w:rFonts w:eastAsia="Calibri" w:cs="Arial"/>
          <w:lang w:val="ka-GE"/>
        </w:rPr>
        <w:t xml:space="preserve"> ზვავსაშიშროების მქონე უბნები არ არის გამოვლენილი. ზოგადად საპროექტო დერეფნის მიმდებარე ფერდობები დაფარულია ხშირი ტყით, სადაც არ ვითარდება განსაკუთრენით მაღალი სისქის თოვლის საბურველი. ზოგადად საპროექტო დერეფანში ზვავის განვი</w:t>
      </w:r>
      <w:r w:rsidR="0016170E">
        <w:rPr>
          <w:rFonts w:eastAsia="Calibri" w:cs="Arial"/>
          <w:lang w:val="ka-GE"/>
        </w:rPr>
        <w:t>თ</w:t>
      </w:r>
      <w:r>
        <w:rPr>
          <w:rFonts w:eastAsia="Calibri" w:cs="Arial"/>
          <w:lang w:val="ka-GE"/>
        </w:rPr>
        <w:t xml:space="preserve">არების და მისი გავლენით საპროექტო ჰიდროტექნიკური ნაგებობების დაზიანების რისკები </w:t>
      </w:r>
      <w:r>
        <w:rPr>
          <w:rFonts w:eastAsia="Calibri" w:cs="Arial"/>
          <w:lang w:val="ka-GE"/>
        </w:rPr>
        <w:lastRenderedPageBreak/>
        <w:t xml:space="preserve">მინიმალურია. წინასწარი შეფასებით ამ თვალსაზრისით განსაკუთრებული შერბილების ღონისძიებების გატარება საჭირო არ არის. </w:t>
      </w:r>
    </w:p>
    <w:p w14:paraId="7CC35D3A" w14:textId="77777777" w:rsidR="00CF7B36" w:rsidRDefault="00CF7B36" w:rsidP="00CF7B36">
      <w:pPr>
        <w:spacing w:before="120"/>
        <w:rPr>
          <w:rFonts w:eastAsia="Calibri" w:cs="Arial"/>
          <w:lang w:val="ka-GE"/>
        </w:rPr>
      </w:pPr>
    </w:p>
    <w:p w14:paraId="047751F6" w14:textId="77777777" w:rsidR="007B6972" w:rsidRPr="007B6972" w:rsidRDefault="007B6972" w:rsidP="007B6972">
      <w:pPr>
        <w:rPr>
          <w:rFonts w:eastAsia="Calibri" w:cs="Arial"/>
          <w:u w:val="single"/>
          <w:lang w:val="ka-GE"/>
        </w:rPr>
      </w:pPr>
      <w:r w:rsidRPr="007B6972">
        <w:rPr>
          <w:rFonts w:eastAsia="Calibri" w:cs="Arial"/>
          <w:u w:val="single"/>
          <w:lang w:val="ka-GE"/>
        </w:rPr>
        <w:t>მდინარის გვერდითი ეროზია:</w:t>
      </w:r>
    </w:p>
    <w:p w14:paraId="709000EA" w14:textId="413AF315" w:rsidR="007B6972" w:rsidRDefault="007B6972" w:rsidP="007B6972">
      <w:pPr>
        <w:rPr>
          <w:rFonts w:eastAsia="Calibri" w:cs="Arial"/>
          <w:lang w:val="ka-GE"/>
        </w:rPr>
      </w:pPr>
      <w:r>
        <w:rPr>
          <w:rFonts w:eastAsia="Calibri" w:cs="Arial"/>
          <w:lang w:val="ka-GE"/>
        </w:rPr>
        <w:t>მდინარის</w:t>
      </w:r>
      <w:r w:rsidRPr="007B6972">
        <w:rPr>
          <w:rFonts w:eastAsia="Calibri" w:cs="Arial"/>
          <w:lang w:val="ka-GE"/>
        </w:rPr>
        <w:t xml:space="preserve"> გვერდითი ეროზიის განვითარებამ შესაძლებელია თავის მხრივ საფრთხე შეუქმნას სადაწნეო მილსადენის მდგრადობას და მასთან ერთად დააზიანოს </w:t>
      </w:r>
      <w:r>
        <w:rPr>
          <w:rFonts w:eastAsia="Calibri" w:cs="Arial"/>
          <w:lang w:val="ka-GE"/>
        </w:rPr>
        <w:t xml:space="preserve">მისასვლელი გზები. </w:t>
      </w:r>
      <w:r w:rsidRPr="007B6972">
        <w:rPr>
          <w:rFonts w:eastAsia="Calibri" w:cs="Arial"/>
          <w:lang w:val="ka-GE"/>
        </w:rPr>
        <w:t xml:space="preserve"> ეროზიისგან დაცვის მიზნით დერეფნის ცალკეულ მონაკვეთებზე, მდინარის მხარეს მოეწყობა  ნაპირდამცავი</w:t>
      </w:r>
      <w:r>
        <w:rPr>
          <w:rFonts w:eastAsia="Calibri" w:cs="Arial"/>
          <w:lang w:val="ka-GE"/>
        </w:rPr>
        <w:t xml:space="preserve"> ნაგებობები (ბეტონის კედლები ან შედარებით ფართო ადგილებში </w:t>
      </w:r>
      <w:r w:rsidRPr="007B6972">
        <w:rPr>
          <w:rFonts w:eastAsia="Calibri" w:cs="Arial"/>
          <w:lang w:val="ka-GE"/>
        </w:rPr>
        <w:t>ყუთისებური ფორმის</w:t>
      </w:r>
      <w:r>
        <w:rPr>
          <w:rFonts w:eastAsia="Calibri" w:cs="Arial"/>
          <w:lang w:val="ka-GE"/>
        </w:rPr>
        <w:t xml:space="preserve"> გაბიონები).</w:t>
      </w:r>
      <w:r w:rsidR="0016170E">
        <w:rPr>
          <w:rFonts w:eastAsia="Calibri" w:cs="Arial"/>
          <w:lang w:val="ka-GE"/>
        </w:rPr>
        <w:t xml:space="preserve"> ამ მხრივ ასევე გამოსარჩევია ჰესის სააგრეგატო შენობის უბანი. უბანზე დაგეგმილი ნაპირდამცავი ღონისძიებების შესახებ ინფორმაცია დაზუსტდება პროექტირების შემდგომ ეტაპზე.  </w:t>
      </w:r>
    </w:p>
    <w:p w14:paraId="4ABA490F" w14:textId="77777777" w:rsidR="004A6396" w:rsidRDefault="004A6396" w:rsidP="007B6972">
      <w:pPr>
        <w:rPr>
          <w:rFonts w:eastAsia="Calibri" w:cs="Arial"/>
          <w:lang w:val="ka-GE"/>
        </w:rPr>
      </w:pPr>
      <w:r>
        <w:rPr>
          <w:rFonts w:eastAsia="Calibri" w:cs="Arial"/>
          <w:lang w:val="ka-GE"/>
        </w:rPr>
        <w:t xml:space="preserve">საშიში გეოდინამიკური პროცესების განვითარების მხრივ მგრძნობიარე მონაკვეთები და ასეთ მონაკვეთებზე გასატარებელი დამცავი ღონისძიებები დაზუსტდება დეტალური საინჟინრო-გეოლოგიური კვლევების საფუძველზე. საკითხი უფრო ფართოდ წარმოდგენილი იქნება გზშ-ს ანგარიშში. წინასწარი შეფასებით შეიძლება ითქვას, რომ სამშენებლო ობიექტების/ ჰიდროტექნიკური ნაგებობების დაცვის მიზნით განსაკუთრებული/ძვირადღირებული დამცავი ღონისძიებების გატარება საჭირო არ იქნება. </w:t>
      </w:r>
    </w:p>
    <w:p w14:paraId="6791A900" w14:textId="77777777" w:rsidR="004A6396" w:rsidRDefault="004A6396">
      <w:pPr>
        <w:spacing w:after="200" w:line="276" w:lineRule="auto"/>
        <w:jc w:val="left"/>
        <w:rPr>
          <w:rFonts w:eastAsia="Calibri" w:cs="Arial"/>
          <w:lang w:val="ka-GE"/>
        </w:rPr>
      </w:pPr>
    </w:p>
    <w:p w14:paraId="5A0D5C0F" w14:textId="77777777" w:rsidR="004A6396" w:rsidRPr="004A6396" w:rsidRDefault="004A6396" w:rsidP="004A6396">
      <w:pPr>
        <w:pStyle w:val="Heading4"/>
        <w:ind w:left="862" w:hanging="862"/>
        <w:rPr>
          <w:rFonts w:eastAsia="Calibri"/>
          <w:lang w:val="ka-GE"/>
        </w:rPr>
      </w:pPr>
      <w:bookmarkStart w:id="295" w:name="_Toc126338859"/>
      <w:r w:rsidRPr="004A6396">
        <w:rPr>
          <w:rFonts w:eastAsia="Calibri"/>
          <w:lang w:val="ka-GE"/>
        </w:rPr>
        <w:t>საქმიანობის განხორციელების შედეგად გეოლოგიური გარემოს სტაბილურობის დარღვევის რისკები</w:t>
      </w:r>
      <w:bookmarkEnd w:id="295"/>
    </w:p>
    <w:p w14:paraId="4D919D57" w14:textId="77777777" w:rsidR="004A6396" w:rsidRDefault="004A6396" w:rsidP="004A6396">
      <w:pPr>
        <w:rPr>
          <w:rFonts w:eastAsia="Calibri" w:cs="Arial"/>
          <w:lang w:val="ka-GE"/>
        </w:rPr>
      </w:pPr>
      <w:r>
        <w:rPr>
          <w:rFonts w:eastAsia="Calibri" w:cs="Arial"/>
          <w:lang w:val="ka-GE"/>
        </w:rPr>
        <w:t xml:space="preserve">თავიდანვე უნდა აღინიშნოს, რომ პროექტი არ ითვალისწინებს მაღალი კაშხლის მშენებლობას და </w:t>
      </w:r>
      <w:r w:rsidR="005312A5">
        <w:rPr>
          <w:rFonts w:eastAsia="Calibri" w:cs="Arial"/>
          <w:lang w:val="ka-GE"/>
        </w:rPr>
        <w:t xml:space="preserve">დიდი ზომის წყალსაცავის მოწყობას, რომელმაც შეიძლება გაზარდოს ტენიანობა და ხელი შეუწყოს ხეობაში გრავიტაციული პროცესების გააქტიურებას. ასევე გათვალისწინებული არ არის ღრმა მიწისქვეშა ინფრასტრუქტურის (გვირაბების) მოწყობა, რომელმაც შეიძლება გავლენა იქონიოს ადგილობრივ ჰიდროგეოლოგიურ პირობებზე. </w:t>
      </w:r>
      <w:r w:rsidR="006D476C">
        <w:rPr>
          <w:rFonts w:eastAsia="Calibri" w:cs="Arial"/>
          <w:lang w:val="ka-GE"/>
        </w:rPr>
        <w:t xml:space="preserve">პროექტი არ ითვალისწინებს დიდ ფართობზე ტყის საფარის გაჩეხვას. საპროექტო მილსადენის ვიწრო ზოლში მცირე რაოდენობით მცენარეული საფარის ამოღება, გრუნტის სტაბილიზაციის სათანადო  ღონისძიებების პირობებში, პრაქტიკულად ვერანაირ გავლენას ვერ იქონიებს ხეობაში ღვარცოფული მოვლენების ინტენსივობის ზრდაზე. </w:t>
      </w:r>
    </w:p>
    <w:p w14:paraId="664DF00A" w14:textId="77777777" w:rsidR="006D476C" w:rsidRPr="006D476C" w:rsidRDefault="006D476C" w:rsidP="006D476C">
      <w:pPr>
        <w:rPr>
          <w:rFonts w:eastAsia="Calibri" w:cs="Arial"/>
          <w:lang w:val="ka-GE"/>
        </w:rPr>
      </w:pPr>
      <w:r>
        <w:rPr>
          <w:rFonts w:eastAsia="Calibri" w:cs="Arial"/>
          <w:lang w:val="ka-GE"/>
        </w:rPr>
        <w:t>ლოკალური ხასიათის და დაბალი მასშტაბის რ</w:t>
      </w:r>
      <w:r w:rsidR="005312A5">
        <w:rPr>
          <w:rFonts w:eastAsia="Calibri" w:cs="Arial"/>
          <w:lang w:val="ka-GE"/>
        </w:rPr>
        <w:t xml:space="preserve">ისკები </w:t>
      </w:r>
      <w:r>
        <w:rPr>
          <w:rFonts w:eastAsia="Calibri" w:cs="Arial"/>
          <w:lang w:val="ka-GE"/>
        </w:rPr>
        <w:t xml:space="preserve">ძირითადად </w:t>
      </w:r>
      <w:r w:rsidR="005312A5">
        <w:rPr>
          <w:rFonts w:eastAsia="Calibri" w:cs="Arial"/>
          <w:lang w:val="ka-GE"/>
        </w:rPr>
        <w:t>დაკავშირებული</w:t>
      </w:r>
      <w:r>
        <w:rPr>
          <w:rFonts w:eastAsia="Calibri" w:cs="Arial"/>
          <w:lang w:val="ka-GE"/>
        </w:rPr>
        <w:t xml:space="preserve"> იქნება </w:t>
      </w:r>
      <w:r w:rsidR="005312A5">
        <w:rPr>
          <w:rFonts w:eastAsia="Calibri" w:cs="Arial"/>
          <w:lang w:val="ka-GE"/>
        </w:rPr>
        <w:t>მშენებლობის ეტაპთან, კერძოდ</w:t>
      </w:r>
      <w:r>
        <w:rPr>
          <w:rFonts w:eastAsia="Calibri" w:cs="Arial"/>
          <w:lang w:val="ka-GE"/>
        </w:rPr>
        <w:t>:</w:t>
      </w:r>
      <w:r w:rsidR="005312A5">
        <w:rPr>
          <w:rFonts w:eastAsia="Calibri" w:cs="Arial"/>
          <w:lang w:val="ka-GE"/>
        </w:rPr>
        <w:t xml:space="preserve"> მისასვლელი გზების და </w:t>
      </w:r>
      <w:r>
        <w:rPr>
          <w:rFonts w:eastAsia="Calibri" w:cs="Arial"/>
          <w:lang w:val="ka-GE"/>
        </w:rPr>
        <w:t xml:space="preserve">მილსადენის </w:t>
      </w:r>
      <w:r w:rsidR="005312A5">
        <w:rPr>
          <w:rFonts w:eastAsia="Calibri" w:cs="Arial"/>
          <w:lang w:val="ka-GE"/>
        </w:rPr>
        <w:t>დერეფ</w:t>
      </w:r>
      <w:r>
        <w:rPr>
          <w:rFonts w:eastAsia="Calibri" w:cs="Arial"/>
          <w:lang w:val="ka-GE"/>
        </w:rPr>
        <w:t xml:space="preserve">ანში მცენარეული საფარის გასუფთავებამ და მიწის სამუშაოებმა (თაროების მოწყობამ) შესაძლებელია გააქტიუროს სხვადასხვა სახის გრავიტაციული პროცერსები (მცირე ზომის მეწყრები, ქვათაცვენა და ა.შ.). ყოველ ასეთ უბანზე </w:t>
      </w:r>
      <w:r w:rsidRPr="006D476C">
        <w:rPr>
          <w:rFonts w:eastAsia="Calibri" w:cs="Arial"/>
          <w:lang w:val="ka-GE"/>
        </w:rPr>
        <w:t>შეფასება მოხდება ინჟინერ-გეოლოგის მიერ. მისი რეკომენდაციების საფუძველზე შესაძლებელი</w:t>
      </w:r>
      <w:r>
        <w:rPr>
          <w:rFonts w:eastAsia="Calibri" w:cs="Arial"/>
          <w:lang w:val="ka-GE"/>
        </w:rPr>
        <w:t xml:space="preserve">ა </w:t>
      </w:r>
      <w:r w:rsidRPr="006D476C">
        <w:rPr>
          <w:rFonts w:eastAsia="Calibri" w:cs="Arial"/>
          <w:lang w:val="ka-GE"/>
        </w:rPr>
        <w:t>გახდე</w:t>
      </w:r>
      <w:r>
        <w:rPr>
          <w:rFonts w:eastAsia="Calibri" w:cs="Arial"/>
          <w:lang w:val="ka-GE"/>
        </w:rPr>
        <w:t>ს</w:t>
      </w:r>
      <w:r w:rsidRPr="006D476C">
        <w:rPr>
          <w:rFonts w:eastAsia="Calibri" w:cs="Arial"/>
          <w:lang w:val="ka-GE"/>
        </w:rPr>
        <w:t xml:space="preserve"> ჩამოჭრილი ფერდობის სტაბილიზაციის კონკრეტული ღონისძიებები</w:t>
      </w:r>
      <w:r>
        <w:rPr>
          <w:rFonts w:eastAsia="Calibri" w:cs="Arial"/>
          <w:lang w:val="ka-GE"/>
        </w:rPr>
        <w:t>ს</w:t>
      </w:r>
      <w:r w:rsidRPr="006D476C">
        <w:rPr>
          <w:rFonts w:eastAsia="Calibri" w:cs="Arial"/>
          <w:lang w:val="ka-GE"/>
        </w:rPr>
        <w:t xml:space="preserve"> გატარება. ეს ღონისძიებები შეიძლება იყოს</w:t>
      </w:r>
      <w:r>
        <w:rPr>
          <w:rFonts w:eastAsia="Calibri" w:cs="Arial"/>
          <w:lang w:val="ka-GE"/>
        </w:rPr>
        <w:t xml:space="preserve">: </w:t>
      </w:r>
      <w:r w:rsidRPr="006D476C">
        <w:rPr>
          <w:rFonts w:eastAsia="Calibri" w:cs="Arial"/>
          <w:lang w:val="ka-GE"/>
        </w:rPr>
        <w:t>ფერდობების მოსწორება და /ან ბერმებს შორის სიმაღლის შემცირება;  ექსკავირებულ ზედაპირებზე ტორკრეტ ბეტონის</w:t>
      </w:r>
      <w:r>
        <w:rPr>
          <w:rFonts w:eastAsia="Calibri" w:cs="Arial"/>
          <w:lang w:val="ka-GE"/>
        </w:rPr>
        <w:t xml:space="preserve">, </w:t>
      </w:r>
      <w:r w:rsidRPr="006D476C">
        <w:rPr>
          <w:rFonts w:eastAsia="Calibri" w:cs="Arial"/>
          <w:lang w:val="ka-GE"/>
        </w:rPr>
        <w:t>მავთულბადის</w:t>
      </w:r>
      <w:r>
        <w:rPr>
          <w:rFonts w:eastAsia="Calibri" w:cs="Arial"/>
          <w:lang w:val="ka-GE"/>
        </w:rPr>
        <w:t xml:space="preserve">, </w:t>
      </w:r>
      <w:r w:rsidRPr="006D476C">
        <w:rPr>
          <w:rFonts w:eastAsia="Calibri" w:cs="Arial"/>
          <w:lang w:val="ka-GE"/>
        </w:rPr>
        <w:t>დამჭერი ანკერების მოწყობა</w:t>
      </w:r>
      <w:r>
        <w:rPr>
          <w:rFonts w:eastAsia="Calibri" w:cs="Arial"/>
          <w:lang w:val="ka-GE"/>
        </w:rPr>
        <w:t xml:space="preserve"> და ა.შ.</w:t>
      </w:r>
    </w:p>
    <w:p w14:paraId="00D53723" w14:textId="77777777" w:rsidR="006D476C" w:rsidRDefault="006D476C" w:rsidP="006D476C">
      <w:pPr>
        <w:rPr>
          <w:rFonts w:eastAsia="Calibri" w:cs="Arial"/>
          <w:lang w:val="ka-GE"/>
        </w:rPr>
      </w:pPr>
      <w:r>
        <w:rPr>
          <w:rFonts w:eastAsia="Calibri" w:cs="Arial"/>
          <w:lang w:val="ka-GE"/>
        </w:rPr>
        <w:t xml:space="preserve">გეოლოგიური გარემოს წინასწარი შეფასებიდან გამომდინარე და პროექტის მცირე მასშტაბის გათვალისწინებით, მშენებლობის ეტაპზე </w:t>
      </w:r>
      <w:r w:rsidRPr="006D476C">
        <w:rPr>
          <w:rFonts w:eastAsia="Calibri" w:cs="Arial"/>
          <w:lang w:val="ka-GE"/>
        </w:rPr>
        <w:t xml:space="preserve">გეოლოგიური გარემოს სტაბილურობის დარღვევის </w:t>
      </w:r>
      <w:r>
        <w:rPr>
          <w:rFonts w:eastAsia="Calibri" w:cs="Arial"/>
          <w:lang w:val="ka-GE"/>
        </w:rPr>
        <w:t xml:space="preserve">განსაკუთრებული </w:t>
      </w:r>
      <w:r w:rsidRPr="006D476C">
        <w:rPr>
          <w:rFonts w:eastAsia="Calibri" w:cs="Arial"/>
          <w:lang w:val="ka-GE"/>
        </w:rPr>
        <w:t>რისკები</w:t>
      </w:r>
      <w:r>
        <w:rPr>
          <w:rFonts w:eastAsia="Calibri" w:cs="Arial"/>
          <w:lang w:val="ka-GE"/>
        </w:rPr>
        <w:t xml:space="preserve"> არ იარსებებს. გეოლოგიური რისკების მართვა </w:t>
      </w:r>
      <w:r w:rsidR="00191CCF">
        <w:rPr>
          <w:rFonts w:eastAsia="Calibri" w:cs="Arial"/>
          <w:lang w:val="ka-GE"/>
        </w:rPr>
        <w:t xml:space="preserve">დაკავშირებული არ იქნება მნიშვნელოვან სირთულეებთან.  </w:t>
      </w:r>
      <w:r w:rsidR="00191CCF" w:rsidRPr="00191CCF">
        <w:rPr>
          <w:rFonts w:eastAsia="Calibri" w:cs="Arial"/>
          <w:lang w:val="ka-GE"/>
        </w:rPr>
        <w:t>საქმიანობის განხორციელების შედეგად გეოლოგიური გარემოს სტაბილურობის დარღვევის რისკები</w:t>
      </w:r>
      <w:r w:rsidR="00191CCF">
        <w:rPr>
          <w:rFonts w:eastAsia="Calibri" w:cs="Arial"/>
          <w:lang w:val="ka-GE"/>
        </w:rPr>
        <w:t>ს უფრო დეტალური შეფასება წარმოდგენილი იქნება გზშ-ს ეტაპზე.</w:t>
      </w:r>
    </w:p>
    <w:p w14:paraId="0EB0F390" w14:textId="77777777" w:rsidR="00191CCF" w:rsidRDefault="00191CCF" w:rsidP="00C34B82">
      <w:pPr>
        <w:rPr>
          <w:rFonts w:eastAsia="Calibri" w:cs="Arial"/>
          <w:lang w:val="ka-GE"/>
        </w:rPr>
      </w:pPr>
    </w:p>
    <w:p w14:paraId="357C977B" w14:textId="77777777" w:rsidR="00191CCF" w:rsidRPr="00191CCF" w:rsidRDefault="00191CCF" w:rsidP="00191CCF">
      <w:pPr>
        <w:pStyle w:val="Heading4"/>
        <w:rPr>
          <w:lang w:val="ka-GE"/>
        </w:rPr>
      </w:pPr>
      <w:bookmarkStart w:id="296" w:name="_Toc126338860"/>
      <w:r w:rsidRPr="00191CCF">
        <w:rPr>
          <w:lang w:val="ka-GE"/>
        </w:rPr>
        <w:lastRenderedPageBreak/>
        <w:t>შერბილების ღონისძიებების წინასწარი მონახაზი</w:t>
      </w:r>
      <w:bookmarkEnd w:id="296"/>
    </w:p>
    <w:tbl>
      <w:tblPr>
        <w:tblStyle w:val="TableGrid18"/>
        <w:tblW w:w="9671" w:type="dxa"/>
        <w:jc w:val="center"/>
        <w:tblLook w:val="04A0" w:firstRow="1" w:lastRow="0" w:firstColumn="1" w:lastColumn="0" w:noHBand="0" w:noVBand="1"/>
      </w:tblPr>
      <w:tblGrid>
        <w:gridCol w:w="1572"/>
        <w:gridCol w:w="8099"/>
      </w:tblGrid>
      <w:tr w:rsidR="00191CCF" w:rsidRPr="00191CCF" w14:paraId="77733B58" w14:textId="77777777" w:rsidTr="00191CCF">
        <w:trPr>
          <w:trHeight w:val="515"/>
          <w:jc w:val="center"/>
        </w:trPr>
        <w:tc>
          <w:tcPr>
            <w:tcW w:w="15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7CC298F" w14:textId="77777777" w:rsidR="00191CCF" w:rsidRPr="00191CCF" w:rsidRDefault="00191CCF" w:rsidP="00191CCF">
            <w:pPr>
              <w:spacing w:after="0"/>
              <w:jc w:val="center"/>
              <w:rPr>
                <w:b/>
                <w:sz w:val="20"/>
                <w:lang w:val="ka-GE"/>
              </w:rPr>
            </w:pPr>
            <w:r w:rsidRPr="00191CCF">
              <w:rPr>
                <w:b/>
                <w:sz w:val="20"/>
                <w:lang w:val="ka-GE"/>
              </w:rPr>
              <w:t>საქმიანობის ეტაპი</w:t>
            </w:r>
          </w:p>
        </w:tc>
        <w:tc>
          <w:tcPr>
            <w:tcW w:w="80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E6302E7" w14:textId="77777777" w:rsidR="00191CCF" w:rsidRPr="00191CCF" w:rsidRDefault="00191CCF" w:rsidP="00191CCF">
            <w:pPr>
              <w:spacing w:after="0"/>
              <w:jc w:val="center"/>
              <w:rPr>
                <w:b/>
                <w:sz w:val="20"/>
                <w:lang w:val="ka-GE"/>
              </w:rPr>
            </w:pPr>
            <w:r w:rsidRPr="00191CCF">
              <w:rPr>
                <w:b/>
                <w:sz w:val="20"/>
                <w:lang w:val="ka-GE"/>
              </w:rPr>
              <w:t>შერბილების ღონისძიებები</w:t>
            </w:r>
          </w:p>
        </w:tc>
      </w:tr>
      <w:tr w:rsidR="00191CCF" w:rsidRPr="00191CCF" w14:paraId="37F5CA5A" w14:textId="77777777" w:rsidTr="002E18D1">
        <w:trPr>
          <w:trHeight w:val="598"/>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1AB8A099" w14:textId="77777777" w:rsidR="00191CCF" w:rsidRPr="00191CCF" w:rsidRDefault="00191CCF" w:rsidP="00191CCF">
            <w:pPr>
              <w:spacing w:after="0"/>
              <w:jc w:val="center"/>
              <w:rPr>
                <w:b/>
                <w:sz w:val="20"/>
                <w:lang w:val="ka-GE"/>
              </w:rPr>
            </w:pPr>
            <w:r w:rsidRPr="00191CCF">
              <w:rPr>
                <w:b/>
                <w:color w:val="000000"/>
                <w:sz w:val="20"/>
                <w:lang w:val="ka-GE"/>
              </w:rPr>
              <w:t>მიზანი - საშიში პროცესების გავლენით შენობა-ნაგებობების დაზიანებისგან დაცვა, საშიში პროცესების გააქტიურების პრევენცია</w:t>
            </w:r>
          </w:p>
        </w:tc>
      </w:tr>
      <w:tr w:rsidR="00191CCF" w:rsidRPr="00191CCF" w14:paraId="05BB4011" w14:textId="77777777" w:rsidTr="00191CCF">
        <w:trPr>
          <w:trHeight w:val="134"/>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14:paraId="6B609E15" w14:textId="77777777" w:rsidR="00191CCF" w:rsidRPr="00191CCF" w:rsidRDefault="00191CCF" w:rsidP="00191CCF">
            <w:pPr>
              <w:spacing w:after="0"/>
              <w:jc w:val="right"/>
              <w:rPr>
                <w:i/>
                <w:sz w:val="20"/>
                <w:lang w:val="ka-GE"/>
              </w:rPr>
            </w:pPr>
            <w:r w:rsidRPr="00191CCF">
              <w:rPr>
                <w:i/>
                <w:sz w:val="20"/>
                <w:lang w:val="ka-GE"/>
              </w:rPr>
              <w:t>პროექტირება</w:t>
            </w:r>
          </w:p>
        </w:tc>
        <w:tc>
          <w:tcPr>
            <w:tcW w:w="8096" w:type="dxa"/>
            <w:tcBorders>
              <w:top w:val="single" w:sz="4" w:space="0" w:color="auto"/>
              <w:left w:val="single" w:sz="4" w:space="0" w:color="auto"/>
              <w:bottom w:val="single" w:sz="4" w:space="0" w:color="auto"/>
              <w:right w:val="single" w:sz="4" w:space="0" w:color="auto"/>
            </w:tcBorders>
          </w:tcPr>
          <w:p w14:paraId="749D7F17"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საპროექტო ჰესის</w:t>
            </w:r>
            <w:r>
              <w:rPr>
                <w:color w:val="000000"/>
                <w:sz w:val="20"/>
                <w:lang w:val="ka-GE"/>
              </w:rPr>
              <w:t xml:space="preserve"> კომუნიკაციებისთვის</w:t>
            </w:r>
            <w:r w:rsidRPr="00191CCF">
              <w:rPr>
                <w:color w:val="000000"/>
                <w:sz w:val="20"/>
                <w:lang w:val="ka-GE"/>
              </w:rPr>
              <w:t xml:space="preserve"> საინჟინრო-გეოლოგიური თვალსაზრისით ყველაზე ხელსაყრელი ალტერნატიული დერეფნის შერჩევა;</w:t>
            </w:r>
          </w:p>
          <w:p w14:paraId="5921921C"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სათავე ნაგებობის საპროექტო პარამეტრები გაანგარიშებული იქნება 5%-იანი უზრუნველყოფის წყალდიდობის უსაფრთხო გატარებაზე და რომელიც მდგრადი იქნება ხეობისთვის დამახასიათებელი ღვარცოფული მოვლენების მიმართ;</w:t>
            </w:r>
          </w:p>
          <w:p w14:paraId="77EF26A4" w14:textId="77777777" w:rsidR="00191CCF" w:rsidRPr="00191CCF" w:rsidRDefault="00191CCF" w:rsidP="00FC488D">
            <w:pPr>
              <w:numPr>
                <w:ilvl w:val="0"/>
                <w:numId w:val="11"/>
              </w:numPr>
              <w:spacing w:after="0"/>
              <w:ind w:left="318" w:hanging="284"/>
              <w:contextualSpacing/>
              <w:jc w:val="left"/>
              <w:rPr>
                <w:color w:val="000000"/>
                <w:sz w:val="20"/>
                <w:lang w:val="ka-GE"/>
              </w:rPr>
            </w:pPr>
            <w:r>
              <w:rPr>
                <w:color w:val="000000"/>
                <w:sz w:val="20"/>
                <w:lang w:val="ka-GE"/>
              </w:rPr>
              <w:t xml:space="preserve">სადერივაციო-სადაწნეო სისტემის სახით </w:t>
            </w:r>
            <w:r w:rsidRPr="00191CCF">
              <w:rPr>
                <w:color w:val="000000"/>
                <w:sz w:val="20"/>
                <w:lang w:val="ka-GE"/>
              </w:rPr>
              <w:t>მიწისქვეშა მილსადენის შერჩევა;</w:t>
            </w:r>
          </w:p>
          <w:p w14:paraId="2CAA660E"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საპროექტო ნაგებობების ფუნდამენტების პარამეტრების გაანგარიშება დერეფანში გავრცელებული გრუნტების საინჟინრო-გეოლოგიური მახასიათებლების, ბეტონის მიმართ გარემოს აგრესიულობის ხარისხის გათვალისწინებით;</w:t>
            </w:r>
          </w:p>
          <w:p w14:paraId="2019DFF5" w14:textId="77777777" w:rsid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დატერასების პარამეტრების შერჩევა ფერდობების მდგრადობის სათანადო გაანგარიშების საფუძველზე</w:t>
            </w:r>
            <w:r>
              <w:rPr>
                <w:color w:val="000000"/>
                <w:sz w:val="20"/>
                <w:lang w:val="ka-GE"/>
              </w:rPr>
              <w:t>;</w:t>
            </w:r>
          </w:p>
          <w:p w14:paraId="1BB18EAD" w14:textId="77777777" w:rsidR="00191CCF" w:rsidRPr="00191CCF" w:rsidRDefault="00191CCF" w:rsidP="00FC488D">
            <w:pPr>
              <w:numPr>
                <w:ilvl w:val="0"/>
                <w:numId w:val="11"/>
              </w:numPr>
              <w:spacing w:after="0"/>
              <w:ind w:left="318" w:hanging="284"/>
              <w:contextualSpacing/>
              <w:jc w:val="left"/>
              <w:rPr>
                <w:color w:val="000000"/>
                <w:sz w:val="20"/>
                <w:lang w:val="ka-GE"/>
              </w:rPr>
            </w:pPr>
            <w:r>
              <w:rPr>
                <w:color w:val="000000"/>
                <w:sz w:val="20"/>
                <w:lang w:val="ka-GE"/>
              </w:rPr>
              <w:t>ყველა მგძნობიარე მონაკვეთისთვის სათანადო დამცავი ნაგებობების დაპროექტება;</w:t>
            </w:r>
          </w:p>
        </w:tc>
      </w:tr>
      <w:tr w:rsidR="00191CCF" w:rsidRPr="00191CCF" w14:paraId="69FC6600" w14:textId="77777777" w:rsidTr="00191CCF">
        <w:trPr>
          <w:trHeight w:val="96"/>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14:paraId="7B958F02" w14:textId="77777777" w:rsidR="00191CCF" w:rsidRPr="00191CCF" w:rsidRDefault="00191CCF" w:rsidP="00191CCF">
            <w:pPr>
              <w:spacing w:after="0"/>
              <w:jc w:val="right"/>
              <w:rPr>
                <w:i/>
                <w:sz w:val="20"/>
                <w:lang w:val="ka-GE"/>
              </w:rPr>
            </w:pPr>
            <w:r w:rsidRPr="00191CCF">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339C40D4"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ხე-მცენარეების გაკაფვის სამუშაოების კონტროლი, სამუშაო დერეფნის მკაცრი დაცვა;</w:t>
            </w:r>
          </w:p>
          <w:p w14:paraId="0C6FDDA9"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საპროექტო დერეფნის</w:t>
            </w:r>
            <w:r>
              <w:rPr>
                <w:color w:val="000000"/>
                <w:sz w:val="20"/>
                <w:lang w:val="ka-GE"/>
              </w:rPr>
              <w:t xml:space="preserve"> მგრძნობაირე მონაკვეთებში</w:t>
            </w:r>
            <w:r w:rsidRPr="00191CCF">
              <w:rPr>
                <w:color w:val="000000"/>
                <w:sz w:val="20"/>
                <w:lang w:val="ka-GE"/>
              </w:rPr>
              <w:t xml:space="preserve"> დამცავი ნაგებობების მოწყობა მშენებლობის საწყის ეტაპებზევე;</w:t>
            </w:r>
          </w:p>
          <w:p w14:paraId="3A974B4D"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 xml:space="preserve">ზედაპირული და გრუნტის წყლების არინება მაღალქანობიანი და სხვა </w:t>
            </w:r>
            <w:r>
              <w:rPr>
                <w:color w:val="000000"/>
                <w:sz w:val="20"/>
                <w:lang w:val="ka-GE"/>
              </w:rPr>
              <w:t>მგრძნობიარე</w:t>
            </w:r>
            <w:r w:rsidRPr="00191CCF">
              <w:rPr>
                <w:color w:val="000000"/>
                <w:sz w:val="20"/>
                <w:lang w:val="ka-GE"/>
              </w:rPr>
              <w:t xml:space="preserve"> უბნების გვერდის ავლით, შესაბამისი წყალსარინი საშუალებების (არხები, მილები) გამოყენებით;</w:t>
            </w:r>
          </w:p>
          <w:p w14:paraId="59309792"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აქტიური სხეულების შეძლებისდაგვარად მოხსნა და ფერდობების სათანადო დატერასება მდგრადობის უზრუნველყოფის მიზნით;</w:t>
            </w:r>
          </w:p>
          <w:p w14:paraId="3833AAA2"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გრუნტის ნაყარების სათანადო დატკეპნა, რათა წვიმის დროს არ მოხდეს ფერდობების ჩამოშლა;</w:t>
            </w:r>
          </w:p>
          <w:p w14:paraId="3125E697"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ფერდობების დამუშავების შეზღუდვა ან შეჩერება ნალექიან პერიოდებში;</w:t>
            </w:r>
          </w:p>
          <w:p w14:paraId="160BEB40"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 xml:space="preserve">ძლიერი ნალექების მოსვლის შემდგომ ყველა </w:t>
            </w:r>
            <w:r>
              <w:rPr>
                <w:color w:val="000000"/>
                <w:sz w:val="20"/>
                <w:lang w:val="ka-GE"/>
              </w:rPr>
              <w:t>მგრძნობიარე</w:t>
            </w:r>
            <w:r w:rsidRPr="00191CCF">
              <w:rPr>
                <w:color w:val="000000"/>
                <w:sz w:val="20"/>
                <w:lang w:val="ka-GE"/>
              </w:rPr>
              <w:t xml:space="preserve"> მონაკვეთის დათვალიერება დამატებითი ღონისძიებების განსაზღვრის მიზნით;</w:t>
            </w:r>
          </w:p>
          <w:p w14:paraId="624CB929"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სამუშაოების დასრულების შემდგომ დაზიანებული უბნების რეკულტივაცია, ხე-მცენარეების დარგვა;</w:t>
            </w:r>
          </w:p>
          <w:p w14:paraId="34683B9A" w14:textId="77777777" w:rsid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საჭიროების შემთხვევაში დამატებითი დამცავი საინჟინრო ნაგებობების მოწყობა;</w:t>
            </w:r>
          </w:p>
          <w:p w14:paraId="1DC35764" w14:textId="77777777" w:rsidR="00191CCF" w:rsidRPr="00191CCF" w:rsidRDefault="00191CCF" w:rsidP="00FC488D">
            <w:pPr>
              <w:numPr>
                <w:ilvl w:val="0"/>
                <w:numId w:val="11"/>
              </w:numPr>
              <w:spacing w:after="0"/>
              <w:contextualSpacing/>
              <w:jc w:val="left"/>
              <w:rPr>
                <w:color w:val="000000"/>
                <w:sz w:val="20"/>
                <w:lang w:val="ka-GE"/>
              </w:rPr>
            </w:pPr>
            <w:r w:rsidRPr="00191CCF">
              <w:rPr>
                <w:color w:val="000000"/>
                <w:sz w:val="20"/>
                <w:lang w:val="ka-GE"/>
              </w:rPr>
              <w:t>ყველა მგძნობიარე მონაკვეთ</w:t>
            </w:r>
            <w:r>
              <w:rPr>
                <w:color w:val="000000"/>
                <w:sz w:val="20"/>
                <w:lang w:val="ka-GE"/>
              </w:rPr>
              <w:t>შ</w:t>
            </w:r>
            <w:r w:rsidRPr="00191CCF">
              <w:rPr>
                <w:color w:val="000000"/>
                <w:sz w:val="20"/>
                <w:lang w:val="ka-GE"/>
              </w:rPr>
              <w:t>ი</w:t>
            </w:r>
            <w:r>
              <w:rPr>
                <w:color w:val="000000"/>
                <w:sz w:val="20"/>
                <w:lang w:val="ka-GE"/>
              </w:rPr>
              <w:t xml:space="preserve"> სამშენებლო სამუშაოები (განსაკუთრებით მიწის სამუშაოები) გაკონტროლდება ინჟინერ-გეოლოგის მკაცრი მეთვალყურეობით.</w:t>
            </w:r>
          </w:p>
        </w:tc>
      </w:tr>
      <w:tr w:rsidR="00191CCF" w:rsidRPr="00191CCF" w14:paraId="177EE92D" w14:textId="77777777" w:rsidTr="00191CCF">
        <w:trPr>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14:paraId="12E20391" w14:textId="77777777" w:rsidR="00191CCF" w:rsidRPr="00191CCF" w:rsidRDefault="00191CCF" w:rsidP="00191CCF">
            <w:pPr>
              <w:spacing w:after="0"/>
              <w:jc w:val="right"/>
              <w:rPr>
                <w:i/>
                <w:sz w:val="20"/>
                <w:lang w:val="ka-GE"/>
              </w:rPr>
            </w:pPr>
            <w:r w:rsidRPr="00191CCF">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03AF84EE"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ფერდობებზე მცენარეული საფარის ზრდა-განვითარების ხელშეწყობა</w:t>
            </w:r>
            <w:r>
              <w:rPr>
                <w:color w:val="000000"/>
                <w:sz w:val="20"/>
                <w:lang w:val="ka-GE"/>
              </w:rPr>
              <w:t xml:space="preserve"> შეძლებისდაგვარად</w:t>
            </w:r>
            <w:r w:rsidRPr="00191CCF">
              <w:rPr>
                <w:color w:val="000000"/>
                <w:sz w:val="20"/>
                <w:lang w:val="ka-GE"/>
              </w:rPr>
              <w:t>;</w:t>
            </w:r>
          </w:p>
          <w:p w14:paraId="7F8B5B39"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 xml:space="preserve">ყველა </w:t>
            </w:r>
            <w:r>
              <w:rPr>
                <w:color w:val="000000"/>
                <w:sz w:val="20"/>
                <w:lang w:val="ka-GE"/>
              </w:rPr>
              <w:t xml:space="preserve">მგძნობიარე </w:t>
            </w:r>
            <w:r w:rsidRPr="00191CCF">
              <w:rPr>
                <w:color w:val="000000"/>
                <w:sz w:val="20"/>
                <w:lang w:val="ka-GE"/>
              </w:rPr>
              <w:t>უბანზე ღვარცოფული ნაკადების და ქვაცვენის დამცავი ნაგებობების მოწყობა</w:t>
            </w:r>
            <w:r>
              <w:rPr>
                <w:color w:val="000000"/>
                <w:sz w:val="20"/>
                <w:lang w:val="ka-GE"/>
              </w:rPr>
              <w:t>;</w:t>
            </w:r>
          </w:p>
          <w:p w14:paraId="2037A5D3"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დამცავი ნაგებობების და წყალსარინი არხების მოვლა-პატრონობა. მათი სეზონური შეკეთება/გაწმენდა;</w:t>
            </w:r>
          </w:p>
          <w:p w14:paraId="11E15CE8"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ღვარცოფული ნაკადების მოსვლის შემდგომ სათა</w:t>
            </w:r>
            <w:r w:rsidR="00C34B82">
              <w:rPr>
                <w:color w:val="000000"/>
                <w:sz w:val="20"/>
                <w:lang w:val="ka-GE"/>
              </w:rPr>
              <w:t>ვე</w:t>
            </w:r>
            <w:r w:rsidRPr="00191CCF">
              <w:rPr>
                <w:color w:val="000000"/>
                <w:sz w:val="20"/>
                <w:lang w:val="ka-GE"/>
              </w:rPr>
              <w:t xml:space="preserve"> ნაგებობის ტერიტორიის დათვალიერება და ექსკავატორის გამოყენებით ტერიტორიის ჩამოტანილი მასისგან გასუფთავება, დაზიანებული დამცავი ნაგებობების და ბეტონის კონსტრუქციების დაუყოვნებლივი შეკეთება;</w:t>
            </w:r>
          </w:p>
          <w:p w14:paraId="0DB5EE2D"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ოპერირების საწყის წლებში (2 წელი)</w:t>
            </w:r>
            <w:r w:rsidR="00C34B82">
              <w:rPr>
                <w:color w:val="000000"/>
                <w:sz w:val="20"/>
                <w:lang w:val="ka-GE"/>
              </w:rPr>
              <w:t xml:space="preserve"> ჰესის</w:t>
            </w:r>
            <w:r w:rsidRPr="00191CCF">
              <w:rPr>
                <w:color w:val="000000"/>
                <w:sz w:val="20"/>
                <w:lang w:val="ka-GE"/>
              </w:rPr>
              <w:t xml:space="preserve"> დერეფანში გეოდინამიკური თვალსაზრისით საშიში უბნებზე დაკვირვება. მონიტორინგის შედეგების მიხედვით დამატებითი დამცავი ღონისძიებების გატარება (საჭიროების მიხედვით).</w:t>
            </w:r>
          </w:p>
        </w:tc>
      </w:tr>
      <w:tr w:rsidR="00191CCF" w:rsidRPr="00191CCF" w14:paraId="230B3E73" w14:textId="77777777" w:rsidTr="00191CCF">
        <w:trPr>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14:paraId="7AC418FE" w14:textId="77777777" w:rsidR="00191CCF" w:rsidRPr="00191CCF" w:rsidRDefault="00191CCF" w:rsidP="00191CCF">
            <w:pPr>
              <w:spacing w:after="0"/>
              <w:jc w:val="right"/>
              <w:rPr>
                <w:i/>
                <w:sz w:val="20"/>
                <w:lang w:val="ka-GE"/>
              </w:rPr>
            </w:pPr>
            <w:r w:rsidRPr="00191CCF">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4FFFCA93" w14:textId="77777777" w:rsidR="00191CCF" w:rsidRPr="00191CCF" w:rsidRDefault="00191CCF" w:rsidP="00FC488D">
            <w:pPr>
              <w:numPr>
                <w:ilvl w:val="0"/>
                <w:numId w:val="11"/>
              </w:numPr>
              <w:spacing w:after="0"/>
              <w:ind w:left="318" w:hanging="284"/>
              <w:contextualSpacing/>
              <w:jc w:val="left"/>
              <w:rPr>
                <w:color w:val="000000"/>
                <w:sz w:val="20"/>
                <w:lang w:val="ka-GE"/>
              </w:rPr>
            </w:pPr>
            <w:r w:rsidRPr="00191CCF">
              <w:rPr>
                <w:color w:val="000000"/>
                <w:sz w:val="20"/>
                <w:lang w:val="ka-GE"/>
              </w:rPr>
              <w:t>დამატებითი საინჟინრო-გეოლოგიური შესწავლა და შემდგომი ღონისძიებების დაგეგმვა-გატარება აღნიშნული კვლევების საფუძველზე.</w:t>
            </w:r>
          </w:p>
        </w:tc>
      </w:tr>
    </w:tbl>
    <w:p w14:paraId="01677B7A" w14:textId="77777777" w:rsidR="00191CCF" w:rsidRDefault="00191CCF" w:rsidP="002E1E17">
      <w:pPr>
        <w:spacing w:before="120"/>
        <w:rPr>
          <w:rFonts w:eastAsia="Calibri" w:cs="Arial"/>
          <w:lang w:val="ka-GE"/>
        </w:rPr>
      </w:pPr>
    </w:p>
    <w:p w14:paraId="79F8A58C" w14:textId="77777777" w:rsidR="00191CCF" w:rsidRDefault="0011778A" w:rsidP="0011778A">
      <w:pPr>
        <w:pStyle w:val="Heading3"/>
        <w:rPr>
          <w:rFonts w:eastAsia="Calibri"/>
          <w:lang w:val="ka-GE"/>
        </w:rPr>
      </w:pPr>
      <w:bookmarkStart w:id="297" w:name="_Toc126338861"/>
      <w:r>
        <w:rPr>
          <w:rFonts w:eastAsia="Calibri"/>
          <w:lang w:val="ka-GE"/>
        </w:rPr>
        <w:t>ზემოქმედება წყლის გარემოზე</w:t>
      </w:r>
      <w:bookmarkEnd w:id="297"/>
    </w:p>
    <w:p w14:paraId="52F3EED6" w14:textId="77777777" w:rsidR="0011778A" w:rsidRPr="0011778A" w:rsidRDefault="0011778A" w:rsidP="0011778A">
      <w:pPr>
        <w:spacing w:after="0"/>
        <w:rPr>
          <w:rFonts w:eastAsia="Calibri" w:cs="Arial"/>
          <w:lang w:val="ka-GE"/>
        </w:rPr>
      </w:pPr>
      <w:r w:rsidRPr="0011778A">
        <w:rPr>
          <w:rFonts w:eastAsia="Calibri" w:cs="Arial"/>
          <w:lang w:val="ka-GE"/>
        </w:rPr>
        <w:t xml:space="preserve">დაგეგმილი საქმიანობა ითვალისწინებს </w:t>
      </w:r>
      <w:r w:rsidR="00274CA3">
        <w:rPr>
          <w:rFonts w:eastAsia="Calibri" w:cs="Arial"/>
          <w:lang w:val="ka-GE"/>
        </w:rPr>
        <w:t>ერთი</w:t>
      </w:r>
      <w:r w:rsidRPr="0011778A">
        <w:rPr>
          <w:rFonts w:eastAsia="Calibri" w:cs="Arial"/>
          <w:lang w:val="ka-GE"/>
        </w:rPr>
        <w:t xml:space="preserve"> მხრივ </w:t>
      </w:r>
      <w:r>
        <w:rPr>
          <w:rFonts w:eastAsia="Calibri" w:cs="Arial"/>
          <w:lang w:val="ka-GE"/>
        </w:rPr>
        <w:t>გარკვეული</w:t>
      </w:r>
      <w:r w:rsidRPr="0011778A">
        <w:rPr>
          <w:rFonts w:eastAsia="Calibri" w:cs="Arial"/>
          <w:lang w:val="ka-GE"/>
        </w:rPr>
        <w:t xml:space="preserve"> სამშენებლო სამუშაოების წარმოებას ზედაპირული წყლის ობიექტის კალაპოტში და მის სიახლოვეს, ხოლო </w:t>
      </w:r>
      <w:r w:rsidR="00274CA3">
        <w:rPr>
          <w:rFonts w:eastAsia="Calibri" w:cs="Arial"/>
          <w:lang w:val="ka-GE"/>
        </w:rPr>
        <w:t>მეორე</w:t>
      </w:r>
      <w:r w:rsidRPr="0011778A">
        <w:rPr>
          <w:rFonts w:eastAsia="Calibri" w:cs="Arial"/>
          <w:lang w:val="ka-GE"/>
        </w:rPr>
        <w:t xml:space="preserve"> მხრივ ამავე წყლის ობიექტის ენერგეტიკული რესურსის გამოყენებას. აქედან გამომდინარე ერთერთი საყურადღებო საკითხი, რასაც პროექტი გამოიწვევს, ეს არის წყლის (უმეტესწილად ზედაპირული, ასევე გრუნტის წყლები) ბუნებრივ მახასიათებლებზე </w:t>
      </w:r>
      <w:r>
        <w:rPr>
          <w:rFonts w:eastAsia="Calibri" w:cs="Arial"/>
          <w:lang w:val="ka-GE"/>
        </w:rPr>
        <w:t>ზემოქმედება</w:t>
      </w:r>
      <w:r w:rsidRPr="0011778A">
        <w:rPr>
          <w:rFonts w:eastAsia="Calibri" w:cs="Arial"/>
          <w:lang w:val="ka-GE"/>
        </w:rPr>
        <w:t xml:space="preserve">. </w:t>
      </w:r>
      <w:r>
        <w:rPr>
          <w:rFonts w:eastAsia="Calibri" w:cs="Arial"/>
          <w:lang w:val="ka-GE"/>
        </w:rPr>
        <w:t xml:space="preserve">შესაძლო ზემოქმედების </w:t>
      </w:r>
      <w:r w:rsidRPr="0011778A">
        <w:rPr>
          <w:rFonts w:eastAsia="Calibri" w:cs="Arial"/>
          <w:lang w:val="ka-GE"/>
        </w:rPr>
        <w:t>სახეებია:</w:t>
      </w:r>
    </w:p>
    <w:p w14:paraId="731E5A3C" w14:textId="56C685C5" w:rsidR="0011778A" w:rsidRPr="0011778A" w:rsidRDefault="0011778A" w:rsidP="00FC488D">
      <w:pPr>
        <w:numPr>
          <w:ilvl w:val="0"/>
          <w:numId w:val="16"/>
        </w:numPr>
        <w:contextualSpacing/>
        <w:jc w:val="left"/>
        <w:rPr>
          <w:rFonts w:eastAsia="Calibri" w:cs="Arial"/>
          <w:lang w:val="ka-GE"/>
        </w:rPr>
      </w:pPr>
      <w:r w:rsidRPr="0011778A">
        <w:rPr>
          <w:rFonts w:eastAsia="Calibri" w:cs="Arial"/>
          <w:lang w:val="ka-GE"/>
        </w:rPr>
        <w:t xml:space="preserve">საქმიანობის პროცესში დაბინძურების წყაროების წარმოქმნა, </w:t>
      </w:r>
      <w:r w:rsidR="005664FF">
        <w:rPr>
          <w:rFonts w:eastAsia="Calibri" w:cs="Arial"/>
          <w:lang w:val="ka-GE"/>
        </w:rPr>
        <w:t>რომლებმაც</w:t>
      </w:r>
      <w:r w:rsidRPr="0011778A">
        <w:rPr>
          <w:rFonts w:eastAsia="Calibri" w:cs="Arial"/>
          <w:lang w:val="ka-GE"/>
        </w:rPr>
        <w:t xml:space="preserve"> პოტენციურად </w:t>
      </w:r>
      <w:r w:rsidR="005664FF">
        <w:rPr>
          <w:rFonts w:eastAsia="Calibri" w:cs="Arial"/>
          <w:lang w:val="ka-GE"/>
        </w:rPr>
        <w:t>გავლენა შეიძლება იქონიოს</w:t>
      </w:r>
      <w:r w:rsidRPr="0011778A">
        <w:rPr>
          <w:rFonts w:eastAsia="Calibri" w:cs="Arial"/>
          <w:lang w:val="ka-GE"/>
        </w:rPr>
        <w:t xml:space="preserve"> მდინარის ბუნებრივ ფიზიკურ-ქიმიურ მახასიათებლებ</w:t>
      </w:r>
      <w:r w:rsidR="005664FF">
        <w:rPr>
          <w:rFonts w:eastAsia="Calibri" w:cs="Arial"/>
          <w:lang w:val="ka-GE"/>
        </w:rPr>
        <w:t>ზე</w:t>
      </w:r>
      <w:r w:rsidRPr="0011778A">
        <w:rPr>
          <w:rFonts w:eastAsia="Calibri" w:cs="Arial"/>
          <w:lang w:val="ka-GE"/>
        </w:rPr>
        <w:t>. ასეთი სახის ზემოქმედებ</w:t>
      </w:r>
      <w:r w:rsidR="005664FF">
        <w:rPr>
          <w:rFonts w:eastAsia="Calibri" w:cs="Arial"/>
          <w:lang w:val="ka-GE"/>
        </w:rPr>
        <w:t>ის რისკები</w:t>
      </w:r>
      <w:r w:rsidRPr="0011778A">
        <w:rPr>
          <w:rFonts w:eastAsia="Calibri" w:cs="Arial"/>
          <w:lang w:val="ka-GE"/>
        </w:rPr>
        <w:t xml:space="preserve"> განსაკუთრებით </w:t>
      </w:r>
      <w:r w:rsidR="005664FF">
        <w:rPr>
          <w:rFonts w:eastAsia="Calibri" w:cs="Arial"/>
          <w:lang w:val="ka-GE"/>
        </w:rPr>
        <w:t xml:space="preserve">აღსანიშნავია </w:t>
      </w:r>
      <w:r w:rsidRPr="0011778A">
        <w:rPr>
          <w:rFonts w:eastAsia="Calibri" w:cs="Arial"/>
          <w:lang w:val="ka-GE"/>
        </w:rPr>
        <w:t>მშენებლობის ეტაპზე, თუმცა გარკვეული დაბინძურების წყაროები შენარჩუნდება ექსპლუატაციის პროცესშიც</w:t>
      </w:r>
      <w:r w:rsidR="00612626">
        <w:rPr>
          <w:rFonts w:eastAsia="Calibri" w:cs="Arial"/>
          <w:lang w:val="ka-GE"/>
        </w:rPr>
        <w:t>. ზემოქმედების რეცეპტორებია როგორც მდ. დევაში, ასევე ცხენისწყალი, რომლის ნაპირზეც მოიაზრება სამშენებლო ბანაკების მოწყობა;</w:t>
      </w:r>
    </w:p>
    <w:p w14:paraId="6E78AF79" w14:textId="71196914" w:rsidR="0011778A" w:rsidRPr="0011778A" w:rsidRDefault="0011778A" w:rsidP="00FC488D">
      <w:pPr>
        <w:numPr>
          <w:ilvl w:val="0"/>
          <w:numId w:val="16"/>
        </w:numPr>
        <w:contextualSpacing/>
        <w:jc w:val="left"/>
        <w:rPr>
          <w:rFonts w:eastAsia="Calibri" w:cs="Arial"/>
          <w:lang w:val="ka-GE"/>
        </w:rPr>
      </w:pPr>
      <w:r w:rsidRPr="0011778A">
        <w:rPr>
          <w:rFonts w:eastAsia="Calibri" w:cs="Arial"/>
          <w:lang w:val="ka-GE"/>
        </w:rPr>
        <w:t>მდინარის უწყვეტობის და თევზის სამიგრაციო მარშრუტების დარღვევ</w:t>
      </w:r>
      <w:r w:rsidR="005664FF">
        <w:rPr>
          <w:rFonts w:eastAsia="Calibri" w:cs="Arial"/>
          <w:lang w:val="ka-GE"/>
        </w:rPr>
        <w:t>ის ალბათობა</w:t>
      </w:r>
      <w:r w:rsidRPr="0011778A">
        <w:rPr>
          <w:rFonts w:eastAsia="Calibri" w:cs="Arial"/>
          <w:lang w:val="ka-GE"/>
        </w:rPr>
        <w:t>. ასეთი სახის ზემოქმედება მოსალოდნელია მშენებლობის ეტაპზე და განსაკუთრებით ექსპლუატაციის პროცესში</w:t>
      </w:r>
      <w:r w:rsidR="00612626">
        <w:rPr>
          <w:rFonts w:eastAsia="Calibri" w:cs="Arial"/>
          <w:lang w:val="ka-GE"/>
        </w:rPr>
        <w:t>. ზემოქმედების ძირითადი რეცეპტორია მდ. დევაში. მდ. ცხენისწყალზე ასეთი სახის პირდაპირი ზემოქმედება მოსალოდნელი არ არის;</w:t>
      </w:r>
    </w:p>
    <w:p w14:paraId="26F0A294" w14:textId="77777777" w:rsidR="0011778A" w:rsidRPr="0011778A" w:rsidRDefault="0011778A" w:rsidP="00FC488D">
      <w:pPr>
        <w:numPr>
          <w:ilvl w:val="0"/>
          <w:numId w:val="16"/>
        </w:numPr>
        <w:contextualSpacing/>
        <w:jc w:val="left"/>
        <w:rPr>
          <w:rFonts w:eastAsia="Calibri" w:cs="Arial"/>
          <w:lang w:val="ka-GE"/>
        </w:rPr>
      </w:pPr>
      <w:r w:rsidRPr="0011778A">
        <w:rPr>
          <w:rFonts w:eastAsia="Calibri" w:cs="Arial"/>
          <w:lang w:val="ka-GE"/>
        </w:rPr>
        <w:t>ჰიდროლოგიური ცვლილება, რომელიც დამახასიათებელია ექსპლუატაციის ეტაპისთვის და მოიცავს შემდეგ საკითხებს:</w:t>
      </w:r>
    </w:p>
    <w:p w14:paraId="7899D7B6" w14:textId="77777777" w:rsidR="0011778A" w:rsidRPr="0011778A" w:rsidRDefault="0011778A" w:rsidP="00FC488D">
      <w:pPr>
        <w:numPr>
          <w:ilvl w:val="0"/>
          <w:numId w:val="17"/>
        </w:numPr>
        <w:ind w:left="1134"/>
        <w:contextualSpacing/>
        <w:jc w:val="left"/>
        <w:rPr>
          <w:rFonts w:eastAsia="Calibri" w:cs="Arial"/>
          <w:lang w:val="ka-GE"/>
        </w:rPr>
      </w:pPr>
      <w:r w:rsidRPr="0011778A">
        <w:rPr>
          <w:rFonts w:eastAsia="Calibri" w:cs="Arial"/>
          <w:lang w:val="ka-GE"/>
        </w:rPr>
        <w:t>წყალაღება – ეკოლოგიური ხარჯით გამოწვეული ზემოქმედება მდინარის მონაკვეთზე ჰესის სათავე კვანძის ქვედა ბიეფში;</w:t>
      </w:r>
    </w:p>
    <w:p w14:paraId="40F55A0D" w14:textId="77777777" w:rsidR="0011778A" w:rsidRPr="0011778A" w:rsidRDefault="005664FF" w:rsidP="00FC488D">
      <w:pPr>
        <w:numPr>
          <w:ilvl w:val="0"/>
          <w:numId w:val="17"/>
        </w:numPr>
        <w:ind w:left="1134"/>
        <w:contextualSpacing/>
        <w:jc w:val="left"/>
        <w:rPr>
          <w:rFonts w:eastAsia="Calibri" w:cs="Arial"/>
          <w:lang w:val="ka-GE"/>
        </w:rPr>
      </w:pPr>
      <w:r>
        <w:rPr>
          <w:rFonts w:eastAsia="Calibri" w:cs="Arial"/>
          <w:lang w:val="ka-GE"/>
        </w:rPr>
        <w:t>და</w:t>
      </w:r>
      <w:r w:rsidR="0011778A" w:rsidRPr="0011778A">
        <w:rPr>
          <w:rFonts w:eastAsia="Calibri" w:cs="Arial"/>
          <w:lang w:val="ka-GE"/>
        </w:rPr>
        <w:t xml:space="preserve">გუბების ეფექტი - ხელოვნური ბარიერის ზემოთ მდებარე მდინარის გარკველი მონაკვეთის </w:t>
      </w:r>
      <w:r>
        <w:rPr>
          <w:rFonts w:eastAsia="Calibri" w:cs="Arial"/>
          <w:lang w:val="ka-GE"/>
        </w:rPr>
        <w:t>დაგუბება;</w:t>
      </w:r>
    </w:p>
    <w:p w14:paraId="1F8C8528" w14:textId="77777777" w:rsidR="0011778A" w:rsidRPr="0011778A" w:rsidRDefault="0011778A" w:rsidP="00FC488D">
      <w:pPr>
        <w:numPr>
          <w:ilvl w:val="0"/>
          <w:numId w:val="17"/>
        </w:numPr>
        <w:ind w:left="1134"/>
        <w:contextualSpacing/>
        <w:jc w:val="left"/>
        <w:rPr>
          <w:rFonts w:eastAsia="Calibri" w:cs="Arial"/>
          <w:lang w:val="ka-GE"/>
        </w:rPr>
      </w:pPr>
      <w:r w:rsidRPr="0011778A">
        <w:rPr>
          <w:rFonts w:eastAsia="Calibri" w:cs="Arial"/>
          <w:lang w:val="ka-GE"/>
        </w:rPr>
        <w:t>ჰიდროპიკები - ხარჯის ცვლილებით გამოწვეული ზემოქმედება ხელოვნური ბარიერის ქვედა ბიეფში მონაკვეთზე, რომ</w:t>
      </w:r>
      <w:r w:rsidR="005664FF">
        <w:rPr>
          <w:rFonts w:eastAsia="Calibri" w:cs="Arial"/>
          <w:lang w:val="ka-GE"/>
        </w:rPr>
        <w:t xml:space="preserve">ელზეც </w:t>
      </w:r>
      <w:r w:rsidRPr="0011778A">
        <w:rPr>
          <w:rFonts w:eastAsia="Calibri" w:cs="Arial"/>
          <w:lang w:val="ka-GE"/>
        </w:rPr>
        <w:t>ზემოქმედებას ახდენს ჰესიდან ძლიერი და მკვეთრად ცვალებადი ნაკადების რეგულარულად გაშვება;</w:t>
      </w:r>
    </w:p>
    <w:p w14:paraId="6CDD209A" w14:textId="77777777" w:rsidR="0011778A" w:rsidRPr="0011778A" w:rsidRDefault="0011778A" w:rsidP="00FC488D">
      <w:pPr>
        <w:numPr>
          <w:ilvl w:val="0"/>
          <w:numId w:val="16"/>
        </w:numPr>
        <w:contextualSpacing/>
        <w:jc w:val="left"/>
        <w:rPr>
          <w:rFonts w:eastAsia="Calibri" w:cs="Arial"/>
          <w:lang w:val="ka-GE"/>
        </w:rPr>
      </w:pPr>
      <w:r w:rsidRPr="0011778A">
        <w:rPr>
          <w:rFonts w:eastAsia="Calibri" w:cs="Arial"/>
          <w:lang w:val="ka-GE"/>
        </w:rPr>
        <w:t>მორფოლოგიური პირობების ცვლილებ</w:t>
      </w:r>
      <w:r w:rsidR="005664FF">
        <w:rPr>
          <w:rFonts w:eastAsia="Calibri" w:cs="Arial"/>
          <w:lang w:val="ka-GE"/>
        </w:rPr>
        <w:t>ის რისკები</w:t>
      </w:r>
      <w:r w:rsidRPr="0011778A">
        <w:rPr>
          <w:rFonts w:eastAsia="Calibri" w:cs="Arial"/>
          <w:lang w:val="ka-GE"/>
        </w:rPr>
        <w:t>;</w:t>
      </w:r>
    </w:p>
    <w:p w14:paraId="7A38A250" w14:textId="77777777" w:rsidR="0011778A" w:rsidRPr="0011778A" w:rsidRDefault="0011778A" w:rsidP="00FC488D">
      <w:pPr>
        <w:numPr>
          <w:ilvl w:val="0"/>
          <w:numId w:val="16"/>
        </w:numPr>
        <w:ind w:left="714" w:hanging="357"/>
        <w:jc w:val="left"/>
        <w:rPr>
          <w:rFonts w:eastAsia="Calibri" w:cs="Arial"/>
          <w:lang w:val="ka-GE"/>
        </w:rPr>
      </w:pPr>
      <w:r w:rsidRPr="0011778A">
        <w:rPr>
          <w:rFonts w:eastAsia="Calibri" w:cs="Arial"/>
          <w:lang w:val="ka-GE"/>
        </w:rPr>
        <w:t>გრუნტის წყლების ხარისხობრივი ცვლილებ</w:t>
      </w:r>
      <w:r w:rsidR="005664FF">
        <w:rPr>
          <w:rFonts w:eastAsia="Calibri" w:cs="Arial"/>
          <w:lang w:val="ka-GE"/>
        </w:rPr>
        <w:t xml:space="preserve">ის რისკები </w:t>
      </w:r>
      <w:r w:rsidRPr="0011778A">
        <w:rPr>
          <w:rFonts w:eastAsia="Calibri" w:cs="Arial"/>
          <w:lang w:val="ka-GE"/>
        </w:rPr>
        <w:t>სხვადასხვა დაბინძურების წყაროების ზეგავლენის შედეგად და კვების არეალის შემცირებ</w:t>
      </w:r>
      <w:r w:rsidR="005664FF">
        <w:rPr>
          <w:rFonts w:eastAsia="Calibri" w:cs="Arial"/>
          <w:lang w:val="ka-GE"/>
        </w:rPr>
        <w:t>ის ალბათობა</w:t>
      </w:r>
      <w:r w:rsidRPr="0011778A">
        <w:rPr>
          <w:rFonts w:eastAsia="Calibri" w:cs="Arial"/>
          <w:lang w:val="ka-GE"/>
        </w:rPr>
        <w:t>.</w:t>
      </w:r>
    </w:p>
    <w:p w14:paraId="69B7C654" w14:textId="77777777" w:rsidR="0011778A" w:rsidRDefault="005664FF" w:rsidP="0011778A">
      <w:pPr>
        <w:spacing w:before="120"/>
        <w:rPr>
          <w:rFonts w:eastAsia="Calibri" w:cs="Arial"/>
          <w:lang w:val="ka-GE"/>
        </w:rPr>
      </w:pPr>
      <w:r>
        <w:rPr>
          <w:rFonts w:eastAsia="Calibri" w:cs="Arial"/>
          <w:lang w:val="ka-GE"/>
        </w:rPr>
        <w:t xml:space="preserve">როგორც აღინიშნა, პროექტი არ ითვალისწინებს ღრმა ჰიდროტექნიკური ნაგებობების (სადერივაციო-სადაწნეო გვირაბი ან სხვა) მშენებლობას. შესაბამისად ღრმა წყალშემცველ ჰორიზონტებზე ზემოქმედება არ განიხილება. </w:t>
      </w:r>
    </w:p>
    <w:p w14:paraId="7F3A3B39" w14:textId="0EF4F82F" w:rsidR="00612626" w:rsidRDefault="0011778A" w:rsidP="0011778A">
      <w:pPr>
        <w:spacing w:before="120"/>
        <w:rPr>
          <w:rFonts w:eastAsia="Calibri" w:cs="Arial"/>
          <w:lang w:val="ka-GE"/>
        </w:rPr>
      </w:pPr>
      <w:r w:rsidRPr="0011778A">
        <w:rPr>
          <w:rFonts w:eastAsia="Calibri" w:cs="Arial"/>
          <w:lang w:val="ka-GE"/>
        </w:rPr>
        <w:t xml:space="preserve">წყლის გარემოზე ზემოქმედების შესაფასებლად აუცილებელია გათვალისწინებული იქნას </w:t>
      </w:r>
      <w:r w:rsidR="005664FF">
        <w:rPr>
          <w:rFonts w:eastAsia="Calibri" w:cs="Arial"/>
          <w:lang w:val="ka-GE"/>
        </w:rPr>
        <w:t>განსახილველი მდინარის</w:t>
      </w:r>
      <w:r w:rsidRPr="0011778A">
        <w:rPr>
          <w:rFonts w:eastAsia="Calibri" w:cs="Arial"/>
          <w:lang w:val="ka-GE"/>
        </w:rPr>
        <w:t xml:space="preserve"> ამჟამინდელი ეკოლოგიური მდგომარეობა, მისი მნიშვნელობა ეკოსისტემაში, ასევე მდინარის მონაკვეთების კულტურული ან სოციალური მიზნებით გამოყენების შესახებ ინფორმაცია</w:t>
      </w:r>
      <w:r w:rsidR="00B126A2">
        <w:rPr>
          <w:rFonts w:eastAsia="Calibri" w:cs="Arial"/>
          <w:lang w:val="en-US"/>
        </w:rPr>
        <w:t xml:space="preserve">. </w:t>
      </w:r>
      <w:r w:rsidR="00612626" w:rsidRPr="00612626">
        <w:rPr>
          <w:rFonts w:eastAsia="Calibri" w:cs="Arial"/>
          <w:lang w:val="en-US"/>
        </w:rPr>
        <w:t>საპროექტო მონაკვეთში მდინარე</w:t>
      </w:r>
      <w:r w:rsidR="00612626">
        <w:rPr>
          <w:rFonts w:eastAsia="Calibri" w:cs="Arial"/>
          <w:lang w:val="ka-GE"/>
        </w:rPr>
        <w:t xml:space="preserve"> დევაშისმ ასევე მდ. ცხენისწყლის </w:t>
      </w:r>
      <w:r w:rsidR="00612626" w:rsidRPr="00612626">
        <w:rPr>
          <w:rFonts w:eastAsia="Calibri" w:cs="Arial"/>
          <w:lang w:val="en-US"/>
        </w:rPr>
        <w:t>ანთროპოგენურობის ხარისხი დაბალია. ევროკავშირის წყლის ჩარჩო დირექტივის კლასიფიკაციის (WFD) მიხედვით განსახილველი მდინარეები შეიძლება მიეკუთვნოს „</w:t>
      </w:r>
      <w:proofErr w:type="gramStart"/>
      <w:r w:rsidR="00612626" w:rsidRPr="00612626">
        <w:rPr>
          <w:rFonts w:eastAsia="Calibri" w:cs="Arial"/>
          <w:lang w:val="en-US"/>
        </w:rPr>
        <w:t>კარგი“ სტატუსის</w:t>
      </w:r>
      <w:proofErr w:type="gramEnd"/>
      <w:r w:rsidR="00612626" w:rsidRPr="00612626">
        <w:rPr>
          <w:rFonts w:eastAsia="Calibri" w:cs="Arial"/>
          <w:lang w:val="en-US"/>
        </w:rPr>
        <w:t xml:space="preserve"> მქონე წყლის ობიექტის კატეგორიას.</w:t>
      </w:r>
    </w:p>
    <w:p w14:paraId="26AF29D9" w14:textId="77777777" w:rsidR="0011778A" w:rsidRPr="0011778A" w:rsidRDefault="00D936D2" w:rsidP="0011778A">
      <w:pPr>
        <w:spacing w:before="120"/>
        <w:rPr>
          <w:rFonts w:eastAsia="Calibri" w:cs="Arial"/>
          <w:lang w:val="ka-GE"/>
        </w:rPr>
      </w:pPr>
      <w:r>
        <w:rPr>
          <w:rFonts w:eastAsia="Calibri" w:cs="Arial"/>
          <w:lang w:val="ka-GE"/>
        </w:rPr>
        <w:t xml:space="preserve">საპროექტო </w:t>
      </w:r>
      <w:r w:rsidR="0011778A" w:rsidRPr="0011778A">
        <w:rPr>
          <w:rFonts w:eastAsia="Calibri" w:cs="Arial"/>
          <w:lang w:val="ka-GE"/>
        </w:rPr>
        <w:t>ჰიდროენერგო ობიექტის მშენებლობა-ექსპლუატაციით წყლის გარემოზე მოსალოდნელი ზეწოლის ტიპების აღწერა და კონკრეტული პროექტის კონტექსტში ამ ზემოქმედებების მასშტაბების შეფასება მოცემულია ქვემოთ.</w:t>
      </w:r>
    </w:p>
    <w:p w14:paraId="28E52BFF" w14:textId="77777777" w:rsidR="0011778A" w:rsidRPr="00272C68" w:rsidRDefault="0011778A" w:rsidP="00856589">
      <w:pPr>
        <w:rPr>
          <w:rFonts w:eastAsia="Calibri" w:cs="Arial"/>
          <w:lang w:val="en-US"/>
        </w:rPr>
      </w:pPr>
    </w:p>
    <w:p w14:paraId="7AD59805" w14:textId="77777777" w:rsidR="00D936D2" w:rsidRPr="00D936D2" w:rsidRDefault="00D936D2" w:rsidP="00D936D2">
      <w:pPr>
        <w:pStyle w:val="Heading4"/>
        <w:rPr>
          <w:rFonts w:eastAsia="Calibri"/>
          <w:lang w:val="ka-GE"/>
        </w:rPr>
      </w:pPr>
      <w:bookmarkStart w:id="298" w:name="_Toc126338862"/>
      <w:r w:rsidRPr="00D936D2">
        <w:rPr>
          <w:rFonts w:eastAsia="Calibri"/>
          <w:lang w:val="ka-GE"/>
        </w:rPr>
        <w:lastRenderedPageBreak/>
        <w:t>ზედაპირული წყლის დაბინძურება</w:t>
      </w:r>
      <w:bookmarkEnd w:id="298"/>
    </w:p>
    <w:p w14:paraId="6F35F578" w14:textId="0A6EB61D" w:rsidR="00D936D2" w:rsidRPr="00D936D2" w:rsidRDefault="00D936D2" w:rsidP="00D936D2">
      <w:pPr>
        <w:rPr>
          <w:rFonts w:eastAsia="Calibri" w:cs="Arial"/>
          <w:lang w:val="ka-GE"/>
        </w:rPr>
      </w:pPr>
      <w:r w:rsidRPr="00D936D2">
        <w:rPr>
          <w:rFonts w:eastAsia="Calibri" w:cs="Arial"/>
          <w:lang w:val="ka-GE"/>
        </w:rPr>
        <w:t xml:space="preserve">პროექტის განხორციელების </w:t>
      </w:r>
      <w:r w:rsidRPr="00D936D2">
        <w:rPr>
          <w:rFonts w:eastAsia="Calibri" w:cs="Arial"/>
          <w:u w:val="single"/>
          <w:lang w:val="ka-GE"/>
        </w:rPr>
        <w:t>მშენებლობის ეტაპზე</w:t>
      </w:r>
      <w:r w:rsidRPr="00D936D2">
        <w:rPr>
          <w:rFonts w:eastAsia="Calibri" w:cs="Arial"/>
          <w:lang w:val="ka-GE"/>
        </w:rPr>
        <w:t xml:space="preserve"> იარსებებს გარკვეული წყაროები, რამაც შეიძლება გავლენა იქონიოს წყლის ხარისხობრივ მახასიათებლებზე. არასწორი გარემოსდაცვითი მართვის პირობებში შესაძლებელია ადგილი ჰქონდეს წყლის სიმღვრივის მატებას (შეწონილი ნაწილაკების კონცენტრაციების ზრდას), ნავთობპროდუქტების დაბინძურებას, სამეურნეო-ფეკალური წყლებით და ასევე მყარი ნარ</w:t>
      </w:r>
      <w:r w:rsidR="00C7551D">
        <w:rPr>
          <w:rFonts w:eastAsia="Calibri" w:cs="Arial"/>
          <w:lang w:val="ka-GE"/>
        </w:rPr>
        <w:t>ჩ</w:t>
      </w:r>
      <w:r w:rsidRPr="00D936D2">
        <w:rPr>
          <w:rFonts w:eastAsia="Calibri" w:cs="Arial"/>
          <w:lang w:val="ka-GE"/>
        </w:rPr>
        <w:t xml:space="preserve">ენებით დაბინძურებას. </w:t>
      </w:r>
    </w:p>
    <w:p w14:paraId="0416EDF7" w14:textId="360CDBCA" w:rsidR="00D936D2" w:rsidRPr="00D936D2" w:rsidRDefault="00D936D2" w:rsidP="00D936D2">
      <w:pPr>
        <w:rPr>
          <w:rFonts w:eastAsia="Calibri" w:cs="Arial"/>
          <w:lang w:val="ka-GE"/>
        </w:rPr>
      </w:pPr>
      <w:r w:rsidRPr="00D936D2">
        <w:rPr>
          <w:rFonts w:eastAsia="Calibri" w:cs="Arial"/>
          <w:u w:val="single"/>
          <w:lang w:val="ka-GE"/>
        </w:rPr>
        <w:t>წყლის სიმღვრივის მატება</w:t>
      </w:r>
      <w:r w:rsidRPr="00D936D2">
        <w:rPr>
          <w:rFonts w:eastAsia="Calibri" w:cs="Arial"/>
          <w:lang w:val="ka-GE"/>
        </w:rPr>
        <w:t xml:space="preserve"> მოსალოდნელია იმ უბნებზე, სადაც სამუშაოების წარმოება მოხდება მდინარის კალაპოტში ან მის მახლობლად. პირველ რიგში აქ იგულისხმება სათა</w:t>
      </w:r>
      <w:r w:rsidR="001B5E6D">
        <w:rPr>
          <w:rFonts w:eastAsia="Calibri" w:cs="Arial"/>
          <w:lang w:val="ka-GE"/>
        </w:rPr>
        <w:t>ვე</w:t>
      </w:r>
      <w:r w:rsidRPr="00D936D2">
        <w:rPr>
          <w:rFonts w:eastAsia="Calibri" w:cs="Arial"/>
          <w:lang w:val="ka-GE"/>
        </w:rPr>
        <w:t xml:space="preserve"> ნაგებობის </w:t>
      </w:r>
      <w:r w:rsidR="001B5E6D" w:rsidRPr="00D936D2">
        <w:rPr>
          <w:rFonts w:eastAsia="Calibri" w:cs="Arial"/>
          <w:lang w:val="ka-GE"/>
        </w:rPr>
        <w:t>სამშენებლო მოედ</w:t>
      </w:r>
      <w:r w:rsidR="001B5E6D">
        <w:rPr>
          <w:rFonts w:eastAsia="Calibri" w:cs="Arial"/>
          <w:lang w:val="ka-GE"/>
        </w:rPr>
        <w:t>ანი და მილსადენისა და წყლის ობიექტების გადაკვეთის ადგილები</w:t>
      </w:r>
      <w:r w:rsidRPr="00D936D2">
        <w:rPr>
          <w:rFonts w:eastAsia="Calibri" w:cs="Arial"/>
          <w:lang w:val="ka-GE"/>
        </w:rPr>
        <w:t>. გარდა ამისა, მილსადენის დერე</w:t>
      </w:r>
      <w:r w:rsidR="001B5E6D">
        <w:rPr>
          <w:rFonts w:eastAsia="Calibri" w:cs="Arial"/>
          <w:lang w:val="ka-GE"/>
        </w:rPr>
        <w:t>ფ</w:t>
      </w:r>
      <w:r w:rsidRPr="00D936D2">
        <w:rPr>
          <w:rFonts w:eastAsia="Calibri" w:cs="Arial"/>
          <w:lang w:val="ka-GE"/>
        </w:rPr>
        <w:t>ანში ფერდობების დამუშავების გამო ეროზიული პროცესების აქტიურობა გაზრდის ზედაპირული ჩამონადენის სიმღვრივეს. მშენებლობის ეტაპზე გასატარებელი</w:t>
      </w:r>
      <w:r w:rsidR="001B5E6D">
        <w:rPr>
          <w:rFonts w:eastAsia="Calibri" w:cs="Arial"/>
          <w:lang w:val="ka-GE"/>
        </w:rPr>
        <w:t xml:space="preserve"> იქნება</w:t>
      </w:r>
      <w:r w:rsidRPr="00D936D2">
        <w:rPr>
          <w:rFonts w:eastAsia="Calibri" w:cs="Arial"/>
          <w:lang w:val="ka-GE"/>
        </w:rPr>
        <w:t xml:space="preserve"> ქმედითუნარიანი შერბილების ღონისძიებები. </w:t>
      </w:r>
      <w:r w:rsidR="00C7551D">
        <w:rPr>
          <w:rFonts w:eastAsia="Calibri" w:cs="Arial"/>
          <w:lang w:val="ka-GE"/>
        </w:rPr>
        <w:t xml:space="preserve">პირდაპირ ზემოქმედებას დაექვემდებარება ,დ. დევაშ, თუმცა ირიბი ზემოქმედება მდ. ცხენისწყლის მცირე მონაკვეთზეც შეიძლება გავრცელდეს. </w:t>
      </w:r>
    </w:p>
    <w:p w14:paraId="7EB3C976" w14:textId="7AF0C6A2" w:rsidR="00D936D2" w:rsidRPr="00D936D2" w:rsidRDefault="00D936D2" w:rsidP="00D936D2">
      <w:pPr>
        <w:rPr>
          <w:rFonts w:eastAsia="Calibri" w:cs="Arial"/>
          <w:lang w:val="ka-GE"/>
        </w:rPr>
      </w:pPr>
      <w:r w:rsidRPr="00D936D2">
        <w:rPr>
          <w:rFonts w:eastAsia="Calibri" w:cs="Arial"/>
          <w:u w:val="single"/>
          <w:lang w:val="ka-GE"/>
        </w:rPr>
        <w:t>ნავთობპროდუქტებით</w:t>
      </w:r>
      <w:r w:rsidRPr="00D936D2">
        <w:rPr>
          <w:rFonts w:eastAsia="Calibri" w:cs="Arial"/>
          <w:lang w:val="ka-GE"/>
        </w:rPr>
        <w:t xml:space="preserve"> მდინარის დაბინძურების უმთავრესი წყაროები</w:t>
      </w:r>
      <w:r w:rsidR="001B5E6D">
        <w:rPr>
          <w:rFonts w:eastAsia="Calibri" w:cs="Arial"/>
          <w:lang w:val="ka-GE"/>
        </w:rPr>
        <w:t xml:space="preserve"> შეიძლება იყოს</w:t>
      </w:r>
      <w:r w:rsidRPr="00D936D2">
        <w:rPr>
          <w:rFonts w:eastAsia="Calibri" w:cs="Arial"/>
          <w:lang w:val="ka-GE"/>
        </w:rPr>
        <w:t xml:space="preserve"> სამშენებლო ტექნიკა და საწვავის რეზერვუარები. სამშენებლო ტექნიკის გამართულად ექსპლუატაციას განსაკუთრებული ყურადღება უნდა მიექცეს სათა</w:t>
      </w:r>
      <w:r w:rsidR="001B5E6D">
        <w:rPr>
          <w:rFonts w:eastAsia="Calibri" w:cs="Arial"/>
          <w:lang w:val="ka-GE"/>
        </w:rPr>
        <w:t>ვე</w:t>
      </w:r>
      <w:r w:rsidRPr="00D936D2">
        <w:rPr>
          <w:rFonts w:eastAsia="Calibri" w:cs="Arial"/>
          <w:lang w:val="ka-GE"/>
        </w:rPr>
        <w:t xml:space="preserve"> ნაგებობის სამშენებლო მოედანზე მუშაობისას. ასევე საყურადღებოა სამშენებლო ბანაკ</w:t>
      </w:r>
      <w:r w:rsidR="001B5E6D">
        <w:rPr>
          <w:rFonts w:eastAsia="Calibri" w:cs="Arial"/>
          <w:lang w:val="ka-GE"/>
        </w:rPr>
        <w:t>(</w:t>
      </w:r>
      <w:r w:rsidRPr="00D936D2">
        <w:rPr>
          <w:rFonts w:eastAsia="Calibri" w:cs="Arial"/>
          <w:lang w:val="ka-GE"/>
        </w:rPr>
        <w:t>ებ</w:t>
      </w:r>
      <w:r w:rsidR="001B5E6D">
        <w:rPr>
          <w:rFonts w:eastAsia="Calibri" w:cs="Arial"/>
          <w:lang w:val="ka-GE"/>
        </w:rPr>
        <w:t>)</w:t>
      </w:r>
      <w:r w:rsidRPr="00D936D2">
        <w:rPr>
          <w:rFonts w:eastAsia="Calibri" w:cs="Arial"/>
          <w:lang w:val="ka-GE"/>
        </w:rPr>
        <w:t>ის ტერიტორია</w:t>
      </w:r>
      <w:r w:rsidR="00C7551D">
        <w:rPr>
          <w:rFonts w:eastAsia="Calibri" w:cs="Arial"/>
          <w:lang w:val="ka-GE"/>
        </w:rPr>
        <w:t>, საიდანაც დაბინძურების ძირითადი რეცეპტორია მდ. ცხენისწყალი</w:t>
      </w:r>
      <w:r w:rsidRPr="00D936D2">
        <w:rPr>
          <w:rFonts w:eastAsia="Calibri" w:cs="Arial"/>
          <w:lang w:val="ka-GE"/>
        </w:rPr>
        <w:t xml:space="preserve">. ექსპლუატაციის ეტაპზე ნავთობპროდუქტებით მდინარის დაბინძურების წყაროები იარსებებს სააგრეგატო შენობის პერიმეტრზე. ეს წყაროები წარმოდგენილი იქნება </w:t>
      </w:r>
      <w:r w:rsidR="001B5E6D" w:rsidRPr="00D936D2">
        <w:rPr>
          <w:rFonts w:eastAsia="Calibri" w:cs="Arial"/>
          <w:lang w:val="ka-GE"/>
        </w:rPr>
        <w:t>ნავთობპროდუქტების</w:t>
      </w:r>
      <w:r w:rsidR="001B5E6D">
        <w:rPr>
          <w:rFonts w:eastAsia="Calibri" w:cs="Arial"/>
          <w:lang w:val="ka-GE"/>
        </w:rPr>
        <w:t xml:space="preserve"> შემცველი დანადგარებით (ტრანსფორმატორები და სხვ.); </w:t>
      </w:r>
      <w:r w:rsidRPr="00D936D2">
        <w:rPr>
          <w:rFonts w:eastAsia="Calibri" w:cs="Arial"/>
          <w:lang w:val="ka-GE"/>
        </w:rPr>
        <w:t>ზეთების და ნავთობპროდუქტების სასაწყობო უბნებით</w:t>
      </w:r>
      <w:r w:rsidR="001B5E6D">
        <w:rPr>
          <w:rFonts w:eastAsia="Calibri" w:cs="Arial"/>
          <w:lang w:val="ka-GE"/>
        </w:rPr>
        <w:t xml:space="preserve"> და ა.შ.</w:t>
      </w:r>
    </w:p>
    <w:p w14:paraId="52449E90" w14:textId="77F827C0" w:rsidR="00D936D2" w:rsidRPr="00D936D2" w:rsidRDefault="001B5E6D" w:rsidP="00D936D2">
      <w:pPr>
        <w:rPr>
          <w:rFonts w:eastAsia="Calibri" w:cs="Arial"/>
          <w:lang w:val="ka-GE"/>
        </w:rPr>
      </w:pPr>
      <w:r>
        <w:rPr>
          <w:rFonts w:eastAsia="Calibri" w:cs="Arial"/>
          <w:lang w:val="ka-GE"/>
        </w:rPr>
        <w:t>ამ ეტაპზე არსებული ინფორმაციით</w:t>
      </w:r>
      <w:r w:rsidR="00D936D2" w:rsidRPr="00D936D2">
        <w:rPr>
          <w:rFonts w:eastAsia="Calibri" w:cs="Arial"/>
          <w:lang w:val="ka-GE"/>
        </w:rPr>
        <w:t xml:space="preserve"> </w:t>
      </w:r>
      <w:r w:rsidR="00D936D2" w:rsidRPr="00D936D2">
        <w:rPr>
          <w:rFonts w:eastAsia="Calibri" w:cs="Arial"/>
          <w:u w:val="single"/>
          <w:lang w:val="ka-GE"/>
        </w:rPr>
        <w:t xml:space="preserve">სამეურნეო-ფეკალური წყლების </w:t>
      </w:r>
      <w:r w:rsidR="00D936D2" w:rsidRPr="00D936D2">
        <w:rPr>
          <w:rFonts w:eastAsia="Calibri" w:cs="Arial"/>
          <w:lang w:val="ka-GE"/>
        </w:rPr>
        <w:t>მდინარეში ჩაშვება გათვალისწინებული არ არის. მოეწყობა</w:t>
      </w:r>
      <w:r>
        <w:rPr>
          <w:rFonts w:eastAsia="Calibri" w:cs="Arial"/>
          <w:lang w:val="ka-GE"/>
        </w:rPr>
        <w:t xml:space="preserve"> საასენიზაციო</w:t>
      </w:r>
      <w:r w:rsidR="00D936D2" w:rsidRPr="00D936D2">
        <w:rPr>
          <w:rFonts w:eastAsia="Calibri" w:cs="Arial"/>
          <w:lang w:val="ka-GE"/>
        </w:rPr>
        <w:t xml:space="preserve"> ორმოები, სადაც შეგროდება წარმოქმნილი წყლები. მნიშვნელოვანია აღნიშნული უბნების სათანადო და გამართულ მდგომარეობაში ექსპლუატაცია და მონიტორინგი. </w:t>
      </w:r>
      <w:r>
        <w:rPr>
          <w:rFonts w:eastAsia="Calibri" w:cs="Arial"/>
          <w:lang w:val="ka-GE"/>
        </w:rPr>
        <w:t xml:space="preserve">ესეთი ორმოები უნდა დაიცალოს დროულად, შევშებისთანავე. უზრუნველყოფილი უნდა იყოს მათი ჰერმეტულობა. </w:t>
      </w:r>
      <w:r w:rsidR="00D936D2" w:rsidRPr="00D936D2">
        <w:rPr>
          <w:rFonts w:eastAsia="Calibri" w:cs="Arial"/>
          <w:lang w:val="ka-GE"/>
        </w:rPr>
        <w:t>იმ შემთხვევაში თუ აუცილებელი გახდა გამოყენებული ტექნიკური თუ სამეურნეო-ფეკალური წყლების მდინარეში ჩაშ</w:t>
      </w:r>
      <w:r>
        <w:rPr>
          <w:rFonts w:eastAsia="Calibri" w:cs="Arial"/>
          <w:lang w:val="ka-GE"/>
        </w:rPr>
        <w:t>ვება,</w:t>
      </w:r>
      <w:r w:rsidR="00D936D2" w:rsidRPr="00D936D2">
        <w:rPr>
          <w:rFonts w:eastAsia="Calibri" w:cs="Arial"/>
          <w:lang w:val="ka-GE"/>
        </w:rPr>
        <w:t xml:space="preserve"> საქართველოს კანონმდებლობის შესაბამისად მომზადდება ზღვრულად დასაშვები ჩაშვების ნორმატივების პროექტი, სადაც განისაზღვრება წყალჩაშვების წერტილში დამაბინძურებელ ნივთიერებათა მაქსიმალური კონცენტრაციები. ასეთ შემთხვევაში საჭირო იქნება მაღალეფექტური გამწმენდი ნაგებობის გამოყენება</w:t>
      </w:r>
      <w:r w:rsidR="00856589">
        <w:rPr>
          <w:rFonts w:eastAsia="Calibri" w:cs="Arial"/>
          <w:lang w:val="ka-GE"/>
        </w:rPr>
        <w:t>.</w:t>
      </w:r>
      <w:r w:rsidR="00C7551D">
        <w:rPr>
          <w:rFonts w:eastAsia="Calibri" w:cs="Arial"/>
          <w:lang w:val="ka-GE"/>
        </w:rPr>
        <w:t xml:space="preserve"> აღსანიშნავია, რომ წყალჩაშვების გადაწყვეტილების შემთხვევაში დიდი ალბათობით მიმღები წყლის ობიექტი მდ. ცხენისწყალი იქნება. საპროექტო მონაკვეთში მდ. ცხენისწყალი საკმაოდ დიდი ბუნებრივი ხარჯებით ხასიასთდება, შესაბამისად განზავების შესაძლებლობა მაღალია და წყლის ხარისხზე ზემოქმედება არ იქნება შესამჩნევი. </w:t>
      </w:r>
    </w:p>
    <w:p w14:paraId="2D83ED54" w14:textId="77777777" w:rsidR="00D936D2" w:rsidRDefault="00D936D2" w:rsidP="00D936D2">
      <w:pPr>
        <w:rPr>
          <w:rFonts w:eastAsia="Calibri" w:cs="Arial"/>
          <w:lang w:val="ka-GE"/>
        </w:rPr>
      </w:pPr>
      <w:r w:rsidRPr="00D936D2">
        <w:rPr>
          <w:rFonts w:eastAsia="Calibri" w:cs="Arial"/>
          <w:u w:val="single"/>
          <w:lang w:val="ka-GE"/>
        </w:rPr>
        <w:t>მყარი ნარჩენების</w:t>
      </w:r>
      <w:r w:rsidRPr="00D936D2">
        <w:rPr>
          <w:rFonts w:eastAsia="Calibri" w:cs="Arial"/>
          <w:lang w:val="ka-GE"/>
        </w:rPr>
        <w:t xml:space="preserve"> წარმოქმნის უმთავრეს უბანს წარმოადგენს სამშენებლო ბანაკ</w:t>
      </w:r>
      <w:r w:rsidR="001B5E6D">
        <w:rPr>
          <w:rFonts w:eastAsia="Calibri" w:cs="Arial"/>
          <w:lang w:val="ka-GE"/>
        </w:rPr>
        <w:t>(ებ)</w:t>
      </w:r>
      <w:r w:rsidRPr="00D936D2">
        <w:rPr>
          <w:rFonts w:eastAsia="Calibri" w:cs="Arial"/>
          <w:lang w:val="ka-GE"/>
        </w:rPr>
        <w:t>ი. ნარჩენებთან არასათანადო მოპყრობის გამო შეიძლება ადგილი ჰქონდეს მათ ქარით ან წყლით მდინარეში ჩატანის ფაქტებს. ექსპლუატაციის ეტაპზე მსგავსი რისკები შემცირდება, თუმცა ყურადღება უნდა მიექცეს ნარჩენების სათანადო მართვას, განსაკუთრებით სააგრეგატო შენობის ფარგლებში.</w:t>
      </w:r>
    </w:p>
    <w:p w14:paraId="39348263" w14:textId="77777777" w:rsidR="00856589" w:rsidRPr="00D936D2" w:rsidRDefault="00856589" w:rsidP="00D936D2">
      <w:pPr>
        <w:rPr>
          <w:rFonts w:eastAsia="Calibri" w:cs="Arial"/>
          <w:lang w:val="ka-GE"/>
        </w:rPr>
      </w:pPr>
    </w:p>
    <w:p w14:paraId="2E7AE5C2" w14:textId="77777777" w:rsidR="00856589" w:rsidRPr="00856589" w:rsidRDefault="00856589" w:rsidP="00856589">
      <w:pPr>
        <w:pStyle w:val="Heading4"/>
        <w:rPr>
          <w:rFonts w:eastAsia="Calibri"/>
          <w:lang w:val="ka-GE"/>
        </w:rPr>
      </w:pPr>
      <w:bookmarkStart w:id="299" w:name="_Toc126338863"/>
      <w:r w:rsidRPr="00856589">
        <w:rPr>
          <w:rFonts w:eastAsia="Calibri"/>
          <w:lang w:val="ka-GE"/>
        </w:rPr>
        <w:t>მდინარის უწყვეტობის და თევზის სამიგრაციო მარშრუტების დარღვევა</w:t>
      </w:r>
      <w:bookmarkEnd w:id="299"/>
    </w:p>
    <w:p w14:paraId="3BCD1C7E" w14:textId="77777777" w:rsidR="00856589" w:rsidRDefault="00856589" w:rsidP="00856589">
      <w:pPr>
        <w:rPr>
          <w:rFonts w:eastAsia="Calibri" w:cs="Arial"/>
          <w:lang w:val="ka-GE"/>
        </w:rPr>
      </w:pPr>
      <w:r>
        <w:rPr>
          <w:rFonts w:eastAsia="Calibri" w:cs="Arial"/>
          <w:lang w:val="ka-GE"/>
        </w:rPr>
        <w:t xml:space="preserve">ზოგადად </w:t>
      </w:r>
      <w:r w:rsidRPr="00856589">
        <w:rPr>
          <w:rFonts w:eastAsia="Calibri" w:cs="Arial"/>
          <w:lang w:val="ka-GE"/>
        </w:rPr>
        <w:t>მდინარის უწყვეტობის დარღვევამ (</w:t>
      </w:r>
      <w:r>
        <w:rPr>
          <w:rFonts w:eastAsia="Calibri" w:cs="Arial"/>
          <w:lang w:val="ka-GE"/>
        </w:rPr>
        <w:t xml:space="preserve">ე.წ. </w:t>
      </w:r>
      <w:r w:rsidRPr="00856589">
        <w:rPr>
          <w:rFonts w:eastAsia="Calibri" w:cs="Arial"/>
          <w:lang w:val="ka-GE"/>
        </w:rPr>
        <w:t xml:space="preserve">ბარიერის ეფექტი) შეიძლება უარყოფითად იმოქმედოს თევზის მიგრაციაზე, ან საერთოდ ხელი შეუშალოს მას. თევზის მიგრაცია </w:t>
      </w:r>
      <w:r w:rsidRPr="00856589">
        <w:rPr>
          <w:rFonts w:eastAsia="Calibri" w:cs="Arial"/>
          <w:lang w:val="ka-GE"/>
        </w:rPr>
        <w:lastRenderedPageBreak/>
        <w:t>მნიშვნელოვანია ქვირითობისთვის, პოპულაციების ერთმანეთთან შერევისა და კატასტროფების შემდეგ პოპულაციების გაერთიანებისათვის.</w:t>
      </w:r>
      <w:r>
        <w:rPr>
          <w:rFonts w:eastAsia="Calibri" w:cs="Arial"/>
          <w:lang w:val="ka-GE"/>
        </w:rPr>
        <w:t xml:space="preserve"> გარდა ამისა, კაშხლების/დამბების გავლენით მყარი ნატანი გროვდება ზემოთ, ხოლო ქვემოთ მისი რაოდნეობა მცირდება, რამაც შეიძლება გამოიწვიოს</w:t>
      </w:r>
      <w:r w:rsidRPr="00856589">
        <w:rPr>
          <w:rFonts w:eastAsia="Calibri" w:cs="Arial"/>
          <w:lang w:val="ka-GE"/>
        </w:rPr>
        <w:t xml:space="preserve"> </w:t>
      </w:r>
      <w:r>
        <w:rPr>
          <w:rFonts w:eastAsia="Calibri" w:cs="Arial"/>
          <w:lang w:val="ka-GE"/>
        </w:rPr>
        <w:t xml:space="preserve">ცალკეულ უბნებში </w:t>
      </w:r>
      <w:r w:rsidRPr="00856589">
        <w:rPr>
          <w:rFonts w:eastAsia="Calibri" w:cs="Arial"/>
          <w:lang w:val="ka-GE"/>
        </w:rPr>
        <w:t xml:space="preserve">მდინარის კალაპოტის </w:t>
      </w:r>
      <w:r>
        <w:rPr>
          <w:rFonts w:eastAsia="Calibri" w:cs="Arial"/>
          <w:lang w:val="ka-GE"/>
        </w:rPr>
        <w:t>წარეცხვა</w:t>
      </w:r>
      <w:r w:rsidRPr="00856589">
        <w:rPr>
          <w:rFonts w:eastAsia="Calibri" w:cs="Arial"/>
          <w:lang w:val="ka-GE"/>
        </w:rPr>
        <w:t xml:space="preserve"> და ნაპირების </w:t>
      </w:r>
      <w:r>
        <w:rPr>
          <w:rFonts w:eastAsia="Calibri" w:cs="Arial"/>
          <w:lang w:val="ka-GE"/>
        </w:rPr>
        <w:t>ეროზია</w:t>
      </w:r>
      <w:r w:rsidRPr="00856589">
        <w:rPr>
          <w:rFonts w:eastAsia="Calibri" w:cs="Arial"/>
          <w:lang w:val="ka-GE"/>
        </w:rPr>
        <w:t xml:space="preserve">, ასევე მდინარის მიმდებარე ინფრასტრუქტურის </w:t>
      </w:r>
      <w:r w:rsidR="00B61A49">
        <w:rPr>
          <w:rFonts w:eastAsia="Calibri" w:cs="Arial"/>
          <w:lang w:val="ka-GE"/>
        </w:rPr>
        <w:t>დაზიანება</w:t>
      </w:r>
      <w:r w:rsidRPr="00856589">
        <w:rPr>
          <w:rFonts w:eastAsia="Calibri" w:cs="Arial"/>
          <w:lang w:val="ka-GE"/>
        </w:rPr>
        <w:t xml:space="preserve">. მდინარის კალაპოტის წარეცხვა და ნაპირების ეროზია უარყოფით ზემოქმედებას ახდენს ჰაბიტატებზე და იწვევს მდინარისა და მდინარის ჭალის ერთმანეთისგან გაცალკევებას. </w:t>
      </w:r>
    </w:p>
    <w:p w14:paraId="46CADF85" w14:textId="77777777" w:rsidR="00856589" w:rsidRPr="00856589" w:rsidRDefault="00856589" w:rsidP="00856589">
      <w:pPr>
        <w:rPr>
          <w:rFonts w:eastAsia="Calibri" w:cs="Arial"/>
          <w:lang w:val="ka-GE"/>
        </w:rPr>
      </w:pPr>
      <w:r w:rsidRPr="00856589">
        <w:rPr>
          <w:rFonts w:eastAsia="Calibri" w:cs="Arial"/>
          <w:u w:val="single"/>
          <w:lang w:val="ka-GE"/>
        </w:rPr>
        <w:t>მშენებლობის ეტაპზე</w:t>
      </w:r>
      <w:r w:rsidRPr="00856589">
        <w:rPr>
          <w:rFonts w:eastAsia="Calibri" w:cs="Arial"/>
          <w:lang w:val="ka-GE"/>
        </w:rPr>
        <w:t xml:space="preserve"> </w:t>
      </w:r>
      <w:r w:rsidR="0096315B">
        <w:rPr>
          <w:rFonts w:eastAsia="Calibri" w:cs="Arial"/>
          <w:lang w:val="ka-GE"/>
        </w:rPr>
        <w:t xml:space="preserve">ასეთი </w:t>
      </w:r>
      <w:r w:rsidRPr="00856589">
        <w:rPr>
          <w:rFonts w:eastAsia="Calibri" w:cs="Arial"/>
          <w:lang w:val="ka-GE"/>
        </w:rPr>
        <w:t>ზემოქმედების წყარო იქნება წყლის დროებითი დერივაციის მოწყობა, რაც საჭიროა სათა</w:t>
      </w:r>
      <w:r w:rsidR="0096315B">
        <w:rPr>
          <w:rFonts w:eastAsia="Calibri" w:cs="Arial"/>
          <w:lang w:val="ka-GE"/>
        </w:rPr>
        <w:t>ვე</w:t>
      </w:r>
      <w:r w:rsidRPr="00856589">
        <w:rPr>
          <w:rFonts w:eastAsia="Calibri" w:cs="Arial"/>
          <w:lang w:val="ka-GE"/>
        </w:rPr>
        <w:t xml:space="preserve"> ნაგებობის</w:t>
      </w:r>
      <w:r w:rsidR="0096315B">
        <w:rPr>
          <w:rFonts w:eastAsia="Calibri" w:cs="Arial"/>
          <w:lang w:val="ka-GE"/>
        </w:rPr>
        <w:t xml:space="preserve">, ასევე მდინარის გადამკვე უბნებში მილსადენის </w:t>
      </w:r>
      <w:r w:rsidRPr="00856589">
        <w:rPr>
          <w:rFonts w:eastAsia="Calibri" w:cs="Arial"/>
          <w:lang w:val="ka-GE"/>
        </w:rPr>
        <w:t xml:space="preserve">მშენებლობისთვის. ამ პერიოდში ბარიერის ეფექტი შეიძლება შეიქმნას დროებითი დერივაციის </w:t>
      </w:r>
      <w:r w:rsidR="0096315B">
        <w:rPr>
          <w:rFonts w:eastAsia="Calibri" w:cs="Arial"/>
          <w:lang w:val="ka-GE"/>
        </w:rPr>
        <w:t xml:space="preserve">(არხის) </w:t>
      </w:r>
      <w:r w:rsidRPr="00856589">
        <w:rPr>
          <w:rFonts w:eastAsia="Calibri" w:cs="Arial"/>
          <w:lang w:val="ka-GE"/>
        </w:rPr>
        <w:t>შესასვლელ და გამოსასვლელ პორტალებში (მიზეზი შეიძლება იყოს ნატანით</w:t>
      </w:r>
      <w:r w:rsidR="0096315B">
        <w:rPr>
          <w:rFonts w:eastAsia="Calibri" w:cs="Arial"/>
          <w:lang w:val="ka-GE"/>
        </w:rPr>
        <w:t>, ხის მასალით</w:t>
      </w:r>
      <w:r w:rsidRPr="00856589">
        <w:rPr>
          <w:rFonts w:eastAsia="Calibri" w:cs="Arial"/>
          <w:lang w:val="ka-GE"/>
        </w:rPr>
        <w:t xml:space="preserve"> გადაღობვა, </w:t>
      </w:r>
      <w:r w:rsidR="0096315B">
        <w:rPr>
          <w:rFonts w:eastAsia="Calibri" w:cs="Arial"/>
          <w:lang w:val="ka-GE"/>
        </w:rPr>
        <w:t xml:space="preserve">ბუნებრივ </w:t>
      </w:r>
      <w:r w:rsidRPr="00856589">
        <w:rPr>
          <w:rFonts w:eastAsia="Calibri" w:cs="Arial"/>
          <w:lang w:val="ka-GE"/>
        </w:rPr>
        <w:t xml:space="preserve">კალაპოტსა და </w:t>
      </w:r>
      <w:r w:rsidR="0096315B">
        <w:rPr>
          <w:rFonts w:eastAsia="Calibri" w:cs="Arial"/>
          <w:lang w:val="ka-GE"/>
        </w:rPr>
        <w:t xml:space="preserve">არხის </w:t>
      </w:r>
      <w:r w:rsidRPr="00856589">
        <w:rPr>
          <w:rFonts w:eastAsia="Calibri" w:cs="Arial"/>
          <w:lang w:val="ka-GE"/>
        </w:rPr>
        <w:t>პორტალებს შორის ჩქერ</w:t>
      </w:r>
      <w:r w:rsidR="0096315B">
        <w:rPr>
          <w:rFonts w:eastAsia="Calibri" w:cs="Arial"/>
          <w:lang w:val="ka-GE"/>
        </w:rPr>
        <w:t>ებ</w:t>
      </w:r>
      <w:r w:rsidRPr="00856589">
        <w:rPr>
          <w:rFonts w:eastAsia="Calibri" w:cs="Arial"/>
          <w:lang w:val="ka-GE"/>
        </w:rPr>
        <w:t xml:space="preserve">ის შექმნა). </w:t>
      </w:r>
      <w:r w:rsidR="000574DB">
        <w:rPr>
          <w:rFonts w:eastAsia="Calibri" w:cs="Arial"/>
          <w:lang w:val="ka-GE"/>
        </w:rPr>
        <w:t>ზემოქმედების შემცირებისთვის საჭიროა ასეთი უბნების მონიტორინგი (განსაკუთრებით წყალმცირე პერიოდებში) და მდინარის უწყვეტობის დარღვევის შემთხვევაში დროული რეაგირება (პორტალების გასუფთავება, დროებით დერივაციასა და ბუნებრივ კალაპოტის შეუღლების ადგილების სათანადო მოწყობა და ა.შ.)</w:t>
      </w:r>
    </w:p>
    <w:p w14:paraId="6FEDD1AC" w14:textId="77777777" w:rsidR="000574DB" w:rsidRDefault="00856589" w:rsidP="00856589">
      <w:pPr>
        <w:rPr>
          <w:rFonts w:eastAsia="Calibri" w:cs="Arial"/>
          <w:lang w:val="ka-GE"/>
        </w:rPr>
      </w:pPr>
      <w:r w:rsidRPr="00856589">
        <w:rPr>
          <w:rFonts w:eastAsia="Calibri" w:cs="Arial"/>
          <w:u w:val="single"/>
          <w:lang w:val="ka-GE"/>
        </w:rPr>
        <w:t>ექსპლუატაციის ეტაპზე</w:t>
      </w:r>
      <w:r w:rsidRPr="00856589">
        <w:rPr>
          <w:rFonts w:eastAsia="Calibri" w:cs="Arial"/>
          <w:lang w:val="ka-GE"/>
        </w:rPr>
        <w:t xml:space="preserve"> მდინარის უწყვეტობის დარღვევის მიზეზი საკუთრივ </w:t>
      </w:r>
      <w:r w:rsidR="00A74689">
        <w:rPr>
          <w:rFonts w:eastAsia="Calibri" w:cs="Arial"/>
          <w:lang w:val="ka-GE"/>
        </w:rPr>
        <w:t xml:space="preserve">წყალსაგდები დამბის </w:t>
      </w:r>
      <w:r w:rsidRPr="00856589">
        <w:rPr>
          <w:rFonts w:eastAsia="Calibri" w:cs="Arial"/>
          <w:lang w:val="ka-GE"/>
        </w:rPr>
        <w:t xml:space="preserve">კონსტრუქცია იქნება, რომელიც გადაღობავს მდინარის კალაპოტს. ზემოქმედების </w:t>
      </w:r>
      <w:r w:rsidR="000574DB">
        <w:rPr>
          <w:rFonts w:eastAsia="Calibri" w:cs="Arial"/>
          <w:lang w:val="ka-GE"/>
        </w:rPr>
        <w:t xml:space="preserve">მნიშვნელოვან </w:t>
      </w:r>
      <w:r w:rsidRPr="00856589">
        <w:rPr>
          <w:rFonts w:eastAsia="Calibri" w:cs="Arial"/>
          <w:lang w:val="ka-GE"/>
        </w:rPr>
        <w:t xml:space="preserve">შემამსუბუქებელ გარემოებად უნდა ჩაითვალოს, რომ დაგეგმილია </w:t>
      </w:r>
      <w:r w:rsidR="000574DB">
        <w:rPr>
          <w:rFonts w:eastAsia="Calibri" w:cs="Arial"/>
          <w:lang w:val="ka-GE"/>
        </w:rPr>
        <w:t xml:space="preserve">მცირე </w:t>
      </w:r>
      <w:r w:rsidRPr="00856589">
        <w:rPr>
          <w:rFonts w:eastAsia="Calibri" w:cs="Arial"/>
          <w:lang w:val="ka-GE"/>
        </w:rPr>
        <w:t xml:space="preserve"> დამბის და </w:t>
      </w:r>
      <w:r w:rsidR="000574DB">
        <w:rPr>
          <w:rFonts w:eastAsia="Calibri" w:cs="Arial"/>
          <w:lang w:val="ka-GE"/>
        </w:rPr>
        <w:t>იქთიოფაუნის</w:t>
      </w:r>
      <w:r w:rsidRPr="00856589">
        <w:rPr>
          <w:rFonts w:eastAsia="Calibri" w:cs="Arial"/>
          <w:lang w:val="ka-GE"/>
        </w:rPr>
        <w:t xml:space="preserve"> მიგრაციისთვის შესაფერისი თევზსავალი ნაგებობის მოწყობა. როგორც წესი დაბალი სიმაღლის დამბებზე საფეხურებიანი თევზსავალი ნაგებობები საკმაოდ ეფექტურია და სათანადო მომსახურების პირობებში მაქსიმალურად უწყობს ხელს თევზების გადაადგილებას ზედა დინებაში. </w:t>
      </w:r>
    </w:p>
    <w:p w14:paraId="1191A3F4" w14:textId="77777777" w:rsidR="000574DB" w:rsidRDefault="000574DB" w:rsidP="00856589">
      <w:pPr>
        <w:rPr>
          <w:rFonts w:eastAsia="Calibri" w:cs="Arial"/>
          <w:lang w:val="ka-GE"/>
        </w:rPr>
      </w:pPr>
      <w:r>
        <w:rPr>
          <w:rFonts w:eastAsia="Calibri" w:cs="Arial"/>
          <w:lang w:val="ka-GE"/>
        </w:rPr>
        <w:t xml:space="preserve">რაც შეეხება ნატანის გადაადგილების შესაძლებლობას დამბის ზედა ბიეფიდან ქვედა ბიეფის მიმართულებით: როგორც პროექტის აღწერით ნაწილშია მოცემული სათავე ნაგებობა აღჭურვილი იქნება გამრეცხი ფარებით. ასევე </w:t>
      </w:r>
      <w:r w:rsidR="00821E9B">
        <w:rPr>
          <w:rFonts w:eastAsia="Calibri" w:cs="Arial"/>
          <w:lang w:val="ka-GE"/>
        </w:rPr>
        <w:t xml:space="preserve">შესაბამისი </w:t>
      </w:r>
      <w:r>
        <w:rPr>
          <w:rFonts w:eastAsia="Calibri" w:cs="Arial"/>
          <w:lang w:val="ka-GE"/>
        </w:rPr>
        <w:t>გამრეცხი ექნება საპროექტო სალექარსაც</w:t>
      </w:r>
      <w:r w:rsidR="00821E9B">
        <w:rPr>
          <w:rFonts w:eastAsia="Calibri" w:cs="Arial"/>
          <w:lang w:val="ka-GE"/>
        </w:rPr>
        <w:t xml:space="preserve"> ბოლო მონაკვეთზე</w:t>
      </w:r>
      <w:r>
        <w:rPr>
          <w:rFonts w:eastAsia="Calibri" w:cs="Arial"/>
          <w:lang w:val="ka-GE"/>
        </w:rPr>
        <w:t xml:space="preserve">. წყალუხვ პერიოდებში მოხდება აღნიშნული ფარების ბოლომდე გახსნა და ზედა ბიეფში დაგროვილი ნატანი გაშვებული იქნება ქვედა ბიეფში. საჭიროების შემთხვევაში ზედა ბიეფის გასუფთავება მოხდება </w:t>
      </w:r>
      <w:r w:rsidR="00821E9B">
        <w:rPr>
          <w:rFonts w:eastAsia="Calibri" w:cs="Arial"/>
          <w:lang w:val="ka-GE"/>
        </w:rPr>
        <w:t xml:space="preserve">მექანიკური საშუალებებით. </w:t>
      </w:r>
    </w:p>
    <w:p w14:paraId="3D7394E5" w14:textId="5F0B85CA" w:rsidR="00856589" w:rsidRPr="00856589" w:rsidRDefault="00821E9B" w:rsidP="00856589">
      <w:pPr>
        <w:rPr>
          <w:rFonts w:eastAsia="Calibri" w:cs="Arial"/>
          <w:lang w:val="ka-GE"/>
        </w:rPr>
      </w:pPr>
      <w:r>
        <w:rPr>
          <w:rFonts w:eastAsia="Calibri" w:cs="Arial"/>
          <w:lang w:val="ka-GE"/>
        </w:rPr>
        <w:t>ზემოაღნიშნულიდან გამომდინარე,</w:t>
      </w:r>
      <w:r w:rsidR="00856589" w:rsidRPr="00856589">
        <w:rPr>
          <w:rFonts w:eastAsia="Calibri" w:cs="Arial"/>
          <w:lang w:val="ka-GE"/>
        </w:rPr>
        <w:t xml:space="preserve"> მდინარის უწყვეტობის დარღვევით გამოწვეული </w:t>
      </w:r>
      <w:r>
        <w:rPr>
          <w:rFonts w:eastAsia="Calibri" w:cs="Arial"/>
          <w:lang w:val="ka-GE"/>
        </w:rPr>
        <w:t>ზემოქმედება,</w:t>
      </w:r>
      <w:r w:rsidR="00856589" w:rsidRPr="00856589">
        <w:rPr>
          <w:rFonts w:eastAsia="Calibri" w:cs="Arial"/>
          <w:lang w:val="ka-GE"/>
        </w:rPr>
        <w:t xml:space="preserve"> </w:t>
      </w:r>
      <w:r>
        <w:rPr>
          <w:rFonts w:eastAsia="Calibri" w:cs="Arial"/>
          <w:lang w:val="ka-GE"/>
        </w:rPr>
        <w:t xml:space="preserve">სათანადო შემარბილებელი ღონისძიებების გატარების პირობებში </w:t>
      </w:r>
      <w:r w:rsidR="00D25CF5">
        <w:rPr>
          <w:rFonts w:eastAsia="Calibri" w:cs="Arial"/>
          <w:lang w:val="ka-GE"/>
        </w:rPr>
        <w:t xml:space="preserve">საშუალო ან </w:t>
      </w:r>
      <w:r>
        <w:rPr>
          <w:rFonts w:eastAsia="Calibri" w:cs="Arial"/>
          <w:lang w:val="ka-GE"/>
        </w:rPr>
        <w:t>დაბალ მნიშვნელობას არ გასცდება</w:t>
      </w:r>
      <w:r w:rsidR="00856589" w:rsidRPr="00856589">
        <w:rPr>
          <w:rFonts w:eastAsia="Calibri" w:cs="Arial"/>
          <w:lang w:val="ka-GE"/>
        </w:rPr>
        <w:t xml:space="preserve">. აუცილებელია თევზსავალის პერიოდული ტექმომსახურება, </w:t>
      </w:r>
      <w:r>
        <w:rPr>
          <w:rFonts w:eastAsia="Calibri" w:cs="Arial"/>
          <w:lang w:val="ka-GE"/>
        </w:rPr>
        <w:t xml:space="preserve">სათავე ნაგებობის </w:t>
      </w:r>
      <w:r w:rsidR="00856589" w:rsidRPr="00856589">
        <w:rPr>
          <w:rFonts w:eastAsia="Calibri" w:cs="Arial"/>
          <w:lang w:val="ka-GE"/>
        </w:rPr>
        <w:t xml:space="preserve">გაწმენდა ნატანისაგან. </w:t>
      </w:r>
    </w:p>
    <w:p w14:paraId="1623DD5A" w14:textId="77777777" w:rsidR="00856589" w:rsidRDefault="00856589" w:rsidP="00821E9B">
      <w:pPr>
        <w:rPr>
          <w:rFonts w:eastAsia="Calibri" w:cs="Arial"/>
          <w:lang w:val="ka-GE"/>
        </w:rPr>
      </w:pPr>
    </w:p>
    <w:p w14:paraId="78EF7619" w14:textId="77777777" w:rsidR="00821E9B" w:rsidRDefault="00821E9B" w:rsidP="00B61635">
      <w:pPr>
        <w:pStyle w:val="Heading4"/>
        <w:rPr>
          <w:rFonts w:eastAsia="Calibri"/>
          <w:lang w:val="ka-GE"/>
        </w:rPr>
      </w:pPr>
      <w:bookmarkStart w:id="300" w:name="_Toc126338864"/>
      <w:r w:rsidRPr="00821E9B">
        <w:rPr>
          <w:rFonts w:eastAsia="Calibri"/>
          <w:lang w:val="ka-GE"/>
        </w:rPr>
        <w:t>წყალაღებით გამოწვეული ზემოქმედება</w:t>
      </w:r>
      <w:bookmarkEnd w:id="300"/>
    </w:p>
    <w:p w14:paraId="159283F6" w14:textId="77777777" w:rsidR="00821E9B" w:rsidRPr="00821E9B" w:rsidRDefault="00AE73AA" w:rsidP="00821E9B">
      <w:r>
        <w:rPr>
          <w:lang w:val="ka-GE"/>
        </w:rPr>
        <w:t xml:space="preserve">ზოგადად </w:t>
      </w:r>
      <w:r w:rsidRPr="00AE73AA">
        <w:t xml:space="preserve">წყალაღება და შესაბამისად მდინარის კალაპოტში ეკოლოგიური ხარჯის დატოვება ამცირებს მდინარის პროდუქტიულ ფართობს და აქედან გამომდინარე, ჰაბიტატის ზომას. </w:t>
      </w:r>
      <w:proofErr w:type="gramStart"/>
      <w:r w:rsidRPr="00AE73AA">
        <w:t>წყალაღების</w:t>
      </w:r>
      <w:proofErr w:type="gramEnd"/>
      <w:r w:rsidRPr="00AE73AA">
        <w:t xml:space="preserve"> შედეგად იცვლება ჰაბიტატის ნაწილის ეკოლოგიური პირობები. </w:t>
      </w:r>
      <w:proofErr w:type="gramStart"/>
      <w:r w:rsidRPr="00AE73AA">
        <w:t>მცირდება</w:t>
      </w:r>
      <w:proofErr w:type="gramEnd"/>
      <w:r w:rsidRPr="00AE73AA">
        <w:t xml:space="preserve"> ნაკადის სიჩქარე, რაც იწვევს ნატანის გადაადგილების შეფერხებას. </w:t>
      </w:r>
      <w:proofErr w:type="gramStart"/>
      <w:r w:rsidRPr="00AE73AA">
        <w:t>გარდა</w:t>
      </w:r>
      <w:proofErr w:type="gramEnd"/>
      <w:r w:rsidRPr="00AE73AA">
        <w:t xml:space="preserve"> ამისა, წყლის სიღრმის შემცირებით იზღუდება დიდი თევზების ჰაბიტატიც. </w:t>
      </w:r>
      <w:proofErr w:type="gramStart"/>
      <w:r w:rsidRPr="00AE73AA">
        <w:t>წყლის</w:t>
      </w:r>
      <w:proofErr w:type="gramEnd"/>
      <w:r w:rsidRPr="00AE73AA">
        <w:t xml:space="preserve"> ნაკადის შემცირებამ მასში ნუტრიენტებით მდიდარი ან ჩამდინარე წყლების დიდი რაოდენობით ჩაღვრის პირობებში შეიძლება ევთროფიკაცია და ტემპერატურის მატება გამოიწვიოს.</w:t>
      </w:r>
    </w:p>
    <w:p w14:paraId="30DD36FB" w14:textId="77777777" w:rsidR="00AE73AA" w:rsidRDefault="00AE73AA" w:rsidP="00AE73AA">
      <w:pPr>
        <w:spacing w:after="0"/>
      </w:pPr>
      <w:proofErr w:type="gramStart"/>
      <w:r w:rsidRPr="00A14515">
        <w:rPr>
          <w:u w:val="single"/>
        </w:rPr>
        <w:t>მშენებლობის</w:t>
      </w:r>
      <w:proofErr w:type="gramEnd"/>
      <w:r w:rsidRPr="00A14515">
        <w:rPr>
          <w:u w:val="single"/>
        </w:rPr>
        <w:t xml:space="preserve"> პროცესი</w:t>
      </w:r>
      <w:r>
        <w:t xml:space="preserve"> მდინარის ბუნებრივ ხარჯებზე უმნიშვნელო ზემოქმედებას მოახდენს. </w:t>
      </w:r>
      <w:r>
        <w:rPr>
          <w:lang w:val="ka-GE"/>
        </w:rPr>
        <w:t xml:space="preserve"> ამ ეტაპზე არსებული ინფორმაციით </w:t>
      </w:r>
      <w:r>
        <w:t>წყლის გამოყენება მოხდება შემდეგ შემთხვევებში:</w:t>
      </w:r>
    </w:p>
    <w:p w14:paraId="31930105" w14:textId="77777777" w:rsidR="00AE73AA" w:rsidRDefault="00AE73AA" w:rsidP="00FC488D">
      <w:pPr>
        <w:pStyle w:val="ListParagraph"/>
        <w:numPr>
          <w:ilvl w:val="0"/>
          <w:numId w:val="18"/>
        </w:numPr>
        <w:jc w:val="left"/>
      </w:pPr>
      <w:r>
        <w:t xml:space="preserve">სასმელად და სხვადასხვა დანიშნულების სამეურნეო </w:t>
      </w:r>
      <w:proofErr w:type="gramStart"/>
      <w:r>
        <w:t>მიზნით</w:t>
      </w:r>
      <w:r w:rsidR="00A14515">
        <w:rPr>
          <w:lang w:val="ka-GE"/>
        </w:rPr>
        <w:t>;</w:t>
      </w:r>
      <w:proofErr w:type="gramEnd"/>
    </w:p>
    <w:p w14:paraId="6F9ADB61" w14:textId="77777777" w:rsidR="00AE73AA" w:rsidRDefault="00AE73AA" w:rsidP="00FC488D">
      <w:pPr>
        <w:pStyle w:val="ListParagraph"/>
        <w:numPr>
          <w:ilvl w:val="0"/>
          <w:numId w:val="18"/>
        </w:numPr>
        <w:jc w:val="left"/>
      </w:pPr>
      <w:r>
        <w:t xml:space="preserve">ბეტონის მინი ქარხნის </w:t>
      </w:r>
      <w:proofErr w:type="gramStart"/>
      <w:r>
        <w:t>ფუნქციონირებისას</w:t>
      </w:r>
      <w:r w:rsidR="00A14515">
        <w:rPr>
          <w:lang w:val="ka-GE"/>
        </w:rPr>
        <w:t>;</w:t>
      </w:r>
      <w:proofErr w:type="gramEnd"/>
    </w:p>
    <w:p w14:paraId="22DF0BC8" w14:textId="77777777" w:rsidR="00AE73AA" w:rsidRDefault="00AE73AA" w:rsidP="00FC488D">
      <w:pPr>
        <w:pStyle w:val="ListParagraph"/>
        <w:numPr>
          <w:ilvl w:val="0"/>
          <w:numId w:val="18"/>
        </w:numPr>
        <w:jc w:val="left"/>
      </w:pPr>
      <w:proofErr w:type="gramStart"/>
      <w:r>
        <w:lastRenderedPageBreak/>
        <w:t>პერიოდული</w:t>
      </w:r>
      <w:proofErr w:type="gramEnd"/>
      <w:r>
        <w:t xml:space="preserve"> მორწყვისთვის და ხანძარსაწინააღმდეგო მიზნებისთვის</w:t>
      </w:r>
      <w:r w:rsidR="00A14515">
        <w:rPr>
          <w:lang w:val="ka-GE"/>
        </w:rPr>
        <w:t xml:space="preserve">. </w:t>
      </w:r>
    </w:p>
    <w:p w14:paraId="61D3AEBA" w14:textId="5CE19658" w:rsidR="00821E9B" w:rsidRDefault="00A14515" w:rsidP="00AE73AA">
      <w:pPr>
        <w:rPr>
          <w:lang w:val="ka-GE"/>
        </w:rPr>
      </w:pPr>
      <w:r>
        <w:rPr>
          <w:lang w:val="ka-GE"/>
        </w:rPr>
        <w:t>პარაგრაფში 2.2.3.1. მოყვანილი ინფორმაციით</w:t>
      </w:r>
      <w:r w:rsidR="00AE73AA">
        <w:t xml:space="preserve"> წყალაღების მაქსიმალური ხარჯი შეიძლება იყოს </w:t>
      </w:r>
      <w:r w:rsidR="00CC5AFC">
        <w:rPr>
          <w:lang w:val="ka-GE"/>
        </w:rPr>
        <w:t>10</w:t>
      </w:r>
      <w:r w:rsidR="00D25CF5">
        <w:rPr>
          <w:lang w:val="ka-GE"/>
        </w:rPr>
        <w:t>-12</w:t>
      </w:r>
      <w:r w:rsidR="00CC5AFC">
        <w:rPr>
          <w:lang w:val="ka-GE"/>
        </w:rPr>
        <w:t xml:space="preserve"> მ</w:t>
      </w:r>
      <w:r w:rsidR="00CC5AFC" w:rsidRPr="00CC5AFC">
        <w:rPr>
          <w:vertAlign w:val="superscript"/>
          <w:lang w:val="ka-GE"/>
        </w:rPr>
        <w:t>3</w:t>
      </w:r>
      <w:r w:rsidR="00CC5AFC">
        <w:rPr>
          <w:lang w:val="ka-GE"/>
        </w:rPr>
        <w:t xml:space="preserve">/სთ, ანუ </w:t>
      </w:r>
      <w:r w:rsidR="00D25CF5">
        <w:rPr>
          <w:lang w:val="ka-GE"/>
        </w:rPr>
        <w:t xml:space="preserve">მაქსიმუმ </w:t>
      </w:r>
      <w:r w:rsidR="00AE73AA">
        <w:t>0,00</w:t>
      </w:r>
      <w:r w:rsidR="00D25CF5">
        <w:rPr>
          <w:lang w:val="ka-GE"/>
        </w:rPr>
        <w:t>35</w:t>
      </w:r>
      <w:r>
        <w:rPr>
          <w:lang w:val="ka-GE"/>
        </w:rPr>
        <w:t xml:space="preserve"> </w:t>
      </w:r>
      <w:r w:rsidR="00AE73AA">
        <w:t>მ</w:t>
      </w:r>
      <w:r w:rsidR="00AE73AA" w:rsidRPr="00A14515">
        <w:rPr>
          <w:vertAlign w:val="superscript"/>
        </w:rPr>
        <w:t>3</w:t>
      </w:r>
      <w:r w:rsidR="00AE73AA">
        <w:t xml:space="preserve">/წმ. </w:t>
      </w:r>
      <w:proofErr w:type="gramStart"/>
      <w:r w:rsidR="00AE73AA">
        <w:t>ჰიდროლოგიური</w:t>
      </w:r>
      <w:proofErr w:type="gramEnd"/>
      <w:r w:rsidR="00AE73AA">
        <w:t xml:space="preserve"> მონაცემების მიხედვით </w:t>
      </w:r>
      <w:r w:rsidR="00D25CF5">
        <w:rPr>
          <w:lang w:val="ka-GE"/>
        </w:rPr>
        <w:t xml:space="preserve">მდ. დევაშის </w:t>
      </w:r>
      <w:r w:rsidR="00AE73AA">
        <w:t xml:space="preserve">განსახილველ მონაკვეთში 99%-იანი </w:t>
      </w:r>
      <w:r>
        <w:rPr>
          <w:lang w:val="ka-GE"/>
        </w:rPr>
        <w:t xml:space="preserve">უზრუნველყოფის </w:t>
      </w:r>
      <w:r w:rsidR="00CC5AFC" w:rsidRPr="00CC5AFC">
        <w:rPr>
          <w:lang w:val="ka-GE"/>
        </w:rPr>
        <w:t xml:space="preserve">საშუალო სადღეღამისო </w:t>
      </w:r>
      <w:r w:rsidR="00CC5AFC">
        <w:rPr>
          <w:lang w:val="ka-GE"/>
        </w:rPr>
        <w:t>მინიმალური წყლის</w:t>
      </w:r>
      <w:r>
        <w:rPr>
          <w:lang w:val="ka-GE"/>
        </w:rPr>
        <w:t xml:space="preserve"> ხარჯი</w:t>
      </w:r>
      <w:r w:rsidR="00CC5AFC">
        <w:rPr>
          <w:lang w:val="ka-GE"/>
        </w:rPr>
        <w:t xml:space="preserve"> </w:t>
      </w:r>
      <w:r w:rsidR="00AE73AA">
        <w:t>შეადგენს 0,</w:t>
      </w:r>
      <w:r w:rsidR="00CC5AFC">
        <w:rPr>
          <w:lang w:val="ka-GE"/>
        </w:rPr>
        <w:t>41</w:t>
      </w:r>
      <w:r w:rsidR="00AE73AA">
        <w:t xml:space="preserve"> მ</w:t>
      </w:r>
      <w:r w:rsidR="00AE73AA" w:rsidRPr="00A14515">
        <w:rPr>
          <w:vertAlign w:val="superscript"/>
        </w:rPr>
        <w:t>3</w:t>
      </w:r>
      <w:r w:rsidR="00AE73AA">
        <w:t>/წმ-ს</w:t>
      </w:r>
      <w:r>
        <w:rPr>
          <w:lang w:val="ka-GE"/>
        </w:rPr>
        <w:t xml:space="preserve"> (იხ. პარაგრაფი 2.1.4.1</w:t>
      </w:r>
      <w:r w:rsidR="00D25CF5">
        <w:rPr>
          <w:lang w:val="ka-GE"/>
        </w:rPr>
        <w:t>4</w:t>
      </w:r>
      <w:r>
        <w:rPr>
          <w:lang w:val="ka-GE"/>
        </w:rPr>
        <w:t>.</w:t>
      </w:r>
      <w:r w:rsidR="00D25CF5">
        <w:rPr>
          <w:lang w:val="ka-GE"/>
        </w:rPr>
        <w:t xml:space="preserve">, ცხრილი </w:t>
      </w:r>
      <w:r w:rsidR="00D25CF5" w:rsidRPr="00D25CF5">
        <w:rPr>
          <w:lang w:val="ka-GE"/>
        </w:rPr>
        <w:t>2.1.4.14.5.</w:t>
      </w:r>
      <w:r>
        <w:rPr>
          <w:lang w:val="ka-GE"/>
        </w:rPr>
        <w:t>)</w:t>
      </w:r>
      <w:r w:rsidR="00AE73AA">
        <w:t xml:space="preserve">, </w:t>
      </w:r>
      <w:proofErr w:type="gramStart"/>
      <w:r w:rsidR="00AE73AA">
        <w:t>რაც</w:t>
      </w:r>
      <w:proofErr w:type="gramEnd"/>
      <w:r w:rsidR="00AE73AA">
        <w:t xml:space="preserve"> </w:t>
      </w:r>
      <w:r w:rsidR="00CC5AFC">
        <w:rPr>
          <w:lang w:val="ka-GE"/>
        </w:rPr>
        <w:t>1</w:t>
      </w:r>
      <w:r w:rsidR="00D25CF5">
        <w:rPr>
          <w:lang w:val="ka-GE"/>
        </w:rPr>
        <w:t>17</w:t>
      </w:r>
      <w:r w:rsidR="00AE73AA">
        <w:t xml:space="preserve">-ჯერ მეტია მაქსიმალურ წყალმოთხოვნილებაზე. </w:t>
      </w:r>
      <w:r w:rsidR="00D25CF5">
        <w:rPr>
          <w:lang w:val="ka-GE"/>
        </w:rPr>
        <w:t xml:space="preserve">უნდა აღინიშნოს, რომ შერჩეული საბანაკე ტერიტორიებიდან გამომდინარე მაღალია ალბათობა წყალაღება მოხდეს არა მდ. დევაშიდან, არამედ მდ. ცხენისწყლიდან. შესაბამისად შეფარდება მაქსიმალურ წყალაღებასა და მდინარის მინიმალურ ბუნებრივ ხარჯებს შორის კიდევ უფრო მეტი იქნება. </w:t>
      </w:r>
      <w:proofErr w:type="gramStart"/>
      <w:r w:rsidR="00AE73AA">
        <w:t>აქედან</w:t>
      </w:r>
      <w:proofErr w:type="gramEnd"/>
      <w:r w:rsidR="00AE73AA">
        <w:t xml:space="preserve"> გამომდინარე მშენებლობის პროცესში </w:t>
      </w:r>
      <w:r w:rsidR="005E1A9F">
        <w:rPr>
          <w:lang w:val="ka-GE"/>
        </w:rPr>
        <w:t xml:space="preserve">მნიშვნელოვანი </w:t>
      </w:r>
      <w:r w:rsidR="00AE73AA">
        <w:t>ზემოქმედება მოსალოდნელი არ არის და საქმიანობის ამ ეტაპზე შერბილების ღონისძიებების გატარების აუცილებლობა არ არსებობს.</w:t>
      </w:r>
    </w:p>
    <w:p w14:paraId="10E302D2" w14:textId="07583FC1" w:rsidR="00A14515" w:rsidRPr="009977F5" w:rsidRDefault="00482335" w:rsidP="00AE73AA">
      <w:pPr>
        <w:rPr>
          <w:lang w:val="ka-GE"/>
        </w:rPr>
      </w:pPr>
      <w:r w:rsidRPr="00482335">
        <w:rPr>
          <w:lang w:val="ka-GE"/>
        </w:rPr>
        <w:t xml:space="preserve">რაც შეეხება </w:t>
      </w:r>
      <w:r w:rsidRPr="00482335">
        <w:rPr>
          <w:u w:val="single"/>
          <w:lang w:val="ka-GE"/>
        </w:rPr>
        <w:t>ექსპლუატაციის ეტაპს:</w:t>
      </w:r>
      <w:r w:rsidRPr="00482335">
        <w:rPr>
          <w:lang w:val="ka-GE"/>
        </w:rPr>
        <w:t xml:space="preserve"> საქმიანობის მთავარი პრინციპია ელექტროენერგიის გამომუშავებისთვის მდინარის კალაპოტიდან აღებული წყლის გამოყენება. ზემოქმედების ქვეშ მოექცევა მდ. </w:t>
      </w:r>
      <w:r w:rsidR="005E1A9F">
        <w:rPr>
          <w:lang w:val="ka-GE"/>
        </w:rPr>
        <w:t>დევაშის</w:t>
      </w:r>
      <w:r>
        <w:rPr>
          <w:lang w:val="ka-GE"/>
        </w:rPr>
        <w:t xml:space="preserve"> </w:t>
      </w:r>
      <w:r w:rsidR="00CC5AFC">
        <w:rPr>
          <w:lang w:val="ka-GE"/>
        </w:rPr>
        <w:t>4</w:t>
      </w:r>
      <w:r>
        <w:rPr>
          <w:lang w:val="ka-GE"/>
        </w:rPr>
        <w:t xml:space="preserve"> </w:t>
      </w:r>
      <w:r w:rsidRPr="00482335">
        <w:rPr>
          <w:lang w:val="ka-GE"/>
        </w:rPr>
        <w:t xml:space="preserve">კმ-მდე სიგრძის მონაკვეთი, </w:t>
      </w:r>
      <w:r>
        <w:rPr>
          <w:lang w:val="ka-GE"/>
        </w:rPr>
        <w:t>სათავე</w:t>
      </w:r>
      <w:r w:rsidRPr="00482335">
        <w:rPr>
          <w:lang w:val="ka-GE"/>
        </w:rPr>
        <w:t xml:space="preserve"> ნაგებობიდან სააგრეგატო </w:t>
      </w:r>
      <w:r w:rsidRPr="009977F5">
        <w:rPr>
          <w:lang w:val="ka-GE"/>
        </w:rPr>
        <w:t xml:space="preserve">შენობამდე. ეკოლოგიური ხარჯის ოდენობად განსაზღვრულია </w:t>
      </w:r>
      <w:r w:rsidRPr="009977F5">
        <w:rPr>
          <w:rFonts w:eastAsia="Calibri" w:cs="Arial"/>
          <w:lang w:val="ka-GE"/>
        </w:rPr>
        <w:t>საშუალო ბუნებრივი ხარჯის</w:t>
      </w:r>
      <w:r w:rsidR="00B84960">
        <w:rPr>
          <w:rFonts w:eastAsia="Calibri" w:cs="Arial"/>
          <w:lang w:val="ka-GE"/>
        </w:rPr>
        <w:t xml:space="preserve"> (</w:t>
      </w:r>
      <w:r w:rsidR="005E1A9F">
        <w:rPr>
          <w:rFonts w:eastAsia="Calibri" w:cs="Arial"/>
          <w:lang w:val="ka-GE"/>
        </w:rPr>
        <w:t>2,28</w:t>
      </w:r>
      <w:r w:rsidR="00B84960">
        <w:rPr>
          <w:rFonts w:eastAsia="Calibri" w:cs="Arial"/>
          <w:lang w:val="ka-GE"/>
        </w:rPr>
        <w:t xml:space="preserve"> მ</w:t>
      </w:r>
      <w:r w:rsidR="00B84960" w:rsidRPr="00B84960">
        <w:rPr>
          <w:rFonts w:eastAsia="Calibri" w:cs="Arial"/>
          <w:vertAlign w:val="superscript"/>
          <w:lang w:val="ka-GE"/>
        </w:rPr>
        <w:t>3</w:t>
      </w:r>
      <w:r w:rsidR="00B84960">
        <w:rPr>
          <w:rFonts w:eastAsia="Calibri" w:cs="Arial"/>
          <w:lang w:val="ka-GE"/>
        </w:rPr>
        <w:t>/წმ)</w:t>
      </w:r>
      <w:r w:rsidRPr="009977F5">
        <w:rPr>
          <w:rFonts w:eastAsia="Calibri" w:cs="Arial"/>
          <w:lang w:val="ka-GE"/>
        </w:rPr>
        <w:t xml:space="preserve"> </w:t>
      </w:r>
      <w:r w:rsidR="00DF2771" w:rsidRPr="009977F5">
        <w:rPr>
          <w:rFonts w:eastAsia="Calibri" w:cs="Arial"/>
          <w:lang w:val="ka-GE"/>
        </w:rPr>
        <w:t>10</w:t>
      </w:r>
      <w:r w:rsidRPr="009977F5">
        <w:rPr>
          <w:rFonts w:eastAsia="Calibri" w:cs="Arial"/>
          <w:lang w:val="ka-GE"/>
        </w:rPr>
        <w:t>%</w:t>
      </w:r>
      <w:r w:rsidR="00DF2771" w:rsidRPr="009977F5">
        <w:rPr>
          <w:rFonts w:eastAsia="Calibri" w:cs="Arial"/>
          <w:lang w:val="ka-GE"/>
        </w:rPr>
        <w:t>, რაც შეადგენს 0,</w:t>
      </w:r>
      <w:r w:rsidR="005E1A9F">
        <w:rPr>
          <w:rFonts w:eastAsia="Calibri" w:cs="Arial"/>
          <w:lang w:val="ka-GE"/>
        </w:rPr>
        <w:t>23</w:t>
      </w:r>
      <w:r w:rsidR="00DF2771" w:rsidRPr="009977F5">
        <w:rPr>
          <w:rFonts w:eastAsia="Calibri" w:cs="Arial"/>
          <w:lang w:val="ka-GE"/>
        </w:rPr>
        <w:t xml:space="preserve"> მ</w:t>
      </w:r>
      <w:r w:rsidR="00DF2771" w:rsidRPr="009977F5">
        <w:rPr>
          <w:rFonts w:eastAsia="Calibri" w:cs="Arial"/>
          <w:vertAlign w:val="superscript"/>
          <w:lang w:val="ka-GE"/>
        </w:rPr>
        <w:t>3</w:t>
      </w:r>
      <w:r w:rsidR="00DF2771" w:rsidRPr="009977F5">
        <w:rPr>
          <w:rFonts w:eastAsia="Calibri" w:cs="Arial"/>
          <w:lang w:val="ka-GE"/>
        </w:rPr>
        <w:t xml:space="preserve">/წმ-ს. </w:t>
      </w:r>
    </w:p>
    <w:p w14:paraId="6FEFDF52" w14:textId="12A7B91C" w:rsidR="00187B3E" w:rsidRDefault="00DF2771" w:rsidP="00AE73AA">
      <w:pPr>
        <w:rPr>
          <w:lang w:val="ka-GE"/>
        </w:rPr>
      </w:pPr>
      <w:r w:rsidRPr="009977F5">
        <w:rPr>
          <w:lang w:val="ka-GE"/>
        </w:rPr>
        <w:t>ცხრილში 3.3.</w:t>
      </w:r>
      <w:r w:rsidR="00B61635" w:rsidRPr="009977F5">
        <w:rPr>
          <w:lang w:val="ka-GE"/>
        </w:rPr>
        <w:t>6.3.</w:t>
      </w:r>
      <w:r w:rsidRPr="009977F5">
        <w:rPr>
          <w:lang w:val="ka-GE"/>
        </w:rPr>
        <w:t xml:space="preserve">1. წარმოგიდგენთ სხვადასხვა უზრუნველყოფის პირობებში პროექტით გათვალისწინებულ წყალაღების მაჩვენებლებს თვეების მიხედვით და წლიურად. აქვე მოცემულია მდინარეში დასატოვებელი 10%-იანი ეკოლოგიური (გარემოსდაცვითი) ხარჯის რაოდენობა. გათვალისწინებულია ჰესის მაქსიმალური წყალაღების შესაძლებლობა, რაც შეადგენს </w:t>
      </w:r>
      <w:r w:rsidR="00B84960">
        <w:rPr>
          <w:lang w:val="ka-GE"/>
        </w:rPr>
        <w:t>2</w:t>
      </w:r>
      <w:r w:rsidRPr="009977F5">
        <w:rPr>
          <w:lang w:val="ka-GE"/>
        </w:rPr>
        <w:t>,</w:t>
      </w:r>
      <w:r w:rsidR="005E1A9F">
        <w:rPr>
          <w:lang w:val="ka-GE"/>
        </w:rPr>
        <w:t>8</w:t>
      </w:r>
      <w:r w:rsidRPr="009977F5">
        <w:rPr>
          <w:lang w:val="ka-GE"/>
        </w:rPr>
        <w:t xml:space="preserve"> მ</w:t>
      </w:r>
      <w:r w:rsidRPr="009977F5">
        <w:rPr>
          <w:vertAlign w:val="superscript"/>
          <w:lang w:val="ka-GE"/>
        </w:rPr>
        <w:t>3</w:t>
      </w:r>
      <w:r w:rsidRPr="009977F5">
        <w:rPr>
          <w:lang w:val="ka-GE"/>
        </w:rPr>
        <w:t>/წმ-ს.</w:t>
      </w:r>
      <w:r w:rsidR="00187B3E" w:rsidRPr="009977F5">
        <w:rPr>
          <w:lang w:val="ka-GE"/>
        </w:rPr>
        <w:t xml:space="preserve"> ცხრილში 3.3.</w:t>
      </w:r>
      <w:r w:rsidR="00B61635" w:rsidRPr="009977F5">
        <w:rPr>
          <w:lang w:val="ka-GE"/>
        </w:rPr>
        <w:t>6.3.2.</w:t>
      </w:r>
      <w:r w:rsidR="00187B3E" w:rsidRPr="009977F5">
        <w:rPr>
          <w:lang w:val="ka-GE"/>
        </w:rPr>
        <w:t xml:space="preserve"> კი მოყვანილია ეკოლოგიური ხარჯის ოდენობის შედარება მინიმალურ ხარჯებთან.</w:t>
      </w:r>
      <w:r w:rsidR="00187B3E">
        <w:rPr>
          <w:lang w:val="ka-GE"/>
        </w:rPr>
        <w:t xml:space="preserve"> </w:t>
      </w:r>
    </w:p>
    <w:p w14:paraId="60572CFF" w14:textId="3A14F7B4" w:rsidR="00DF2771" w:rsidRPr="00784E73" w:rsidRDefault="00187B3E" w:rsidP="0005514D">
      <w:pPr>
        <w:rPr>
          <w:lang w:val="ka-GE"/>
        </w:rPr>
      </w:pPr>
      <w:r w:rsidRPr="00784E73">
        <w:rPr>
          <w:lang w:val="ka-GE"/>
        </w:rPr>
        <w:t xml:space="preserve">ცხრილებში მოყვანილი მონაცემებიდან ჩანს, გაშვებული ეკოლოგიური ხარჯი წელიწადის </w:t>
      </w:r>
      <w:r w:rsidR="00784E73" w:rsidRPr="00784E73">
        <w:rPr>
          <w:lang w:val="ka-GE"/>
        </w:rPr>
        <w:t>უმეტესი</w:t>
      </w:r>
      <w:r w:rsidRPr="00784E73">
        <w:rPr>
          <w:lang w:val="ka-GE"/>
        </w:rPr>
        <w:t xml:space="preserve"> პერიოდისთვის აჭარბებს საშუალო თვიური ხარჯების </w:t>
      </w:r>
      <w:r w:rsidR="00860E27" w:rsidRPr="00784E73">
        <w:rPr>
          <w:lang w:val="ka-GE"/>
        </w:rPr>
        <w:t>20-25%-</w:t>
      </w:r>
      <w:r w:rsidR="00784E73" w:rsidRPr="00784E73">
        <w:rPr>
          <w:lang w:val="ka-GE"/>
        </w:rPr>
        <w:t>ს</w:t>
      </w:r>
      <w:r w:rsidR="0005514D" w:rsidRPr="00784E73">
        <w:rPr>
          <w:lang w:val="ka-GE"/>
        </w:rPr>
        <w:t xml:space="preserve">. </w:t>
      </w:r>
      <w:r w:rsidR="00784E73" w:rsidRPr="00784E73">
        <w:rPr>
          <w:lang w:val="ka-GE"/>
        </w:rPr>
        <w:t xml:space="preserve">სავალდებულო </w:t>
      </w:r>
      <w:r w:rsidR="0005514D" w:rsidRPr="00784E73">
        <w:rPr>
          <w:lang w:val="ka-GE"/>
        </w:rPr>
        <w:t xml:space="preserve">ეკოლოგიური </w:t>
      </w:r>
      <w:r w:rsidR="00784E73" w:rsidRPr="00784E73">
        <w:rPr>
          <w:lang w:val="ka-GE"/>
        </w:rPr>
        <w:t>ხარჯ</w:t>
      </w:r>
      <w:r w:rsidR="0005514D" w:rsidRPr="00784E73">
        <w:rPr>
          <w:lang w:val="ka-GE"/>
        </w:rPr>
        <w:t xml:space="preserve">ი </w:t>
      </w:r>
      <w:r w:rsidR="00784E73" w:rsidRPr="00784E73">
        <w:rPr>
          <w:lang w:val="ka-GE"/>
        </w:rPr>
        <w:t xml:space="preserve">თითქმის უთანაბრდება </w:t>
      </w:r>
      <w:r w:rsidR="0005514D" w:rsidRPr="00784E73">
        <w:rPr>
          <w:lang w:val="ka-GE"/>
        </w:rPr>
        <w:t>9</w:t>
      </w:r>
      <w:r w:rsidR="00860E27" w:rsidRPr="00784E73">
        <w:rPr>
          <w:lang w:val="ka-GE"/>
        </w:rPr>
        <w:t>7</w:t>
      </w:r>
      <w:r w:rsidR="0005514D" w:rsidRPr="00784E73">
        <w:rPr>
          <w:lang w:val="ka-GE"/>
        </w:rPr>
        <w:t xml:space="preserve">%-იანი უზრუნველყოფის </w:t>
      </w:r>
      <w:r w:rsidR="00860E27" w:rsidRPr="00784E73">
        <w:rPr>
          <w:lang w:val="ka-GE"/>
        </w:rPr>
        <w:t>30</w:t>
      </w:r>
      <w:r w:rsidR="0005514D" w:rsidRPr="00784E73">
        <w:rPr>
          <w:lang w:val="ka-GE"/>
        </w:rPr>
        <w:t xml:space="preserve"> დღიან </w:t>
      </w:r>
      <w:r w:rsidR="00784E73" w:rsidRPr="00784E73">
        <w:rPr>
          <w:lang w:val="ka-GE"/>
        </w:rPr>
        <w:t>მინიმალურ</w:t>
      </w:r>
      <w:r w:rsidR="0005514D" w:rsidRPr="00784E73">
        <w:rPr>
          <w:lang w:val="ka-GE"/>
        </w:rPr>
        <w:t xml:space="preserve"> </w:t>
      </w:r>
      <w:r w:rsidR="00784E73" w:rsidRPr="00784E73">
        <w:rPr>
          <w:lang w:val="ka-GE"/>
        </w:rPr>
        <w:t xml:space="preserve">ხარჯს. </w:t>
      </w:r>
      <w:r w:rsidR="0005514D" w:rsidRPr="00784E73">
        <w:rPr>
          <w:lang w:val="ka-GE"/>
        </w:rPr>
        <w:t>აღსანიშნავია, რომ ჰესის მაქსიმალური წყალაღების შესაძლებლობის გათვალისწინებით უზრუნველყოფილი იქნება ეკოლოგიური და მდინარის ბუნებრივი ხარჯების შიდაწლიური განაწილების მსვლელობის მაქსიმალური სინქრონულობა</w:t>
      </w:r>
      <w:r w:rsidR="00784E73" w:rsidRPr="00784E73">
        <w:rPr>
          <w:lang w:val="ka-GE"/>
        </w:rPr>
        <w:t>.</w:t>
      </w:r>
    </w:p>
    <w:p w14:paraId="6646E6FD" w14:textId="51318C7D" w:rsidR="00DF2771" w:rsidRPr="00784E73" w:rsidRDefault="00B61635" w:rsidP="00B61635">
      <w:pPr>
        <w:rPr>
          <w:lang w:val="ka-GE"/>
        </w:rPr>
      </w:pPr>
      <w:r w:rsidRPr="00784E73">
        <w:rPr>
          <w:lang w:val="ka-GE"/>
        </w:rPr>
        <w:t xml:space="preserve">საერთო ჯამში წყალაღებით გამოწვეული ზემოქმედებას ექნება საკმაოდ საგულისხმო ნეგატური ეფექტი, თუმცა იმ პირობებში, როცა კალაპოტში დატოვებული ეკოლოგიური ხარჯი არ იქნება წყალმცირე პერიოდების ბუნებრივ ხარჯზე ნაკლები, ვთვლით, რომ ადგილი არ ექნება წყლის ობიექტის შეუქცევად და განსაკუთრებით მაღალ ზემოქმედებას. </w:t>
      </w:r>
    </w:p>
    <w:p w14:paraId="491865FB" w14:textId="77777777" w:rsidR="00B61635" w:rsidRPr="00784E73" w:rsidRDefault="00B61635" w:rsidP="00CB1E71">
      <w:pPr>
        <w:rPr>
          <w:lang w:val="ka-GE"/>
        </w:rPr>
      </w:pPr>
      <w:r w:rsidRPr="00784E73">
        <w:rPr>
          <w:lang w:val="ka-GE"/>
        </w:rPr>
        <w:t xml:space="preserve">წყალაღებით </w:t>
      </w:r>
      <w:r w:rsidR="00D34711" w:rsidRPr="00784E73">
        <w:rPr>
          <w:lang w:val="ka-GE"/>
        </w:rPr>
        <w:t xml:space="preserve">შედეგად </w:t>
      </w:r>
      <w:r w:rsidRPr="00784E73">
        <w:rPr>
          <w:lang w:val="ka-GE"/>
        </w:rPr>
        <w:t>სოციალურ</w:t>
      </w:r>
      <w:r w:rsidR="00D34711" w:rsidRPr="00784E73">
        <w:rPr>
          <w:lang w:val="en-US"/>
        </w:rPr>
        <w:t xml:space="preserve"> </w:t>
      </w:r>
      <w:r w:rsidR="00D34711" w:rsidRPr="00784E73">
        <w:rPr>
          <w:lang w:val="ka-GE"/>
        </w:rPr>
        <w:t>გარემოზე ზემოქმედებ</w:t>
      </w:r>
      <w:r w:rsidR="00525E13" w:rsidRPr="00784E73">
        <w:rPr>
          <w:lang w:val="ka-GE"/>
        </w:rPr>
        <w:t>ის მიმოხილვა მოცემულია პარაგრაფში 3.3.11.2.</w:t>
      </w:r>
    </w:p>
    <w:p w14:paraId="480D2181" w14:textId="2FD83D48" w:rsidR="00B61635" w:rsidRPr="00784E73" w:rsidRDefault="00CB1E71" w:rsidP="00CB1E71">
      <w:pPr>
        <w:rPr>
          <w:lang w:val="ka-GE"/>
        </w:rPr>
      </w:pPr>
      <w:r w:rsidRPr="00784E73">
        <w:rPr>
          <w:lang w:val="ka-GE"/>
        </w:rPr>
        <w:t>მდინარის ჰიდროლოგიური მონაცემების აღრიცხვა</w:t>
      </w:r>
      <w:r w:rsidR="00784E73" w:rsidRPr="00784E73">
        <w:rPr>
          <w:lang w:val="ka-GE"/>
        </w:rPr>
        <w:t xml:space="preserve"> (მონიტორინგი)</w:t>
      </w:r>
      <w:r w:rsidRPr="00784E73">
        <w:rPr>
          <w:lang w:val="ka-GE"/>
        </w:rPr>
        <w:t xml:space="preserve"> მოხდება სათავე ნაგებობის კვეთში. უზრუნველყოფილი იქნება სათავე კვანძზე მოდენილი, ტურბინებში მიწოდებული და ქვედა ბიეფში დატოვებული ეკოლოგიური ხარჯების გაზომვები. </w:t>
      </w:r>
    </w:p>
    <w:p w14:paraId="3ACB2B1B" w14:textId="77777777" w:rsidR="00CB1E71" w:rsidRPr="00981814" w:rsidRDefault="00CB1E71" w:rsidP="00B61635">
      <w:pPr>
        <w:rPr>
          <w:highlight w:val="red"/>
          <w:lang w:val="ka-GE"/>
        </w:rPr>
        <w:sectPr w:rsidR="00CB1E71" w:rsidRPr="00981814" w:rsidSect="0071568E">
          <w:pgSz w:w="11906" w:h="16838"/>
          <w:pgMar w:top="1134" w:right="1134" w:bottom="1134" w:left="1134" w:header="397" w:footer="397" w:gutter="0"/>
          <w:cols w:space="708"/>
          <w:titlePg/>
          <w:docGrid w:linePitch="360"/>
        </w:sectPr>
      </w:pPr>
    </w:p>
    <w:p w14:paraId="1F416B19" w14:textId="77777777" w:rsidR="00DF2771" w:rsidRPr="00472663" w:rsidRDefault="00DF2771" w:rsidP="00DF2771">
      <w:pPr>
        <w:jc w:val="right"/>
        <w:rPr>
          <w:i/>
          <w:sz w:val="20"/>
          <w:lang w:val="ka-GE"/>
        </w:rPr>
      </w:pPr>
      <w:r w:rsidRPr="00472663">
        <w:rPr>
          <w:i/>
          <w:sz w:val="20"/>
          <w:lang w:val="ka-GE"/>
        </w:rPr>
        <w:lastRenderedPageBreak/>
        <w:t xml:space="preserve">ცხრილი </w:t>
      </w:r>
      <w:r w:rsidR="00B61635" w:rsidRPr="00472663">
        <w:rPr>
          <w:i/>
          <w:sz w:val="20"/>
          <w:lang w:val="ka-GE"/>
        </w:rPr>
        <w:t xml:space="preserve">3.3.6.3.1. </w:t>
      </w:r>
      <w:r w:rsidRPr="00472663">
        <w:rPr>
          <w:i/>
          <w:sz w:val="20"/>
          <w:lang w:val="ka-GE"/>
        </w:rPr>
        <w:t>ჰესის წყალაღების მაჩვენებლები და ეკოლოგიური ხარჯის რაოდენობა</w:t>
      </w:r>
    </w:p>
    <w:tbl>
      <w:tblPr>
        <w:tblW w:w="14824" w:type="dxa"/>
        <w:jc w:val="center"/>
        <w:tblLayout w:type="fixed"/>
        <w:tblLook w:val="01E0" w:firstRow="1" w:lastRow="1" w:firstColumn="1" w:lastColumn="1" w:noHBand="0" w:noVBand="0"/>
      </w:tblPr>
      <w:tblGrid>
        <w:gridCol w:w="3650"/>
        <w:gridCol w:w="839"/>
        <w:gridCol w:w="841"/>
        <w:gridCol w:w="841"/>
        <w:gridCol w:w="841"/>
        <w:gridCol w:w="839"/>
        <w:gridCol w:w="841"/>
        <w:gridCol w:w="841"/>
        <w:gridCol w:w="841"/>
        <w:gridCol w:w="839"/>
        <w:gridCol w:w="841"/>
        <w:gridCol w:w="841"/>
        <w:gridCol w:w="841"/>
        <w:gridCol w:w="1088"/>
      </w:tblGrid>
      <w:tr w:rsidR="00DF2771" w:rsidRPr="00472663" w14:paraId="4E0DDEE6" w14:textId="77777777" w:rsidTr="00B61635">
        <w:trPr>
          <w:trHeight w:val="54"/>
          <w:jc w:val="center"/>
        </w:trPr>
        <w:tc>
          <w:tcPr>
            <w:tcW w:w="3650" w:type="dxa"/>
            <w:tcBorders>
              <w:top w:val="single" w:sz="4" w:space="0" w:color="auto"/>
              <w:left w:val="single" w:sz="4" w:space="0" w:color="auto"/>
              <w:bottom w:val="single" w:sz="4" w:space="0" w:color="auto"/>
              <w:right w:val="single" w:sz="4" w:space="0" w:color="auto"/>
            </w:tcBorders>
          </w:tcPr>
          <w:p w14:paraId="2BB67214" w14:textId="77777777" w:rsidR="00DF2771" w:rsidRPr="00472663" w:rsidRDefault="00187B3E" w:rsidP="00187B3E">
            <w:pPr>
              <w:spacing w:after="0"/>
              <w:jc w:val="right"/>
              <w:rPr>
                <w:rFonts w:eastAsia="Times New Roman" w:cs="Times New Roman"/>
                <w:b/>
                <w:szCs w:val="20"/>
                <w:lang w:val="ka-GE"/>
              </w:rPr>
            </w:pPr>
            <w:r w:rsidRPr="00472663">
              <w:rPr>
                <w:rFonts w:eastAsia="Times New Roman" w:cs="Times New Roman"/>
                <w:b/>
                <w:szCs w:val="20"/>
                <w:lang w:val="ka-GE"/>
              </w:rPr>
              <w:t>თვეები</w:t>
            </w:r>
          </w:p>
        </w:tc>
        <w:tc>
          <w:tcPr>
            <w:tcW w:w="839" w:type="dxa"/>
            <w:tcBorders>
              <w:top w:val="single" w:sz="4" w:space="0" w:color="auto"/>
              <w:left w:val="single" w:sz="4" w:space="0" w:color="auto"/>
              <w:bottom w:val="single" w:sz="4" w:space="0" w:color="auto"/>
              <w:right w:val="single" w:sz="4" w:space="0" w:color="auto"/>
            </w:tcBorders>
          </w:tcPr>
          <w:p w14:paraId="1143347F"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I</w:t>
            </w:r>
          </w:p>
        </w:tc>
        <w:tc>
          <w:tcPr>
            <w:tcW w:w="841" w:type="dxa"/>
            <w:tcBorders>
              <w:top w:val="single" w:sz="4" w:space="0" w:color="auto"/>
              <w:left w:val="single" w:sz="4" w:space="0" w:color="auto"/>
              <w:bottom w:val="single" w:sz="4" w:space="0" w:color="auto"/>
              <w:right w:val="single" w:sz="4" w:space="0" w:color="auto"/>
            </w:tcBorders>
          </w:tcPr>
          <w:p w14:paraId="5A41ADB3"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II</w:t>
            </w:r>
          </w:p>
        </w:tc>
        <w:tc>
          <w:tcPr>
            <w:tcW w:w="841" w:type="dxa"/>
            <w:tcBorders>
              <w:top w:val="single" w:sz="4" w:space="0" w:color="auto"/>
              <w:left w:val="single" w:sz="4" w:space="0" w:color="auto"/>
              <w:bottom w:val="single" w:sz="4" w:space="0" w:color="auto"/>
              <w:right w:val="single" w:sz="4" w:space="0" w:color="auto"/>
            </w:tcBorders>
          </w:tcPr>
          <w:p w14:paraId="24B18365"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III</w:t>
            </w:r>
          </w:p>
        </w:tc>
        <w:tc>
          <w:tcPr>
            <w:tcW w:w="841" w:type="dxa"/>
            <w:tcBorders>
              <w:top w:val="single" w:sz="4" w:space="0" w:color="auto"/>
              <w:left w:val="single" w:sz="4" w:space="0" w:color="auto"/>
              <w:bottom w:val="single" w:sz="4" w:space="0" w:color="auto"/>
              <w:right w:val="single" w:sz="4" w:space="0" w:color="auto"/>
            </w:tcBorders>
          </w:tcPr>
          <w:p w14:paraId="490A8B96"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IV</w:t>
            </w:r>
          </w:p>
        </w:tc>
        <w:tc>
          <w:tcPr>
            <w:tcW w:w="839" w:type="dxa"/>
            <w:tcBorders>
              <w:top w:val="single" w:sz="4" w:space="0" w:color="auto"/>
              <w:left w:val="single" w:sz="4" w:space="0" w:color="auto"/>
              <w:bottom w:val="single" w:sz="4" w:space="0" w:color="auto"/>
              <w:right w:val="single" w:sz="4" w:space="0" w:color="auto"/>
            </w:tcBorders>
          </w:tcPr>
          <w:p w14:paraId="3499E7CA"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V</w:t>
            </w:r>
          </w:p>
        </w:tc>
        <w:tc>
          <w:tcPr>
            <w:tcW w:w="841" w:type="dxa"/>
            <w:tcBorders>
              <w:top w:val="single" w:sz="4" w:space="0" w:color="auto"/>
              <w:left w:val="single" w:sz="4" w:space="0" w:color="auto"/>
              <w:bottom w:val="single" w:sz="4" w:space="0" w:color="auto"/>
              <w:right w:val="single" w:sz="4" w:space="0" w:color="auto"/>
            </w:tcBorders>
          </w:tcPr>
          <w:p w14:paraId="0F5DF240"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VI</w:t>
            </w:r>
          </w:p>
        </w:tc>
        <w:tc>
          <w:tcPr>
            <w:tcW w:w="841" w:type="dxa"/>
            <w:tcBorders>
              <w:top w:val="single" w:sz="4" w:space="0" w:color="auto"/>
              <w:left w:val="single" w:sz="4" w:space="0" w:color="auto"/>
              <w:bottom w:val="single" w:sz="4" w:space="0" w:color="auto"/>
              <w:right w:val="single" w:sz="4" w:space="0" w:color="auto"/>
            </w:tcBorders>
          </w:tcPr>
          <w:p w14:paraId="222327C4"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VII</w:t>
            </w:r>
          </w:p>
        </w:tc>
        <w:tc>
          <w:tcPr>
            <w:tcW w:w="841" w:type="dxa"/>
            <w:tcBorders>
              <w:top w:val="single" w:sz="4" w:space="0" w:color="auto"/>
              <w:left w:val="single" w:sz="4" w:space="0" w:color="auto"/>
              <w:bottom w:val="single" w:sz="4" w:space="0" w:color="auto"/>
              <w:right w:val="single" w:sz="4" w:space="0" w:color="auto"/>
            </w:tcBorders>
          </w:tcPr>
          <w:p w14:paraId="39B94B9E"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VIII</w:t>
            </w:r>
          </w:p>
        </w:tc>
        <w:tc>
          <w:tcPr>
            <w:tcW w:w="839" w:type="dxa"/>
            <w:tcBorders>
              <w:top w:val="single" w:sz="4" w:space="0" w:color="auto"/>
              <w:left w:val="single" w:sz="4" w:space="0" w:color="auto"/>
              <w:bottom w:val="single" w:sz="4" w:space="0" w:color="auto"/>
              <w:right w:val="single" w:sz="4" w:space="0" w:color="auto"/>
            </w:tcBorders>
          </w:tcPr>
          <w:p w14:paraId="1496B5D5"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IX</w:t>
            </w:r>
          </w:p>
        </w:tc>
        <w:tc>
          <w:tcPr>
            <w:tcW w:w="841" w:type="dxa"/>
            <w:tcBorders>
              <w:top w:val="single" w:sz="4" w:space="0" w:color="auto"/>
              <w:left w:val="single" w:sz="4" w:space="0" w:color="auto"/>
              <w:bottom w:val="single" w:sz="4" w:space="0" w:color="auto"/>
              <w:right w:val="single" w:sz="4" w:space="0" w:color="auto"/>
            </w:tcBorders>
          </w:tcPr>
          <w:p w14:paraId="74CA6027"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X</w:t>
            </w:r>
          </w:p>
        </w:tc>
        <w:tc>
          <w:tcPr>
            <w:tcW w:w="841" w:type="dxa"/>
            <w:tcBorders>
              <w:top w:val="single" w:sz="4" w:space="0" w:color="auto"/>
              <w:left w:val="single" w:sz="4" w:space="0" w:color="auto"/>
              <w:bottom w:val="single" w:sz="4" w:space="0" w:color="auto"/>
              <w:right w:val="single" w:sz="4" w:space="0" w:color="auto"/>
            </w:tcBorders>
          </w:tcPr>
          <w:p w14:paraId="12D7A5B7"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XI</w:t>
            </w:r>
          </w:p>
        </w:tc>
        <w:tc>
          <w:tcPr>
            <w:tcW w:w="841" w:type="dxa"/>
            <w:tcBorders>
              <w:top w:val="single" w:sz="4" w:space="0" w:color="auto"/>
              <w:left w:val="single" w:sz="4" w:space="0" w:color="auto"/>
              <w:bottom w:val="single" w:sz="4" w:space="0" w:color="auto"/>
              <w:right w:val="single" w:sz="4" w:space="0" w:color="auto"/>
            </w:tcBorders>
          </w:tcPr>
          <w:p w14:paraId="75FD2688"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ascii="AcadNusx" w:eastAsia="Times New Roman" w:hAnsi="AcadNusx" w:cs="Times New Roman"/>
                <w:b/>
                <w:szCs w:val="20"/>
                <w:lang w:val="ka-GE"/>
              </w:rPr>
              <w:t>XII</w:t>
            </w:r>
          </w:p>
        </w:tc>
        <w:tc>
          <w:tcPr>
            <w:tcW w:w="1088" w:type="dxa"/>
            <w:tcBorders>
              <w:top w:val="single" w:sz="4" w:space="0" w:color="auto"/>
              <w:left w:val="single" w:sz="4" w:space="0" w:color="auto"/>
              <w:bottom w:val="single" w:sz="4" w:space="0" w:color="auto"/>
              <w:right w:val="single" w:sz="4" w:space="0" w:color="auto"/>
            </w:tcBorders>
          </w:tcPr>
          <w:p w14:paraId="0BBC336F" w14:textId="77777777" w:rsidR="00DF2771" w:rsidRPr="00472663" w:rsidRDefault="00DF2771" w:rsidP="00187B3E">
            <w:pPr>
              <w:spacing w:after="0"/>
              <w:jc w:val="center"/>
              <w:rPr>
                <w:rFonts w:ascii="AcadNusx" w:eastAsia="Times New Roman" w:hAnsi="AcadNusx" w:cs="Times New Roman"/>
                <w:b/>
                <w:szCs w:val="20"/>
                <w:lang w:val="ka-GE"/>
              </w:rPr>
            </w:pPr>
            <w:r w:rsidRPr="00472663">
              <w:rPr>
                <w:rFonts w:eastAsia="Times New Roman" w:cs="Times New Roman"/>
                <w:b/>
                <w:szCs w:val="20"/>
                <w:lang w:val="ka-GE"/>
              </w:rPr>
              <w:t>წელი</w:t>
            </w:r>
          </w:p>
        </w:tc>
      </w:tr>
      <w:tr w:rsidR="00DF2771" w:rsidRPr="00472663" w14:paraId="2860D7C5" w14:textId="77777777" w:rsidTr="007E331C">
        <w:trPr>
          <w:trHeight w:val="211"/>
          <w:jc w:val="center"/>
        </w:trPr>
        <w:tc>
          <w:tcPr>
            <w:tcW w:w="14824" w:type="dxa"/>
            <w:gridSpan w:val="14"/>
            <w:tcBorders>
              <w:top w:val="single" w:sz="4" w:space="0" w:color="auto"/>
              <w:left w:val="single" w:sz="4" w:space="0" w:color="auto"/>
              <w:bottom w:val="single" w:sz="4" w:space="0" w:color="auto"/>
              <w:right w:val="single" w:sz="4" w:space="0" w:color="auto"/>
            </w:tcBorders>
            <w:vAlign w:val="center"/>
          </w:tcPr>
          <w:p w14:paraId="052CF287" w14:textId="77777777" w:rsidR="00DF2771" w:rsidRPr="00472663" w:rsidRDefault="00DF2771" w:rsidP="00187B3E">
            <w:pPr>
              <w:spacing w:after="0"/>
              <w:jc w:val="center"/>
              <w:rPr>
                <w:rFonts w:ascii="AcadNusx" w:eastAsia="Times New Roman" w:hAnsi="AcadNusx" w:cs="Times New Roman"/>
                <w:sz w:val="20"/>
                <w:szCs w:val="20"/>
                <w:lang w:val="ka-GE"/>
              </w:rPr>
            </w:pPr>
            <w:r w:rsidRPr="00472663">
              <w:rPr>
                <w:rFonts w:eastAsia="Times New Roman" w:cs="Times New Roman"/>
                <w:sz w:val="20"/>
                <w:szCs w:val="20"/>
                <w:lang w:val="ka-GE"/>
              </w:rPr>
              <w:t>10 %-იანი უზრუნველყოფის (უხვწყლიანი)</w:t>
            </w:r>
          </w:p>
        </w:tc>
      </w:tr>
      <w:tr w:rsidR="003A634F" w:rsidRPr="00472663" w14:paraId="70642F4C" w14:textId="77777777" w:rsidTr="00860E27">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26427949"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t>მდინარეში სათავეზე მოდინებული წყლის ხარჯი,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5F339B64" w14:textId="18972274" w:rsidR="003A634F" w:rsidRPr="00472663" w:rsidRDefault="003A634F" w:rsidP="00860E27">
            <w:pPr>
              <w:spacing w:after="0"/>
              <w:jc w:val="center"/>
              <w:rPr>
                <w:rFonts w:cs="Calibri"/>
                <w:color w:val="000000"/>
                <w:sz w:val="20"/>
                <w:szCs w:val="20"/>
              </w:rPr>
            </w:pPr>
            <w:r>
              <w:rPr>
                <w:rFonts w:cs="Arial"/>
                <w:color w:val="000000"/>
                <w:sz w:val="20"/>
                <w:szCs w:val="20"/>
              </w:rPr>
              <w:t>1,45</w:t>
            </w:r>
          </w:p>
        </w:tc>
        <w:tc>
          <w:tcPr>
            <w:tcW w:w="841" w:type="dxa"/>
            <w:tcBorders>
              <w:top w:val="single" w:sz="4" w:space="0" w:color="auto"/>
              <w:left w:val="single" w:sz="4" w:space="0" w:color="auto"/>
              <w:bottom w:val="single" w:sz="4" w:space="0" w:color="auto"/>
              <w:right w:val="single" w:sz="4" w:space="0" w:color="auto"/>
            </w:tcBorders>
            <w:vAlign w:val="center"/>
          </w:tcPr>
          <w:p w14:paraId="59DD3C2B" w14:textId="3118825A" w:rsidR="003A634F" w:rsidRPr="00472663" w:rsidRDefault="003A634F" w:rsidP="00860E27">
            <w:pPr>
              <w:spacing w:after="0"/>
              <w:jc w:val="center"/>
              <w:rPr>
                <w:rFonts w:cs="Calibri"/>
                <w:color w:val="000000"/>
                <w:sz w:val="20"/>
                <w:szCs w:val="20"/>
              </w:rPr>
            </w:pPr>
            <w:r>
              <w:rPr>
                <w:rFonts w:cs="Arial"/>
                <w:color w:val="000000"/>
                <w:sz w:val="20"/>
                <w:szCs w:val="20"/>
              </w:rPr>
              <w:t>2,29</w:t>
            </w:r>
          </w:p>
        </w:tc>
        <w:tc>
          <w:tcPr>
            <w:tcW w:w="841" w:type="dxa"/>
            <w:tcBorders>
              <w:top w:val="single" w:sz="4" w:space="0" w:color="auto"/>
              <w:left w:val="single" w:sz="4" w:space="0" w:color="auto"/>
              <w:bottom w:val="single" w:sz="4" w:space="0" w:color="auto"/>
              <w:right w:val="single" w:sz="4" w:space="0" w:color="auto"/>
            </w:tcBorders>
            <w:vAlign w:val="center"/>
          </w:tcPr>
          <w:p w14:paraId="175A2C98" w14:textId="7AF45460" w:rsidR="003A634F" w:rsidRPr="00472663" w:rsidRDefault="003A634F" w:rsidP="00860E27">
            <w:pPr>
              <w:spacing w:after="0"/>
              <w:jc w:val="center"/>
              <w:rPr>
                <w:rFonts w:cs="Calibri"/>
                <w:color w:val="000000"/>
                <w:sz w:val="20"/>
                <w:szCs w:val="20"/>
              </w:rPr>
            </w:pPr>
            <w:r>
              <w:rPr>
                <w:rFonts w:cs="Arial"/>
                <w:color w:val="000000"/>
                <w:sz w:val="20"/>
                <w:szCs w:val="20"/>
              </w:rPr>
              <w:t>2,55</w:t>
            </w:r>
          </w:p>
        </w:tc>
        <w:tc>
          <w:tcPr>
            <w:tcW w:w="841" w:type="dxa"/>
            <w:tcBorders>
              <w:top w:val="single" w:sz="4" w:space="0" w:color="auto"/>
              <w:left w:val="single" w:sz="4" w:space="0" w:color="auto"/>
              <w:bottom w:val="single" w:sz="4" w:space="0" w:color="auto"/>
              <w:right w:val="single" w:sz="4" w:space="0" w:color="auto"/>
            </w:tcBorders>
            <w:vAlign w:val="center"/>
          </w:tcPr>
          <w:p w14:paraId="796D7711" w14:textId="1A8F1309" w:rsidR="003A634F" w:rsidRPr="00472663" w:rsidRDefault="003A634F" w:rsidP="00860E27">
            <w:pPr>
              <w:spacing w:after="0"/>
              <w:jc w:val="center"/>
              <w:rPr>
                <w:rFonts w:cs="Calibri"/>
                <w:color w:val="000000"/>
                <w:sz w:val="20"/>
                <w:szCs w:val="20"/>
              </w:rPr>
            </w:pPr>
            <w:r>
              <w:rPr>
                <w:rFonts w:cs="Arial"/>
                <w:color w:val="000000"/>
                <w:sz w:val="20"/>
                <w:szCs w:val="20"/>
              </w:rPr>
              <w:t>2,65</w:t>
            </w:r>
          </w:p>
        </w:tc>
        <w:tc>
          <w:tcPr>
            <w:tcW w:w="839" w:type="dxa"/>
            <w:tcBorders>
              <w:top w:val="single" w:sz="4" w:space="0" w:color="auto"/>
              <w:left w:val="single" w:sz="4" w:space="0" w:color="auto"/>
              <w:bottom w:val="single" w:sz="4" w:space="0" w:color="auto"/>
              <w:right w:val="single" w:sz="4" w:space="0" w:color="auto"/>
            </w:tcBorders>
            <w:vAlign w:val="center"/>
          </w:tcPr>
          <w:p w14:paraId="777DBBB0" w14:textId="2F1504CA" w:rsidR="003A634F" w:rsidRPr="00472663" w:rsidRDefault="003A634F" w:rsidP="00860E27">
            <w:pPr>
              <w:spacing w:after="0"/>
              <w:jc w:val="center"/>
              <w:rPr>
                <w:rFonts w:cs="Calibri"/>
                <w:color w:val="000000"/>
                <w:sz w:val="20"/>
                <w:szCs w:val="20"/>
              </w:rPr>
            </w:pPr>
            <w:r>
              <w:rPr>
                <w:rFonts w:cs="Arial"/>
                <w:color w:val="000000"/>
                <w:sz w:val="20"/>
                <w:szCs w:val="20"/>
              </w:rPr>
              <w:t>1,84</w:t>
            </w:r>
          </w:p>
        </w:tc>
        <w:tc>
          <w:tcPr>
            <w:tcW w:w="841" w:type="dxa"/>
            <w:tcBorders>
              <w:top w:val="single" w:sz="4" w:space="0" w:color="auto"/>
              <w:left w:val="single" w:sz="4" w:space="0" w:color="auto"/>
              <w:bottom w:val="single" w:sz="4" w:space="0" w:color="auto"/>
              <w:right w:val="single" w:sz="4" w:space="0" w:color="auto"/>
            </w:tcBorders>
            <w:vAlign w:val="center"/>
          </w:tcPr>
          <w:p w14:paraId="2D963A29" w14:textId="57B6C46A" w:rsidR="003A634F" w:rsidRPr="00472663" w:rsidRDefault="003A634F" w:rsidP="00860E27">
            <w:pPr>
              <w:spacing w:after="0"/>
              <w:jc w:val="center"/>
              <w:rPr>
                <w:rFonts w:cs="Calibri"/>
                <w:color w:val="000000"/>
                <w:sz w:val="20"/>
                <w:szCs w:val="20"/>
              </w:rPr>
            </w:pPr>
            <w:r>
              <w:rPr>
                <w:rFonts w:cs="Arial"/>
                <w:color w:val="000000"/>
                <w:sz w:val="20"/>
                <w:szCs w:val="20"/>
              </w:rPr>
              <w:t>5,83</w:t>
            </w:r>
          </w:p>
        </w:tc>
        <w:tc>
          <w:tcPr>
            <w:tcW w:w="841" w:type="dxa"/>
            <w:tcBorders>
              <w:top w:val="single" w:sz="4" w:space="0" w:color="auto"/>
              <w:left w:val="single" w:sz="4" w:space="0" w:color="auto"/>
              <w:bottom w:val="single" w:sz="4" w:space="0" w:color="auto"/>
              <w:right w:val="single" w:sz="4" w:space="0" w:color="auto"/>
            </w:tcBorders>
            <w:vAlign w:val="center"/>
          </w:tcPr>
          <w:p w14:paraId="77420E08" w14:textId="40C62217" w:rsidR="003A634F" w:rsidRPr="00472663" w:rsidRDefault="003A634F" w:rsidP="00860E27">
            <w:pPr>
              <w:spacing w:after="0"/>
              <w:jc w:val="center"/>
              <w:rPr>
                <w:rFonts w:cs="Calibri"/>
                <w:color w:val="000000"/>
                <w:sz w:val="20"/>
                <w:szCs w:val="20"/>
              </w:rPr>
            </w:pPr>
            <w:r>
              <w:rPr>
                <w:rFonts w:cs="Arial"/>
                <w:color w:val="000000"/>
                <w:sz w:val="20"/>
                <w:szCs w:val="20"/>
              </w:rPr>
              <w:t>3,79</w:t>
            </w:r>
          </w:p>
        </w:tc>
        <w:tc>
          <w:tcPr>
            <w:tcW w:w="841" w:type="dxa"/>
            <w:tcBorders>
              <w:top w:val="single" w:sz="4" w:space="0" w:color="auto"/>
              <w:left w:val="single" w:sz="4" w:space="0" w:color="auto"/>
              <w:bottom w:val="single" w:sz="4" w:space="0" w:color="auto"/>
              <w:right w:val="single" w:sz="4" w:space="0" w:color="auto"/>
            </w:tcBorders>
            <w:vAlign w:val="center"/>
          </w:tcPr>
          <w:p w14:paraId="3C2152A0" w14:textId="5E0F0585" w:rsidR="003A634F" w:rsidRPr="00472663" w:rsidRDefault="003A634F" w:rsidP="00860E27">
            <w:pPr>
              <w:spacing w:after="0"/>
              <w:jc w:val="center"/>
              <w:rPr>
                <w:rFonts w:cs="Calibri"/>
                <w:color w:val="000000"/>
                <w:sz w:val="20"/>
                <w:szCs w:val="20"/>
              </w:rPr>
            </w:pPr>
            <w:r>
              <w:rPr>
                <w:rFonts w:cs="Arial"/>
                <w:color w:val="000000"/>
                <w:sz w:val="20"/>
                <w:szCs w:val="20"/>
              </w:rPr>
              <w:t>2,67</w:t>
            </w:r>
          </w:p>
        </w:tc>
        <w:tc>
          <w:tcPr>
            <w:tcW w:w="839" w:type="dxa"/>
            <w:tcBorders>
              <w:top w:val="single" w:sz="4" w:space="0" w:color="auto"/>
              <w:left w:val="single" w:sz="4" w:space="0" w:color="auto"/>
              <w:bottom w:val="single" w:sz="4" w:space="0" w:color="auto"/>
              <w:right w:val="single" w:sz="4" w:space="0" w:color="auto"/>
            </w:tcBorders>
            <w:vAlign w:val="center"/>
          </w:tcPr>
          <w:p w14:paraId="656B9891" w14:textId="03B670B3" w:rsidR="003A634F" w:rsidRPr="00472663" w:rsidRDefault="003A634F" w:rsidP="00860E27">
            <w:pPr>
              <w:spacing w:after="0"/>
              <w:jc w:val="center"/>
              <w:rPr>
                <w:rFonts w:cs="Calibri"/>
                <w:color w:val="000000"/>
                <w:sz w:val="20"/>
                <w:szCs w:val="20"/>
              </w:rPr>
            </w:pPr>
            <w:r>
              <w:rPr>
                <w:rFonts w:cs="Arial"/>
                <w:color w:val="000000"/>
                <w:sz w:val="20"/>
                <w:szCs w:val="20"/>
              </w:rPr>
              <w:t>4,90</w:t>
            </w:r>
          </w:p>
        </w:tc>
        <w:tc>
          <w:tcPr>
            <w:tcW w:w="841" w:type="dxa"/>
            <w:tcBorders>
              <w:top w:val="single" w:sz="4" w:space="0" w:color="auto"/>
              <w:left w:val="single" w:sz="4" w:space="0" w:color="auto"/>
              <w:bottom w:val="single" w:sz="4" w:space="0" w:color="auto"/>
              <w:right w:val="single" w:sz="4" w:space="0" w:color="auto"/>
            </w:tcBorders>
            <w:vAlign w:val="center"/>
          </w:tcPr>
          <w:p w14:paraId="6BC8E7B6" w14:textId="0375B735" w:rsidR="003A634F" w:rsidRPr="00472663" w:rsidRDefault="003A634F" w:rsidP="00860E27">
            <w:pPr>
              <w:spacing w:after="0"/>
              <w:jc w:val="center"/>
              <w:rPr>
                <w:rFonts w:cs="Calibri"/>
                <w:color w:val="000000"/>
                <w:sz w:val="20"/>
                <w:szCs w:val="20"/>
              </w:rPr>
            </w:pPr>
            <w:r>
              <w:rPr>
                <w:rFonts w:cs="Arial"/>
                <w:color w:val="000000"/>
                <w:sz w:val="20"/>
                <w:szCs w:val="20"/>
              </w:rPr>
              <w:t>3,92</w:t>
            </w:r>
          </w:p>
        </w:tc>
        <w:tc>
          <w:tcPr>
            <w:tcW w:w="841" w:type="dxa"/>
            <w:tcBorders>
              <w:top w:val="single" w:sz="4" w:space="0" w:color="auto"/>
              <w:left w:val="single" w:sz="4" w:space="0" w:color="auto"/>
              <w:bottom w:val="single" w:sz="4" w:space="0" w:color="auto"/>
              <w:right w:val="single" w:sz="4" w:space="0" w:color="auto"/>
            </w:tcBorders>
            <w:vAlign w:val="center"/>
          </w:tcPr>
          <w:p w14:paraId="156E26AF" w14:textId="27EC80A5" w:rsidR="003A634F" w:rsidRPr="00472663" w:rsidRDefault="003A634F" w:rsidP="00860E27">
            <w:pPr>
              <w:spacing w:after="0"/>
              <w:jc w:val="center"/>
              <w:rPr>
                <w:rFonts w:cs="Calibri"/>
                <w:color w:val="000000"/>
                <w:sz w:val="20"/>
                <w:szCs w:val="20"/>
              </w:rPr>
            </w:pPr>
            <w:r>
              <w:rPr>
                <w:rFonts w:cs="Arial"/>
                <w:color w:val="000000"/>
                <w:sz w:val="20"/>
                <w:szCs w:val="20"/>
              </w:rPr>
              <w:t>0,46</w:t>
            </w:r>
          </w:p>
        </w:tc>
        <w:tc>
          <w:tcPr>
            <w:tcW w:w="841" w:type="dxa"/>
            <w:tcBorders>
              <w:top w:val="single" w:sz="4" w:space="0" w:color="auto"/>
              <w:left w:val="single" w:sz="4" w:space="0" w:color="auto"/>
              <w:bottom w:val="single" w:sz="4" w:space="0" w:color="auto"/>
              <w:right w:val="single" w:sz="4" w:space="0" w:color="auto"/>
            </w:tcBorders>
            <w:vAlign w:val="center"/>
          </w:tcPr>
          <w:p w14:paraId="3DCEBAE7" w14:textId="7A27E720" w:rsidR="003A634F" w:rsidRPr="00472663" w:rsidRDefault="003A634F" w:rsidP="00860E27">
            <w:pPr>
              <w:spacing w:after="0"/>
              <w:jc w:val="center"/>
              <w:rPr>
                <w:rFonts w:cs="Calibri"/>
                <w:color w:val="000000"/>
                <w:sz w:val="20"/>
                <w:szCs w:val="20"/>
              </w:rPr>
            </w:pPr>
            <w:r>
              <w:rPr>
                <w:rFonts w:cs="Arial"/>
                <w:color w:val="000000"/>
                <w:sz w:val="20"/>
                <w:szCs w:val="20"/>
              </w:rPr>
              <w:t>0,84</w:t>
            </w:r>
          </w:p>
        </w:tc>
        <w:tc>
          <w:tcPr>
            <w:tcW w:w="1088" w:type="dxa"/>
            <w:tcBorders>
              <w:top w:val="single" w:sz="4" w:space="0" w:color="auto"/>
              <w:left w:val="single" w:sz="4" w:space="0" w:color="auto"/>
              <w:bottom w:val="single" w:sz="4" w:space="0" w:color="auto"/>
              <w:right w:val="single" w:sz="4" w:space="0" w:color="auto"/>
            </w:tcBorders>
            <w:vAlign w:val="center"/>
          </w:tcPr>
          <w:p w14:paraId="3EE4F3A7" w14:textId="4AC78A3B" w:rsidR="003A634F" w:rsidRPr="00472663" w:rsidRDefault="003A634F" w:rsidP="00860E27">
            <w:pPr>
              <w:spacing w:after="0"/>
              <w:jc w:val="center"/>
              <w:rPr>
                <w:rFonts w:cs="Calibri"/>
                <w:color w:val="000000"/>
                <w:sz w:val="20"/>
                <w:szCs w:val="20"/>
              </w:rPr>
            </w:pPr>
            <w:r>
              <w:rPr>
                <w:rFonts w:cs="Arial"/>
                <w:color w:val="000000"/>
                <w:sz w:val="20"/>
                <w:szCs w:val="20"/>
              </w:rPr>
              <w:t>2,77</w:t>
            </w:r>
          </w:p>
        </w:tc>
      </w:tr>
      <w:tr w:rsidR="003A634F" w:rsidRPr="00472663" w14:paraId="39BAA753" w14:textId="77777777" w:rsidTr="00860E27">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4E776A73"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t>ეკოლოგიური ხარჯი,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563B90B9" w14:textId="27CED5F9"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462BE5F8" w14:textId="4D845C2B"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1D222FFD" w14:textId="0A3737B8"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4397CF08" w14:textId="4669C912"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vAlign w:val="center"/>
          </w:tcPr>
          <w:p w14:paraId="31EE42BE" w14:textId="192ADA55"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1C834EE3" w14:textId="49A2BFC9"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74762876" w14:textId="535C38FB"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73FB3A70" w14:textId="4C95F64A"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vAlign w:val="center"/>
          </w:tcPr>
          <w:p w14:paraId="07FDD965" w14:textId="624FC6F5"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3089B12A" w14:textId="279593AF"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2D5E57F3" w14:textId="73CA69AB"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1760C7E4" w14:textId="63AEFA58"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1088" w:type="dxa"/>
            <w:tcBorders>
              <w:top w:val="single" w:sz="4" w:space="0" w:color="auto"/>
              <w:left w:val="single" w:sz="4" w:space="0" w:color="auto"/>
              <w:bottom w:val="single" w:sz="4" w:space="0" w:color="auto"/>
              <w:right w:val="single" w:sz="4" w:space="0" w:color="auto"/>
            </w:tcBorders>
            <w:vAlign w:val="center"/>
          </w:tcPr>
          <w:p w14:paraId="76E13BA9" w14:textId="4CA5E672" w:rsidR="003A634F" w:rsidRPr="00472663" w:rsidRDefault="003A634F" w:rsidP="00860E27">
            <w:pPr>
              <w:spacing w:after="0"/>
              <w:jc w:val="center"/>
              <w:rPr>
                <w:rFonts w:cs="Calibri"/>
                <w:color w:val="000000"/>
                <w:sz w:val="20"/>
                <w:szCs w:val="20"/>
                <w:lang w:val="ka-GE"/>
              </w:rPr>
            </w:pPr>
            <w:r>
              <w:rPr>
                <w:rFonts w:cs="Calibri"/>
                <w:color w:val="000000"/>
                <w:sz w:val="20"/>
                <w:szCs w:val="20"/>
              </w:rPr>
              <w:t>0,23</w:t>
            </w:r>
          </w:p>
        </w:tc>
      </w:tr>
      <w:tr w:rsidR="003A634F" w:rsidRPr="00472663" w14:paraId="1590EFDE" w14:textId="77777777" w:rsidTr="00860E27">
        <w:trPr>
          <w:trHeight w:val="57"/>
          <w:jc w:val="center"/>
        </w:trPr>
        <w:tc>
          <w:tcPr>
            <w:tcW w:w="3650" w:type="dxa"/>
            <w:tcBorders>
              <w:top w:val="single" w:sz="4" w:space="0" w:color="auto"/>
              <w:left w:val="single" w:sz="4" w:space="0" w:color="auto"/>
              <w:bottom w:val="single" w:sz="4" w:space="0" w:color="auto"/>
              <w:right w:val="single" w:sz="4" w:space="0" w:color="auto"/>
            </w:tcBorders>
            <w:vAlign w:val="center"/>
          </w:tcPr>
          <w:p w14:paraId="48B1E867"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t>პოტენციური ენერგეტიკული ხარჯი, ეკოლოგიური ხარჯის გამოკლებით,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6C2D9BAB" w14:textId="28D65FEB" w:rsidR="003A634F" w:rsidRPr="00472663" w:rsidRDefault="003A634F" w:rsidP="00860E27">
            <w:pPr>
              <w:spacing w:after="0"/>
              <w:jc w:val="center"/>
              <w:rPr>
                <w:rFonts w:cs="Calibri"/>
                <w:color w:val="000000"/>
                <w:sz w:val="20"/>
                <w:szCs w:val="20"/>
              </w:rPr>
            </w:pPr>
            <w:r>
              <w:rPr>
                <w:rFonts w:cs="Calibri"/>
                <w:color w:val="000000"/>
                <w:sz w:val="20"/>
                <w:szCs w:val="20"/>
              </w:rPr>
              <w:t>1,22</w:t>
            </w:r>
          </w:p>
        </w:tc>
        <w:tc>
          <w:tcPr>
            <w:tcW w:w="841" w:type="dxa"/>
            <w:tcBorders>
              <w:top w:val="single" w:sz="4" w:space="0" w:color="auto"/>
              <w:left w:val="single" w:sz="4" w:space="0" w:color="auto"/>
              <w:bottom w:val="single" w:sz="4" w:space="0" w:color="auto"/>
              <w:right w:val="single" w:sz="4" w:space="0" w:color="auto"/>
            </w:tcBorders>
            <w:vAlign w:val="center"/>
          </w:tcPr>
          <w:p w14:paraId="2CB9F0AC" w14:textId="4FA4F9E8" w:rsidR="003A634F" w:rsidRPr="00472663" w:rsidRDefault="003A634F" w:rsidP="00860E27">
            <w:pPr>
              <w:spacing w:after="0"/>
              <w:jc w:val="center"/>
              <w:rPr>
                <w:rFonts w:cs="Calibri"/>
                <w:color w:val="000000"/>
                <w:sz w:val="20"/>
                <w:szCs w:val="20"/>
              </w:rPr>
            </w:pPr>
            <w:r>
              <w:rPr>
                <w:rFonts w:cs="Calibri"/>
                <w:color w:val="000000"/>
                <w:sz w:val="20"/>
                <w:szCs w:val="20"/>
              </w:rPr>
              <w:t>2,06</w:t>
            </w:r>
          </w:p>
        </w:tc>
        <w:tc>
          <w:tcPr>
            <w:tcW w:w="841" w:type="dxa"/>
            <w:tcBorders>
              <w:top w:val="single" w:sz="4" w:space="0" w:color="auto"/>
              <w:left w:val="single" w:sz="4" w:space="0" w:color="auto"/>
              <w:bottom w:val="single" w:sz="4" w:space="0" w:color="auto"/>
              <w:right w:val="single" w:sz="4" w:space="0" w:color="auto"/>
            </w:tcBorders>
            <w:vAlign w:val="center"/>
          </w:tcPr>
          <w:p w14:paraId="7452D292" w14:textId="28763AB4" w:rsidR="003A634F" w:rsidRPr="00472663" w:rsidRDefault="003A634F" w:rsidP="00860E27">
            <w:pPr>
              <w:spacing w:after="0"/>
              <w:jc w:val="center"/>
              <w:rPr>
                <w:rFonts w:cs="Calibri"/>
                <w:color w:val="000000"/>
                <w:sz w:val="20"/>
                <w:szCs w:val="20"/>
              </w:rPr>
            </w:pPr>
            <w:r>
              <w:rPr>
                <w:rFonts w:cs="Calibri"/>
                <w:color w:val="000000"/>
                <w:sz w:val="20"/>
                <w:szCs w:val="20"/>
              </w:rPr>
              <w:t>2,32</w:t>
            </w:r>
          </w:p>
        </w:tc>
        <w:tc>
          <w:tcPr>
            <w:tcW w:w="841" w:type="dxa"/>
            <w:tcBorders>
              <w:top w:val="single" w:sz="4" w:space="0" w:color="auto"/>
              <w:left w:val="single" w:sz="4" w:space="0" w:color="auto"/>
              <w:bottom w:val="single" w:sz="4" w:space="0" w:color="auto"/>
              <w:right w:val="single" w:sz="4" w:space="0" w:color="auto"/>
            </w:tcBorders>
            <w:vAlign w:val="center"/>
          </w:tcPr>
          <w:p w14:paraId="28650DF2" w14:textId="3182A847" w:rsidR="003A634F" w:rsidRPr="00472663" w:rsidRDefault="003A634F" w:rsidP="00860E27">
            <w:pPr>
              <w:spacing w:after="0"/>
              <w:jc w:val="center"/>
              <w:rPr>
                <w:rFonts w:cs="Calibri"/>
                <w:color w:val="000000"/>
                <w:sz w:val="20"/>
                <w:szCs w:val="20"/>
              </w:rPr>
            </w:pPr>
            <w:r>
              <w:rPr>
                <w:rFonts w:cs="Calibri"/>
                <w:color w:val="000000"/>
                <w:sz w:val="20"/>
                <w:szCs w:val="20"/>
              </w:rPr>
              <w:t>2,42</w:t>
            </w:r>
          </w:p>
        </w:tc>
        <w:tc>
          <w:tcPr>
            <w:tcW w:w="839" w:type="dxa"/>
            <w:tcBorders>
              <w:top w:val="single" w:sz="4" w:space="0" w:color="auto"/>
              <w:left w:val="single" w:sz="4" w:space="0" w:color="auto"/>
              <w:bottom w:val="single" w:sz="4" w:space="0" w:color="auto"/>
              <w:right w:val="single" w:sz="4" w:space="0" w:color="auto"/>
            </w:tcBorders>
            <w:vAlign w:val="center"/>
          </w:tcPr>
          <w:p w14:paraId="47D4CDC3" w14:textId="190AF55E" w:rsidR="003A634F" w:rsidRPr="00472663" w:rsidRDefault="003A634F" w:rsidP="00860E27">
            <w:pPr>
              <w:spacing w:after="0"/>
              <w:jc w:val="center"/>
              <w:rPr>
                <w:rFonts w:cs="Calibri"/>
                <w:color w:val="000000"/>
                <w:sz w:val="20"/>
                <w:szCs w:val="20"/>
              </w:rPr>
            </w:pPr>
            <w:r>
              <w:rPr>
                <w:rFonts w:cs="Calibri"/>
                <w:color w:val="000000"/>
                <w:sz w:val="20"/>
                <w:szCs w:val="20"/>
              </w:rPr>
              <w:t>1,61</w:t>
            </w:r>
          </w:p>
        </w:tc>
        <w:tc>
          <w:tcPr>
            <w:tcW w:w="841" w:type="dxa"/>
            <w:tcBorders>
              <w:top w:val="single" w:sz="4" w:space="0" w:color="auto"/>
              <w:left w:val="single" w:sz="4" w:space="0" w:color="auto"/>
              <w:bottom w:val="single" w:sz="4" w:space="0" w:color="auto"/>
              <w:right w:val="single" w:sz="4" w:space="0" w:color="auto"/>
            </w:tcBorders>
            <w:vAlign w:val="center"/>
          </w:tcPr>
          <w:p w14:paraId="49E68B4E" w14:textId="7B8712E5" w:rsidR="003A634F" w:rsidRPr="00472663" w:rsidRDefault="003A634F" w:rsidP="00860E27">
            <w:pPr>
              <w:spacing w:after="0"/>
              <w:jc w:val="center"/>
              <w:rPr>
                <w:rFonts w:cs="Calibri"/>
                <w:color w:val="000000"/>
                <w:sz w:val="20"/>
                <w:szCs w:val="20"/>
              </w:rPr>
            </w:pPr>
            <w:r>
              <w:rPr>
                <w:rFonts w:cs="Calibri"/>
                <w:color w:val="000000"/>
                <w:sz w:val="20"/>
                <w:szCs w:val="20"/>
              </w:rPr>
              <w:t>5,60</w:t>
            </w:r>
          </w:p>
        </w:tc>
        <w:tc>
          <w:tcPr>
            <w:tcW w:w="841" w:type="dxa"/>
            <w:tcBorders>
              <w:top w:val="single" w:sz="4" w:space="0" w:color="auto"/>
              <w:left w:val="single" w:sz="4" w:space="0" w:color="auto"/>
              <w:bottom w:val="single" w:sz="4" w:space="0" w:color="auto"/>
              <w:right w:val="single" w:sz="4" w:space="0" w:color="auto"/>
            </w:tcBorders>
            <w:vAlign w:val="center"/>
          </w:tcPr>
          <w:p w14:paraId="2C7B0488" w14:textId="229E5AFA" w:rsidR="003A634F" w:rsidRPr="00472663" w:rsidRDefault="003A634F" w:rsidP="00860E27">
            <w:pPr>
              <w:spacing w:after="0"/>
              <w:jc w:val="center"/>
              <w:rPr>
                <w:rFonts w:cs="Calibri"/>
                <w:color w:val="000000"/>
                <w:sz w:val="20"/>
                <w:szCs w:val="20"/>
              </w:rPr>
            </w:pPr>
            <w:r>
              <w:rPr>
                <w:rFonts w:cs="Calibri"/>
                <w:color w:val="000000"/>
                <w:sz w:val="20"/>
                <w:szCs w:val="20"/>
              </w:rPr>
              <w:t>3,56</w:t>
            </w:r>
          </w:p>
        </w:tc>
        <w:tc>
          <w:tcPr>
            <w:tcW w:w="841" w:type="dxa"/>
            <w:tcBorders>
              <w:top w:val="single" w:sz="4" w:space="0" w:color="auto"/>
              <w:left w:val="single" w:sz="4" w:space="0" w:color="auto"/>
              <w:bottom w:val="single" w:sz="4" w:space="0" w:color="auto"/>
              <w:right w:val="single" w:sz="4" w:space="0" w:color="auto"/>
            </w:tcBorders>
            <w:vAlign w:val="center"/>
          </w:tcPr>
          <w:p w14:paraId="06699D0B" w14:textId="2F78D190" w:rsidR="003A634F" w:rsidRPr="00472663" w:rsidRDefault="003A634F" w:rsidP="00860E27">
            <w:pPr>
              <w:spacing w:after="0"/>
              <w:jc w:val="center"/>
              <w:rPr>
                <w:rFonts w:cs="Calibri"/>
                <w:color w:val="000000"/>
                <w:sz w:val="20"/>
                <w:szCs w:val="20"/>
              </w:rPr>
            </w:pPr>
            <w:r>
              <w:rPr>
                <w:rFonts w:cs="Calibri"/>
                <w:color w:val="000000"/>
                <w:sz w:val="20"/>
                <w:szCs w:val="20"/>
              </w:rPr>
              <w:t>2,44</w:t>
            </w:r>
          </w:p>
        </w:tc>
        <w:tc>
          <w:tcPr>
            <w:tcW w:w="839" w:type="dxa"/>
            <w:tcBorders>
              <w:top w:val="single" w:sz="4" w:space="0" w:color="auto"/>
              <w:left w:val="single" w:sz="4" w:space="0" w:color="auto"/>
              <w:bottom w:val="single" w:sz="4" w:space="0" w:color="auto"/>
              <w:right w:val="single" w:sz="4" w:space="0" w:color="auto"/>
            </w:tcBorders>
            <w:vAlign w:val="center"/>
          </w:tcPr>
          <w:p w14:paraId="1CBA54FD" w14:textId="765483E7" w:rsidR="003A634F" w:rsidRPr="00472663" w:rsidRDefault="003A634F" w:rsidP="00860E27">
            <w:pPr>
              <w:spacing w:after="0"/>
              <w:jc w:val="center"/>
              <w:rPr>
                <w:rFonts w:cs="Calibri"/>
                <w:color w:val="000000"/>
                <w:sz w:val="20"/>
                <w:szCs w:val="20"/>
              </w:rPr>
            </w:pPr>
            <w:r>
              <w:rPr>
                <w:rFonts w:cs="Calibri"/>
                <w:color w:val="000000"/>
                <w:sz w:val="20"/>
                <w:szCs w:val="20"/>
              </w:rPr>
              <w:t>4,67</w:t>
            </w:r>
          </w:p>
        </w:tc>
        <w:tc>
          <w:tcPr>
            <w:tcW w:w="841" w:type="dxa"/>
            <w:tcBorders>
              <w:top w:val="single" w:sz="4" w:space="0" w:color="auto"/>
              <w:left w:val="single" w:sz="4" w:space="0" w:color="auto"/>
              <w:bottom w:val="single" w:sz="4" w:space="0" w:color="auto"/>
              <w:right w:val="single" w:sz="4" w:space="0" w:color="auto"/>
            </w:tcBorders>
            <w:vAlign w:val="center"/>
          </w:tcPr>
          <w:p w14:paraId="335B24E9" w14:textId="158227D8" w:rsidR="003A634F" w:rsidRPr="00472663" w:rsidRDefault="003A634F" w:rsidP="00860E27">
            <w:pPr>
              <w:spacing w:after="0"/>
              <w:jc w:val="center"/>
              <w:rPr>
                <w:rFonts w:cs="Calibri"/>
                <w:color w:val="000000"/>
                <w:sz w:val="20"/>
                <w:szCs w:val="20"/>
              </w:rPr>
            </w:pPr>
            <w:r>
              <w:rPr>
                <w:rFonts w:cs="Calibri"/>
                <w:color w:val="000000"/>
                <w:sz w:val="20"/>
                <w:szCs w:val="20"/>
              </w:rPr>
              <w:t>3,69</w:t>
            </w:r>
          </w:p>
        </w:tc>
        <w:tc>
          <w:tcPr>
            <w:tcW w:w="841" w:type="dxa"/>
            <w:tcBorders>
              <w:top w:val="single" w:sz="4" w:space="0" w:color="auto"/>
              <w:left w:val="single" w:sz="4" w:space="0" w:color="auto"/>
              <w:bottom w:val="single" w:sz="4" w:space="0" w:color="auto"/>
              <w:right w:val="single" w:sz="4" w:space="0" w:color="auto"/>
            </w:tcBorders>
            <w:vAlign w:val="center"/>
          </w:tcPr>
          <w:p w14:paraId="4AA3BE8F" w14:textId="3F39F444"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06D24B78" w14:textId="5730C136" w:rsidR="003A634F" w:rsidRPr="00472663" w:rsidRDefault="003A634F" w:rsidP="00860E27">
            <w:pPr>
              <w:spacing w:after="0"/>
              <w:jc w:val="center"/>
              <w:rPr>
                <w:rFonts w:cs="Calibri"/>
                <w:color w:val="000000"/>
                <w:sz w:val="20"/>
                <w:szCs w:val="20"/>
              </w:rPr>
            </w:pPr>
            <w:r>
              <w:rPr>
                <w:rFonts w:cs="Calibri"/>
                <w:color w:val="000000"/>
                <w:sz w:val="20"/>
                <w:szCs w:val="20"/>
              </w:rPr>
              <w:t>0,61</w:t>
            </w:r>
          </w:p>
        </w:tc>
        <w:tc>
          <w:tcPr>
            <w:tcW w:w="1088" w:type="dxa"/>
            <w:tcBorders>
              <w:top w:val="single" w:sz="4" w:space="0" w:color="auto"/>
              <w:left w:val="single" w:sz="4" w:space="0" w:color="auto"/>
              <w:bottom w:val="single" w:sz="4" w:space="0" w:color="auto"/>
              <w:right w:val="single" w:sz="4" w:space="0" w:color="auto"/>
            </w:tcBorders>
            <w:vAlign w:val="center"/>
          </w:tcPr>
          <w:p w14:paraId="4CA5F410" w14:textId="2AC8F2BE" w:rsidR="003A634F" w:rsidRPr="003A634F" w:rsidRDefault="003A634F" w:rsidP="00860E27">
            <w:pPr>
              <w:spacing w:after="0"/>
              <w:jc w:val="center"/>
              <w:rPr>
                <w:rFonts w:cs="Calibri"/>
                <w:color w:val="000000"/>
                <w:sz w:val="20"/>
                <w:szCs w:val="20"/>
                <w:lang w:val="ka-GE"/>
              </w:rPr>
            </w:pPr>
            <w:r>
              <w:rPr>
                <w:rFonts w:cs="Calibri"/>
                <w:color w:val="000000"/>
                <w:sz w:val="20"/>
                <w:szCs w:val="20"/>
              </w:rPr>
              <w:t> </w:t>
            </w:r>
            <w:r>
              <w:rPr>
                <w:rFonts w:cs="Calibri"/>
                <w:color w:val="000000"/>
                <w:sz w:val="20"/>
                <w:szCs w:val="20"/>
                <w:lang w:val="ka-GE"/>
              </w:rPr>
              <w:t>-</w:t>
            </w:r>
          </w:p>
        </w:tc>
      </w:tr>
      <w:tr w:rsidR="003A634F" w:rsidRPr="00472663" w14:paraId="3CA416F8" w14:textId="77777777" w:rsidTr="00860E27">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744EDA42" w14:textId="58571069" w:rsidR="003A634F" w:rsidRPr="00472663" w:rsidRDefault="003A634F" w:rsidP="003A634F">
            <w:pPr>
              <w:spacing w:after="0"/>
              <w:jc w:val="left"/>
              <w:rPr>
                <w:rFonts w:eastAsia="Times New Roman" w:cs="Times New Roman"/>
                <w:sz w:val="18"/>
                <w:szCs w:val="20"/>
                <w:lang w:val="ka-GE"/>
              </w:rPr>
            </w:pPr>
            <w:r w:rsidRPr="00472663">
              <w:rPr>
                <w:rFonts w:eastAsia="Times New Roman" w:cs="Times New Roman"/>
                <w:sz w:val="18"/>
                <w:szCs w:val="20"/>
                <w:lang w:val="ka-GE"/>
              </w:rPr>
              <w:t>ფაქტიური ეკოლოგიური ხარჯი მაქსიმალური წყალაღების (2,</w:t>
            </w:r>
            <w:r>
              <w:rPr>
                <w:rFonts w:eastAsia="Times New Roman" w:cs="Times New Roman"/>
                <w:sz w:val="18"/>
                <w:szCs w:val="20"/>
                <w:lang w:val="ka-GE"/>
              </w:rPr>
              <w:t>8</w:t>
            </w:r>
            <w:r w:rsidRPr="00472663">
              <w:rPr>
                <w:rFonts w:eastAsia="Times New Roman" w:cs="Times New Roman"/>
                <w:sz w:val="18"/>
                <w:szCs w:val="20"/>
                <w:lang w:val="ka-GE"/>
              </w:rPr>
              <w:t xml:space="preserve">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 შესაძლებლობის გათვალისწინებით,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1018022D" w14:textId="523D6E56"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041836EB" w14:textId="473D47EB"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2FFF7C2F" w14:textId="43DDD22F"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774BF45B" w14:textId="22D13D86"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7EA4CBB" w14:textId="2975C0C1"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8E7D92" w14:textId="651B1DFD" w:rsidR="003A634F" w:rsidRPr="00472663" w:rsidRDefault="003A634F" w:rsidP="00860E27">
            <w:pPr>
              <w:spacing w:after="0"/>
              <w:jc w:val="center"/>
              <w:rPr>
                <w:rFonts w:cs="Calibri"/>
                <w:color w:val="000000"/>
                <w:sz w:val="20"/>
                <w:szCs w:val="20"/>
              </w:rPr>
            </w:pPr>
            <w:r>
              <w:rPr>
                <w:rFonts w:cs="Calibri"/>
                <w:color w:val="000000"/>
                <w:sz w:val="20"/>
                <w:szCs w:val="20"/>
              </w:rPr>
              <w:t>3,03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F742980" w14:textId="11C31675" w:rsidR="003A634F" w:rsidRPr="00472663" w:rsidRDefault="003A634F" w:rsidP="00860E27">
            <w:pPr>
              <w:spacing w:after="0"/>
              <w:jc w:val="center"/>
              <w:rPr>
                <w:rFonts w:cs="Calibri"/>
                <w:color w:val="000000"/>
                <w:sz w:val="20"/>
                <w:szCs w:val="20"/>
              </w:rPr>
            </w:pPr>
            <w:r>
              <w:rPr>
                <w:rFonts w:cs="Calibri"/>
                <w:color w:val="000000"/>
                <w:sz w:val="20"/>
                <w:szCs w:val="20"/>
              </w:rPr>
              <w:t>0,99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668D6B6" w14:textId="54ECE8C5"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F01DB56" w14:textId="714C8DCB"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45483634" w14:textId="18BF0802"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7E54390F" w14:textId="4EA122CF"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vAlign w:val="center"/>
          </w:tcPr>
          <w:p w14:paraId="001E024B" w14:textId="0D710969" w:rsidR="003A634F" w:rsidRPr="00472663" w:rsidRDefault="003A634F" w:rsidP="00860E27">
            <w:pPr>
              <w:spacing w:after="0"/>
              <w:jc w:val="center"/>
              <w:rPr>
                <w:rFonts w:cs="Calibri"/>
                <w:color w:val="000000"/>
                <w:sz w:val="20"/>
                <w:szCs w:val="20"/>
              </w:rPr>
            </w:pPr>
            <w:r>
              <w:rPr>
                <w:rFonts w:cs="Calibri"/>
                <w:color w:val="000000"/>
                <w:sz w:val="20"/>
                <w:szCs w:val="20"/>
              </w:rPr>
              <w:t>0,23</w:t>
            </w:r>
          </w:p>
        </w:tc>
        <w:tc>
          <w:tcPr>
            <w:tcW w:w="1088" w:type="dxa"/>
            <w:tcBorders>
              <w:top w:val="single" w:sz="4" w:space="0" w:color="auto"/>
              <w:left w:val="single" w:sz="4" w:space="0" w:color="auto"/>
              <w:bottom w:val="single" w:sz="4" w:space="0" w:color="auto"/>
              <w:right w:val="single" w:sz="4" w:space="0" w:color="auto"/>
            </w:tcBorders>
            <w:vAlign w:val="center"/>
          </w:tcPr>
          <w:p w14:paraId="1A4AA4E1" w14:textId="6899A3ED" w:rsidR="003A634F" w:rsidRPr="00472663" w:rsidRDefault="003A634F" w:rsidP="00860E27">
            <w:pPr>
              <w:spacing w:after="0"/>
              <w:jc w:val="center"/>
              <w:rPr>
                <w:rFonts w:cs="Calibri"/>
                <w:color w:val="000000"/>
                <w:sz w:val="20"/>
                <w:szCs w:val="20"/>
              </w:rPr>
            </w:pPr>
            <w:r>
              <w:rPr>
                <w:rFonts w:cs="Calibri"/>
                <w:color w:val="000000"/>
                <w:sz w:val="20"/>
                <w:szCs w:val="20"/>
              </w:rPr>
              <w:t>-</w:t>
            </w:r>
          </w:p>
        </w:tc>
      </w:tr>
      <w:tr w:rsidR="003A634F" w:rsidRPr="00472663" w14:paraId="525F7DD3" w14:textId="77777777" w:rsidTr="00860E27">
        <w:trPr>
          <w:trHeight w:val="356"/>
          <w:jc w:val="center"/>
        </w:trPr>
        <w:tc>
          <w:tcPr>
            <w:tcW w:w="3650" w:type="dxa"/>
            <w:tcBorders>
              <w:top w:val="single" w:sz="4" w:space="0" w:color="auto"/>
              <w:left w:val="single" w:sz="4" w:space="0" w:color="auto"/>
              <w:bottom w:val="single" w:sz="4" w:space="0" w:color="auto"/>
              <w:right w:val="single" w:sz="4" w:space="0" w:color="auto"/>
            </w:tcBorders>
            <w:vAlign w:val="center"/>
          </w:tcPr>
          <w:p w14:paraId="7E11F805" w14:textId="77777777" w:rsidR="003A634F" w:rsidRPr="00472663" w:rsidRDefault="003A634F" w:rsidP="00187B3E">
            <w:pPr>
              <w:spacing w:after="0"/>
              <w:jc w:val="left"/>
              <w:rPr>
                <w:rFonts w:eastAsia="Times New Roman" w:cs="Times New Roman"/>
                <w:sz w:val="18"/>
                <w:szCs w:val="20"/>
                <w:lang w:val="ka-GE"/>
              </w:rPr>
            </w:pPr>
            <w:r w:rsidRPr="00472663">
              <w:rPr>
                <w:rFonts w:eastAsia="Times New Roman" w:cs="Times New Roman"/>
                <w:sz w:val="18"/>
                <w:szCs w:val="20"/>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vAlign w:val="center"/>
          </w:tcPr>
          <w:p w14:paraId="1264D89F" w14:textId="5956D582" w:rsidR="003A634F" w:rsidRPr="00472663" w:rsidRDefault="003A634F" w:rsidP="00860E27">
            <w:pPr>
              <w:spacing w:after="0"/>
              <w:jc w:val="center"/>
              <w:rPr>
                <w:rFonts w:cs="Calibri"/>
                <w:color w:val="000000"/>
                <w:sz w:val="20"/>
                <w:szCs w:val="20"/>
              </w:rPr>
            </w:pPr>
            <w:r>
              <w:rPr>
                <w:rFonts w:cs="Calibri"/>
                <w:color w:val="000000"/>
                <w:sz w:val="20"/>
                <w:szCs w:val="20"/>
              </w:rPr>
              <w:t>15,86</w:t>
            </w:r>
          </w:p>
        </w:tc>
        <w:tc>
          <w:tcPr>
            <w:tcW w:w="841" w:type="dxa"/>
            <w:tcBorders>
              <w:top w:val="single" w:sz="4" w:space="0" w:color="auto"/>
              <w:left w:val="single" w:sz="4" w:space="0" w:color="auto"/>
              <w:bottom w:val="single" w:sz="4" w:space="0" w:color="auto"/>
              <w:right w:val="single" w:sz="4" w:space="0" w:color="auto"/>
            </w:tcBorders>
            <w:vAlign w:val="center"/>
          </w:tcPr>
          <w:p w14:paraId="41D70887" w14:textId="6DEBBB12" w:rsidR="003A634F" w:rsidRPr="00472663" w:rsidRDefault="003A634F" w:rsidP="00860E27">
            <w:pPr>
              <w:spacing w:after="0"/>
              <w:jc w:val="center"/>
              <w:rPr>
                <w:rFonts w:cs="Calibri"/>
                <w:color w:val="000000"/>
                <w:sz w:val="20"/>
                <w:szCs w:val="20"/>
              </w:rPr>
            </w:pPr>
            <w:r>
              <w:rPr>
                <w:rFonts w:cs="Calibri"/>
                <w:color w:val="000000"/>
                <w:sz w:val="20"/>
                <w:szCs w:val="20"/>
              </w:rPr>
              <w:t>10,04</w:t>
            </w:r>
          </w:p>
        </w:tc>
        <w:tc>
          <w:tcPr>
            <w:tcW w:w="841" w:type="dxa"/>
            <w:tcBorders>
              <w:top w:val="single" w:sz="4" w:space="0" w:color="auto"/>
              <w:left w:val="single" w:sz="4" w:space="0" w:color="auto"/>
              <w:bottom w:val="single" w:sz="4" w:space="0" w:color="auto"/>
              <w:right w:val="single" w:sz="4" w:space="0" w:color="auto"/>
            </w:tcBorders>
            <w:vAlign w:val="center"/>
          </w:tcPr>
          <w:p w14:paraId="716F08CB" w14:textId="1CA7F33A" w:rsidR="003A634F" w:rsidRPr="00472663" w:rsidRDefault="003A634F" w:rsidP="00860E27">
            <w:pPr>
              <w:spacing w:after="0"/>
              <w:jc w:val="center"/>
              <w:rPr>
                <w:rFonts w:cs="Calibri"/>
                <w:color w:val="000000"/>
                <w:sz w:val="20"/>
                <w:szCs w:val="20"/>
              </w:rPr>
            </w:pPr>
            <w:r>
              <w:rPr>
                <w:rFonts w:cs="Calibri"/>
                <w:color w:val="000000"/>
                <w:sz w:val="20"/>
                <w:szCs w:val="20"/>
              </w:rPr>
              <w:t>9,02</w:t>
            </w:r>
          </w:p>
        </w:tc>
        <w:tc>
          <w:tcPr>
            <w:tcW w:w="841" w:type="dxa"/>
            <w:tcBorders>
              <w:top w:val="single" w:sz="4" w:space="0" w:color="auto"/>
              <w:left w:val="single" w:sz="4" w:space="0" w:color="auto"/>
              <w:bottom w:val="single" w:sz="4" w:space="0" w:color="auto"/>
              <w:right w:val="single" w:sz="4" w:space="0" w:color="auto"/>
            </w:tcBorders>
            <w:vAlign w:val="center"/>
          </w:tcPr>
          <w:p w14:paraId="4BB14736" w14:textId="6B87FA12" w:rsidR="003A634F" w:rsidRPr="00472663" w:rsidRDefault="003A634F" w:rsidP="00860E27">
            <w:pPr>
              <w:spacing w:after="0"/>
              <w:jc w:val="center"/>
              <w:rPr>
                <w:rFonts w:cs="Calibri"/>
                <w:color w:val="000000"/>
                <w:sz w:val="20"/>
                <w:szCs w:val="20"/>
              </w:rPr>
            </w:pPr>
            <w:r>
              <w:rPr>
                <w:rFonts w:cs="Calibri"/>
                <w:color w:val="000000"/>
                <w:sz w:val="20"/>
                <w:szCs w:val="20"/>
              </w:rPr>
              <w:t>8,68</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B05B902" w14:textId="18AD20A8" w:rsidR="003A634F" w:rsidRPr="00472663" w:rsidRDefault="003A634F" w:rsidP="00860E27">
            <w:pPr>
              <w:spacing w:after="0"/>
              <w:jc w:val="center"/>
              <w:rPr>
                <w:rFonts w:cs="Calibri"/>
                <w:color w:val="000000"/>
                <w:sz w:val="20"/>
                <w:szCs w:val="20"/>
              </w:rPr>
            </w:pPr>
            <w:r>
              <w:rPr>
                <w:rFonts w:cs="Calibri"/>
                <w:color w:val="000000"/>
                <w:sz w:val="20"/>
                <w:szCs w:val="20"/>
              </w:rPr>
              <w:t>12,50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976C20" w14:textId="297F9814" w:rsidR="003A634F" w:rsidRPr="00472663" w:rsidRDefault="003A634F" w:rsidP="00860E27">
            <w:pPr>
              <w:spacing w:after="0"/>
              <w:jc w:val="center"/>
              <w:rPr>
                <w:rFonts w:cs="Calibri"/>
                <w:color w:val="000000"/>
                <w:sz w:val="20"/>
                <w:szCs w:val="20"/>
              </w:rPr>
            </w:pPr>
            <w:r>
              <w:rPr>
                <w:rFonts w:cs="Calibri"/>
                <w:color w:val="000000"/>
                <w:sz w:val="20"/>
                <w:szCs w:val="20"/>
              </w:rPr>
              <w:t>51,97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D1BDEC5" w14:textId="78ABBEC8" w:rsidR="003A634F" w:rsidRPr="00472663" w:rsidRDefault="003A634F" w:rsidP="00860E27">
            <w:pPr>
              <w:spacing w:after="0"/>
              <w:jc w:val="center"/>
              <w:rPr>
                <w:rFonts w:cs="Calibri"/>
                <w:color w:val="000000"/>
                <w:sz w:val="20"/>
                <w:szCs w:val="20"/>
              </w:rPr>
            </w:pPr>
            <w:r>
              <w:rPr>
                <w:rFonts w:cs="Calibri"/>
                <w:color w:val="000000"/>
                <w:sz w:val="20"/>
                <w:szCs w:val="20"/>
              </w:rPr>
              <w:t>26,12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13DE88F" w14:textId="25E0794C" w:rsidR="003A634F" w:rsidRPr="00472663" w:rsidRDefault="003A634F" w:rsidP="00860E27">
            <w:pPr>
              <w:spacing w:after="0"/>
              <w:jc w:val="center"/>
              <w:rPr>
                <w:rFonts w:cs="Calibri"/>
                <w:color w:val="000000"/>
                <w:sz w:val="20"/>
                <w:szCs w:val="20"/>
              </w:rPr>
            </w:pPr>
            <w:r>
              <w:rPr>
                <w:rFonts w:cs="Calibri"/>
                <w:color w:val="000000"/>
                <w:sz w:val="20"/>
                <w:szCs w:val="20"/>
              </w:rPr>
              <w:t>8,61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F0F8A3E" w14:textId="4413768F" w:rsidR="003A634F" w:rsidRPr="00472663" w:rsidRDefault="003A634F" w:rsidP="00860E27">
            <w:pPr>
              <w:spacing w:after="0"/>
              <w:jc w:val="center"/>
              <w:rPr>
                <w:rFonts w:cs="Calibri"/>
                <w:color w:val="000000"/>
                <w:sz w:val="20"/>
                <w:szCs w:val="20"/>
              </w:rPr>
            </w:pPr>
            <w:r>
              <w:rPr>
                <w:rFonts w:cs="Calibri"/>
                <w:color w:val="000000"/>
                <w:sz w:val="20"/>
                <w:szCs w:val="20"/>
              </w:rPr>
              <w:t>4,69</w:t>
            </w:r>
          </w:p>
        </w:tc>
        <w:tc>
          <w:tcPr>
            <w:tcW w:w="841" w:type="dxa"/>
            <w:tcBorders>
              <w:top w:val="single" w:sz="4" w:space="0" w:color="auto"/>
              <w:left w:val="single" w:sz="4" w:space="0" w:color="auto"/>
              <w:bottom w:val="single" w:sz="4" w:space="0" w:color="auto"/>
              <w:right w:val="single" w:sz="4" w:space="0" w:color="auto"/>
            </w:tcBorders>
            <w:vAlign w:val="center"/>
          </w:tcPr>
          <w:p w14:paraId="7237539F" w14:textId="6AEA2CE5" w:rsidR="003A634F" w:rsidRPr="00472663" w:rsidRDefault="003A634F" w:rsidP="00860E27">
            <w:pPr>
              <w:spacing w:after="0"/>
              <w:jc w:val="center"/>
              <w:rPr>
                <w:rFonts w:cs="Calibri"/>
                <w:color w:val="000000"/>
                <w:sz w:val="20"/>
                <w:szCs w:val="20"/>
              </w:rPr>
            </w:pPr>
            <w:r>
              <w:rPr>
                <w:rFonts w:cs="Calibri"/>
                <w:color w:val="000000"/>
                <w:sz w:val="20"/>
                <w:szCs w:val="20"/>
              </w:rPr>
              <w:t>5,87</w:t>
            </w:r>
          </w:p>
        </w:tc>
        <w:tc>
          <w:tcPr>
            <w:tcW w:w="841" w:type="dxa"/>
            <w:tcBorders>
              <w:top w:val="single" w:sz="4" w:space="0" w:color="auto"/>
              <w:left w:val="single" w:sz="4" w:space="0" w:color="auto"/>
              <w:bottom w:val="single" w:sz="4" w:space="0" w:color="auto"/>
              <w:right w:val="single" w:sz="4" w:space="0" w:color="auto"/>
            </w:tcBorders>
            <w:vAlign w:val="center"/>
          </w:tcPr>
          <w:p w14:paraId="4F8FF891" w14:textId="26639334" w:rsidR="003A634F" w:rsidRPr="00472663" w:rsidRDefault="003A634F" w:rsidP="00860E27">
            <w:pPr>
              <w:spacing w:after="0"/>
              <w:jc w:val="center"/>
              <w:rPr>
                <w:rFonts w:cs="Calibri"/>
                <w:color w:val="000000"/>
                <w:sz w:val="20"/>
                <w:szCs w:val="20"/>
              </w:rPr>
            </w:pPr>
            <w:r>
              <w:rPr>
                <w:rFonts w:cs="Calibri"/>
                <w:color w:val="000000"/>
                <w:sz w:val="20"/>
                <w:szCs w:val="20"/>
              </w:rPr>
              <w:t>50,00</w:t>
            </w:r>
          </w:p>
        </w:tc>
        <w:tc>
          <w:tcPr>
            <w:tcW w:w="841" w:type="dxa"/>
            <w:tcBorders>
              <w:top w:val="single" w:sz="4" w:space="0" w:color="auto"/>
              <w:left w:val="single" w:sz="4" w:space="0" w:color="auto"/>
              <w:bottom w:val="single" w:sz="4" w:space="0" w:color="auto"/>
              <w:right w:val="single" w:sz="4" w:space="0" w:color="auto"/>
            </w:tcBorders>
            <w:vAlign w:val="center"/>
          </w:tcPr>
          <w:p w14:paraId="613FAB9D" w14:textId="540C9541" w:rsidR="003A634F" w:rsidRPr="00472663" w:rsidRDefault="003A634F" w:rsidP="00860E27">
            <w:pPr>
              <w:spacing w:after="0"/>
              <w:jc w:val="center"/>
              <w:rPr>
                <w:rFonts w:cs="Calibri"/>
                <w:color w:val="000000"/>
                <w:sz w:val="20"/>
                <w:szCs w:val="20"/>
              </w:rPr>
            </w:pPr>
            <w:r>
              <w:rPr>
                <w:rFonts w:cs="Calibri"/>
                <w:color w:val="000000"/>
                <w:sz w:val="20"/>
                <w:szCs w:val="20"/>
              </w:rPr>
              <w:t>27,38</w:t>
            </w:r>
          </w:p>
        </w:tc>
        <w:tc>
          <w:tcPr>
            <w:tcW w:w="1088" w:type="dxa"/>
            <w:tcBorders>
              <w:top w:val="single" w:sz="4" w:space="0" w:color="auto"/>
              <w:left w:val="single" w:sz="4" w:space="0" w:color="auto"/>
              <w:bottom w:val="single" w:sz="4" w:space="0" w:color="auto"/>
              <w:right w:val="single" w:sz="4" w:space="0" w:color="auto"/>
            </w:tcBorders>
            <w:vAlign w:val="center"/>
          </w:tcPr>
          <w:p w14:paraId="62A7972D" w14:textId="277113F4" w:rsidR="003A634F" w:rsidRPr="003A634F" w:rsidRDefault="003A634F" w:rsidP="003A634F">
            <w:pPr>
              <w:spacing w:after="0"/>
              <w:jc w:val="center"/>
              <w:rPr>
                <w:rFonts w:cs="Calibri"/>
                <w:color w:val="000000"/>
                <w:sz w:val="20"/>
                <w:szCs w:val="20"/>
                <w:lang w:val="ka-GE"/>
              </w:rPr>
            </w:pPr>
            <w:proofErr w:type="gramStart"/>
            <w:r w:rsidRPr="003A634F">
              <w:rPr>
                <w:rFonts w:cs="Calibri"/>
                <w:color w:val="000000"/>
                <w:sz w:val="20"/>
                <w:szCs w:val="20"/>
              </w:rPr>
              <w:t>საშ</w:t>
            </w:r>
            <w:proofErr w:type="gramEnd"/>
            <w:r w:rsidRPr="003A634F">
              <w:rPr>
                <w:rFonts w:cs="Calibri"/>
                <w:color w:val="000000"/>
                <w:sz w:val="20"/>
                <w:szCs w:val="20"/>
              </w:rPr>
              <w:t>-</w:t>
            </w:r>
            <w:r>
              <w:rPr>
                <w:rFonts w:cs="Calibri"/>
                <w:color w:val="000000"/>
                <w:sz w:val="20"/>
                <w:szCs w:val="20"/>
              </w:rPr>
              <w:t>19,23</w:t>
            </w:r>
          </w:p>
        </w:tc>
      </w:tr>
      <w:tr w:rsidR="000302E8" w:rsidRPr="00472663" w14:paraId="06AF2A0A" w14:textId="77777777" w:rsidTr="00DF2771">
        <w:trPr>
          <w:trHeight w:val="128"/>
          <w:jc w:val="center"/>
        </w:trPr>
        <w:tc>
          <w:tcPr>
            <w:tcW w:w="14824" w:type="dxa"/>
            <w:gridSpan w:val="14"/>
            <w:tcBorders>
              <w:top w:val="single" w:sz="4" w:space="0" w:color="auto"/>
              <w:left w:val="single" w:sz="4" w:space="0" w:color="auto"/>
              <w:bottom w:val="single" w:sz="4" w:space="0" w:color="auto"/>
              <w:right w:val="single" w:sz="4" w:space="0" w:color="auto"/>
            </w:tcBorders>
            <w:vAlign w:val="center"/>
          </w:tcPr>
          <w:p w14:paraId="346AF7BF" w14:textId="77777777" w:rsidR="000302E8" w:rsidRPr="00472663" w:rsidRDefault="000302E8" w:rsidP="00187B3E">
            <w:pPr>
              <w:spacing w:after="0"/>
              <w:jc w:val="center"/>
              <w:rPr>
                <w:rFonts w:ascii="AcadNusx" w:eastAsia="Times New Roman" w:hAnsi="AcadNusx" w:cs="Times New Roman"/>
                <w:sz w:val="20"/>
                <w:szCs w:val="20"/>
                <w:lang w:val="ka-GE"/>
              </w:rPr>
            </w:pPr>
            <w:r w:rsidRPr="00472663">
              <w:rPr>
                <w:rFonts w:eastAsia="Times New Roman" w:cs="Times New Roman"/>
                <w:sz w:val="20"/>
                <w:szCs w:val="20"/>
                <w:lang w:val="ka-GE"/>
              </w:rPr>
              <w:t>50 %-იანი უზრუნველყოფის (საშუალო წყლიანი)</w:t>
            </w:r>
          </w:p>
        </w:tc>
      </w:tr>
      <w:tr w:rsidR="003A634F" w:rsidRPr="00472663" w14:paraId="57254FEA" w14:textId="77777777" w:rsidTr="00AC0046">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08EC7856"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t>მდინარეში სათავეზე მოდინებული წყლის ხარჯი,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2D11F48" w14:textId="0B104296" w:rsidR="003A634F" w:rsidRPr="00472663" w:rsidRDefault="003A634F" w:rsidP="00187B3E">
            <w:pPr>
              <w:spacing w:after="0"/>
              <w:jc w:val="center"/>
              <w:rPr>
                <w:rFonts w:cs="Calibri"/>
                <w:color w:val="000000"/>
                <w:sz w:val="20"/>
                <w:szCs w:val="20"/>
              </w:rPr>
            </w:pPr>
            <w:r>
              <w:rPr>
                <w:rFonts w:cs="Arial"/>
                <w:color w:val="000000"/>
                <w:sz w:val="20"/>
                <w:szCs w:val="20"/>
              </w:rPr>
              <w:t>0,79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BA9F528" w14:textId="1E3665FE" w:rsidR="003A634F" w:rsidRPr="00472663" w:rsidRDefault="003A634F" w:rsidP="00187B3E">
            <w:pPr>
              <w:spacing w:after="0"/>
              <w:jc w:val="center"/>
              <w:rPr>
                <w:rFonts w:cs="Calibri"/>
                <w:color w:val="000000"/>
                <w:sz w:val="20"/>
                <w:szCs w:val="20"/>
              </w:rPr>
            </w:pPr>
            <w:r>
              <w:rPr>
                <w:rFonts w:cs="Arial"/>
                <w:color w:val="000000"/>
                <w:sz w:val="20"/>
                <w:szCs w:val="20"/>
              </w:rPr>
              <w:t>0,60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22EDDDE" w14:textId="43CCA4A9" w:rsidR="003A634F" w:rsidRPr="00472663" w:rsidRDefault="003A634F" w:rsidP="00187B3E">
            <w:pPr>
              <w:spacing w:after="0"/>
              <w:jc w:val="center"/>
              <w:rPr>
                <w:rFonts w:cs="Calibri"/>
                <w:color w:val="000000"/>
                <w:sz w:val="20"/>
                <w:szCs w:val="20"/>
              </w:rPr>
            </w:pPr>
            <w:r>
              <w:rPr>
                <w:rFonts w:cs="Arial"/>
                <w:color w:val="000000"/>
                <w:sz w:val="20"/>
                <w:szCs w:val="20"/>
              </w:rPr>
              <w:t>0,82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B025B6C" w14:textId="4FDBA709" w:rsidR="003A634F" w:rsidRPr="00472663" w:rsidRDefault="003A634F" w:rsidP="00187B3E">
            <w:pPr>
              <w:spacing w:after="0"/>
              <w:jc w:val="center"/>
              <w:rPr>
                <w:rFonts w:cs="Calibri"/>
                <w:color w:val="000000"/>
                <w:sz w:val="20"/>
                <w:szCs w:val="20"/>
              </w:rPr>
            </w:pPr>
            <w:r>
              <w:rPr>
                <w:rFonts w:cs="Arial"/>
                <w:color w:val="000000"/>
                <w:sz w:val="20"/>
                <w:szCs w:val="20"/>
              </w:rPr>
              <w:t>1,41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47A2CE8" w14:textId="044A0A4B" w:rsidR="003A634F" w:rsidRPr="00472663" w:rsidRDefault="003A634F" w:rsidP="00187B3E">
            <w:pPr>
              <w:spacing w:after="0"/>
              <w:jc w:val="center"/>
              <w:rPr>
                <w:rFonts w:cs="Calibri"/>
                <w:color w:val="000000"/>
                <w:sz w:val="20"/>
                <w:szCs w:val="20"/>
              </w:rPr>
            </w:pPr>
            <w:r>
              <w:rPr>
                <w:rFonts w:cs="Arial"/>
                <w:color w:val="000000"/>
                <w:sz w:val="20"/>
                <w:szCs w:val="20"/>
              </w:rPr>
              <w:t>4,95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E197EB1" w14:textId="7CB6E39E" w:rsidR="003A634F" w:rsidRPr="00472663" w:rsidRDefault="003A634F" w:rsidP="00187B3E">
            <w:pPr>
              <w:spacing w:after="0"/>
              <w:jc w:val="center"/>
              <w:rPr>
                <w:rFonts w:cs="Calibri"/>
                <w:color w:val="000000"/>
                <w:sz w:val="20"/>
                <w:szCs w:val="20"/>
              </w:rPr>
            </w:pPr>
            <w:r>
              <w:rPr>
                <w:rFonts w:cs="Arial"/>
                <w:color w:val="000000"/>
                <w:sz w:val="20"/>
                <w:szCs w:val="20"/>
              </w:rPr>
              <w:t>4,83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31E5845" w14:textId="38ACEA2C" w:rsidR="003A634F" w:rsidRPr="00472663" w:rsidRDefault="003A634F" w:rsidP="00187B3E">
            <w:pPr>
              <w:spacing w:after="0"/>
              <w:jc w:val="center"/>
              <w:rPr>
                <w:rFonts w:cs="Calibri"/>
                <w:color w:val="000000"/>
                <w:sz w:val="20"/>
                <w:szCs w:val="20"/>
              </w:rPr>
            </w:pPr>
            <w:r>
              <w:rPr>
                <w:rFonts w:cs="Arial"/>
                <w:color w:val="000000"/>
                <w:sz w:val="20"/>
                <w:szCs w:val="20"/>
              </w:rPr>
              <w:t>2,77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E2D0E3B" w14:textId="142344D5" w:rsidR="003A634F" w:rsidRPr="00472663" w:rsidRDefault="003A634F" w:rsidP="00187B3E">
            <w:pPr>
              <w:spacing w:after="0"/>
              <w:jc w:val="center"/>
              <w:rPr>
                <w:rFonts w:cs="Calibri"/>
                <w:color w:val="000000"/>
                <w:sz w:val="20"/>
                <w:szCs w:val="20"/>
              </w:rPr>
            </w:pPr>
            <w:r>
              <w:rPr>
                <w:rFonts w:cs="Arial"/>
                <w:color w:val="000000"/>
                <w:sz w:val="20"/>
                <w:szCs w:val="20"/>
              </w:rPr>
              <w:t>3,48</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187CBFF" w14:textId="325623B8" w:rsidR="003A634F" w:rsidRPr="00472663" w:rsidRDefault="003A634F" w:rsidP="00187B3E">
            <w:pPr>
              <w:spacing w:after="0"/>
              <w:jc w:val="center"/>
              <w:rPr>
                <w:rFonts w:cs="Calibri"/>
                <w:color w:val="000000"/>
                <w:sz w:val="20"/>
                <w:szCs w:val="20"/>
              </w:rPr>
            </w:pPr>
            <w:r>
              <w:rPr>
                <w:rFonts w:cs="Arial"/>
                <w:color w:val="000000"/>
                <w:sz w:val="20"/>
                <w:szCs w:val="20"/>
              </w:rPr>
              <w:t>1,89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1A9B1F5" w14:textId="307F82F7" w:rsidR="003A634F" w:rsidRPr="00472663" w:rsidRDefault="003A634F" w:rsidP="00187B3E">
            <w:pPr>
              <w:spacing w:after="0"/>
              <w:jc w:val="center"/>
              <w:rPr>
                <w:rFonts w:cs="Calibri"/>
                <w:color w:val="000000"/>
                <w:sz w:val="20"/>
                <w:szCs w:val="20"/>
              </w:rPr>
            </w:pPr>
            <w:r>
              <w:rPr>
                <w:rFonts w:cs="Arial"/>
                <w:color w:val="000000"/>
                <w:sz w:val="20"/>
                <w:szCs w:val="20"/>
              </w:rPr>
              <w:t>1,57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61CBFF3" w14:textId="191962B9" w:rsidR="003A634F" w:rsidRPr="00472663" w:rsidRDefault="003A634F" w:rsidP="00187B3E">
            <w:pPr>
              <w:spacing w:after="0"/>
              <w:jc w:val="center"/>
              <w:rPr>
                <w:rFonts w:cs="Calibri"/>
                <w:color w:val="000000"/>
                <w:sz w:val="20"/>
                <w:szCs w:val="20"/>
              </w:rPr>
            </w:pPr>
            <w:r>
              <w:rPr>
                <w:rFonts w:cs="Arial"/>
                <w:color w:val="000000"/>
                <w:sz w:val="20"/>
                <w:szCs w:val="20"/>
              </w:rPr>
              <w:t>1,12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7FC8CBF" w14:textId="085462B1" w:rsidR="003A634F" w:rsidRPr="00472663" w:rsidRDefault="003A634F" w:rsidP="00187B3E">
            <w:pPr>
              <w:spacing w:after="0"/>
              <w:jc w:val="center"/>
              <w:rPr>
                <w:rFonts w:cs="Calibri"/>
                <w:color w:val="000000"/>
                <w:sz w:val="20"/>
                <w:szCs w:val="20"/>
              </w:rPr>
            </w:pPr>
            <w:r>
              <w:rPr>
                <w:rFonts w:cs="Arial"/>
                <w:color w:val="000000"/>
                <w:sz w:val="20"/>
                <w:szCs w:val="20"/>
              </w:rPr>
              <w:t>0,86</w:t>
            </w:r>
          </w:p>
        </w:tc>
        <w:tc>
          <w:tcPr>
            <w:tcW w:w="1088" w:type="dxa"/>
            <w:tcBorders>
              <w:top w:val="single" w:sz="4" w:space="0" w:color="auto"/>
              <w:left w:val="single" w:sz="4" w:space="0" w:color="auto"/>
              <w:bottom w:val="single" w:sz="4" w:space="0" w:color="auto"/>
              <w:right w:val="single" w:sz="4" w:space="0" w:color="auto"/>
            </w:tcBorders>
            <w:vAlign w:val="center"/>
          </w:tcPr>
          <w:p w14:paraId="4EB02918" w14:textId="3E841616" w:rsidR="003A634F" w:rsidRPr="00472663" w:rsidRDefault="003A634F" w:rsidP="00187B3E">
            <w:pPr>
              <w:spacing w:after="0"/>
              <w:jc w:val="center"/>
              <w:rPr>
                <w:rFonts w:cs="Calibri"/>
                <w:color w:val="000000"/>
                <w:sz w:val="20"/>
                <w:szCs w:val="20"/>
              </w:rPr>
            </w:pPr>
            <w:r>
              <w:rPr>
                <w:rFonts w:cs="Arial"/>
                <w:color w:val="000000"/>
                <w:sz w:val="20"/>
                <w:szCs w:val="20"/>
              </w:rPr>
              <w:t>2,09</w:t>
            </w:r>
          </w:p>
        </w:tc>
      </w:tr>
      <w:tr w:rsidR="003A634F" w:rsidRPr="00472663" w14:paraId="3C5ED788" w14:textId="77777777" w:rsidTr="00B61635">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4D77A7D0"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t>ეკოლოგიური ხარჯი,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26DAE4F" w14:textId="5AC8E50C"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C4B4B6" w14:textId="12E56E07"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95583CF" w14:textId="42927EC0"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0AE76EF" w14:textId="12F8B9C6"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015ADC0" w14:textId="53254CAC"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AB79391" w14:textId="3BB2F1E4"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A4DC0C" w14:textId="3F02ED05"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9A7EF1" w14:textId="67F235A2"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C04C16F" w14:textId="77E96458"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7DB005" w14:textId="657A385F"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9D66A7D" w14:textId="2B3B1095"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1BFF981" w14:textId="2944A262"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1088" w:type="dxa"/>
            <w:tcBorders>
              <w:top w:val="single" w:sz="4" w:space="0" w:color="auto"/>
              <w:left w:val="single" w:sz="4" w:space="0" w:color="auto"/>
              <w:bottom w:val="single" w:sz="4" w:space="0" w:color="auto"/>
              <w:right w:val="single" w:sz="4" w:space="0" w:color="auto"/>
            </w:tcBorders>
            <w:vAlign w:val="center"/>
          </w:tcPr>
          <w:p w14:paraId="5CD39743" w14:textId="78933302" w:rsidR="003A634F" w:rsidRPr="00472663" w:rsidRDefault="003A634F" w:rsidP="00187B3E">
            <w:pPr>
              <w:spacing w:after="0"/>
              <w:jc w:val="center"/>
              <w:rPr>
                <w:rFonts w:cs="Calibri"/>
                <w:color w:val="000000"/>
                <w:sz w:val="20"/>
                <w:szCs w:val="20"/>
              </w:rPr>
            </w:pPr>
            <w:r>
              <w:rPr>
                <w:rFonts w:cs="Calibri"/>
                <w:color w:val="000000"/>
                <w:sz w:val="20"/>
                <w:szCs w:val="20"/>
              </w:rPr>
              <w:t>0,23</w:t>
            </w:r>
          </w:p>
        </w:tc>
      </w:tr>
      <w:tr w:rsidR="003A634F" w:rsidRPr="00472663" w14:paraId="4EBD9EA4" w14:textId="77777777" w:rsidTr="00B33912">
        <w:trPr>
          <w:trHeight w:val="258"/>
          <w:jc w:val="center"/>
        </w:trPr>
        <w:tc>
          <w:tcPr>
            <w:tcW w:w="3650" w:type="dxa"/>
            <w:tcBorders>
              <w:top w:val="single" w:sz="4" w:space="0" w:color="auto"/>
              <w:left w:val="single" w:sz="4" w:space="0" w:color="auto"/>
              <w:bottom w:val="single" w:sz="4" w:space="0" w:color="auto"/>
              <w:right w:val="single" w:sz="4" w:space="0" w:color="auto"/>
            </w:tcBorders>
            <w:vAlign w:val="center"/>
          </w:tcPr>
          <w:p w14:paraId="1D7F4F5B"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t>პოტენციური ენერგეტიკული ხარჯი, ეკოლოგიური ხარჯის გამოკლებით,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8140C75" w14:textId="4B8A5A2C" w:rsidR="003A634F" w:rsidRPr="00472663" w:rsidRDefault="003A634F" w:rsidP="00187B3E">
            <w:pPr>
              <w:spacing w:after="0"/>
              <w:jc w:val="center"/>
              <w:rPr>
                <w:rFonts w:cs="Calibri"/>
                <w:color w:val="000000"/>
                <w:sz w:val="20"/>
                <w:szCs w:val="20"/>
              </w:rPr>
            </w:pPr>
            <w:r>
              <w:rPr>
                <w:rFonts w:cs="Calibri"/>
                <w:color w:val="000000"/>
                <w:sz w:val="20"/>
                <w:szCs w:val="20"/>
              </w:rPr>
              <w:t>0,56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42EB965" w14:textId="702EAF23" w:rsidR="003A634F" w:rsidRPr="00472663" w:rsidRDefault="003A634F" w:rsidP="00187B3E">
            <w:pPr>
              <w:spacing w:after="0"/>
              <w:jc w:val="center"/>
              <w:rPr>
                <w:rFonts w:cs="Calibri"/>
                <w:color w:val="000000"/>
                <w:sz w:val="20"/>
                <w:szCs w:val="20"/>
              </w:rPr>
            </w:pPr>
            <w:r>
              <w:rPr>
                <w:rFonts w:cs="Calibri"/>
                <w:color w:val="000000"/>
                <w:sz w:val="20"/>
                <w:szCs w:val="20"/>
              </w:rPr>
              <w:t>0,37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8B502D" w14:textId="424C5CA4" w:rsidR="003A634F" w:rsidRPr="00472663" w:rsidRDefault="003A634F" w:rsidP="00187B3E">
            <w:pPr>
              <w:spacing w:after="0"/>
              <w:jc w:val="center"/>
              <w:rPr>
                <w:rFonts w:cs="Calibri"/>
                <w:color w:val="000000"/>
                <w:sz w:val="20"/>
                <w:szCs w:val="20"/>
              </w:rPr>
            </w:pPr>
            <w:r>
              <w:rPr>
                <w:rFonts w:cs="Calibri"/>
                <w:color w:val="000000"/>
                <w:sz w:val="20"/>
                <w:szCs w:val="20"/>
              </w:rPr>
              <w:t>0,59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E8FAB2F" w14:textId="14B2F2DA" w:rsidR="003A634F" w:rsidRPr="00472663" w:rsidRDefault="003A634F" w:rsidP="00187B3E">
            <w:pPr>
              <w:spacing w:after="0"/>
              <w:jc w:val="center"/>
              <w:rPr>
                <w:rFonts w:cs="Calibri"/>
                <w:color w:val="000000"/>
                <w:sz w:val="20"/>
                <w:szCs w:val="20"/>
              </w:rPr>
            </w:pPr>
            <w:r>
              <w:rPr>
                <w:rFonts w:cs="Calibri"/>
                <w:color w:val="000000"/>
                <w:sz w:val="20"/>
                <w:szCs w:val="20"/>
              </w:rPr>
              <w:t>1,18</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8A705F0" w14:textId="238E8B56" w:rsidR="003A634F" w:rsidRPr="00472663" w:rsidRDefault="003A634F" w:rsidP="00187B3E">
            <w:pPr>
              <w:spacing w:after="0"/>
              <w:jc w:val="center"/>
              <w:rPr>
                <w:rFonts w:cs="Calibri"/>
                <w:color w:val="000000"/>
                <w:sz w:val="20"/>
                <w:szCs w:val="20"/>
              </w:rPr>
            </w:pPr>
            <w:r>
              <w:rPr>
                <w:rFonts w:cs="Calibri"/>
                <w:color w:val="000000"/>
                <w:sz w:val="20"/>
                <w:szCs w:val="20"/>
              </w:rPr>
              <w:t>4,72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A9B9630" w14:textId="203E779B" w:rsidR="003A634F" w:rsidRPr="00472663" w:rsidRDefault="003A634F" w:rsidP="00187B3E">
            <w:pPr>
              <w:spacing w:after="0"/>
              <w:jc w:val="center"/>
              <w:rPr>
                <w:rFonts w:cs="Calibri"/>
                <w:color w:val="000000"/>
                <w:sz w:val="20"/>
                <w:szCs w:val="20"/>
              </w:rPr>
            </w:pPr>
            <w:r>
              <w:rPr>
                <w:rFonts w:cs="Calibri"/>
                <w:color w:val="000000"/>
                <w:sz w:val="20"/>
                <w:szCs w:val="20"/>
              </w:rPr>
              <w:t>4,60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DDD8CA6" w14:textId="0934A02E" w:rsidR="003A634F" w:rsidRPr="00472663" w:rsidRDefault="003A634F" w:rsidP="00187B3E">
            <w:pPr>
              <w:spacing w:after="0"/>
              <w:jc w:val="center"/>
              <w:rPr>
                <w:rFonts w:cs="Calibri"/>
                <w:color w:val="000000"/>
                <w:sz w:val="20"/>
                <w:szCs w:val="20"/>
              </w:rPr>
            </w:pPr>
            <w:r>
              <w:rPr>
                <w:rFonts w:cs="Calibri"/>
                <w:color w:val="000000"/>
                <w:sz w:val="20"/>
                <w:szCs w:val="20"/>
              </w:rPr>
              <w:t>2,54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76994A5" w14:textId="4E75F822" w:rsidR="003A634F" w:rsidRPr="00472663" w:rsidRDefault="003A634F" w:rsidP="00187B3E">
            <w:pPr>
              <w:spacing w:after="0"/>
              <w:jc w:val="center"/>
              <w:rPr>
                <w:rFonts w:cs="Calibri"/>
                <w:color w:val="000000"/>
                <w:sz w:val="20"/>
                <w:szCs w:val="20"/>
              </w:rPr>
            </w:pPr>
            <w:r>
              <w:rPr>
                <w:rFonts w:cs="Calibri"/>
                <w:color w:val="000000"/>
                <w:sz w:val="20"/>
                <w:szCs w:val="20"/>
              </w:rPr>
              <w:t>3,25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8785DB3" w14:textId="58368933" w:rsidR="003A634F" w:rsidRPr="00472663" w:rsidRDefault="003A634F" w:rsidP="00187B3E">
            <w:pPr>
              <w:spacing w:after="0"/>
              <w:jc w:val="center"/>
              <w:rPr>
                <w:rFonts w:cs="Calibri"/>
                <w:color w:val="000000"/>
                <w:sz w:val="20"/>
                <w:szCs w:val="20"/>
              </w:rPr>
            </w:pPr>
            <w:r>
              <w:rPr>
                <w:rFonts w:cs="Calibri"/>
                <w:color w:val="000000"/>
                <w:sz w:val="20"/>
                <w:szCs w:val="20"/>
              </w:rPr>
              <w:t>1,66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CAF7B1C" w14:textId="3C36BC4A" w:rsidR="003A634F" w:rsidRPr="00472663" w:rsidRDefault="003A634F" w:rsidP="00187B3E">
            <w:pPr>
              <w:spacing w:after="0"/>
              <w:jc w:val="center"/>
              <w:rPr>
                <w:rFonts w:cs="Calibri"/>
                <w:color w:val="000000"/>
                <w:sz w:val="20"/>
                <w:szCs w:val="20"/>
              </w:rPr>
            </w:pPr>
            <w:r>
              <w:rPr>
                <w:rFonts w:cs="Calibri"/>
                <w:color w:val="000000"/>
                <w:sz w:val="20"/>
                <w:szCs w:val="20"/>
              </w:rPr>
              <w:t>1,34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12CE44" w14:textId="7603A292" w:rsidR="003A634F" w:rsidRPr="00472663" w:rsidRDefault="003A634F" w:rsidP="00187B3E">
            <w:pPr>
              <w:spacing w:after="0"/>
              <w:jc w:val="center"/>
              <w:rPr>
                <w:rFonts w:cs="Calibri"/>
                <w:color w:val="000000"/>
                <w:sz w:val="20"/>
                <w:szCs w:val="20"/>
              </w:rPr>
            </w:pPr>
            <w:r>
              <w:rPr>
                <w:rFonts w:cs="Calibri"/>
                <w:color w:val="000000"/>
                <w:sz w:val="20"/>
                <w:szCs w:val="20"/>
              </w:rPr>
              <w:t>0,89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37FF287" w14:textId="5A512332" w:rsidR="003A634F" w:rsidRPr="00472663" w:rsidRDefault="003A634F" w:rsidP="00187B3E">
            <w:pPr>
              <w:spacing w:after="0"/>
              <w:jc w:val="center"/>
              <w:rPr>
                <w:rFonts w:cs="Calibri"/>
                <w:color w:val="000000"/>
                <w:sz w:val="20"/>
                <w:szCs w:val="20"/>
              </w:rPr>
            </w:pPr>
            <w:r>
              <w:rPr>
                <w:rFonts w:cs="Calibri"/>
                <w:color w:val="000000"/>
                <w:sz w:val="20"/>
                <w:szCs w:val="20"/>
              </w:rPr>
              <w:t>0,63</w:t>
            </w:r>
          </w:p>
        </w:tc>
        <w:tc>
          <w:tcPr>
            <w:tcW w:w="1088" w:type="dxa"/>
            <w:tcBorders>
              <w:top w:val="single" w:sz="4" w:space="0" w:color="auto"/>
              <w:left w:val="single" w:sz="4" w:space="0" w:color="auto"/>
              <w:bottom w:val="single" w:sz="4" w:space="0" w:color="auto"/>
              <w:right w:val="single" w:sz="4" w:space="0" w:color="auto"/>
            </w:tcBorders>
            <w:vAlign w:val="center"/>
          </w:tcPr>
          <w:p w14:paraId="4E87E734" w14:textId="3CB8E30F" w:rsidR="003A634F" w:rsidRPr="003A634F" w:rsidRDefault="003A634F" w:rsidP="00187B3E">
            <w:pPr>
              <w:spacing w:after="0"/>
              <w:jc w:val="center"/>
              <w:rPr>
                <w:rFonts w:cs="Calibri"/>
                <w:color w:val="000000"/>
                <w:sz w:val="20"/>
                <w:szCs w:val="20"/>
                <w:lang w:val="ka-GE"/>
              </w:rPr>
            </w:pPr>
            <w:r>
              <w:rPr>
                <w:rFonts w:cs="Calibri"/>
                <w:color w:val="000000"/>
                <w:sz w:val="20"/>
                <w:szCs w:val="20"/>
                <w:lang w:val="ka-GE"/>
              </w:rPr>
              <w:t>-</w:t>
            </w:r>
          </w:p>
        </w:tc>
      </w:tr>
      <w:tr w:rsidR="003A634F" w:rsidRPr="00472663" w14:paraId="2DC85006"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5B7BD0DE" w14:textId="42B52EBA" w:rsidR="003A634F" w:rsidRPr="00472663" w:rsidRDefault="003A634F" w:rsidP="003A634F">
            <w:pPr>
              <w:spacing w:after="0"/>
              <w:jc w:val="left"/>
              <w:rPr>
                <w:rFonts w:eastAsia="Times New Roman" w:cs="Times New Roman"/>
                <w:sz w:val="18"/>
                <w:szCs w:val="20"/>
                <w:lang w:val="ka-GE"/>
              </w:rPr>
            </w:pPr>
            <w:r w:rsidRPr="00472663">
              <w:rPr>
                <w:rFonts w:eastAsia="Times New Roman" w:cs="Times New Roman"/>
                <w:sz w:val="18"/>
                <w:szCs w:val="20"/>
                <w:lang w:val="ka-GE"/>
              </w:rPr>
              <w:t>ფაქტიური ეკოლოგიური ხარჯი მაქსიმალური წყალაღების (2,</w:t>
            </w:r>
            <w:r>
              <w:rPr>
                <w:rFonts w:eastAsia="Times New Roman" w:cs="Times New Roman"/>
                <w:sz w:val="18"/>
                <w:szCs w:val="20"/>
                <w:lang w:val="ka-GE"/>
              </w:rPr>
              <w:t>8</w:t>
            </w:r>
            <w:r w:rsidRPr="00472663">
              <w:rPr>
                <w:rFonts w:eastAsia="Times New Roman" w:cs="Times New Roman"/>
                <w:sz w:val="18"/>
                <w:szCs w:val="20"/>
                <w:lang w:val="ka-GE"/>
              </w:rPr>
              <w:t xml:space="preserve">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 შესაძლებლობის გათვალისწინებით,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808C5F1" w14:textId="729DDB1D"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39E7A9A" w14:textId="71990A3B"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1D24DCC" w14:textId="52CE5C71"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BFF5B81" w14:textId="648E6A62"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E66603F" w14:textId="3C16F6BA" w:rsidR="003A634F" w:rsidRPr="00472663" w:rsidRDefault="003A634F" w:rsidP="00187B3E">
            <w:pPr>
              <w:spacing w:after="0"/>
              <w:jc w:val="center"/>
              <w:rPr>
                <w:rFonts w:cs="Calibri"/>
                <w:color w:val="000000"/>
                <w:sz w:val="20"/>
                <w:szCs w:val="20"/>
              </w:rPr>
            </w:pPr>
            <w:r>
              <w:rPr>
                <w:rFonts w:cs="Calibri"/>
                <w:color w:val="000000"/>
                <w:sz w:val="20"/>
                <w:szCs w:val="20"/>
              </w:rPr>
              <w:t>2,15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871871" w14:textId="2FA40D16" w:rsidR="003A634F" w:rsidRPr="00472663" w:rsidRDefault="003A634F" w:rsidP="00187B3E">
            <w:pPr>
              <w:spacing w:after="0"/>
              <w:jc w:val="center"/>
              <w:rPr>
                <w:rFonts w:cs="Calibri"/>
                <w:color w:val="000000"/>
                <w:sz w:val="20"/>
                <w:szCs w:val="20"/>
              </w:rPr>
            </w:pPr>
            <w:r>
              <w:rPr>
                <w:rFonts w:cs="Calibri"/>
                <w:color w:val="000000"/>
                <w:sz w:val="20"/>
                <w:szCs w:val="20"/>
              </w:rPr>
              <w:t>2,03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1C192CC" w14:textId="0B4061F7"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A297DBE" w14:textId="17861D4D"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4C9AF94" w14:textId="2DFA358F"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861742B" w14:textId="67F1BF41"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DB26052" w14:textId="68CD94ED"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F262DA9" w14:textId="27712C83"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1088" w:type="dxa"/>
            <w:tcBorders>
              <w:top w:val="single" w:sz="4" w:space="0" w:color="auto"/>
              <w:left w:val="single" w:sz="4" w:space="0" w:color="auto"/>
              <w:bottom w:val="single" w:sz="4" w:space="0" w:color="auto"/>
              <w:right w:val="single" w:sz="4" w:space="0" w:color="auto"/>
            </w:tcBorders>
            <w:vAlign w:val="center"/>
          </w:tcPr>
          <w:p w14:paraId="26B2A09C" w14:textId="1BEB7E3C" w:rsidR="003A634F" w:rsidRPr="003A634F" w:rsidRDefault="003A634F" w:rsidP="00187B3E">
            <w:pPr>
              <w:spacing w:after="0"/>
              <w:jc w:val="center"/>
              <w:rPr>
                <w:rFonts w:cs="Calibri"/>
                <w:color w:val="000000"/>
                <w:sz w:val="20"/>
                <w:szCs w:val="20"/>
                <w:lang w:val="ka-GE"/>
              </w:rPr>
            </w:pPr>
            <w:r>
              <w:rPr>
                <w:rFonts w:cs="Calibri"/>
                <w:color w:val="000000"/>
                <w:sz w:val="20"/>
                <w:szCs w:val="20"/>
              </w:rPr>
              <w:t> </w:t>
            </w:r>
            <w:r>
              <w:rPr>
                <w:rFonts w:cs="Calibri"/>
                <w:color w:val="000000"/>
                <w:sz w:val="20"/>
                <w:szCs w:val="20"/>
                <w:lang w:val="ka-GE"/>
              </w:rPr>
              <w:t>-</w:t>
            </w:r>
          </w:p>
        </w:tc>
      </w:tr>
      <w:tr w:rsidR="003A634F" w:rsidRPr="00472663" w14:paraId="5B7F576F"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78B2B75D" w14:textId="77777777" w:rsidR="003A634F" w:rsidRPr="00472663" w:rsidRDefault="003A634F" w:rsidP="00187B3E">
            <w:pPr>
              <w:spacing w:after="0"/>
              <w:jc w:val="left"/>
              <w:rPr>
                <w:rFonts w:eastAsia="Times New Roman" w:cs="Times New Roman"/>
                <w:sz w:val="18"/>
                <w:szCs w:val="20"/>
                <w:lang w:val="ka-GE"/>
              </w:rPr>
            </w:pPr>
            <w:r w:rsidRPr="00472663">
              <w:rPr>
                <w:rFonts w:eastAsia="Times New Roman" w:cs="Times New Roman"/>
                <w:sz w:val="18"/>
                <w:szCs w:val="20"/>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B316C08" w14:textId="6DDDD9DA" w:rsidR="003A634F" w:rsidRPr="00472663" w:rsidRDefault="003A634F" w:rsidP="00187B3E">
            <w:pPr>
              <w:spacing w:after="0"/>
              <w:jc w:val="center"/>
              <w:rPr>
                <w:rFonts w:cs="Calibri"/>
                <w:color w:val="000000"/>
                <w:sz w:val="20"/>
                <w:szCs w:val="20"/>
              </w:rPr>
            </w:pPr>
            <w:r>
              <w:rPr>
                <w:rFonts w:cs="Calibri"/>
                <w:color w:val="000000"/>
                <w:sz w:val="20"/>
                <w:szCs w:val="20"/>
              </w:rPr>
              <w:t>29,11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0A7BD9" w14:textId="340F6B19" w:rsidR="003A634F" w:rsidRPr="00472663" w:rsidRDefault="003A634F" w:rsidP="00187B3E">
            <w:pPr>
              <w:spacing w:after="0"/>
              <w:jc w:val="center"/>
              <w:rPr>
                <w:rFonts w:cs="Calibri"/>
                <w:color w:val="000000"/>
                <w:sz w:val="20"/>
                <w:szCs w:val="20"/>
              </w:rPr>
            </w:pPr>
            <w:r>
              <w:rPr>
                <w:rFonts w:cs="Calibri"/>
                <w:color w:val="000000"/>
                <w:sz w:val="20"/>
                <w:szCs w:val="20"/>
              </w:rPr>
              <w:t>38,33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73E00EF" w14:textId="7C323DCD" w:rsidR="003A634F" w:rsidRPr="00472663" w:rsidRDefault="003A634F" w:rsidP="00187B3E">
            <w:pPr>
              <w:spacing w:after="0"/>
              <w:jc w:val="center"/>
              <w:rPr>
                <w:rFonts w:cs="Calibri"/>
                <w:color w:val="000000"/>
                <w:sz w:val="20"/>
                <w:szCs w:val="20"/>
              </w:rPr>
            </w:pPr>
            <w:r>
              <w:rPr>
                <w:rFonts w:cs="Calibri"/>
                <w:color w:val="000000"/>
                <w:sz w:val="20"/>
                <w:szCs w:val="20"/>
              </w:rPr>
              <w:t>28,05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0B6A725" w14:textId="1568F4DF" w:rsidR="003A634F" w:rsidRPr="00472663" w:rsidRDefault="003A634F" w:rsidP="00187B3E">
            <w:pPr>
              <w:spacing w:after="0"/>
              <w:jc w:val="center"/>
              <w:rPr>
                <w:rFonts w:cs="Calibri"/>
                <w:color w:val="000000"/>
                <w:sz w:val="20"/>
                <w:szCs w:val="20"/>
              </w:rPr>
            </w:pPr>
            <w:r>
              <w:rPr>
                <w:rFonts w:cs="Calibri"/>
                <w:color w:val="000000"/>
                <w:sz w:val="20"/>
                <w:szCs w:val="20"/>
              </w:rPr>
              <w:t>16,31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A36F381" w14:textId="2E3B806A" w:rsidR="003A634F" w:rsidRPr="00472663" w:rsidRDefault="003A634F" w:rsidP="00187B3E">
            <w:pPr>
              <w:spacing w:after="0"/>
              <w:jc w:val="center"/>
              <w:rPr>
                <w:rFonts w:cs="Calibri"/>
                <w:color w:val="000000"/>
                <w:sz w:val="20"/>
                <w:szCs w:val="20"/>
              </w:rPr>
            </w:pPr>
            <w:r>
              <w:rPr>
                <w:rFonts w:cs="Calibri"/>
                <w:color w:val="000000"/>
                <w:sz w:val="20"/>
                <w:szCs w:val="20"/>
              </w:rPr>
              <w:t>43,43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9289D7E" w14:textId="71EC3C89" w:rsidR="003A634F" w:rsidRPr="00472663" w:rsidRDefault="003A634F" w:rsidP="00187B3E">
            <w:pPr>
              <w:spacing w:after="0"/>
              <w:jc w:val="center"/>
              <w:rPr>
                <w:rFonts w:cs="Calibri"/>
                <w:color w:val="000000"/>
                <w:sz w:val="20"/>
                <w:szCs w:val="20"/>
              </w:rPr>
            </w:pPr>
            <w:r>
              <w:rPr>
                <w:rFonts w:cs="Calibri"/>
                <w:color w:val="000000"/>
                <w:sz w:val="20"/>
                <w:szCs w:val="20"/>
              </w:rPr>
              <w:t>42,03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62EB2EF" w14:textId="0FA44409" w:rsidR="003A634F" w:rsidRPr="00472663" w:rsidRDefault="003A634F" w:rsidP="00187B3E">
            <w:pPr>
              <w:spacing w:after="0"/>
              <w:jc w:val="center"/>
              <w:rPr>
                <w:rFonts w:cs="Calibri"/>
                <w:color w:val="000000"/>
                <w:sz w:val="20"/>
                <w:szCs w:val="20"/>
              </w:rPr>
            </w:pPr>
            <w:r>
              <w:rPr>
                <w:rFonts w:cs="Calibri"/>
                <w:color w:val="000000"/>
                <w:sz w:val="20"/>
                <w:szCs w:val="20"/>
              </w:rPr>
              <w:t>8,30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8932B3B" w14:textId="4E7E5977" w:rsidR="003A634F" w:rsidRPr="00472663" w:rsidRDefault="003A634F" w:rsidP="00187B3E">
            <w:pPr>
              <w:spacing w:after="0"/>
              <w:jc w:val="center"/>
              <w:rPr>
                <w:rFonts w:cs="Calibri"/>
                <w:color w:val="000000"/>
                <w:sz w:val="20"/>
                <w:szCs w:val="20"/>
              </w:rPr>
            </w:pPr>
            <w:r>
              <w:rPr>
                <w:rFonts w:cs="Calibri"/>
                <w:color w:val="000000"/>
                <w:sz w:val="20"/>
                <w:szCs w:val="20"/>
              </w:rPr>
              <w:t>6,61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0EE36F2" w14:textId="52ECDA26" w:rsidR="003A634F" w:rsidRPr="00472663" w:rsidRDefault="003A634F" w:rsidP="00187B3E">
            <w:pPr>
              <w:spacing w:after="0"/>
              <w:jc w:val="center"/>
              <w:rPr>
                <w:rFonts w:cs="Calibri"/>
                <w:color w:val="000000"/>
                <w:sz w:val="20"/>
                <w:szCs w:val="20"/>
              </w:rPr>
            </w:pPr>
            <w:r>
              <w:rPr>
                <w:rFonts w:cs="Calibri"/>
                <w:color w:val="000000"/>
                <w:sz w:val="20"/>
                <w:szCs w:val="20"/>
              </w:rPr>
              <w:t>12,17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DBECAD1" w14:textId="53DFACE9" w:rsidR="003A634F" w:rsidRPr="00472663" w:rsidRDefault="003A634F" w:rsidP="00187B3E">
            <w:pPr>
              <w:spacing w:after="0"/>
              <w:jc w:val="center"/>
              <w:rPr>
                <w:rFonts w:cs="Calibri"/>
                <w:color w:val="000000"/>
                <w:sz w:val="20"/>
                <w:szCs w:val="20"/>
              </w:rPr>
            </w:pPr>
            <w:r>
              <w:rPr>
                <w:rFonts w:cs="Calibri"/>
                <w:color w:val="000000"/>
                <w:sz w:val="20"/>
                <w:szCs w:val="20"/>
              </w:rPr>
              <w:t>14,65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7772CB" w14:textId="633A0612" w:rsidR="003A634F" w:rsidRPr="00472663" w:rsidRDefault="003A634F" w:rsidP="00187B3E">
            <w:pPr>
              <w:spacing w:after="0"/>
              <w:jc w:val="center"/>
              <w:rPr>
                <w:rFonts w:cs="Calibri"/>
                <w:color w:val="000000"/>
                <w:sz w:val="20"/>
                <w:szCs w:val="20"/>
              </w:rPr>
            </w:pPr>
            <w:r>
              <w:rPr>
                <w:rFonts w:cs="Calibri"/>
                <w:color w:val="000000"/>
                <w:sz w:val="20"/>
                <w:szCs w:val="20"/>
              </w:rPr>
              <w:t>20,54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07B9870" w14:textId="7A1DEF08" w:rsidR="003A634F" w:rsidRPr="00472663" w:rsidRDefault="003A634F" w:rsidP="00187B3E">
            <w:pPr>
              <w:spacing w:after="0"/>
              <w:jc w:val="center"/>
              <w:rPr>
                <w:rFonts w:cs="Calibri"/>
                <w:color w:val="000000"/>
                <w:sz w:val="20"/>
                <w:szCs w:val="20"/>
              </w:rPr>
            </w:pPr>
            <w:r>
              <w:rPr>
                <w:rFonts w:cs="Calibri"/>
                <w:color w:val="000000"/>
                <w:sz w:val="20"/>
                <w:szCs w:val="20"/>
              </w:rPr>
              <w:t>26,74</w:t>
            </w:r>
          </w:p>
        </w:tc>
        <w:tc>
          <w:tcPr>
            <w:tcW w:w="1088" w:type="dxa"/>
            <w:tcBorders>
              <w:top w:val="single" w:sz="4" w:space="0" w:color="auto"/>
              <w:left w:val="single" w:sz="4" w:space="0" w:color="auto"/>
              <w:bottom w:val="single" w:sz="4" w:space="0" w:color="auto"/>
              <w:right w:val="single" w:sz="4" w:space="0" w:color="auto"/>
            </w:tcBorders>
            <w:vAlign w:val="center"/>
          </w:tcPr>
          <w:p w14:paraId="2093A721" w14:textId="39B48A7F" w:rsidR="003A634F" w:rsidRPr="003A634F" w:rsidRDefault="003A634F" w:rsidP="003A634F">
            <w:pPr>
              <w:spacing w:after="0"/>
              <w:jc w:val="center"/>
              <w:rPr>
                <w:rFonts w:cs="Calibri"/>
                <w:color w:val="000000"/>
                <w:sz w:val="20"/>
                <w:szCs w:val="20"/>
                <w:lang w:val="ka-GE"/>
              </w:rPr>
            </w:pPr>
            <w:proofErr w:type="gramStart"/>
            <w:r w:rsidRPr="003A634F">
              <w:rPr>
                <w:rFonts w:cs="Calibri"/>
                <w:color w:val="000000"/>
                <w:sz w:val="20"/>
                <w:szCs w:val="20"/>
              </w:rPr>
              <w:t>საშ</w:t>
            </w:r>
            <w:proofErr w:type="gramEnd"/>
            <w:r w:rsidRPr="003A634F">
              <w:rPr>
                <w:rFonts w:cs="Calibri"/>
                <w:color w:val="000000"/>
                <w:sz w:val="20"/>
                <w:szCs w:val="20"/>
              </w:rPr>
              <w:t>-</w:t>
            </w:r>
            <w:r>
              <w:rPr>
                <w:rFonts w:cs="Calibri"/>
                <w:color w:val="000000"/>
                <w:sz w:val="20"/>
                <w:szCs w:val="20"/>
              </w:rPr>
              <w:t>23,86</w:t>
            </w:r>
          </w:p>
        </w:tc>
      </w:tr>
      <w:tr w:rsidR="00DC6C79" w:rsidRPr="00472663" w14:paraId="18494954" w14:textId="77777777" w:rsidTr="00187B3E">
        <w:trPr>
          <w:trHeight w:val="273"/>
          <w:jc w:val="center"/>
        </w:trPr>
        <w:tc>
          <w:tcPr>
            <w:tcW w:w="14824" w:type="dxa"/>
            <w:gridSpan w:val="14"/>
            <w:tcBorders>
              <w:top w:val="single" w:sz="4" w:space="0" w:color="auto"/>
              <w:left w:val="single" w:sz="4" w:space="0" w:color="auto"/>
              <w:bottom w:val="single" w:sz="4" w:space="0" w:color="auto"/>
              <w:right w:val="single" w:sz="4" w:space="0" w:color="auto"/>
            </w:tcBorders>
            <w:vAlign w:val="center"/>
          </w:tcPr>
          <w:p w14:paraId="3F4A1660" w14:textId="77777777" w:rsidR="00DC6C79" w:rsidRPr="00472663" w:rsidRDefault="00DC6C79" w:rsidP="00187B3E">
            <w:pPr>
              <w:spacing w:after="0"/>
              <w:jc w:val="center"/>
              <w:rPr>
                <w:rFonts w:eastAsia="Calibri" w:cs="Arial"/>
                <w:sz w:val="20"/>
                <w:szCs w:val="20"/>
                <w:lang w:val="en-US"/>
              </w:rPr>
            </w:pPr>
            <w:r w:rsidRPr="00472663">
              <w:rPr>
                <w:rFonts w:eastAsia="Times New Roman" w:cs="Times New Roman"/>
                <w:sz w:val="20"/>
                <w:szCs w:val="20"/>
                <w:lang w:val="ka-GE"/>
              </w:rPr>
              <w:t>75 %-იანი უზრუნველყოფის (მცირე წყლიანი)</w:t>
            </w:r>
          </w:p>
        </w:tc>
      </w:tr>
      <w:tr w:rsidR="003A634F" w:rsidRPr="00472663" w14:paraId="5B6FD379" w14:textId="77777777" w:rsidTr="00AC0046">
        <w:trPr>
          <w:trHeight w:val="54"/>
          <w:jc w:val="center"/>
        </w:trPr>
        <w:tc>
          <w:tcPr>
            <w:tcW w:w="3650" w:type="dxa"/>
            <w:tcBorders>
              <w:top w:val="single" w:sz="4" w:space="0" w:color="auto"/>
              <w:left w:val="single" w:sz="4" w:space="0" w:color="auto"/>
              <w:bottom w:val="single" w:sz="4" w:space="0" w:color="auto"/>
              <w:right w:val="single" w:sz="4" w:space="0" w:color="auto"/>
            </w:tcBorders>
            <w:vAlign w:val="center"/>
          </w:tcPr>
          <w:p w14:paraId="4E8ED6EF"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t>მდინარეში სათავეზე მოდინებული წყლის ხარჯი,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8D86A3C" w14:textId="03C71A6F" w:rsidR="003A634F" w:rsidRPr="00472663" w:rsidRDefault="003A634F" w:rsidP="00187B3E">
            <w:pPr>
              <w:spacing w:after="0"/>
              <w:jc w:val="center"/>
              <w:rPr>
                <w:rFonts w:cs="Calibri"/>
                <w:color w:val="000000"/>
                <w:sz w:val="20"/>
                <w:szCs w:val="20"/>
              </w:rPr>
            </w:pPr>
            <w:r>
              <w:rPr>
                <w:rFonts w:cs="Arial"/>
                <w:color w:val="000000"/>
                <w:sz w:val="20"/>
                <w:szCs w:val="20"/>
              </w:rPr>
              <w:t>0,85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17070B8" w14:textId="28BACEE2" w:rsidR="003A634F" w:rsidRPr="00472663" w:rsidRDefault="003A634F" w:rsidP="00187B3E">
            <w:pPr>
              <w:spacing w:after="0"/>
              <w:jc w:val="center"/>
              <w:rPr>
                <w:rFonts w:cs="Calibri"/>
                <w:color w:val="000000"/>
                <w:sz w:val="20"/>
                <w:szCs w:val="20"/>
              </w:rPr>
            </w:pPr>
            <w:r>
              <w:rPr>
                <w:rFonts w:cs="Arial"/>
                <w:color w:val="000000"/>
                <w:sz w:val="20"/>
                <w:szCs w:val="20"/>
              </w:rPr>
              <w:t>0,90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1A0EC0E" w14:textId="7D6EF240" w:rsidR="003A634F" w:rsidRPr="00472663" w:rsidRDefault="003A634F" w:rsidP="00187B3E">
            <w:pPr>
              <w:spacing w:after="0"/>
              <w:jc w:val="center"/>
              <w:rPr>
                <w:rFonts w:cs="Calibri"/>
                <w:color w:val="000000"/>
                <w:sz w:val="20"/>
                <w:szCs w:val="20"/>
              </w:rPr>
            </w:pPr>
            <w:r>
              <w:rPr>
                <w:rFonts w:cs="Arial"/>
                <w:color w:val="000000"/>
                <w:sz w:val="20"/>
                <w:szCs w:val="20"/>
              </w:rPr>
              <w:t>0,98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58CAB2F" w14:textId="3EF07769" w:rsidR="003A634F" w:rsidRPr="00472663" w:rsidRDefault="003A634F" w:rsidP="00187B3E">
            <w:pPr>
              <w:spacing w:after="0"/>
              <w:jc w:val="center"/>
              <w:rPr>
                <w:rFonts w:cs="Calibri"/>
                <w:color w:val="000000"/>
                <w:sz w:val="20"/>
                <w:szCs w:val="20"/>
              </w:rPr>
            </w:pPr>
            <w:r>
              <w:rPr>
                <w:rFonts w:cs="Arial"/>
                <w:color w:val="000000"/>
                <w:sz w:val="20"/>
                <w:szCs w:val="20"/>
              </w:rPr>
              <w:t>2,78</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08FDDB4" w14:textId="6B4A6886" w:rsidR="003A634F" w:rsidRPr="00472663" w:rsidRDefault="003A634F" w:rsidP="00187B3E">
            <w:pPr>
              <w:spacing w:after="0"/>
              <w:jc w:val="center"/>
              <w:rPr>
                <w:rFonts w:cs="Calibri"/>
                <w:color w:val="000000"/>
                <w:sz w:val="20"/>
                <w:szCs w:val="20"/>
              </w:rPr>
            </w:pPr>
            <w:r>
              <w:rPr>
                <w:rFonts w:cs="Arial"/>
                <w:color w:val="000000"/>
                <w:sz w:val="20"/>
                <w:szCs w:val="20"/>
              </w:rPr>
              <w:t>5,13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A38FBA3" w14:textId="1F6DA92B" w:rsidR="003A634F" w:rsidRPr="00472663" w:rsidRDefault="003A634F" w:rsidP="00187B3E">
            <w:pPr>
              <w:spacing w:after="0"/>
              <w:jc w:val="center"/>
              <w:rPr>
                <w:rFonts w:cs="Calibri"/>
                <w:color w:val="000000"/>
                <w:sz w:val="20"/>
                <w:szCs w:val="20"/>
              </w:rPr>
            </w:pPr>
            <w:r>
              <w:rPr>
                <w:rFonts w:cs="Arial"/>
                <w:color w:val="000000"/>
                <w:sz w:val="20"/>
                <w:szCs w:val="20"/>
              </w:rPr>
              <w:t>4,81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1A6D5E" w14:textId="065E24D9" w:rsidR="003A634F" w:rsidRPr="00472663" w:rsidRDefault="003A634F" w:rsidP="00187B3E">
            <w:pPr>
              <w:spacing w:after="0"/>
              <w:jc w:val="center"/>
              <w:rPr>
                <w:rFonts w:cs="Calibri"/>
                <w:color w:val="000000"/>
                <w:sz w:val="20"/>
                <w:szCs w:val="20"/>
              </w:rPr>
            </w:pPr>
            <w:r>
              <w:rPr>
                <w:rFonts w:cs="Arial"/>
                <w:color w:val="000000"/>
                <w:sz w:val="20"/>
                <w:szCs w:val="20"/>
              </w:rPr>
              <w:t>3,04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BE257C3" w14:textId="0C7CAE13" w:rsidR="003A634F" w:rsidRPr="00472663" w:rsidRDefault="003A634F" w:rsidP="00187B3E">
            <w:pPr>
              <w:spacing w:after="0"/>
              <w:jc w:val="center"/>
              <w:rPr>
                <w:rFonts w:cs="Calibri"/>
                <w:color w:val="000000"/>
                <w:sz w:val="20"/>
                <w:szCs w:val="20"/>
              </w:rPr>
            </w:pPr>
            <w:r>
              <w:rPr>
                <w:rFonts w:cs="Arial"/>
                <w:color w:val="000000"/>
                <w:sz w:val="20"/>
                <w:szCs w:val="20"/>
              </w:rPr>
              <w:t>1,68</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54D988C" w14:textId="6B25F1EF" w:rsidR="003A634F" w:rsidRPr="00472663" w:rsidRDefault="003A634F" w:rsidP="00187B3E">
            <w:pPr>
              <w:spacing w:after="0"/>
              <w:jc w:val="center"/>
              <w:rPr>
                <w:rFonts w:cs="Calibri"/>
                <w:color w:val="000000"/>
                <w:sz w:val="20"/>
                <w:szCs w:val="20"/>
              </w:rPr>
            </w:pPr>
            <w:r>
              <w:rPr>
                <w:rFonts w:cs="Arial"/>
                <w:color w:val="000000"/>
                <w:sz w:val="20"/>
                <w:szCs w:val="20"/>
              </w:rPr>
              <w:t>1,03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CE2225B" w14:textId="2AC10429" w:rsidR="003A634F" w:rsidRPr="00472663" w:rsidRDefault="003A634F" w:rsidP="00187B3E">
            <w:pPr>
              <w:spacing w:after="0"/>
              <w:jc w:val="center"/>
              <w:rPr>
                <w:rFonts w:cs="Calibri"/>
                <w:color w:val="000000"/>
                <w:sz w:val="20"/>
                <w:szCs w:val="20"/>
              </w:rPr>
            </w:pPr>
            <w:r>
              <w:rPr>
                <w:rFonts w:cs="Arial"/>
                <w:color w:val="000000"/>
                <w:sz w:val="20"/>
                <w:szCs w:val="20"/>
              </w:rPr>
              <w:t>0,94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A4CBB53" w14:textId="4D8327A7" w:rsidR="003A634F" w:rsidRPr="00472663" w:rsidRDefault="003A634F" w:rsidP="00187B3E">
            <w:pPr>
              <w:spacing w:after="0"/>
              <w:jc w:val="center"/>
              <w:rPr>
                <w:rFonts w:cs="Calibri"/>
                <w:color w:val="000000"/>
                <w:sz w:val="20"/>
                <w:szCs w:val="20"/>
              </w:rPr>
            </w:pPr>
            <w:r>
              <w:rPr>
                <w:rFonts w:cs="Arial"/>
                <w:color w:val="000000"/>
                <w:sz w:val="20"/>
                <w:szCs w:val="20"/>
              </w:rPr>
              <w:t>0,77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CBB36D1" w14:textId="61AA9798" w:rsidR="003A634F" w:rsidRPr="00472663" w:rsidRDefault="003A634F" w:rsidP="00187B3E">
            <w:pPr>
              <w:spacing w:after="0"/>
              <w:jc w:val="center"/>
              <w:rPr>
                <w:rFonts w:cs="Calibri"/>
                <w:color w:val="000000"/>
                <w:sz w:val="20"/>
                <w:szCs w:val="20"/>
              </w:rPr>
            </w:pPr>
            <w:r>
              <w:rPr>
                <w:rFonts w:cs="Arial"/>
                <w:color w:val="000000"/>
                <w:sz w:val="20"/>
                <w:szCs w:val="20"/>
              </w:rPr>
              <w:t>0,73</w:t>
            </w:r>
          </w:p>
        </w:tc>
        <w:tc>
          <w:tcPr>
            <w:tcW w:w="1088" w:type="dxa"/>
            <w:tcBorders>
              <w:top w:val="single" w:sz="4" w:space="0" w:color="auto"/>
              <w:left w:val="single" w:sz="4" w:space="0" w:color="auto"/>
              <w:bottom w:val="single" w:sz="4" w:space="0" w:color="auto"/>
              <w:right w:val="single" w:sz="4" w:space="0" w:color="auto"/>
            </w:tcBorders>
            <w:vAlign w:val="center"/>
          </w:tcPr>
          <w:p w14:paraId="1532DDB3" w14:textId="0B0734FA" w:rsidR="003A634F" w:rsidRPr="00472663" w:rsidRDefault="003A634F" w:rsidP="00187B3E">
            <w:pPr>
              <w:spacing w:after="0"/>
              <w:jc w:val="center"/>
              <w:rPr>
                <w:rFonts w:cs="Calibri"/>
                <w:color w:val="000000"/>
                <w:sz w:val="20"/>
                <w:szCs w:val="20"/>
              </w:rPr>
            </w:pPr>
            <w:r>
              <w:rPr>
                <w:rFonts w:cs="Arial"/>
                <w:color w:val="000000"/>
                <w:sz w:val="20"/>
                <w:szCs w:val="20"/>
              </w:rPr>
              <w:t>1,97</w:t>
            </w:r>
          </w:p>
        </w:tc>
      </w:tr>
      <w:tr w:rsidR="003A634F" w:rsidRPr="00472663" w14:paraId="5206DEAA" w14:textId="77777777" w:rsidTr="00AC0046">
        <w:trPr>
          <w:trHeight w:val="175"/>
          <w:jc w:val="center"/>
        </w:trPr>
        <w:tc>
          <w:tcPr>
            <w:tcW w:w="3650" w:type="dxa"/>
            <w:tcBorders>
              <w:top w:val="single" w:sz="4" w:space="0" w:color="auto"/>
              <w:left w:val="single" w:sz="4" w:space="0" w:color="auto"/>
              <w:bottom w:val="single" w:sz="4" w:space="0" w:color="auto"/>
              <w:right w:val="single" w:sz="4" w:space="0" w:color="auto"/>
            </w:tcBorders>
            <w:vAlign w:val="center"/>
          </w:tcPr>
          <w:p w14:paraId="6C10B2AE"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t>ეკოლოგიური ხარჯი,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7A3A25D" w14:textId="35DE1CAB"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B98AC04" w14:textId="575449FF"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B0BF44F" w14:textId="549C89CA"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A87941" w14:textId="1B6E21F4"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E408483" w14:textId="4553B182"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C285D85" w14:textId="07F7CD10"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9F8B" w14:textId="51EE4CAD"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12D645F" w14:textId="33CA9E16"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570784A" w14:textId="7946F069"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6C3784F" w14:textId="5C6C9115"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EB6F33" w14:textId="3A40C4AB"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A15E513" w14:textId="75510353"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1088" w:type="dxa"/>
            <w:tcBorders>
              <w:top w:val="single" w:sz="4" w:space="0" w:color="auto"/>
              <w:left w:val="single" w:sz="4" w:space="0" w:color="auto"/>
              <w:bottom w:val="single" w:sz="4" w:space="0" w:color="auto"/>
              <w:right w:val="single" w:sz="4" w:space="0" w:color="auto"/>
            </w:tcBorders>
            <w:vAlign w:val="center"/>
          </w:tcPr>
          <w:p w14:paraId="2501D2F6" w14:textId="60CDB6C5" w:rsidR="003A634F" w:rsidRPr="00472663" w:rsidRDefault="003A634F" w:rsidP="00187B3E">
            <w:pPr>
              <w:spacing w:after="0"/>
              <w:jc w:val="center"/>
              <w:rPr>
                <w:rFonts w:cs="Calibri"/>
                <w:color w:val="000000"/>
                <w:sz w:val="20"/>
                <w:szCs w:val="20"/>
              </w:rPr>
            </w:pPr>
            <w:r>
              <w:rPr>
                <w:rFonts w:cs="Calibri"/>
                <w:color w:val="000000"/>
                <w:sz w:val="20"/>
                <w:szCs w:val="20"/>
              </w:rPr>
              <w:t>0,23</w:t>
            </w:r>
          </w:p>
        </w:tc>
      </w:tr>
      <w:tr w:rsidR="003A634F" w:rsidRPr="00472663" w14:paraId="516E1882" w14:textId="77777777" w:rsidTr="00AC0046">
        <w:trPr>
          <w:trHeight w:val="54"/>
          <w:jc w:val="center"/>
        </w:trPr>
        <w:tc>
          <w:tcPr>
            <w:tcW w:w="3650" w:type="dxa"/>
            <w:tcBorders>
              <w:top w:val="single" w:sz="4" w:space="0" w:color="auto"/>
              <w:left w:val="single" w:sz="4" w:space="0" w:color="auto"/>
              <w:bottom w:val="single" w:sz="4" w:space="0" w:color="auto"/>
              <w:right w:val="single" w:sz="4" w:space="0" w:color="auto"/>
            </w:tcBorders>
            <w:vAlign w:val="center"/>
          </w:tcPr>
          <w:p w14:paraId="6C98FB8B"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t>პოტენციური ენერგეტიკული ხარჯი, ეკოლოგიური ხარჯის გამოკლებით,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3F6F0E4" w14:textId="70965844" w:rsidR="003A634F" w:rsidRPr="00472663" w:rsidRDefault="003A634F" w:rsidP="00187B3E">
            <w:pPr>
              <w:spacing w:after="0"/>
              <w:jc w:val="center"/>
              <w:rPr>
                <w:rFonts w:cs="Calibri"/>
                <w:color w:val="000000"/>
                <w:sz w:val="20"/>
                <w:szCs w:val="20"/>
              </w:rPr>
            </w:pPr>
            <w:r>
              <w:rPr>
                <w:rFonts w:cs="Calibri"/>
                <w:color w:val="000000"/>
                <w:sz w:val="20"/>
                <w:szCs w:val="20"/>
              </w:rPr>
              <w:t>0,62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843C28" w14:textId="702C848C" w:rsidR="003A634F" w:rsidRPr="00472663" w:rsidRDefault="003A634F" w:rsidP="00187B3E">
            <w:pPr>
              <w:spacing w:after="0"/>
              <w:jc w:val="center"/>
              <w:rPr>
                <w:rFonts w:cs="Calibri"/>
                <w:color w:val="000000"/>
                <w:sz w:val="20"/>
                <w:szCs w:val="20"/>
              </w:rPr>
            </w:pPr>
            <w:r>
              <w:rPr>
                <w:rFonts w:cs="Calibri"/>
                <w:color w:val="000000"/>
                <w:sz w:val="20"/>
                <w:szCs w:val="20"/>
              </w:rPr>
              <w:t>0,67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304C8DD" w14:textId="6B004DF0" w:rsidR="003A634F" w:rsidRPr="00472663" w:rsidRDefault="003A634F" w:rsidP="00187B3E">
            <w:pPr>
              <w:spacing w:after="0"/>
              <w:jc w:val="center"/>
              <w:rPr>
                <w:rFonts w:cs="Calibri"/>
                <w:color w:val="000000"/>
                <w:sz w:val="20"/>
                <w:szCs w:val="20"/>
              </w:rPr>
            </w:pPr>
            <w:r>
              <w:rPr>
                <w:rFonts w:cs="Calibri"/>
                <w:color w:val="000000"/>
                <w:sz w:val="20"/>
                <w:szCs w:val="20"/>
              </w:rPr>
              <w:t>0,75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99A835A" w14:textId="6DCD9348" w:rsidR="003A634F" w:rsidRPr="00472663" w:rsidRDefault="003A634F" w:rsidP="00187B3E">
            <w:pPr>
              <w:spacing w:after="0"/>
              <w:jc w:val="center"/>
              <w:rPr>
                <w:rFonts w:cs="Calibri"/>
                <w:color w:val="000000"/>
                <w:sz w:val="20"/>
                <w:szCs w:val="20"/>
              </w:rPr>
            </w:pPr>
            <w:r>
              <w:rPr>
                <w:rFonts w:cs="Calibri"/>
                <w:color w:val="000000"/>
                <w:sz w:val="20"/>
                <w:szCs w:val="20"/>
              </w:rPr>
              <w:t>2,55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7ADEEF6" w14:textId="22711658" w:rsidR="003A634F" w:rsidRPr="00472663" w:rsidRDefault="003A634F" w:rsidP="00187B3E">
            <w:pPr>
              <w:spacing w:after="0"/>
              <w:jc w:val="center"/>
              <w:rPr>
                <w:rFonts w:cs="Calibri"/>
                <w:color w:val="000000"/>
                <w:sz w:val="20"/>
                <w:szCs w:val="20"/>
              </w:rPr>
            </w:pPr>
            <w:r>
              <w:rPr>
                <w:rFonts w:cs="Calibri"/>
                <w:color w:val="000000"/>
                <w:sz w:val="20"/>
                <w:szCs w:val="20"/>
              </w:rPr>
              <w:t>4,90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6B50FFD" w14:textId="3D98D715" w:rsidR="003A634F" w:rsidRPr="00472663" w:rsidRDefault="003A634F" w:rsidP="00187B3E">
            <w:pPr>
              <w:spacing w:after="0"/>
              <w:jc w:val="center"/>
              <w:rPr>
                <w:rFonts w:cs="Calibri"/>
                <w:color w:val="000000"/>
                <w:sz w:val="20"/>
                <w:szCs w:val="20"/>
              </w:rPr>
            </w:pPr>
            <w:r>
              <w:rPr>
                <w:rFonts w:cs="Calibri"/>
                <w:color w:val="000000"/>
                <w:sz w:val="20"/>
                <w:szCs w:val="20"/>
              </w:rPr>
              <w:t>4,58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B330E5C" w14:textId="6931658B" w:rsidR="003A634F" w:rsidRPr="00472663" w:rsidRDefault="003A634F" w:rsidP="00187B3E">
            <w:pPr>
              <w:spacing w:after="0"/>
              <w:jc w:val="center"/>
              <w:rPr>
                <w:rFonts w:cs="Calibri"/>
                <w:color w:val="000000"/>
                <w:sz w:val="20"/>
                <w:szCs w:val="20"/>
              </w:rPr>
            </w:pPr>
            <w:r>
              <w:rPr>
                <w:rFonts w:cs="Calibri"/>
                <w:color w:val="000000"/>
                <w:sz w:val="20"/>
                <w:szCs w:val="20"/>
              </w:rPr>
              <w:t>2,81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0BADB21" w14:textId="6506C3EC" w:rsidR="003A634F" w:rsidRPr="00472663" w:rsidRDefault="003A634F" w:rsidP="00187B3E">
            <w:pPr>
              <w:spacing w:after="0"/>
              <w:jc w:val="center"/>
              <w:rPr>
                <w:rFonts w:cs="Calibri"/>
                <w:color w:val="000000"/>
                <w:sz w:val="20"/>
                <w:szCs w:val="20"/>
              </w:rPr>
            </w:pPr>
            <w:r>
              <w:rPr>
                <w:rFonts w:cs="Calibri"/>
                <w:color w:val="000000"/>
                <w:sz w:val="20"/>
                <w:szCs w:val="20"/>
              </w:rPr>
              <w:t>1,45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B7556A2" w14:textId="75B739CA" w:rsidR="003A634F" w:rsidRPr="00472663" w:rsidRDefault="003A634F" w:rsidP="00187B3E">
            <w:pPr>
              <w:spacing w:after="0"/>
              <w:jc w:val="center"/>
              <w:rPr>
                <w:rFonts w:cs="Calibri"/>
                <w:color w:val="000000"/>
                <w:sz w:val="20"/>
                <w:szCs w:val="20"/>
              </w:rPr>
            </w:pPr>
            <w:r>
              <w:rPr>
                <w:rFonts w:cs="Calibri"/>
                <w:color w:val="000000"/>
                <w:sz w:val="20"/>
                <w:szCs w:val="20"/>
              </w:rPr>
              <w:t>0,80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F894FEF" w14:textId="1D7D7017" w:rsidR="003A634F" w:rsidRPr="00472663" w:rsidRDefault="003A634F" w:rsidP="00187B3E">
            <w:pPr>
              <w:spacing w:after="0"/>
              <w:jc w:val="center"/>
              <w:rPr>
                <w:rFonts w:cs="Calibri"/>
                <w:color w:val="000000"/>
                <w:sz w:val="20"/>
                <w:szCs w:val="20"/>
              </w:rPr>
            </w:pPr>
            <w:r>
              <w:rPr>
                <w:rFonts w:cs="Calibri"/>
                <w:color w:val="000000"/>
                <w:sz w:val="20"/>
                <w:szCs w:val="20"/>
              </w:rPr>
              <w:t>0,71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1CC3772" w14:textId="28AC7E71" w:rsidR="003A634F" w:rsidRPr="00472663" w:rsidRDefault="003A634F" w:rsidP="00187B3E">
            <w:pPr>
              <w:spacing w:after="0"/>
              <w:jc w:val="center"/>
              <w:rPr>
                <w:rFonts w:cs="Calibri"/>
                <w:color w:val="000000"/>
                <w:sz w:val="20"/>
                <w:szCs w:val="20"/>
              </w:rPr>
            </w:pPr>
            <w:r>
              <w:rPr>
                <w:rFonts w:cs="Calibri"/>
                <w:color w:val="000000"/>
                <w:sz w:val="20"/>
                <w:szCs w:val="20"/>
              </w:rPr>
              <w:t>0,54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2781663" w14:textId="2731C006" w:rsidR="003A634F" w:rsidRPr="00472663" w:rsidRDefault="003A634F" w:rsidP="00187B3E">
            <w:pPr>
              <w:spacing w:after="0"/>
              <w:jc w:val="center"/>
              <w:rPr>
                <w:rFonts w:cs="Calibri"/>
                <w:color w:val="000000"/>
                <w:sz w:val="20"/>
                <w:szCs w:val="20"/>
              </w:rPr>
            </w:pPr>
            <w:r>
              <w:rPr>
                <w:rFonts w:cs="Calibri"/>
                <w:color w:val="000000"/>
                <w:sz w:val="20"/>
                <w:szCs w:val="20"/>
              </w:rPr>
              <w:t>0,50</w:t>
            </w:r>
          </w:p>
        </w:tc>
        <w:tc>
          <w:tcPr>
            <w:tcW w:w="1088" w:type="dxa"/>
            <w:tcBorders>
              <w:top w:val="single" w:sz="4" w:space="0" w:color="auto"/>
              <w:left w:val="single" w:sz="4" w:space="0" w:color="auto"/>
              <w:bottom w:val="single" w:sz="4" w:space="0" w:color="auto"/>
              <w:right w:val="single" w:sz="4" w:space="0" w:color="auto"/>
            </w:tcBorders>
            <w:vAlign w:val="center"/>
          </w:tcPr>
          <w:p w14:paraId="13FFA51D" w14:textId="2C6E6C89" w:rsidR="003A634F" w:rsidRPr="00472663" w:rsidRDefault="003A634F" w:rsidP="00187B3E">
            <w:pPr>
              <w:spacing w:after="0"/>
              <w:jc w:val="center"/>
              <w:rPr>
                <w:rFonts w:cs="Calibri"/>
                <w:color w:val="000000"/>
                <w:sz w:val="20"/>
                <w:szCs w:val="20"/>
                <w:lang w:val="ka-GE"/>
              </w:rPr>
            </w:pPr>
            <w:r>
              <w:rPr>
                <w:rFonts w:cs="Calibri"/>
                <w:color w:val="000000"/>
                <w:sz w:val="20"/>
                <w:szCs w:val="20"/>
                <w:lang w:val="ka-GE"/>
              </w:rPr>
              <w:t>-</w:t>
            </w:r>
            <w:r>
              <w:rPr>
                <w:rFonts w:cs="Calibri"/>
                <w:color w:val="000000"/>
                <w:sz w:val="20"/>
                <w:szCs w:val="20"/>
              </w:rPr>
              <w:t> </w:t>
            </w:r>
          </w:p>
        </w:tc>
      </w:tr>
      <w:tr w:rsidR="003A634F" w:rsidRPr="00472663" w14:paraId="1B005B7C"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07AF1E4E" w14:textId="79A6200A" w:rsidR="003A634F" w:rsidRPr="00472663" w:rsidRDefault="003A634F" w:rsidP="003A634F">
            <w:pPr>
              <w:spacing w:after="0"/>
              <w:jc w:val="left"/>
              <w:rPr>
                <w:rFonts w:eastAsia="Times New Roman" w:cs="Times New Roman"/>
                <w:sz w:val="18"/>
                <w:szCs w:val="20"/>
                <w:lang w:val="ka-GE"/>
              </w:rPr>
            </w:pPr>
            <w:r w:rsidRPr="00472663">
              <w:rPr>
                <w:rFonts w:eastAsia="Times New Roman" w:cs="Times New Roman"/>
                <w:sz w:val="18"/>
                <w:szCs w:val="20"/>
                <w:lang w:val="ka-GE"/>
              </w:rPr>
              <w:t>ფაქტიური ეკოლოგიური ხარჯი მაქსიმალური წყალაღების (2,</w:t>
            </w:r>
            <w:r>
              <w:rPr>
                <w:rFonts w:eastAsia="Times New Roman" w:cs="Times New Roman"/>
                <w:sz w:val="18"/>
                <w:szCs w:val="20"/>
                <w:lang w:val="ka-GE"/>
              </w:rPr>
              <w:t>8</w:t>
            </w:r>
            <w:r w:rsidRPr="00472663">
              <w:rPr>
                <w:rFonts w:eastAsia="Times New Roman" w:cs="Times New Roman"/>
                <w:sz w:val="18"/>
                <w:szCs w:val="20"/>
                <w:lang w:val="ka-GE"/>
              </w:rPr>
              <w:t xml:space="preserve">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 შესაძლებლობის გათვალისწინებით,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42A391A" w14:textId="55A34F6C"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2DD7F13" w14:textId="026A02FE"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660D392" w14:textId="2E026C40"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A14F73" w14:textId="43A60847"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671A639" w14:textId="1A6B5369" w:rsidR="003A634F" w:rsidRPr="00472663" w:rsidRDefault="003A634F" w:rsidP="00187B3E">
            <w:pPr>
              <w:spacing w:after="0"/>
              <w:jc w:val="center"/>
              <w:rPr>
                <w:rFonts w:cs="Calibri"/>
                <w:color w:val="000000"/>
                <w:sz w:val="20"/>
                <w:szCs w:val="20"/>
              </w:rPr>
            </w:pPr>
            <w:r>
              <w:rPr>
                <w:rFonts w:cs="Calibri"/>
                <w:color w:val="000000"/>
                <w:sz w:val="20"/>
                <w:szCs w:val="20"/>
              </w:rPr>
              <w:t>2,33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102C26F" w14:textId="180D5A71" w:rsidR="003A634F" w:rsidRPr="00472663" w:rsidRDefault="003A634F" w:rsidP="00187B3E">
            <w:pPr>
              <w:spacing w:after="0"/>
              <w:jc w:val="center"/>
              <w:rPr>
                <w:rFonts w:cs="Calibri"/>
                <w:color w:val="000000"/>
                <w:sz w:val="20"/>
                <w:szCs w:val="20"/>
              </w:rPr>
            </w:pPr>
            <w:r>
              <w:rPr>
                <w:rFonts w:cs="Calibri"/>
                <w:color w:val="000000"/>
                <w:sz w:val="20"/>
                <w:szCs w:val="20"/>
              </w:rPr>
              <w:t>2,01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1E9DB1E" w14:textId="3E7FB4FC" w:rsidR="003A634F" w:rsidRPr="00472663" w:rsidRDefault="003A634F" w:rsidP="00187B3E">
            <w:pPr>
              <w:spacing w:after="0"/>
              <w:jc w:val="center"/>
              <w:rPr>
                <w:rFonts w:cs="Calibri"/>
                <w:color w:val="000000"/>
                <w:sz w:val="20"/>
                <w:szCs w:val="20"/>
              </w:rPr>
            </w:pPr>
            <w:r>
              <w:rPr>
                <w:rFonts w:cs="Calibri"/>
                <w:color w:val="000000"/>
                <w:sz w:val="20"/>
                <w:szCs w:val="20"/>
              </w:rPr>
              <w:t>0,24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87C99D" w14:textId="2346038C"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B4E8352" w14:textId="1927BA13"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E10C139" w14:textId="1C567B05"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D178C7" w14:textId="4EB666E8"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61358AA" w14:textId="1BD1E465"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1088" w:type="dxa"/>
            <w:tcBorders>
              <w:top w:val="single" w:sz="4" w:space="0" w:color="auto"/>
              <w:left w:val="single" w:sz="4" w:space="0" w:color="auto"/>
              <w:bottom w:val="single" w:sz="4" w:space="0" w:color="auto"/>
              <w:right w:val="single" w:sz="4" w:space="0" w:color="auto"/>
            </w:tcBorders>
            <w:vAlign w:val="center"/>
          </w:tcPr>
          <w:p w14:paraId="6F3D3AA9" w14:textId="23469A2A" w:rsidR="003A634F" w:rsidRPr="003A634F" w:rsidRDefault="003A634F" w:rsidP="00187B3E">
            <w:pPr>
              <w:spacing w:after="0"/>
              <w:jc w:val="center"/>
              <w:rPr>
                <w:rFonts w:cs="Calibri"/>
                <w:color w:val="000000"/>
                <w:sz w:val="20"/>
                <w:szCs w:val="20"/>
                <w:lang w:val="ka-GE"/>
              </w:rPr>
            </w:pPr>
            <w:r>
              <w:rPr>
                <w:rFonts w:cs="Calibri"/>
                <w:color w:val="000000"/>
                <w:sz w:val="20"/>
                <w:szCs w:val="20"/>
              </w:rPr>
              <w:t> </w:t>
            </w:r>
            <w:r>
              <w:rPr>
                <w:rFonts w:cs="Calibri"/>
                <w:color w:val="000000"/>
                <w:sz w:val="20"/>
                <w:szCs w:val="20"/>
                <w:lang w:val="ka-GE"/>
              </w:rPr>
              <w:t>-</w:t>
            </w:r>
          </w:p>
        </w:tc>
      </w:tr>
      <w:tr w:rsidR="003A634F" w:rsidRPr="00472663" w14:paraId="22FB5316"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77C261B6" w14:textId="77777777" w:rsidR="003A634F" w:rsidRPr="00472663" w:rsidRDefault="003A634F" w:rsidP="00187B3E">
            <w:pPr>
              <w:spacing w:after="0"/>
              <w:jc w:val="left"/>
              <w:rPr>
                <w:rFonts w:eastAsia="Times New Roman" w:cs="Times New Roman"/>
                <w:sz w:val="18"/>
                <w:szCs w:val="20"/>
                <w:lang w:val="ka-GE"/>
              </w:rPr>
            </w:pPr>
            <w:r w:rsidRPr="00472663">
              <w:rPr>
                <w:rFonts w:eastAsia="Times New Roman" w:cs="Times New Roman"/>
                <w:sz w:val="18"/>
                <w:szCs w:val="20"/>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72B6FC3" w14:textId="0B64C957" w:rsidR="003A634F" w:rsidRPr="00472663" w:rsidRDefault="003A634F" w:rsidP="00187B3E">
            <w:pPr>
              <w:spacing w:after="0"/>
              <w:jc w:val="center"/>
              <w:rPr>
                <w:rFonts w:cs="Calibri"/>
                <w:color w:val="000000"/>
                <w:sz w:val="20"/>
                <w:szCs w:val="20"/>
              </w:rPr>
            </w:pPr>
            <w:r>
              <w:rPr>
                <w:rFonts w:cs="Calibri"/>
                <w:color w:val="000000"/>
                <w:sz w:val="20"/>
                <w:szCs w:val="20"/>
              </w:rPr>
              <w:t>27,06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86B745D" w14:textId="181824A1" w:rsidR="003A634F" w:rsidRPr="00472663" w:rsidRDefault="003A634F" w:rsidP="00187B3E">
            <w:pPr>
              <w:spacing w:after="0"/>
              <w:jc w:val="center"/>
              <w:rPr>
                <w:rFonts w:cs="Calibri"/>
                <w:color w:val="000000"/>
                <w:sz w:val="20"/>
                <w:szCs w:val="20"/>
              </w:rPr>
            </w:pPr>
            <w:r>
              <w:rPr>
                <w:rFonts w:cs="Calibri"/>
                <w:color w:val="000000"/>
                <w:sz w:val="20"/>
                <w:szCs w:val="20"/>
              </w:rPr>
              <w:t>25,56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D5BFC9C" w14:textId="0B1321E3" w:rsidR="003A634F" w:rsidRPr="00472663" w:rsidRDefault="003A634F" w:rsidP="00187B3E">
            <w:pPr>
              <w:spacing w:after="0"/>
              <w:jc w:val="center"/>
              <w:rPr>
                <w:rFonts w:cs="Calibri"/>
                <w:color w:val="000000"/>
                <w:sz w:val="20"/>
                <w:szCs w:val="20"/>
              </w:rPr>
            </w:pPr>
            <w:r>
              <w:rPr>
                <w:rFonts w:cs="Calibri"/>
                <w:color w:val="000000"/>
                <w:sz w:val="20"/>
                <w:szCs w:val="20"/>
              </w:rPr>
              <w:t>23,47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CF6CAEF" w14:textId="58A46B04" w:rsidR="003A634F" w:rsidRPr="00472663" w:rsidRDefault="003A634F" w:rsidP="00187B3E">
            <w:pPr>
              <w:spacing w:after="0"/>
              <w:jc w:val="center"/>
              <w:rPr>
                <w:rFonts w:cs="Calibri"/>
                <w:color w:val="000000"/>
                <w:sz w:val="20"/>
                <w:szCs w:val="20"/>
              </w:rPr>
            </w:pPr>
            <w:r>
              <w:rPr>
                <w:rFonts w:cs="Calibri"/>
                <w:color w:val="000000"/>
                <w:sz w:val="20"/>
                <w:szCs w:val="20"/>
              </w:rPr>
              <w:t>8,27</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2D3F9A1" w14:textId="437F26BD" w:rsidR="003A634F" w:rsidRPr="00472663" w:rsidRDefault="003A634F" w:rsidP="00187B3E">
            <w:pPr>
              <w:spacing w:after="0"/>
              <w:jc w:val="center"/>
              <w:rPr>
                <w:rFonts w:cs="Calibri"/>
                <w:color w:val="000000"/>
                <w:sz w:val="20"/>
                <w:szCs w:val="20"/>
              </w:rPr>
            </w:pPr>
            <w:r>
              <w:rPr>
                <w:rFonts w:cs="Calibri"/>
                <w:color w:val="000000"/>
                <w:sz w:val="20"/>
                <w:szCs w:val="20"/>
              </w:rPr>
              <w:t>45,42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91C8846" w14:textId="4F45FDBD" w:rsidR="003A634F" w:rsidRPr="00472663" w:rsidRDefault="003A634F" w:rsidP="00187B3E">
            <w:pPr>
              <w:spacing w:after="0"/>
              <w:jc w:val="center"/>
              <w:rPr>
                <w:rFonts w:cs="Calibri"/>
                <w:color w:val="000000"/>
                <w:sz w:val="20"/>
                <w:szCs w:val="20"/>
              </w:rPr>
            </w:pPr>
            <w:r>
              <w:rPr>
                <w:rFonts w:cs="Calibri"/>
                <w:color w:val="000000"/>
                <w:sz w:val="20"/>
                <w:szCs w:val="20"/>
              </w:rPr>
              <w:t>41,79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6A4F01F" w14:textId="4270A023" w:rsidR="003A634F" w:rsidRPr="00472663" w:rsidRDefault="003A634F" w:rsidP="00187B3E">
            <w:pPr>
              <w:spacing w:after="0"/>
              <w:jc w:val="center"/>
              <w:rPr>
                <w:rFonts w:cs="Calibri"/>
                <w:color w:val="000000"/>
                <w:sz w:val="20"/>
                <w:szCs w:val="20"/>
              </w:rPr>
            </w:pPr>
            <w:r>
              <w:rPr>
                <w:rFonts w:cs="Calibri"/>
                <w:color w:val="000000"/>
                <w:sz w:val="20"/>
                <w:szCs w:val="20"/>
              </w:rPr>
              <w:t>7,89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09CB77F" w14:textId="519028B9" w:rsidR="003A634F" w:rsidRPr="00472663" w:rsidRDefault="003A634F" w:rsidP="00187B3E">
            <w:pPr>
              <w:spacing w:after="0"/>
              <w:jc w:val="center"/>
              <w:rPr>
                <w:rFonts w:cs="Calibri"/>
                <w:color w:val="000000"/>
                <w:sz w:val="20"/>
                <w:szCs w:val="20"/>
              </w:rPr>
            </w:pPr>
            <w:r>
              <w:rPr>
                <w:rFonts w:cs="Calibri"/>
                <w:color w:val="000000"/>
                <w:sz w:val="20"/>
                <w:szCs w:val="20"/>
              </w:rPr>
              <w:t>13,69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7383BA1" w14:textId="4DBFF3C1" w:rsidR="003A634F" w:rsidRPr="00472663" w:rsidRDefault="003A634F" w:rsidP="00187B3E">
            <w:pPr>
              <w:spacing w:after="0"/>
              <w:jc w:val="center"/>
              <w:rPr>
                <w:rFonts w:cs="Calibri"/>
                <w:color w:val="000000"/>
                <w:sz w:val="20"/>
                <w:szCs w:val="20"/>
              </w:rPr>
            </w:pPr>
            <w:r>
              <w:rPr>
                <w:rFonts w:cs="Calibri"/>
                <w:color w:val="000000"/>
                <w:sz w:val="20"/>
                <w:szCs w:val="20"/>
              </w:rPr>
              <w:t>22,33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548E0A" w14:textId="3F05D84B" w:rsidR="003A634F" w:rsidRPr="00472663" w:rsidRDefault="003A634F" w:rsidP="00187B3E">
            <w:pPr>
              <w:spacing w:after="0"/>
              <w:jc w:val="center"/>
              <w:rPr>
                <w:rFonts w:cs="Calibri"/>
                <w:color w:val="000000"/>
                <w:sz w:val="20"/>
                <w:szCs w:val="20"/>
              </w:rPr>
            </w:pPr>
            <w:r>
              <w:rPr>
                <w:rFonts w:cs="Calibri"/>
                <w:color w:val="000000"/>
                <w:sz w:val="20"/>
                <w:szCs w:val="20"/>
              </w:rPr>
              <w:t>24,47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DA0DD2" w14:textId="76DF37FA" w:rsidR="003A634F" w:rsidRPr="00472663" w:rsidRDefault="003A634F" w:rsidP="00187B3E">
            <w:pPr>
              <w:spacing w:after="0"/>
              <w:jc w:val="center"/>
              <w:rPr>
                <w:rFonts w:cs="Calibri"/>
                <w:color w:val="000000"/>
                <w:sz w:val="20"/>
                <w:szCs w:val="20"/>
              </w:rPr>
            </w:pPr>
            <w:r>
              <w:rPr>
                <w:rFonts w:cs="Calibri"/>
                <w:color w:val="000000"/>
                <w:sz w:val="20"/>
                <w:szCs w:val="20"/>
              </w:rPr>
              <w:t>29,87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150F242" w14:textId="21DEF977" w:rsidR="003A634F" w:rsidRPr="00472663" w:rsidRDefault="003A634F" w:rsidP="00187B3E">
            <w:pPr>
              <w:spacing w:after="0"/>
              <w:jc w:val="center"/>
              <w:rPr>
                <w:rFonts w:cs="Calibri"/>
                <w:color w:val="000000"/>
                <w:sz w:val="20"/>
                <w:szCs w:val="20"/>
              </w:rPr>
            </w:pPr>
            <w:r>
              <w:rPr>
                <w:rFonts w:cs="Calibri"/>
                <w:color w:val="000000"/>
                <w:sz w:val="20"/>
                <w:szCs w:val="20"/>
              </w:rPr>
              <w:t>31,51</w:t>
            </w:r>
          </w:p>
        </w:tc>
        <w:tc>
          <w:tcPr>
            <w:tcW w:w="1088" w:type="dxa"/>
            <w:tcBorders>
              <w:top w:val="single" w:sz="4" w:space="0" w:color="auto"/>
              <w:left w:val="single" w:sz="4" w:space="0" w:color="auto"/>
              <w:bottom w:val="single" w:sz="4" w:space="0" w:color="auto"/>
              <w:right w:val="single" w:sz="4" w:space="0" w:color="auto"/>
            </w:tcBorders>
            <w:vAlign w:val="center"/>
          </w:tcPr>
          <w:p w14:paraId="196A6D99" w14:textId="1B282879" w:rsidR="003A634F" w:rsidRPr="003A634F" w:rsidRDefault="003A634F" w:rsidP="003A634F">
            <w:pPr>
              <w:spacing w:after="0"/>
              <w:jc w:val="center"/>
              <w:rPr>
                <w:rFonts w:cs="Calibri"/>
                <w:color w:val="000000"/>
                <w:sz w:val="20"/>
                <w:szCs w:val="20"/>
                <w:lang w:val="ka-GE"/>
              </w:rPr>
            </w:pPr>
            <w:proofErr w:type="gramStart"/>
            <w:r w:rsidRPr="003A634F">
              <w:rPr>
                <w:rFonts w:cs="Calibri"/>
                <w:color w:val="000000"/>
                <w:sz w:val="20"/>
                <w:szCs w:val="20"/>
              </w:rPr>
              <w:t>საშ</w:t>
            </w:r>
            <w:proofErr w:type="gramEnd"/>
            <w:r w:rsidRPr="003A634F">
              <w:rPr>
                <w:rFonts w:cs="Calibri"/>
                <w:color w:val="000000"/>
                <w:sz w:val="20"/>
                <w:szCs w:val="20"/>
              </w:rPr>
              <w:t>-</w:t>
            </w:r>
            <w:r>
              <w:rPr>
                <w:rFonts w:cs="Calibri"/>
                <w:color w:val="000000"/>
                <w:sz w:val="20"/>
                <w:szCs w:val="20"/>
                <w:lang w:val="ka-GE"/>
              </w:rPr>
              <w:t>25,11</w:t>
            </w:r>
          </w:p>
        </w:tc>
      </w:tr>
      <w:tr w:rsidR="00DC6C79" w:rsidRPr="00472663" w14:paraId="44BA9948" w14:textId="77777777" w:rsidTr="00B33912">
        <w:trPr>
          <w:trHeight w:val="128"/>
          <w:jc w:val="center"/>
        </w:trPr>
        <w:tc>
          <w:tcPr>
            <w:tcW w:w="14824"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1EAF436E" w14:textId="77777777" w:rsidR="00DC6C79" w:rsidRPr="00472663" w:rsidRDefault="00DC6C79" w:rsidP="00187B3E">
            <w:pPr>
              <w:spacing w:after="0"/>
              <w:jc w:val="center"/>
              <w:rPr>
                <w:rFonts w:ascii="AcadNusx" w:eastAsia="Times New Roman" w:hAnsi="AcadNusx" w:cs="Times New Roman"/>
                <w:sz w:val="20"/>
                <w:szCs w:val="20"/>
                <w:lang w:val="ka-GE"/>
              </w:rPr>
            </w:pPr>
            <w:r w:rsidRPr="00472663">
              <w:rPr>
                <w:rFonts w:eastAsia="Times New Roman" w:cs="Times New Roman"/>
                <w:sz w:val="20"/>
                <w:szCs w:val="20"/>
                <w:lang w:val="ka-GE"/>
              </w:rPr>
              <w:t>90 %-იანი უზრუნველყოფის (ძალიან მცირე წყლიანი)</w:t>
            </w:r>
          </w:p>
        </w:tc>
      </w:tr>
      <w:tr w:rsidR="003A634F" w:rsidRPr="00472663" w14:paraId="60D53EAF" w14:textId="77777777" w:rsidTr="00AC0046">
        <w:trPr>
          <w:trHeight w:val="1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459737D5"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t>მდინარეში სათავეზე მოდინებული წყლის ხარჯი,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545D246" w14:textId="78724227" w:rsidR="003A634F" w:rsidRPr="00472663" w:rsidRDefault="003A634F" w:rsidP="00187B3E">
            <w:pPr>
              <w:spacing w:after="0"/>
              <w:jc w:val="center"/>
              <w:rPr>
                <w:rFonts w:cs="Calibri"/>
                <w:color w:val="000000"/>
                <w:sz w:val="20"/>
                <w:szCs w:val="20"/>
              </w:rPr>
            </w:pPr>
            <w:r>
              <w:rPr>
                <w:rFonts w:cs="Arial"/>
                <w:color w:val="000000"/>
                <w:sz w:val="20"/>
                <w:szCs w:val="20"/>
              </w:rPr>
              <w:t>0,61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2A0B6D8" w14:textId="5260D3DE" w:rsidR="003A634F" w:rsidRPr="00472663" w:rsidRDefault="003A634F" w:rsidP="00187B3E">
            <w:pPr>
              <w:spacing w:after="0"/>
              <w:jc w:val="center"/>
              <w:rPr>
                <w:rFonts w:cs="Calibri"/>
                <w:color w:val="000000"/>
                <w:sz w:val="20"/>
                <w:szCs w:val="20"/>
              </w:rPr>
            </w:pPr>
            <w:r>
              <w:rPr>
                <w:rFonts w:cs="Arial"/>
                <w:color w:val="000000"/>
                <w:sz w:val="20"/>
                <w:szCs w:val="20"/>
              </w:rPr>
              <w:t>0,70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A93807F" w14:textId="67ACD5AB" w:rsidR="003A634F" w:rsidRPr="00472663" w:rsidRDefault="003A634F" w:rsidP="00187B3E">
            <w:pPr>
              <w:spacing w:after="0"/>
              <w:jc w:val="center"/>
              <w:rPr>
                <w:rFonts w:cs="Calibri"/>
                <w:color w:val="000000"/>
                <w:sz w:val="20"/>
                <w:szCs w:val="20"/>
              </w:rPr>
            </w:pPr>
            <w:r>
              <w:rPr>
                <w:rFonts w:cs="Arial"/>
                <w:color w:val="000000"/>
                <w:sz w:val="20"/>
                <w:szCs w:val="20"/>
              </w:rPr>
              <w:t>1,38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7B53DB6" w14:textId="6C8E0225" w:rsidR="003A634F" w:rsidRPr="00472663" w:rsidRDefault="003A634F" w:rsidP="00187B3E">
            <w:pPr>
              <w:spacing w:after="0"/>
              <w:jc w:val="center"/>
              <w:rPr>
                <w:rFonts w:cs="Calibri"/>
                <w:color w:val="000000"/>
                <w:sz w:val="20"/>
                <w:szCs w:val="20"/>
              </w:rPr>
            </w:pPr>
            <w:r>
              <w:rPr>
                <w:rFonts w:cs="Arial"/>
                <w:color w:val="000000"/>
                <w:sz w:val="20"/>
                <w:szCs w:val="20"/>
              </w:rPr>
              <w:t>1,83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F0D4415" w14:textId="1EF53D67" w:rsidR="003A634F" w:rsidRPr="00472663" w:rsidRDefault="003A634F" w:rsidP="00187B3E">
            <w:pPr>
              <w:spacing w:after="0"/>
              <w:jc w:val="center"/>
              <w:rPr>
                <w:rFonts w:cs="Calibri"/>
                <w:color w:val="000000"/>
                <w:sz w:val="20"/>
                <w:szCs w:val="20"/>
              </w:rPr>
            </w:pPr>
            <w:r>
              <w:rPr>
                <w:rFonts w:cs="Arial"/>
                <w:color w:val="000000"/>
                <w:sz w:val="20"/>
                <w:szCs w:val="20"/>
              </w:rPr>
              <w:t>2,47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AF9D914" w14:textId="41416AEA" w:rsidR="003A634F" w:rsidRPr="00472663" w:rsidRDefault="003A634F" w:rsidP="00187B3E">
            <w:pPr>
              <w:spacing w:after="0"/>
              <w:jc w:val="center"/>
              <w:rPr>
                <w:rFonts w:cs="Calibri"/>
                <w:color w:val="000000"/>
                <w:sz w:val="20"/>
                <w:szCs w:val="20"/>
              </w:rPr>
            </w:pPr>
            <w:r>
              <w:rPr>
                <w:rFonts w:cs="Arial"/>
                <w:color w:val="000000"/>
                <w:sz w:val="20"/>
                <w:szCs w:val="20"/>
              </w:rPr>
              <w:t>3,32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E09D36C" w14:textId="05AF6C54" w:rsidR="003A634F" w:rsidRPr="00472663" w:rsidRDefault="003A634F" w:rsidP="00187B3E">
            <w:pPr>
              <w:spacing w:after="0"/>
              <w:jc w:val="center"/>
              <w:rPr>
                <w:rFonts w:cs="Calibri"/>
                <w:color w:val="000000"/>
                <w:sz w:val="20"/>
                <w:szCs w:val="20"/>
              </w:rPr>
            </w:pPr>
            <w:r>
              <w:rPr>
                <w:rFonts w:cs="Arial"/>
                <w:color w:val="000000"/>
                <w:sz w:val="20"/>
                <w:szCs w:val="20"/>
              </w:rPr>
              <w:t>4,90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A009327" w14:textId="35DB7369" w:rsidR="003A634F" w:rsidRPr="00472663" w:rsidRDefault="003A634F" w:rsidP="00187B3E">
            <w:pPr>
              <w:spacing w:after="0"/>
              <w:jc w:val="center"/>
              <w:rPr>
                <w:rFonts w:cs="Calibri"/>
                <w:color w:val="000000"/>
                <w:sz w:val="20"/>
                <w:szCs w:val="20"/>
              </w:rPr>
            </w:pPr>
            <w:r>
              <w:rPr>
                <w:rFonts w:cs="Arial"/>
                <w:color w:val="000000"/>
                <w:sz w:val="20"/>
                <w:szCs w:val="20"/>
              </w:rPr>
              <w:t>1,16</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31A0C7E" w14:textId="3EE75305" w:rsidR="003A634F" w:rsidRPr="00472663" w:rsidRDefault="003A634F" w:rsidP="00187B3E">
            <w:pPr>
              <w:spacing w:after="0"/>
              <w:jc w:val="center"/>
              <w:rPr>
                <w:rFonts w:cs="Calibri"/>
                <w:color w:val="000000"/>
                <w:sz w:val="20"/>
                <w:szCs w:val="20"/>
              </w:rPr>
            </w:pPr>
            <w:r>
              <w:rPr>
                <w:rFonts w:cs="Arial"/>
                <w:color w:val="000000"/>
                <w:sz w:val="20"/>
                <w:szCs w:val="20"/>
              </w:rPr>
              <w:t>2,78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95E28FF" w14:textId="4B68B26B" w:rsidR="003A634F" w:rsidRPr="00472663" w:rsidRDefault="003A634F" w:rsidP="00187B3E">
            <w:pPr>
              <w:spacing w:after="0"/>
              <w:jc w:val="center"/>
              <w:rPr>
                <w:rFonts w:cs="Calibri"/>
                <w:color w:val="000000"/>
                <w:sz w:val="20"/>
                <w:szCs w:val="20"/>
              </w:rPr>
            </w:pPr>
            <w:r>
              <w:rPr>
                <w:rFonts w:cs="Arial"/>
                <w:color w:val="000000"/>
                <w:sz w:val="20"/>
                <w:szCs w:val="20"/>
              </w:rPr>
              <w:t>0,92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C5795C7" w14:textId="0A919747" w:rsidR="003A634F" w:rsidRPr="00472663" w:rsidRDefault="003A634F" w:rsidP="00187B3E">
            <w:pPr>
              <w:spacing w:after="0"/>
              <w:jc w:val="center"/>
              <w:rPr>
                <w:rFonts w:cs="Calibri"/>
                <w:color w:val="000000"/>
                <w:sz w:val="20"/>
                <w:szCs w:val="20"/>
              </w:rPr>
            </w:pPr>
            <w:r>
              <w:rPr>
                <w:rFonts w:cs="Arial"/>
                <w:color w:val="000000"/>
                <w:sz w:val="20"/>
                <w:szCs w:val="20"/>
              </w:rPr>
              <w:t>0,73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19D6A7" w14:textId="0E65418F" w:rsidR="003A634F" w:rsidRPr="00472663" w:rsidRDefault="003A634F" w:rsidP="00187B3E">
            <w:pPr>
              <w:spacing w:after="0"/>
              <w:jc w:val="center"/>
              <w:rPr>
                <w:rFonts w:cs="Calibri"/>
                <w:color w:val="000000"/>
                <w:sz w:val="20"/>
                <w:szCs w:val="20"/>
              </w:rPr>
            </w:pPr>
            <w:r>
              <w:rPr>
                <w:rFonts w:cs="Arial"/>
                <w:color w:val="000000"/>
                <w:sz w:val="20"/>
                <w:szCs w:val="20"/>
              </w:rPr>
              <w:t>0,49</w:t>
            </w:r>
          </w:p>
        </w:tc>
        <w:tc>
          <w:tcPr>
            <w:tcW w:w="1088" w:type="dxa"/>
            <w:tcBorders>
              <w:top w:val="single" w:sz="4" w:space="0" w:color="auto"/>
              <w:left w:val="single" w:sz="4" w:space="0" w:color="auto"/>
              <w:bottom w:val="single" w:sz="4" w:space="0" w:color="auto"/>
              <w:right w:val="single" w:sz="4" w:space="0" w:color="auto"/>
            </w:tcBorders>
            <w:vAlign w:val="center"/>
          </w:tcPr>
          <w:p w14:paraId="054C729A" w14:textId="5D90B85B" w:rsidR="003A634F" w:rsidRPr="00472663" w:rsidRDefault="003A634F" w:rsidP="00187B3E">
            <w:pPr>
              <w:spacing w:after="0"/>
              <w:jc w:val="center"/>
              <w:rPr>
                <w:rFonts w:cs="Calibri"/>
                <w:color w:val="000000"/>
                <w:sz w:val="20"/>
                <w:szCs w:val="20"/>
              </w:rPr>
            </w:pPr>
            <w:r>
              <w:rPr>
                <w:rFonts w:cs="Arial"/>
                <w:color w:val="000000"/>
                <w:sz w:val="20"/>
                <w:szCs w:val="20"/>
              </w:rPr>
              <w:t>1,77</w:t>
            </w:r>
          </w:p>
        </w:tc>
      </w:tr>
      <w:tr w:rsidR="003A634F" w:rsidRPr="00472663" w14:paraId="33B905F5" w14:textId="77777777" w:rsidTr="00B61635">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6FD29703"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lastRenderedPageBreak/>
              <w:t>ეკოლოგიური ხარჯი,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CF84D51" w14:textId="13FD57BF"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CBB06BF" w14:textId="791C084F"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FEC400" w14:textId="4377BB4E"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1B1FC16" w14:textId="63597BDF"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420816E" w14:textId="7AF2005C"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E121D9A" w14:textId="3104CE45"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8064FBF" w14:textId="206A08DB"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2E3212" w14:textId="1EE28098"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843B4A7" w14:textId="726C022F"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8765BE3" w14:textId="349CC368"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AFD88D" w14:textId="7D0129D8"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8135ED4" w14:textId="30AF4519"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1088" w:type="dxa"/>
            <w:tcBorders>
              <w:top w:val="single" w:sz="4" w:space="0" w:color="auto"/>
              <w:left w:val="single" w:sz="4" w:space="0" w:color="auto"/>
              <w:bottom w:val="single" w:sz="4" w:space="0" w:color="auto"/>
              <w:right w:val="single" w:sz="4" w:space="0" w:color="auto"/>
            </w:tcBorders>
            <w:vAlign w:val="center"/>
          </w:tcPr>
          <w:p w14:paraId="7A29E166" w14:textId="4EFA8CD9" w:rsidR="003A634F" w:rsidRPr="00472663" w:rsidRDefault="003A634F" w:rsidP="00187B3E">
            <w:pPr>
              <w:spacing w:after="0"/>
              <w:jc w:val="center"/>
              <w:rPr>
                <w:rFonts w:cs="Calibri"/>
                <w:color w:val="000000"/>
                <w:sz w:val="20"/>
                <w:szCs w:val="20"/>
              </w:rPr>
            </w:pPr>
            <w:r>
              <w:rPr>
                <w:rFonts w:cs="Calibri"/>
                <w:color w:val="000000"/>
                <w:sz w:val="20"/>
                <w:szCs w:val="20"/>
              </w:rPr>
              <w:t>0,23</w:t>
            </w:r>
          </w:p>
        </w:tc>
      </w:tr>
      <w:tr w:rsidR="003A634F" w:rsidRPr="00472663" w14:paraId="613BCDDE" w14:textId="77777777" w:rsidTr="00B33912">
        <w:trPr>
          <w:trHeight w:val="258"/>
          <w:jc w:val="center"/>
        </w:trPr>
        <w:tc>
          <w:tcPr>
            <w:tcW w:w="3650" w:type="dxa"/>
            <w:tcBorders>
              <w:top w:val="single" w:sz="4" w:space="0" w:color="auto"/>
              <w:left w:val="single" w:sz="4" w:space="0" w:color="auto"/>
              <w:bottom w:val="single" w:sz="4" w:space="0" w:color="auto"/>
              <w:right w:val="single" w:sz="4" w:space="0" w:color="auto"/>
            </w:tcBorders>
            <w:vAlign w:val="center"/>
          </w:tcPr>
          <w:p w14:paraId="5C26643D" w14:textId="77777777" w:rsidR="003A634F" w:rsidRPr="00472663" w:rsidRDefault="003A634F" w:rsidP="00187B3E">
            <w:pPr>
              <w:spacing w:after="0"/>
              <w:jc w:val="left"/>
              <w:rPr>
                <w:rFonts w:ascii="AcadNusx" w:eastAsia="Times New Roman" w:hAnsi="AcadNusx" w:cs="Times New Roman"/>
                <w:sz w:val="18"/>
                <w:szCs w:val="20"/>
                <w:lang w:val="ka-GE"/>
              </w:rPr>
            </w:pPr>
            <w:r w:rsidRPr="00472663">
              <w:rPr>
                <w:rFonts w:eastAsia="Times New Roman" w:cs="Times New Roman"/>
                <w:sz w:val="18"/>
                <w:szCs w:val="20"/>
                <w:lang w:val="ka-GE"/>
              </w:rPr>
              <w:t>პოტენციური ენერგეტიკული ხარჯი, ეკოლოგიური ხარჯის გამოკლებით,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7E06901" w14:textId="7CFA4695" w:rsidR="003A634F" w:rsidRPr="00472663" w:rsidRDefault="003A634F" w:rsidP="00187B3E">
            <w:pPr>
              <w:spacing w:after="0"/>
              <w:jc w:val="center"/>
              <w:rPr>
                <w:rFonts w:cs="Calibri"/>
                <w:color w:val="000000"/>
                <w:sz w:val="20"/>
                <w:szCs w:val="20"/>
              </w:rPr>
            </w:pPr>
            <w:r>
              <w:rPr>
                <w:rFonts w:cs="Calibri"/>
                <w:color w:val="000000"/>
                <w:sz w:val="20"/>
                <w:szCs w:val="20"/>
              </w:rPr>
              <w:t>0,38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2913F9" w14:textId="2872B598" w:rsidR="003A634F" w:rsidRPr="00472663" w:rsidRDefault="003A634F" w:rsidP="00187B3E">
            <w:pPr>
              <w:spacing w:after="0"/>
              <w:jc w:val="center"/>
              <w:rPr>
                <w:rFonts w:cs="Calibri"/>
                <w:color w:val="000000"/>
                <w:sz w:val="20"/>
                <w:szCs w:val="20"/>
              </w:rPr>
            </w:pPr>
            <w:r>
              <w:rPr>
                <w:rFonts w:cs="Calibri"/>
                <w:color w:val="000000"/>
                <w:sz w:val="20"/>
                <w:szCs w:val="20"/>
              </w:rPr>
              <w:t>0,47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DEFEB4F" w14:textId="53AD5E9C" w:rsidR="003A634F" w:rsidRPr="00472663" w:rsidRDefault="003A634F" w:rsidP="00187B3E">
            <w:pPr>
              <w:spacing w:after="0"/>
              <w:jc w:val="center"/>
              <w:rPr>
                <w:rFonts w:cs="Calibri"/>
                <w:color w:val="000000"/>
                <w:sz w:val="20"/>
                <w:szCs w:val="20"/>
              </w:rPr>
            </w:pPr>
            <w:r>
              <w:rPr>
                <w:rFonts w:cs="Calibri"/>
                <w:color w:val="000000"/>
                <w:sz w:val="20"/>
                <w:szCs w:val="20"/>
              </w:rPr>
              <w:t>1,15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82303DA" w14:textId="3D137112" w:rsidR="003A634F" w:rsidRPr="00472663" w:rsidRDefault="003A634F" w:rsidP="00187B3E">
            <w:pPr>
              <w:spacing w:after="0"/>
              <w:jc w:val="center"/>
              <w:rPr>
                <w:rFonts w:cs="Calibri"/>
                <w:color w:val="000000"/>
                <w:sz w:val="20"/>
                <w:szCs w:val="20"/>
              </w:rPr>
            </w:pPr>
            <w:r>
              <w:rPr>
                <w:rFonts w:cs="Calibri"/>
                <w:color w:val="000000"/>
                <w:sz w:val="20"/>
                <w:szCs w:val="20"/>
              </w:rPr>
              <w:t>1,60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25786FB" w14:textId="2DE596AF" w:rsidR="003A634F" w:rsidRPr="00472663" w:rsidRDefault="003A634F" w:rsidP="00187B3E">
            <w:pPr>
              <w:spacing w:after="0"/>
              <w:jc w:val="center"/>
              <w:rPr>
                <w:rFonts w:cs="Calibri"/>
                <w:color w:val="000000"/>
                <w:sz w:val="20"/>
                <w:szCs w:val="20"/>
              </w:rPr>
            </w:pPr>
            <w:r>
              <w:rPr>
                <w:rFonts w:cs="Calibri"/>
                <w:color w:val="000000"/>
                <w:sz w:val="20"/>
                <w:szCs w:val="20"/>
              </w:rPr>
              <w:t>2,24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E21B48" w14:textId="5BD27491" w:rsidR="003A634F" w:rsidRPr="00472663" w:rsidRDefault="003A634F" w:rsidP="00187B3E">
            <w:pPr>
              <w:spacing w:after="0"/>
              <w:jc w:val="center"/>
              <w:rPr>
                <w:rFonts w:cs="Calibri"/>
                <w:color w:val="000000"/>
                <w:sz w:val="20"/>
                <w:szCs w:val="20"/>
              </w:rPr>
            </w:pPr>
            <w:r>
              <w:rPr>
                <w:rFonts w:cs="Calibri"/>
                <w:color w:val="000000"/>
                <w:sz w:val="20"/>
                <w:szCs w:val="20"/>
              </w:rPr>
              <w:t>3,09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73D79AA" w14:textId="33CEB2F9" w:rsidR="003A634F" w:rsidRPr="00472663" w:rsidRDefault="003A634F" w:rsidP="00187B3E">
            <w:pPr>
              <w:spacing w:after="0"/>
              <w:jc w:val="center"/>
              <w:rPr>
                <w:rFonts w:cs="Calibri"/>
                <w:color w:val="000000"/>
                <w:sz w:val="20"/>
                <w:szCs w:val="20"/>
              </w:rPr>
            </w:pPr>
            <w:r>
              <w:rPr>
                <w:rFonts w:cs="Calibri"/>
                <w:color w:val="000000"/>
                <w:sz w:val="20"/>
                <w:szCs w:val="20"/>
              </w:rPr>
              <w:t>4,67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C7146CC" w14:textId="1BB4BB33" w:rsidR="003A634F" w:rsidRPr="00472663" w:rsidRDefault="003A634F" w:rsidP="00187B3E">
            <w:pPr>
              <w:spacing w:after="0"/>
              <w:jc w:val="center"/>
              <w:rPr>
                <w:rFonts w:cs="Calibri"/>
                <w:color w:val="000000"/>
                <w:sz w:val="20"/>
                <w:szCs w:val="20"/>
              </w:rPr>
            </w:pPr>
            <w:r>
              <w:rPr>
                <w:rFonts w:cs="Calibri"/>
                <w:color w:val="000000"/>
                <w:sz w:val="20"/>
                <w:szCs w:val="20"/>
              </w:rPr>
              <w:t>0,93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0B5EA5C" w14:textId="7F7E449A" w:rsidR="003A634F" w:rsidRPr="00472663" w:rsidRDefault="003A634F" w:rsidP="00187B3E">
            <w:pPr>
              <w:spacing w:after="0"/>
              <w:jc w:val="center"/>
              <w:rPr>
                <w:rFonts w:cs="Calibri"/>
                <w:color w:val="000000"/>
                <w:sz w:val="20"/>
                <w:szCs w:val="20"/>
              </w:rPr>
            </w:pPr>
            <w:r>
              <w:rPr>
                <w:rFonts w:cs="Calibri"/>
                <w:color w:val="000000"/>
                <w:sz w:val="20"/>
                <w:szCs w:val="20"/>
              </w:rPr>
              <w:t>2,55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DEC94C6" w14:textId="2A1AC72D" w:rsidR="003A634F" w:rsidRPr="00472663" w:rsidRDefault="003A634F" w:rsidP="00187B3E">
            <w:pPr>
              <w:spacing w:after="0"/>
              <w:jc w:val="center"/>
              <w:rPr>
                <w:rFonts w:cs="Calibri"/>
                <w:color w:val="000000"/>
                <w:sz w:val="20"/>
                <w:szCs w:val="20"/>
              </w:rPr>
            </w:pPr>
            <w:r>
              <w:rPr>
                <w:rFonts w:cs="Calibri"/>
                <w:color w:val="000000"/>
                <w:sz w:val="20"/>
                <w:szCs w:val="20"/>
              </w:rPr>
              <w:t>0,69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146976" w14:textId="6057CD4E" w:rsidR="003A634F" w:rsidRPr="00472663" w:rsidRDefault="003A634F" w:rsidP="00187B3E">
            <w:pPr>
              <w:spacing w:after="0"/>
              <w:jc w:val="center"/>
              <w:rPr>
                <w:rFonts w:cs="Calibri"/>
                <w:color w:val="000000"/>
                <w:sz w:val="20"/>
                <w:szCs w:val="20"/>
              </w:rPr>
            </w:pPr>
            <w:r>
              <w:rPr>
                <w:rFonts w:cs="Calibri"/>
                <w:color w:val="000000"/>
                <w:sz w:val="20"/>
                <w:szCs w:val="20"/>
              </w:rPr>
              <w:t>0,50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21EC5AF" w14:textId="236C1FE0" w:rsidR="003A634F" w:rsidRPr="00472663" w:rsidRDefault="003A634F" w:rsidP="00187B3E">
            <w:pPr>
              <w:spacing w:after="0"/>
              <w:jc w:val="center"/>
              <w:rPr>
                <w:rFonts w:cs="Calibri"/>
                <w:color w:val="000000"/>
                <w:sz w:val="20"/>
                <w:szCs w:val="20"/>
              </w:rPr>
            </w:pPr>
            <w:r>
              <w:rPr>
                <w:rFonts w:cs="Calibri"/>
                <w:color w:val="000000"/>
                <w:sz w:val="20"/>
                <w:szCs w:val="20"/>
              </w:rPr>
              <w:t>0,26</w:t>
            </w:r>
          </w:p>
        </w:tc>
        <w:tc>
          <w:tcPr>
            <w:tcW w:w="1088" w:type="dxa"/>
            <w:tcBorders>
              <w:top w:val="single" w:sz="4" w:space="0" w:color="auto"/>
              <w:left w:val="single" w:sz="4" w:space="0" w:color="auto"/>
              <w:bottom w:val="single" w:sz="4" w:space="0" w:color="auto"/>
              <w:right w:val="single" w:sz="4" w:space="0" w:color="auto"/>
            </w:tcBorders>
            <w:vAlign w:val="center"/>
          </w:tcPr>
          <w:p w14:paraId="3192A11E" w14:textId="47B216DB" w:rsidR="003A634F" w:rsidRPr="00472663" w:rsidRDefault="003A634F" w:rsidP="00187B3E">
            <w:pPr>
              <w:spacing w:after="0"/>
              <w:jc w:val="center"/>
              <w:rPr>
                <w:rFonts w:cs="Calibri"/>
                <w:color w:val="000000"/>
                <w:sz w:val="20"/>
                <w:szCs w:val="20"/>
              </w:rPr>
            </w:pPr>
            <w:r>
              <w:rPr>
                <w:rFonts w:cs="Calibri"/>
                <w:color w:val="000000"/>
                <w:sz w:val="20"/>
                <w:szCs w:val="20"/>
                <w:lang w:val="ka-GE"/>
              </w:rPr>
              <w:t>-</w:t>
            </w:r>
            <w:r>
              <w:rPr>
                <w:rFonts w:cs="Calibri"/>
                <w:color w:val="000000"/>
                <w:sz w:val="20"/>
                <w:szCs w:val="20"/>
              </w:rPr>
              <w:t> </w:t>
            </w:r>
          </w:p>
        </w:tc>
      </w:tr>
      <w:tr w:rsidR="003A634F" w:rsidRPr="00472663" w14:paraId="26F66386"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4E55B2E9" w14:textId="1B9451F2" w:rsidR="003A634F" w:rsidRPr="00472663" w:rsidRDefault="003A634F" w:rsidP="003A634F">
            <w:pPr>
              <w:spacing w:after="0"/>
              <w:jc w:val="left"/>
              <w:rPr>
                <w:rFonts w:eastAsia="Times New Roman" w:cs="Times New Roman"/>
                <w:sz w:val="18"/>
                <w:szCs w:val="20"/>
                <w:lang w:val="ka-GE"/>
              </w:rPr>
            </w:pPr>
            <w:r w:rsidRPr="00472663">
              <w:rPr>
                <w:rFonts w:eastAsia="Times New Roman" w:cs="Times New Roman"/>
                <w:sz w:val="18"/>
                <w:szCs w:val="20"/>
                <w:lang w:val="ka-GE"/>
              </w:rPr>
              <w:t>ფაქტიური ეკოლოგიური ხარჯი მაქსიმალური წყალაღების (2,</w:t>
            </w:r>
            <w:r>
              <w:rPr>
                <w:rFonts w:eastAsia="Times New Roman" w:cs="Times New Roman"/>
                <w:sz w:val="18"/>
                <w:szCs w:val="20"/>
                <w:lang w:val="ka-GE"/>
              </w:rPr>
              <w:t>8</w:t>
            </w:r>
            <w:r w:rsidRPr="00472663">
              <w:rPr>
                <w:rFonts w:eastAsia="Times New Roman" w:cs="Times New Roman"/>
                <w:sz w:val="18"/>
                <w:szCs w:val="20"/>
                <w:lang w:val="ka-GE"/>
              </w:rPr>
              <w:t xml:space="preserve">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 შესაძლებლობის გათვალისწინებით, მ</w:t>
            </w:r>
            <w:r w:rsidRPr="00472663">
              <w:rPr>
                <w:rFonts w:eastAsia="Times New Roman" w:cs="Times New Roman"/>
                <w:sz w:val="18"/>
                <w:szCs w:val="20"/>
                <w:vertAlign w:val="superscript"/>
                <w:lang w:val="ka-GE"/>
              </w:rPr>
              <w:t>3</w:t>
            </w:r>
            <w:r w:rsidRPr="00472663">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8BD78C0" w14:textId="1EE6B055"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7CE2B01" w14:textId="13077124"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B548341" w14:textId="1F8C37C4"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43C2FCD" w14:textId="61440AD4"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402A77B" w14:textId="0A6062CD"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4E01BFC" w14:textId="2EBB08A6" w:rsidR="003A634F" w:rsidRPr="00472663" w:rsidRDefault="003A634F" w:rsidP="00187B3E">
            <w:pPr>
              <w:spacing w:after="0"/>
              <w:jc w:val="center"/>
              <w:rPr>
                <w:rFonts w:cs="Calibri"/>
                <w:color w:val="000000"/>
                <w:sz w:val="20"/>
                <w:szCs w:val="20"/>
              </w:rPr>
            </w:pPr>
            <w:r>
              <w:rPr>
                <w:rFonts w:cs="Calibri"/>
                <w:color w:val="000000"/>
                <w:sz w:val="20"/>
                <w:szCs w:val="20"/>
              </w:rPr>
              <w:t>0,52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9E6797" w14:textId="5847884B" w:rsidR="003A634F" w:rsidRPr="00472663" w:rsidRDefault="003A634F" w:rsidP="00187B3E">
            <w:pPr>
              <w:spacing w:after="0"/>
              <w:jc w:val="center"/>
              <w:rPr>
                <w:rFonts w:cs="Calibri"/>
                <w:color w:val="000000"/>
                <w:sz w:val="20"/>
                <w:szCs w:val="20"/>
              </w:rPr>
            </w:pPr>
            <w:r>
              <w:rPr>
                <w:rFonts w:cs="Calibri"/>
                <w:color w:val="000000"/>
                <w:sz w:val="20"/>
                <w:szCs w:val="20"/>
              </w:rPr>
              <w:t>2,10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F8EBEB" w14:textId="4B4483BB"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77F449A" w14:textId="1E7E78A6"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877A48F" w14:textId="74E7385E"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0F0C8E8" w14:textId="656A5399"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05846A4" w14:textId="3B1612B0" w:rsidR="003A634F" w:rsidRPr="00472663" w:rsidRDefault="003A634F" w:rsidP="00187B3E">
            <w:pPr>
              <w:spacing w:after="0"/>
              <w:jc w:val="center"/>
              <w:rPr>
                <w:rFonts w:cs="Calibri"/>
                <w:color w:val="000000"/>
                <w:sz w:val="20"/>
                <w:szCs w:val="20"/>
              </w:rPr>
            </w:pPr>
            <w:r>
              <w:rPr>
                <w:rFonts w:cs="Calibri"/>
                <w:color w:val="000000"/>
                <w:sz w:val="20"/>
                <w:szCs w:val="20"/>
              </w:rPr>
              <w:t>0,23</w:t>
            </w:r>
          </w:p>
        </w:tc>
        <w:tc>
          <w:tcPr>
            <w:tcW w:w="1088" w:type="dxa"/>
            <w:tcBorders>
              <w:top w:val="single" w:sz="4" w:space="0" w:color="auto"/>
              <w:left w:val="single" w:sz="4" w:space="0" w:color="auto"/>
              <w:bottom w:val="single" w:sz="4" w:space="0" w:color="auto"/>
              <w:right w:val="single" w:sz="4" w:space="0" w:color="auto"/>
            </w:tcBorders>
            <w:vAlign w:val="center"/>
          </w:tcPr>
          <w:p w14:paraId="059B0408" w14:textId="1623A282" w:rsidR="003A634F" w:rsidRPr="00472663" w:rsidRDefault="003A634F" w:rsidP="00187B3E">
            <w:pPr>
              <w:spacing w:after="0"/>
              <w:jc w:val="center"/>
              <w:rPr>
                <w:rFonts w:cs="Calibri"/>
                <w:color w:val="000000"/>
                <w:sz w:val="20"/>
                <w:szCs w:val="20"/>
                <w:lang w:val="ka-GE"/>
              </w:rPr>
            </w:pPr>
            <w:r>
              <w:rPr>
                <w:rFonts w:cs="Calibri"/>
                <w:color w:val="000000"/>
                <w:sz w:val="20"/>
                <w:szCs w:val="20"/>
                <w:lang w:val="ka-GE"/>
              </w:rPr>
              <w:t>-</w:t>
            </w:r>
            <w:r>
              <w:rPr>
                <w:rFonts w:cs="Calibri"/>
                <w:color w:val="000000"/>
                <w:sz w:val="20"/>
                <w:szCs w:val="20"/>
              </w:rPr>
              <w:t> </w:t>
            </w:r>
          </w:p>
        </w:tc>
      </w:tr>
      <w:tr w:rsidR="003A634F" w:rsidRPr="00981814" w14:paraId="3583BD1C"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5554E37F" w14:textId="77777777" w:rsidR="003A634F" w:rsidRPr="00472663" w:rsidRDefault="003A634F" w:rsidP="00187B3E">
            <w:pPr>
              <w:spacing w:after="0"/>
              <w:jc w:val="left"/>
              <w:rPr>
                <w:rFonts w:eastAsia="Times New Roman" w:cs="Times New Roman"/>
                <w:sz w:val="18"/>
                <w:szCs w:val="20"/>
                <w:lang w:val="ka-GE"/>
              </w:rPr>
            </w:pPr>
            <w:r w:rsidRPr="00472663">
              <w:rPr>
                <w:rFonts w:eastAsia="Times New Roman" w:cs="Times New Roman"/>
                <w:sz w:val="18"/>
                <w:szCs w:val="20"/>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4A8547B" w14:textId="66C6AEC0" w:rsidR="003A634F" w:rsidRPr="00472663" w:rsidRDefault="003A634F" w:rsidP="00187B3E">
            <w:pPr>
              <w:spacing w:after="0"/>
              <w:jc w:val="center"/>
              <w:rPr>
                <w:rFonts w:cs="Calibri"/>
                <w:color w:val="000000"/>
                <w:sz w:val="20"/>
                <w:szCs w:val="20"/>
              </w:rPr>
            </w:pPr>
            <w:r>
              <w:rPr>
                <w:rFonts w:cs="Calibri"/>
                <w:color w:val="000000"/>
                <w:sz w:val="20"/>
                <w:szCs w:val="20"/>
              </w:rPr>
              <w:t>37,70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8BDC841" w14:textId="6F2AE5D9" w:rsidR="003A634F" w:rsidRPr="00472663" w:rsidRDefault="003A634F" w:rsidP="00187B3E">
            <w:pPr>
              <w:spacing w:after="0"/>
              <w:jc w:val="center"/>
              <w:rPr>
                <w:rFonts w:cs="Calibri"/>
                <w:color w:val="000000"/>
                <w:sz w:val="20"/>
                <w:szCs w:val="20"/>
              </w:rPr>
            </w:pPr>
            <w:r>
              <w:rPr>
                <w:rFonts w:cs="Calibri"/>
                <w:color w:val="000000"/>
                <w:sz w:val="20"/>
                <w:szCs w:val="20"/>
              </w:rPr>
              <w:t>32,86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3B829B9" w14:textId="5BC09776" w:rsidR="003A634F" w:rsidRPr="00472663" w:rsidRDefault="003A634F" w:rsidP="00187B3E">
            <w:pPr>
              <w:spacing w:after="0"/>
              <w:jc w:val="center"/>
              <w:rPr>
                <w:rFonts w:cs="Calibri"/>
                <w:color w:val="000000"/>
                <w:sz w:val="20"/>
                <w:szCs w:val="20"/>
              </w:rPr>
            </w:pPr>
            <w:r>
              <w:rPr>
                <w:rFonts w:cs="Calibri"/>
                <w:color w:val="000000"/>
                <w:sz w:val="20"/>
                <w:szCs w:val="20"/>
              </w:rPr>
              <w:t>16,67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B257C52" w14:textId="067F7DC9" w:rsidR="003A634F" w:rsidRPr="00472663" w:rsidRDefault="003A634F" w:rsidP="00187B3E">
            <w:pPr>
              <w:spacing w:after="0"/>
              <w:jc w:val="center"/>
              <w:rPr>
                <w:rFonts w:cs="Calibri"/>
                <w:color w:val="000000"/>
                <w:sz w:val="20"/>
                <w:szCs w:val="20"/>
              </w:rPr>
            </w:pPr>
            <w:r>
              <w:rPr>
                <w:rFonts w:cs="Calibri"/>
                <w:color w:val="000000"/>
                <w:sz w:val="20"/>
                <w:szCs w:val="20"/>
              </w:rPr>
              <w:t>12,57</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81F0EA9" w14:textId="64093B6B" w:rsidR="003A634F" w:rsidRPr="00472663" w:rsidRDefault="003A634F" w:rsidP="00187B3E">
            <w:pPr>
              <w:spacing w:after="0"/>
              <w:jc w:val="center"/>
              <w:rPr>
                <w:rFonts w:cs="Calibri"/>
                <w:color w:val="000000"/>
                <w:sz w:val="20"/>
                <w:szCs w:val="20"/>
              </w:rPr>
            </w:pPr>
            <w:r>
              <w:rPr>
                <w:rFonts w:cs="Calibri"/>
                <w:color w:val="000000"/>
                <w:sz w:val="20"/>
                <w:szCs w:val="20"/>
              </w:rPr>
              <w:t>9,31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A823E10" w14:textId="513968F0" w:rsidR="003A634F" w:rsidRPr="00472663" w:rsidRDefault="003A634F" w:rsidP="00187B3E">
            <w:pPr>
              <w:spacing w:after="0"/>
              <w:jc w:val="center"/>
              <w:rPr>
                <w:rFonts w:cs="Calibri"/>
                <w:color w:val="000000"/>
                <w:sz w:val="20"/>
                <w:szCs w:val="20"/>
              </w:rPr>
            </w:pPr>
            <w:r>
              <w:rPr>
                <w:rFonts w:cs="Calibri"/>
                <w:color w:val="000000"/>
                <w:sz w:val="20"/>
                <w:szCs w:val="20"/>
              </w:rPr>
              <w:t>15,66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193CF65" w14:textId="227B9CB3" w:rsidR="003A634F" w:rsidRPr="00472663" w:rsidRDefault="003A634F" w:rsidP="00187B3E">
            <w:pPr>
              <w:spacing w:after="0"/>
              <w:jc w:val="center"/>
              <w:rPr>
                <w:rFonts w:cs="Calibri"/>
                <w:color w:val="000000"/>
                <w:sz w:val="20"/>
                <w:szCs w:val="20"/>
              </w:rPr>
            </w:pPr>
            <w:r>
              <w:rPr>
                <w:rFonts w:cs="Calibri"/>
                <w:color w:val="000000"/>
                <w:sz w:val="20"/>
                <w:szCs w:val="20"/>
              </w:rPr>
              <w:t>42,86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E881888" w14:textId="7B374CE0" w:rsidR="003A634F" w:rsidRPr="00472663" w:rsidRDefault="003A634F" w:rsidP="00187B3E">
            <w:pPr>
              <w:spacing w:after="0"/>
              <w:jc w:val="center"/>
              <w:rPr>
                <w:rFonts w:cs="Calibri"/>
                <w:color w:val="000000"/>
                <w:sz w:val="20"/>
                <w:szCs w:val="20"/>
              </w:rPr>
            </w:pPr>
            <w:r>
              <w:rPr>
                <w:rFonts w:cs="Calibri"/>
                <w:color w:val="000000"/>
                <w:sz w:val="20"/>
                <w:szCs w:val="20"/>
              </w:rPr>
              <w:t>19,83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621CDC9" w14:textId="138D2304" w:rsidR="003A634F" w:rsidRPr="00472663" w:rsidRDefault="003A634F" w:rsidP="00187B3E">
            <w:pPr>
              <w:spacing w:after="0"/>
              <w:jc w:val="center"/>
              <w:rPr>
                <w:rFonts w:cs="Calibri"/>
                <w:color w:val="000000"/>
                <w:sz w:val="20"/>
                <w:szCs w:val="20"/>
              </w:rPr>
            </w:pPr>
            <w:r>
              <w:rPr>
                <w:rFonts w:cs="Calibri"/>
                <w:color w:val="000000"/>
                <w:sz w:val="20"/>
                <w:szCs w:val="20"/>
              </w:rPr>
              <w:t>8,27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9E04A39" w14:textId="28850AD3" w:rsidR="003A634F" w:rsidRPr="00472663" w:rsidRDefault="003A634F" w:rsidP="00187B3E">
            <w:pPr>
              <w:spacing w:after="0"/>
              <w:jc w:val="center"/>
              <w:rPr>
                <w:rFonts w:cs="Calibri"/>
                <w:color w:val="000000"/>
                <w:sz w:val="20"/>
                <w:szCs w:val="20"/>
              </w:rPr>
            </w:pPr>
            <w:r>
              <w:rPr>
                <w:rFonts w:cs="Calibri"/>
                <w:color w:val="000000"/>
                <w:sz w:val="20"/>
                <w:szCs w:val="20"/>
              </w:rPr>
              <w:t>25,00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C8C3B02" w14:textId="12FD073D" w:rsidR="003A634F" w:rsidRPr="00472663" w:rsidRDefault="003A634F" w:rsidP="00187B3E">
            <w:pPr>
              <w:spacing w:after="0"/>
              <w:jc w:val="center"/>
              <w:rPr>
                <w:rFonts w:cs="Calibri"/>
                <w:color w:val="000000"/>
                <w:sz w:val="20"/>
                <w:szCs w:val="20"/>
              </w:rPr>
            </w:pPr>
            <w:r>
              <w:rPr>
                <w:rFonts w:cs="Calibri"/>
                <w:color w:val="000000"/>
                <w:sz w:val="20"/>
                <w:szCs w:val="20"/>
              </w:rPr>
              <w:t>31,51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AC08E72" w14:textId="100B66AF" w:rsidR="003A634F" w:rsidRPr="00472663" w:rsidRDefault="003A634F" w:rsidP="00187B3E">
            <w:pPr>
              <w:spacing w:after="0"/>
              <w:jc w:val="center"/>
              <w:rPr>
                <w:rFonts w:cs="Calibri"/>
                <w:color w:val="000000"/>
                <w:sz w:val="20"/>
                <w:szCs w:val="20"/>
              </w:rPr>
            </w:pPr>
            <w:r>
              <w:rPr>
                <w:rFonts w:cs="Calibri"/>
                <w:color w:val="000000"/>
                <w:sz w:val="20"/>
                <w:szCs w:val="20"/>
              </w:rPr>
              <w:t>46,94</w:t>
            </w:r>
          </w:p>
        </w:tc>
        <w:tc>
          <w:tcPr>
            <w:tcW w:w="1088" w:type="dxa"/>
            <w:tcBorders>
              <w:top w:val="single" w:sz="4" w:space="0" w:color="auto"/>
              <w:left w:val="single" w:sz="4" w:space="0" w:color="auto"/>
              <w:bottom w:val="single" w:sz="4" w:space="0" w:color="auto"/>
              <w:right w:val="single" w:sz="4" w:space="0" w:color="auto"/>
            </w:tcBorders>
            <w:vAlign w:val="center"/>
          </w:tcPr>
          <w:p w14:paraId="582599A2" w14:textId="4BB0CE05" w:rsidR="003A634F" w:rsidRPr="00472663" w:rsidRDefault="003A634F" w:rsidP="003A634F">
            <w:pPr>
              <w:spacing w:after="0"/>
              <w:jc w:val="center"/>
              <w:rPr>
                <w:rFonts w:cs="Calibri"/>
                <w:color w:val="000000"/>
                <w:sz w:val="20"/>
                <w:szCs w:val="20"/>
              </w:rPr>
            </w:pPr>
            <w:proofErr w:type="gramStart"/>
            <w:r w:rsidRPr="003A634F">
              <w:rPr>
                <w:rFonts w:cs="Calibri"/>
                <w:color w:val="000000"/>
                <w:sz w:val="20"/>
                <w:szCs w:val="20"/>
              </w:rPr>
              <w:t>საშ</w:t>
            </w:r>
            <w:proofErr w:type="gramEnd"/>
            <w:r w:rsidRPr="003A634F">
              <w:rPr>
                <w:rFonts w:cs="Calibri"/>
                <w:color w:val="000000"/>
                <w:sz w:val="20"/>
                <w:szCs w:val="20"/>
              </w:rPr>
              <w:t>-</w:t>
            </w:r>
            <w:r>
              <w:rPr>
                <w:rFonts w:cs="Calibri"/>
                <w:color w:val="000000"/>
                <w:sz w:val="20"/>
                <w:szCs w:val="20"/>
                <w:lang w:val="ka-GE"/>
              </w:rPr>
              <w:t>24,93</w:t>
            </w:r>
          </w:p>
        </w:tc>
      </w:tr>
    </w:tbl>
    <w:p w14:paraId="19FAAC2C" w14:textId="77777777" w:rsidR="00DF2771" w:rsidRPr="00981814" w:rsidRDefault="00DF2771" w:rsidP="00AE73AA">
      <w:pPr>
        <w:rPr>
          <w:sz w:val="16"/>
          <w:highlight w:val="red"/>
          <w:lang w:val="ka-GE"/>
        </w:rPr>
      </w:pPr>
    </w:p>
    <w:p w14:paraId="2C9B26A2" w14:textId="0E2B5364" w:rsidR="000302E8" w:rsidRPr="00E55DE1" w:rsidRDefault="000302E8" w:rsidP="000302E8">
      <w:pPr>
        <w:jc w:val="right"/>
        <w:rPr>
          <w:i/>
          <w:sz w:val="20"/>
          <w:lang w:val="ka-GE"/>
        </w:rPr>
      </w:pPr>
      <w:r w:rsidRPr="00E55DE1">
        <w:rPr>
          <w:i/>
          <w:sz w:val="20"/>
          <w:lang w:val="ka-GE"/>
        </w:rPr>
        <w:t xml:space="preserve">ცხრილი 3.3.6.3.2. ეკოლოგიური ხარჯის შედარება </w:t>
      </w:r>
      <w:r w:rsidR="00860E27" w:rsidRPr="00E55DE1">
        <w:rPr>
          <w:i/>
          <w:sz w:val="20"/>
          <w:lang w:val="ka-GE"/>
        </w:rPr>
        <w:t xml:space="preserve">ზამთრის </w:t>
      </w:r>
      <w:r w:rsidRPr="00E55DE1">
        <w:rPr>
          <w:i/>
          <w:sz w:val="20"/>
          <w:lang w:val="ka-GE"/>
        </w:rPr>
        <w:t>პერიოდის 30 დღიან მინიმალური ხარჯებთან</w:t>
      </w:r>
    </w:p>
    <w:tbl>
      <w:tblPr>
        <w:tblStyle w:val="TableGrid17"/>
        <w:tblW w:w="8537" w:type="dxa"/>
        <w:jc w:val="center"/>
        <w:tblLook w:val="04A0" w:firstRow="1" w:lastRow="0" w:firstColumn="1" w:lastColumn="0" w:noHBand="0" w:noVBand="1"/>
      </w:tblPr>
      <w:tblGrid>
        <w:gridCol w:w="2829"/>
        <w:gridCol w:w="815"/>
        <w:gridCol w:w="815"/>
        <w:gridCol w:w="815"/>
        <w:gridCol w:w="815"/>
        <w:gridCol w:w="815"/>
        <w:gridCol w:w="815"/>
        <w:gridCol w:w="818"/>
      </w:tblGrid>
      <w:tr w:rsidR="000302E8" w:rsidRPr="00E55DE1" w14:paraId="6EC49A16" w14:textId="77777777" w:rsidTr="00860E27">
        <w:trPr>
          <w:trHeight w:val="136"/>
          <w:jc w:val="center"/>
        </w:trPr>
        <w:tc>
          <w:tcPr>
            <w:tcW w:w="2829" w:type="dxa"/>
            <w:vAlign w:val="center"/>
          </w:tcPr>
          <w:p w14:paraId="5725E2B3" w14:textId="77777777" w:rsidR="000302E8" w:rsidRPr="00E55DE1" w:rsidRDefault="000302E8" w:rsidP="000302E8">
            <w:pPr>
              <w:spacing w:after="0"/>
              <w:jc w:val="right"/>
              <w:rPr>
                <w:b/>
                <w:sz w:val="20"/>
                <w:lang w:val="ka-GE"/>
              </w:rPr>
            </w:pPr>
            <w:r w:rsidRPr="00E55DE1">
              <w:rPr>
                <w:b/>
                <w:sz w:val="20"/>
                <w:lang w:val="ka-GE"/>
              </w:rPr>
              <w:t>უზრუნველყოფა</w:t>
            </w:r>
          </w:p>
        </w:tc>
        <w:tc>
          <w:tcPr>
            <w:tcW w:w="815" w:type="dxa"/>
            <w:vAlign w:val="center"/>
          </w:tcPr>
          <w:p w14:paraId="6376E2AA" w14:textId="77777777" w:rsidR="000302E8" w:rsidRPr="00E55DE1" w:rsidRDefault="000302E8" w:rsidP="000302E8">
            <w:pPr>
              <w:spacing w:after="0"/>
              <w:jc w:val="center"/>
              <w:rPr>
                <w:b/>
                <w:sz w:val="20"/>
                <w:lang w:val="ka-GE"/>
              </w:rPr>
            </w:pPr>
            <w:r w:rsidRPr="00E55DE1">
              <w:rPr>
                <w:b/>
                <w:sz w:val="20"/>
                <w:lang w:val="ka-GE"/>
              </w:rPr>
              <w:t>75%</w:t>
            </w:r>
          </w:p>
        </w:tc>
        <w:tc>
          <w:tcPr>
            <w:tcW w:w="815" w:type="dxa"/>
            <w:vAlign w:val="center"/>
          </w:tcPr>
          <w:p w14:paraId="62E27457" w14:textId="77777777" w:rsidR="000302E8" w:rsidRPr="00E55DE1" w:rsidRDefault="000302E8" w:rsidP="000302E8">
            <w:pPr>
              <w:spacing w:after="0"/>
              <w:jc w:val="center"/>
              <w:rPr>
                <w:b/>
                <w:sz w:val="20"/>
                <w:lang w:val="ka-GE"/>
              </w:rPr>
            </w:pPr>
            <w:r w:rsidRPr="00E55DE1">
              <w:rPr>
                <w:b/>
                <w:sz w:val="20"/>
                <w:lang w:val="ka-GE"/>
              </w:rPr>
              <w:t>80%</w:t>
            </w:r>
          </w:p>
        </w:tc>
        <w:tc>
          <w:tcPr>
            <w:tcW w:w="815" w:type="dxa"/>
            <w:vAlign w:val="center"/>
          </w:tcPr>
          <w:p w14:paraId="24960C9E" w14:textId="77777777" w:rsidR="000302E8" w:rsidRPr="00E55DE1" w:rsidRDefault="000302E8" w:rsidP="000302E8">
            <w:pPr>
              <w:spacing w:after="0"/>
              <w:jc w:val="center"/>
              <w:rPr>
                <w:b/>
                <w:sz w:val="20"/>
                <w:lang w:val="ka-GE"/>
              </w:rPr>
            </w:pPr>
            <w:r w:rsidRPr="00E55DE1">
              <w:rPr>
                <w:b/>
                <w:sz w:val="20"/>
                <w:lang w:val="ka-GE"/>
              </w:rPr>
              <w:t>85%</w:t>
            </w:r>
          </w:p>
        </w:tc>
        <w:tc>
          <w:tcPr>
            <w:tcW w:w="815" w:type="dxa"/>
            <w:vAlign w:val="center"/>
          </w:tcPr>
          <w:p w14:paraId="2B6EC92A" w14:textId="77777777" w:rsidR="000302E8" w:rsidRPr="00E55DE1" w:rsidRDefault="000302E8" w:rsidP="000302E8">
            <w:pPr>
              <w:spacing w:after="0"/>
              <w:jc w:val="center"/>
              <w:rPr>
                <w:b/>
                <w:sz w:val="20"/>
                <w:lang w:val="ka-GE"/>
              </w:rPr>
            </w:pPr>
            <w:r w:rsidRPr="00E55DE1">
              <w:rPr>
                <w:b/>
                <w:sz w:val="20"/>
                <w:lang w:val="ka-GE"/>
              </w:rPr>
              <w:t>90%</w:t>
            </w:r>
          </w:p>
        </w:tc>
        <w:tc>
          <w:tcPr>
            <w:tcW w:w="815" w:type="dxa"/>
            <w:vAlign w:val="center"/>
          </w:tcPr>
          <w:p w14:paraId="542819D6" w14:textId="77777777" w:rsidR="000302E8" w:rsidRPr="00E55DE1" w:rsidRDefault="000302E8" w:rsidP="000302E8">
            <w:pPr>
              <w:spacing w:after="0"/>
              <w:jc w:val="center"/>
              <w:rPr>
                <w:b/>
                <w:sz w:val="20"/>
                <w:lang w:val="ka-GE"/>
              </w:rPr>
            </w:pPr>
            <w:r w:rsidRPr="00E55DE1">
              <w:rPr>
                <w:b/>
                <w:sz w:val="20"/>
                <w:lang w:val="ka-GE"/>
              </w:rPr>
              <w:t>95%</w:t>
            </w:r>
          </w:p>
        </w:tc>
        <w:tc>
          <w:tcPr>
            <w:tcW w:w="815" w:type="dxa"/>
            <w:vAlign w:val="center"/>
          </w:tcPr>
          <w:p w14:paraId="21740ED2" w14:textId="77777777" w:rsidR="000302E8" w:rsidRPr="00E55DE1" w:rsidRDefault="000302E8" w:rsidP="000302E8">
            <w:pPr>
              <w:spacing w:after="0"/>
              <w:jc w:val="center"/>
              <w:rPr>
                <w:b/>
                <w:sz w:val="20"/>
                <w:lang w:val="ka-GE"/>
              </w:rPr>
            </w:pPr>
            <w:r w:rsidRPr="00E55DE1">
              <w:rPr>
                <w:b/>
                <w:sz w:val="20"/>
                <w:lang w:val="ka-GE"/>
              </w:rPr>
              <w:t>97%</w:t>
            </w:r>
          </w:p>
        </w:tc>
        <w:tc>
          <w:tcPr>
            <w:tcW w:w="818" w:type="dxa"/>
            <w:vAlign w:val="center"/>
          </w:tcPr>
          <w:p w14:paraId="7C694D3A" w14:textId="77777777" w:rsidR="000302E8" w:rsidRPr="00E55DE1" w:rsidRDefault="000302E8" w:rsidP="000302E8">
            <w:pPr>
              <w:spacing w:after="0"/>
              <w:jc w:val="center"/>
              <w:rPr>
                <w:b/>
                <w:sz w:val="20"/>
                <w:lang w:val="ka-GE"/>
              </w:rPr>
            </w:pPr>
            <w:r w:rsidRPr="00E55DE1">
              <w:rPr>
                <w:b/>
                <w:sz w:val="20"/>
                <w:lang w:val="ka-GE"/>
              </w:rPr>
              <w:t>99%</w:t>
            </w:r>
          </w:p>
        </w:tc>
      </w:tr>
      <w:tr w:rsidR="00E55DE1" w:rsidRPr="00E55DE1" w14:paraId="46BED4A1" w14:textId="77777777" w:rsidTr="00860E27">
        <w:trPr>
          <w:trHeight w:val="136"/>
          <w:jc w:val="center"/>
        </w:trPr>
        <w:tc>
          <w:tcPr>
            <w:tcW w:w="2829" w:type="dxa"/>
          </w:tcPr>
          <w:p w14:paraId="07582D1D" w14:textId="77777777" w:rsidR="00E55DE1" w:rsidRPr="00E55DE1" w:rsidRDefault="00E55DE1" w:rsidP="000302E8">
            <w:pPr>
              <w:spacing w:after="0"/>
              <w:jc w:val="right"/>
              <w:rPr>
                <w:sz w:val="20"/>
                <w:lang w:val="ka-GE"/>
              </w:rPr>
            </w:pPr>
            <w:r w:rsidRPr="00E55DE1">
              <w:rPr>
                <w:sz w:val="20"/>
                <w:lang w:val="ka-GE"/>
              </w:rPr>
              <w:t>30 დღიანი მინიმალური ხარჯები, მ</w:t>
            </w:r>
            <w:r w:rsidRPr="00E55DE1">
              <w:rPr>
                <w:sz w:val="20"/>
                <w:vertAlign w:val="superscript"/>
                <w:lang w:val="ka-GE"/>
              </w:rPr>
              <w:t>3</w:t>
            </w:r>
            <w:r w:rsidRPr="00E55DE1">
              <w:rPr>
                <w:sz w:val="20"/>
                <w:lang w:val="ka-GE"/>
              </w:rPr>
              <w:t>/წმ</w:t>
            </w:r>
          </w:p>
        </w:tc>
        <w:tc>
          <w:tcPr>
            <w:tcW w:w="815" w:type="dxa"/>
            <w:vAlign w:val="center"/>
          </w:tcPr>
          <w:p w14:paraId="5CC77365" w14:textId="47C65E23" w:rsidR="00E55DE1" w:rsidRPr="00E55DE1" w:rsidRDefault="00E55DE1" w:rsidP="000302E8">
            <w:pPr>
              <w:spacing w:after="0"/>
              <w:jc w:val="center"/>
              <w:rPr>
                <w:rFonts w:cs="Calibri"/>
                <w:color w:val="000000"/>
                <w:sz w:val="20"/>
                <w:szCs w:val="18"/>
                <w:lang w:val="ka-GE"/>
              </w:rPr>
            </w:pPr>
            <w:r w:rsidRPr="00E55DE1">
              <w:rPr>
                <w:rFonts w:eastAsia="Calibri" w:cs="Arial"/>
                <w:color w:val="000000"/>
                <w:sz w:val="20"/>
                <w:szCs w:val="20"/>
                <w:lang w:val="ka-GE"/>
              </w:rPr>
              <w:t>0.44</w:t>
            </w:r>
          </w:p>
        </w:tc>
        <w:tc>
          <w:tcPr>
            <w:tcW w:w="815" w:type="dxa"/>
            <w:vAlign w:val="center"/>
          </w:tcPr>
          <w:p w14:paraId="6AA2DCEE" w14:textId="0DC9FD86" w:rsidR="00E55DE1" w:rsidRPr="00E55DE1" w:rsidRDefault="00E55DE1" w:rsidP="000302E8">
            <w:pPr>
              <w:spacing w:after="0"/>
              <w:jc w:val="center"/>
              <w:rPr>
                <w:rFonts w:cs="Calibri"/>
                <w:color w:val="000000"/>
                <w:sz w:val="20"/>
                <w:szCs w:val="18"/>
                <w:lang w:val="ka-GE"/>
              </w:rPr>
            </w:pPr>
            <w:r w:rsidRPr="00E55DE1">
              <w:rPr>
                <w:rFonts w:eastAsia="Calibri" w:cs="Arial"/>
                <w:color w:val="000000"/>
                <w:sz w:val="20"/>
                <w:szCs w:val="20"/>
                <w:lang w:val="ka-GE"/>
              </w:rPr>
              <w:t>0.41</w:t>
            </w:r>
          </w:p>
        </w:tc>
        <w:tc>
          <w:tcPr>
            <w:tcW w:w="815" w:type="dxa"/>
            <w:vAlign w:val="center"/>
          </w:tcPr>
          <w:p w14:paraId="05027E3E" w14:textId="0AC414EE" w:rsidR="00E55DE1" w:rsidRPr="00E55DE1" w:rsidRDefault="00E55DE1" w:rsidP="000302E8">
            <w:pPr>
              <w:spacing w:after="0"/>
              <w:jc w:val="center"/>
              <w:rPr>
                <w:rFonts w:cs="Calibri"/>
                <w:color w:val="000000"/>
                <w:sz w:val="20"/>
                <w:szCs w:val="18"/>
                <w:lang w:val="ka-GE"/>
              </w:rPr>
            </w:pPr>
            <w:r w:rsidRPr="00E55DE1">
              <w:rPr>
                <w:rFonts w:eastAsia="Calibri" w:cs="Arial"/>
                <w:color w:val="000000"/>
                <w:sz w:val="20"/>
                <w:szCs w:val="20"/>
                <w:lang w:val="ka-GE"/>
              </w:rPr>
              <w:t>0.38</w:t>
            </w:r>
          </w:p>
        </w:tc>
        <w:tc>
          <w:tcPr>
            <w:tcW w:w="815" w:type="dxa"/>
            <w:vAlign w:val="center"/>
          </w:tcPr>
          <w:p w14:paraId="4BB1B397" w14:textId="4CEEFE5C" w:rsidR="00E55DE1" w:rsidRPr="00E55DE1" w:rsidRDefault="00E55DE1" w:rsidP="000302E8">
            <w:pPr>
              <w:spacing w:after="0"/>
              <w:jc w:val="center"/>
              <w:rPr>
                <w:rFonts w:cs="Calibri"/>
                <w:color w:val="000000"/>
                <w:sz w:val="20"/>
                <w:szCs w:val="18"/>
                <w:lang w:val="ka-GE"/>
              </w:rPr>
            </w:pPr>
            <w:r w:rsidRPr="00E55DE1">
              <w:rPr>
                <w:rFonts w:eastAsia="Calibri" w:cs="Arial"/>
                <w:color w:val="000000"/>
                <w:sz w:val="20"/>
                <w:szCs w:val="20"/>
                <w:lang w:val="ka-GE"/>
              </w:rPr>
              <w:t>0.33</w:t>
            </w:r>
          </w:p>
        </w:tc>
        <w:tc>
          <w:tcPr>
            <w:tcW w:w="815" w:type="dxa"/>
            <w:vAlign w:val="center"/>
          </w:tcPr>
          <w:p w14:paraId="7B4381FE" w14:textId="41BD110C" w:rsidR="00E55DE1" w:rsidRPr="00E55DE1" w:rsidRDefault="00E55DE1" w:rsidP="000302E8">
            <w:pPr>
              <w:spacing w:after="0"/>
              <w:jc w:val="center"/>
              <w:rPr>
                <w:rFonts w:cs="Calibri"/>
                <w:color w:val="000000"/>
                <w:sz w:val="20"/>
                <w:szCs w:val="18"/>
                <w:lang w:val="ka-GE"/>
              </w:rPr>
            </w:pPr>
            <w:r w:rsidRPr="00E55DE1">
              <w:rPr>
                <w:rFonts w:eastAsia="Calibri" w:cs="Arial"/>
                <w:color w:val="000000"/>
                <w:sz w:val="20"/>
                <w:szCs w:val="20"/>
                <w:lang w:val="ka-GE"/>
              </w:rPr>
              <w:t>0.28</w:t>
            </w:r>
          </w:p>
        </w:tc>
        <w:tc>
          <w:tcPr>
            <w:tcW w:w="815" w:type="dxa"/>
            <w:vAlign w:val="center"/>
          </w:tcPr>
          <w:p w14:paraId="67DEDAD1" w14:textId="7FD048C3" w:rsidR="00E55DE1" w:rsidRPr="00E55DE1" w:rsidRDefault="00E55DE1" w:rsidP="00860E27">
            <w:pPr>
              <w:spacing w:after="0"/>
              <w:jc w:val="center"/>
              <w:rPr>
                <w:rFonts w:cs="Calibri"/>
                <w:color w:val="000000"/>
                <w:sz w:val="20"/>
                <w:szCs w:val="18"/>
                <w:lang w:val="ka-GE"/>
              </w:rPr>
            </w:pPr>
            <w:r w:rsidRPr="00E55DE1">
              <w:rPr>
                <w:rFonts w:eastAsia="Calibri" w:cs="Arial"/>
                <w:color w:val="000000"/>
                <w:sz w:val="20"/>
                <w:szCs w:val="20"/>
                <w:lang w:val="ka-GE"/>
              </w:rPr>
              <w:t>0.25</w:t>
            </w:r>
          </w:p>
        </w:tc>
        <w:tc>
          <w:tcPr>
            <w:tcW w:w="818" w:type="dxa"/>
            <w:vAlign w:val="center"/>
          </w:tcPr>
          <w:p w14:paraId="6B7D7358" w14:textId="15A2B3B6" w:rsidR="00E55DE1" w:rsidRPr="00E55DE1" w:rsidRDefault="00E55DE1" w:rsidP="000302E8">
            <w:pPr>
              <w:spacing w:after="0"/>
              <w:jc w:val="center"/>
              <w:rPr>
                <w:rFonts w:cs="Calibri"/>
                <w:color w:val="000000"/>
                <w:sz w:val="20"/>
                <w:szCs w:val="18"/>
                <w:lang w:val="ka-GE"/>
              </w:rPr>
            </w:pPr>
            <w:r w:rsidRPr="00E55DE1">
              <w:rPr>
                <w:rFonts w:eastAsia="Calibri" w:cs="Arial"/>
                <w:color w:val="000000"/>
                <w:sz w:val="20"/>
                <w:szCs w:val="20"/>
                <w:lang w:val="ka-GE"/>
              </w:rPr>
              <w:t>0.20</w:t>
            </w:r>
          </w:p>
        </w:tc>
      </w:tr>
      <w:tr w:rsidR="00860E27" w:rsidRPr="00E55DE1" w14:paraId="627A8D60" w14:textId="77777777" w:rsidTr="00860E27">
        <w:trPr>
          <w:trHeight w:val="136"/>
          <w:jc w:val="center"/>
        </w:trPr>
        <w:tc>
          <w:tcPr>
            <w:tcW w:w="2829" w:type="dxa"/>
          </w:tcPr>
          <w:p w14:paraId="21F0006D" w14:textId="77777777" w:rsidR="00860E27" w:rsidRPr="00E55DE1" w:rsidRDefault="00860E27" w:rsidP="000302E8">
            <w:pPr>
              <w:spacing w:after="0"/>
              <w:jc w:val="right"/>
              <w:rPr>
                <w:sz w:val="20"/>
                <w:lang w:val="ka-GE"/>
              </w:rPr>
            </w:pPr>
            <w:r w:rsidRPr="00E55DE1">
              <w:rPr>
                <w:sz w:val="20"/>
                <w:lang w:val="ka-GE"/>
              </w:rPr>
              <w:t>ეკოლოგიური ხარჯი, მ</w:t>
            </w:r>
            <w:r w:rsidRPr="00E55DE1">
              <w:rPr>
                <w:sz w:val="20"/>
                <w:vertAlign w:val="superscript"/>
                <w:lang w:val="ka-GE"/>
              </w:rPr>
              <w:t>3</w:t>
            </w:r>
            <w:r w:rsidRPr="00E55DE1">
              <w:rPr>
                <w:sz w:val="20"/>
                <w:lang w:val="ka-GE"/>
              </w:rPr>
              <w:t>/წმ</w:t>
            </w:r>
          </w:p>
        </w:tc>
        <w:tc>
          <w:tcPr>
            <w:tcW w:w="815" w:type="dxa"/>
            <w:vAlign w:val="center"/>
          </w:tcPr>
          <w:p w14:paraId="0F4D2A92" w14:textId="11508434" w:rsidR="00860E27" w:rsidRPr="00E55DE1" w:rsidRDefault="00860E27" w:rsidP="00E55DE1">
            <w:pPr>
              <w:spacing w:after="0"/>
              <w:jc w:val="center"/>
              <w:rPr>
                <w:rFonts w:cs="Calibri"/>
                <w:color w:val="000000"/>
                <w:sz w:val="20"/>
                <w:szCs w:val="18"/>
                <w:lang w:val="en-US"/>
              </w:rPr>
            </w:pPr>
            <w:r w:rsidRPr="00E55DE1">
              <w:rPr>
                <w:rFonts w:cs="Calibri"/>
                <w:color w:val="000000"/>
                <w:sz w:val="20"/>
                <w:szCs w:val="18"/>
                <w:lang w:val="ka-GE"/>
              </w:rPr>
              <w:t>0,</w:t>
            </w:r>
            <w:r w:rsidR="00E55DE1" w:rsidRPr="00E55DE1">
              <w:rPr>
                <w:rFonts w:cs="Calibri"/>
                <w:color w:val="000000"/>
                <w:sz w:val="20"/>
                <w:szCs w:val="18"/>
                <w:lang w:val="ka-GE"/>
              </w:rPr>
              <w:t>23</w:t>
            </w:r>
          </w:p>
        </w:tc>
        <w:tc>
          <w:tcPr>
            <w:tcW w:w="815" w:type="dxa"/>
            <w:vAlign w:val="center"/>
          </w:tcPr>
          <w:p w14:paraId="1E66D5C5" w14:textId="16C3B6D7" w:rsidR="00860E27" w:rsidRPr="00E55DE1" w:rsidRDefault="00E55DE1" w:rsidP="000302E8">
            <w:pPr>
              <w:spacing w:after="0"/>
              <w:jc w:val="center"/>
              <w:rPr>
                <w:rFonts w:cs="Calibri"/>
                <w:color w:val="000000"/>
                <w:sz w:val="20"/>
                <w:szCs w:val="18"/>
                <w:lang w:val="ka-GE"/>
              </w:rPr>
            </w:pPr>
            <w:r w:rsidRPr="00E55DE1">
              <w:rPr>
                <w:rFonts w:cs="Calibri"/>
                <w:color w:val="000000"/>
                <w:sz w:val="20"/>
                <w:szCs w:val="18"/>
                <w:lang w:val="ka-GE"/>
              </w:rPr>
              <w:t>0,23</w:t>
            </w:r>
          </w:p>
        </w:tc>
        <w:tc>
          <w:tcPr>
            <w:tcW w:w="815" w:type="dxa"/>
            <w:vAlign w:val="center"/>
          </w:tcPr>
          <w:p w14:paraId="6A2398EA" w14:textId="6D4A0130" w:rsidR="00860E27" w:rsidRPr="00E55DE1" w:rsidRDefault="00E55DE1" w:rsidP="000302E8">
            <w:pPr>
              <w:spacing w:after="0"/>
              <w:jc w:val="center"/>
              <w:rPr>
                <w:rFonts w:cs="Calibri"/>
                <w:color w:val="000000"/>
                <w:sz w:val="20"/>
                <w:szCs w:val="18"/>
                <w:lang w:val="ka-GE"/>
              </w:rPr>
            </w:pPr>
            <w:r w:rsidRPr="00E55DE1">
              <w:rPr>
                <w:rFonts w:cs="Calibri"/>
                <w:color w:val="000000"/>
                <w:sz w:val="20"/>
                <w:szCs w:val="18"/>
                <w:lang w:val="ka-GE"/>
              </w:rPr>
              <w:t>0,23</w:t>
            </w:r>
          </w:p>
        </w:tc>
        <w:tc>
          <w:tcPr>
            <w:tcW w:w="815" w:type="dxa"/>
            <w:vAlign w:val="center"/>
          </w:tcPr>
          <w:p w14:paraId="72AE4B9B" w14:textId="4B1C7949" w:rsidR="00860E27" w:rsidRPr="00E55DE1" w:rsidRDefault="00E55DE1" w:rsidP="000302E8">
            <w:pPr>
              <w:spacing w:after="0"/>
              <w:jc w:val="center"/>
              <w:rPr>
                <w:rFonts w:cs="Calibri"/>
                <w:color w:val="000000"/>
                <w:sz w:val="20"/>
                <w:szCs w:val="18"/>
                <w:lang w:val="ka-GE"/>
              </w:rPr>
            </w:pPr>
            <w:r w:rsidRPr="00E55DE1">
              <w:rPr>
                <w:rFonts w:cs="Calibri"/>
                <w:color w:val="000000"/>
                <w:sz w:val="20"/>
                <w:szCs w:val="18"/>
                <w:lang w:val="ka-GE"/>
              </w:rPr>
              <w:t>0,23</w:t>
            </w:r>
          </w:p>
        </w:tc>
        <w:tc>
          <w:tcPr>
            <w:tcW w:w="815" w:type="dxa"/>
            <w:vAlign w:val="center"/>
          </w:tcPr>
          <w:p w14:paraId="23976A27" w14:textId="1E65C043" w:rsidR="00860E27" w:rsidRPr="00E55DE1" w:rsidRDefault="00E55DE1" w:rsidP="000302E8">
            <w:pPr>
              <w:spacing w:after="0"/>
              <w:jc w:val="center"/>
              <w:rPr>
                <w:rFonts w:cs="Calibri"/>
                <w:color w:val="000000"/>
                <w:sz w:val="20"/>
                <w:szCs w:val="18"/>
                <w:lang w:val="ka-GE"/>
              </w:rPr>
            </w:pPr>
            <w:r w:rsidRPr="00E55DE1">
              <w:rPr>
                <w:rFonts w:cs="Calibri"/>
                <w:color w:val="000000"/>
                <w:sz w:val="20"/>
                <w:szCs w:val="18"/>
                <w:lang w:val="ka-GE"/>
              </w:rPr>
              <w:t>0,23</w:t>
            </w:r>
          </w:p>
        </w:tc>
        <w:tc>
          <w:tcPr>
            <w:tcW w:w="815" w:type="dxa"/>
            <w:vAlign w:val="center"/>
          </w:tcPr>
          <w:p w14:paraId="02D022ED" w14:textId="408D7C8B" w:rsidR="00860E27" w:rsidRPr="00E55DE1" w:rsidRDefault="00E55DE1" w:rsidP="000302E8">
            <w:pPr>
              <w:spacing w:after="0"/>
              <w:jc w:val="center"/>
              <w:rPr>
                <w:rFonts w:cs="Calibri"/>
                <w:color w:val="000000"/>
                <w:sz w:val="20"/>
                <w:szCs w:val="18"/>
                <w:lang w:val="ka-GE"/>
              </w:rPr>
            </w:pPr>
            <w:r w:rsidRPr="00E55DE1">
              <w:rPr>
                <w:rFonts w:cs="Calibri"/>
                <w:color w:val="000000"/>
                <w:sz w:val="20"/>
                <w:szCs w:val="18"/>
                <w:lang w:val="ka-GE"/>
              </w:rPr>
              <w:t>0,23</w:t>
            </w:r>
          </w:p>
        </w:tc>
        <w:tc>
          <w:tcPr>
            <w:tcW w:w="818" w:type="dxa"/>
            <w:vAlign w:val="center"/>
          </w:tcPr>
          <w:p w14:paraId="05D89FE3" w14:textId="0EEFAECD" w:rsidR="00860E27" w:rsidRPr="00E55DE1" w:rsidRDefault="00E55DE1" w:rsidP="000302E8">
            <w:pPr>
              <w:spacing w:after="0"/>
              <w:jc w:val="center"/>
              <w:rPr>
                <w:rFonts w:cs="Calibri"/>
                <w:color w:val="000000"/>
                <w:sz w:val="20"/>
                <w:szCs w:val="18"/>
                <w:lang w:val="ka-GE"/>
              </w:rPr>
            </w:pPr>
            <w:r w:rsidRPr="00E55DE1">
              <w:rPr>
                <w:rFonts w:cs="Calibri"/>
                <w:color w:val="000000"/>
                <w:sz w:val="20"/>
                <w:szCs w:val="18"/>
                <w:lang w:val="ka-GE"/>
              </w:rPr>
              <w:t>0,23</w:t>
            </w:r>
          </w:p>
        </w:tc>
      </w:tr>
      <w:tr w:rsidR="00784E73" w:rsidRPr="00981814" w14:paraId="0F7D01D1" w14:textId="77777777" w:rsidTr="00784E73">
        <w:trPr>
          <w:trHeight w:val="267"/>
          <w:jc w:val="center"/>
        </w:trPr>
        <w:tc>
          <w:tcPr>
            <w:tcW w:w="2829" w:type="dxa"/>
          </w:tcPr>
          <w:p w14:paraId="128E7868" w14:textId="77777777" w:rsidR="00784E73" w:rsidRPr="00E55DE1" w:rsidRDefault="00784E73" w:rsidP="000302E8">
            <w:pPr>
              <w:spacing w:after="0"/>
              <w:jc w:val="right"/>
              <w:rPr>
                <w:sz w:val="20"/>
                <w:lang w:val="ka-GE"/>
              </w:rPr>
            </w:pPr>
            <w:r w:rsidRPr="00E55DE1">
              <w:rPr>
                <w:sz w:val="20"/>
                <w:lang w:val="ka-GE"/>
              </w:rPr>
              <w:t>ეკოლოგიური ხარჯი %-ებში მინიმალურ ხარჯებთან მიმართებაში</w:t>
            </w:r>
          </w:p>
        </w:tc>
        <w:tc>
          <w:tcPr>
            <w:tcW w:w="815" w:type="dxa"/>
            <w:vAlign w:val="center"/>
          </w:tcPr>
          <w:p w14:paraId="7EADDE7B" w14:textId="38EAC1C4" w:rsidR="00784E73" w:rsidRPr="00784E73" w:rsidRDefault="00784E73" w:rsidP="00784E73">
            <w:pPr>
              <w:spacing w:after="0"/>
              <w:jc w:val="center"/>
              <w:rPr>
                <w:rFonts w:eastAsia="Calibri" w:cs="Arial"/>
                <w:color w:val="000000"/>
                <w:sz w:val="20"/>
                <w:szCs w:val="20"/>
                <w:lang w:val="ka-GE"/>
              </w:rPr>
            </w:pPr>
            <w:r w:rsidRPr="00784E73">
              <w:rPr>
                <w:rFonts w:eastAsia="Calibri" w:cs="Arial"/>
                <w:color w:val="000000"/>
                <w:sz w:val="20"/>
                <w:szCs w:val="20"/>
                <w:lang w:val="ka-GE"/>
              </w:rPr>
              <w:t>52,27</w:t>
            </w:r>
          </w:p>
        </w:tc>
        <w:tc>
          <w:tcPr>
            <w:tcW w:w="815" w:type="dxa"/>
            <w:vAlign w:val="center"/>
          </w:tcPr>
          <w:p w14:paraId="6F3D176E" w14:textId="3D1FBBE0" w:rsidR="00784E73" w:rsidRPr="00784E73" w:rsidRDefault="00784E73" w:rsidP="00784E73">
            <w:pPr>
              <w:spacing w:after="0"/>
              <w:jc w:val="center"/>
              <w:rPr>
                <w:rFonts w:eastAsia="Calibri" w:cs="Arial"/>
                <w:color w:val="000000"/>
                <w:sz w:val="20"/>
                <w:szCs w:val="20"/>
                <w:lang w:val="ka-GE"/>
              </w:rPr>
            </w:pPr>
            <w:r w:rsidRPr="00784E73">
              <w:rPr>
                <w:rFonts w:eastAsia="Calibri" w:cs="Arial"/>
                <w:color w:val="000000"/>
                <w:sz w:val="20"/>
                <w:szCs w:val="20"/>
                <w:lang w:val="ka-GE"/>
              </w:rPr>
              <w:t>56,10</w:t>
            </w:r>
          </w:p>
        </w:tc>
        <w:tc>
          <w:tcPr>
            <w:tcW w:w="815" w:type="dxa"/>
            <w:vAlign w:val="center"/>
          </w:tcPr>
          <w:p w14:paraId="15B8D5D1" w14:textId="4FA17815" w:rsidR="00784E73" w:rsidRPr="00784E73" w:rsidRDefault="00784E73" w:rsidP="00784E73">
            <w:pPr>
              <w:spacing w:after="0"/>
              <w:jc w:val="center"/>
              <w:rPr>
                <w:rFonts w:eastAsia="Calibri" w:cs="Arial"/>
                <w:color w:val="000000"/>
                <w:sz w:val="20"/>
                <w:szCs w:val="20"/>
                <w:lang w:val="ka-GE"/>
              </w:rPr>
            </w:pPr>
            <w:r w:rsidRPr="00784E73">
              <w:rPr>
                <w:rFonts w:eastAsia="Calibri" w:cs="Arial"/>
                <w:color w:val="000000"/>
                <w:sz w:val="20"/>
                <w:szCs w:val="20"/>
                <w:lang w:val="ka-GE"/>
              </w:rPr>
              <w:t>60,53</w:t>
            </w:r>
          </w:p>
        </w:tc>
        <w:tc>
          <w:tcPr>
            <w:tcW w:w="815" w:type="dxa"/>
            <w:vAlign w:val="center"/>
          </w:tcPr>
          <w:p w14:paraId="6EEF7A54" w14:textId="136125AF" w:rsidR="00784E73" w:rsidRPr="00784E73" w:rsidRDefault="00784E73" w:rsidP="00784E73">
            <w:pPr>
              <w:spacing w:after="0"/>
              <w:jc w:val="center"/>
              <w:rPr>
                <w:rFonts w:eastAsia="Calibri" w:cs="Arial"/>
                <w:color w:val="000000"/>
                <w:sz w:val="20"/>
                <w:szCs w:val="20"/>
                <w:lang w:val="ka-GE"/>
              </w:rPr>
            </w:pPr>
            <w:r w:rsidRPr="00784E73">
              <w:rPr>
                <w:rFonts w:eastAsia="Calibri" w:cs="Arial"/>
                <w:color w:val="000000"/>
                <w:sz w:val="20"/>
                <w:szCs w:val="20"/>
                <w:lang w:val="ka-GE"/>
              </w:rPr>
              <w:t>69,70</w:t>
            </w:r>
          </w:p>
        </w:tc>
        <w:tc>
          <w:tcPr>
            <w:tcW w:w="815" w:type="dxa"/>
            <w:vAlign w:val="center"/>
          </w:tcPr>
          <w:p w14:paraId="7434ECB0" w14:textId="490C4080" w:rsidR="00784E73" w:rsidRPr="00784E73" w:rsidRDefault="00784E73" w:rsidP="00784E73">
            <w:pPr>
              <w:spacing w:after="0"/>
              <w:jc w:val="center"/>
              <w:rPr>
                <w:rFonts w:eastAsia="Calibri" w:cs="Arial"/>
                <w:color w:val="000000"/>
                <w:sz w:val="20"/>
                <w:szCs w:val="20"/>
                <w:lang w:val="ka-GE"/>
              </w:rPr>
            </w:pPr>
            <w:r w:rsidRPr="00784E73">
              <w:rPr>
                <w:rFonts w:eastAsia="Calibri" w:cs="Arial"/>
                <w:color w:val="000000"/>
                <w:sz w:val="20"/>
                <w:szCs w:val="20"/>
                <w:lang w:val="ka-GE"/>
              </w:rPr>
              <w:t>82,14</w:t>
            </w:r>
          </w:p>
        </w:tc>
        <w:tc>
          <w:tcPr>
            <w:tcW w:w="815" w:type="dxa"/>
            <w:vAlign w:val="center"/>
          </w:tcPr>
          <w:p w14:paraId="2D6905AA" w14:textId="5DD2077B" w:rsidR="00784E73" w:rsidRPr="00784E73" w:rsidRDefault="00784E73" w:rsidP="00784E73">
            <w:pPr>
              <w:spacing w:after="0"/>
              <w:jc w:val="center"/>
              <w:rPr>
                <w:rFonts w:eastAsia="Calibri" w:cs="Arial"/>
                <w:color w:val="000000"/>
                <w:sz w:val="20"/>
                <w:szCs w:val="20"/>
                <w:lang w:val="ka-GE"/>
              </w:rPr>
            </w:pPr>
            <w:r w:rsidRPr="00784E73">
              <w:rPr>
                <w:rFonts w:eastAsia="Calibri" w:cs="Arial"/>
                <w:color w:val="000000"/>
                <w:sz w:val="20"/>
                <w:szCs w:val="20"/>
                <w:lang w:val="ka-GE"/>
              </w:rPr>
              <w:t>92,00</w:t>
            </w:r>
          </w:p>
        </w:tc>
        <w:tc>
          <w:tcPr>
            <w:tcW w:w="818" w:type="dxa"/>
            <w:vAlign w:val="center"/>
          </w:tcPr>
          <w:p w14:paraId="310B09A0" w14:textId="0DB07CCD" w:rsidR="00784E73" w:rsidRPr="00784E73" w:rsidRDefault="00784E73" w:rsidP="00784E73">
            <w:pPr>
              <w:spacing w:after="0"/>
              <w:jc w:val="center"/>
              <w:rPr>
                <w:rFonts w:eastAsia="Calibri" w:cs="Arial"/>
                <w:color w:val="000000"/>
                <w:sz w:val="20"/>
                <w:szCs w:val="20"/>
                <w:lang w:val="ka-GE"/>
              </w:rPr>
            </w:pPr>
            <w:r w:rsidRPr="00784E73">
              <w:rPr>
                <w:rFonts w:eastAsia="Calibri" w:cs="Arial"/>
                <w:color w:val="000000"/>
                <w:sz w:val="20"/>
                <w:szCs w:val="20"/>
                <w:lang w:val="ka-GE"/>
              </w:rPr>
              <w:t>115,00</w:t>
            </w:r>
          </w:p>
        </w:tc>
      </w:tr>
    </w:tbl>
    <w:p w14:paraId="1F926FDA" w14:textId="77777777" w:rsidR="00187B3E" w:rsidRPr="00981814" w:rsidRDefault="00187B3E" w:rsidP="00187B3E">
      <w:pPr>
        <w:jc w:val="center"/>
        <w:rPr>
          <w:i/>
          <w:sz w:val="20"/>
          <w:highlight w:val="red"/>
          <w:lang w:val="ka-GE"/>
        </w:rPr>
      </w:pPr>
    </w:p>
    <w:p w14:paraId="26362EB5" w14:textId="77777777" w:rsidR="00860E27" w:rsidRPr="00860E27" w:rsidRDefault="00860E27" w:rsidP="00B61635">
      <w:pPr>
        <w:jc w:val="center"/>
        <w:rPr>
          <w:i/>
          <w:sz w:val="20"/>
          <w:szCs w:val="20"/>
          <w:lang w:val="ka-GE"/>
        </w:rPr>
        <w:sectPr w:rsidR="00860E27" w:rsidRPr="00860E27" w:rsidSect="0005514D">
          <w:pgSz w:w="16838" w:h="11906" w:orient="landscape"/>
          <w:pgMar w:top="1134" w:right="1134" w:bottom="1134" w:left="1134" w:header="397" w:footer="397" w:gutter="0"/>
          <w:cols w:space="708"/>
          <w:titlePg/>
          <w:docGrid w:linePitch="360"/>
        </w:sectPr>
      </w:pPr>
    </w:p>
    <w:p w14:paraId="2EB179BB" w14:textId="77777777" w:rsidR="00CB1E71" w:rsidRPr="00CB1E71" w:rsidRDefault="00CB1E71" w:rsidP="00CB1E71">
      <w:pPr>
        <w:pStyle w:val="Heading4"/>
        <w:rPr>
          <w:rFonts w:eastAsia="Calibri"/>
          <w:lang w:val="ka-GE"/>
        </w:rPr>
      </w:pPr>
      <w:bookmarkStart w:id="301" w:name="_Toc126338865"/>
      <w:r w:rsidRPr="00CB1E71">
        <w:rPr>
          <w:rFonts w:eastAsia="Calibri"/>
          <w:lang w:val="ka-GE"/>
        </w:rPr>
        <w:lastRenderedPageBreak/>
        <w:t>წყლის დაგუბება - წყალსაცავის ეფექტი</w:t>
      </w:r>
      <w:bookmarkEnd w:id="301"/>
    </w:p>
    <w:p w14:paraId="6997BA19" w14:textId="77777777" w:rsidR="00CB1E71" w:rsidRPr="00CB1E71" w:rsidRDefault="00CB1E71" w:rsidP="00CB1E71">
      <w:pPr>
        <w:rPr>
          <w:rFonts w:eastAsia="Calibri" w:cs="Arial"/>
          <w:lang w:val="ka-GE"/>
        </w:rPr>
      </w:pPr>
      <w:r>
        <w:rPr>
          <w:rFonts w:eastAsia="Calibri" w:cs="Arial"/>
          <w:lang w:val="ka-GE"/>
        </w:rPr>
        <w:t xml:space="preserve">ზოგადად </w:t>
      </w:r>
      <w:r w:rsidRPr="00CB1E71">
        <w:rPr>
          <w:rFonts w:eastAsia="Calibri" w:cs="Arial"/>
          <w:lang w:val="ka-GE"/>
        </w:rPr>
        <w:t>სათა</w:t>
      </w:r>
      <w:r>
        <w:rPr>
          <w:rFonts w:eastAsia="Calibri" w:cs="Arial"/>
          <w:lang w:val="ka-GE"/>
        </w:rPr>
        <w:t>ვე</w:t>
      </w:r>
      <w:r w:rsidRPr="00CB1E71">
        <w:rPr>
          <w:rFonts w:eastAsia="Calibri" w:cs="Arial"/>
          <w:lang w:val="ka-GE"/>
        </w:rPr>
        <w:t xml:space="preserve"> ნაგებობის მოწყობით</w:t>
      </w:r>
      <w:r w:rsidRPr="00CB1E71">
        <w:rPr>
          <w:rFonts w:eastAsia="Calibri" w:cs="Arial"/>
          <w:lang w:val="en-US"/>
        </w:rPr>
        <w:t xml:space="preserve"> წყლის დაგუბების შედეგად მნიშვნელოვნად მცირდება წყლის ნაკადის სიჩქარე. ხდება ნატანის დალექვა. მდინარის ბიოცენოზი </w:t>
      </w:r>
      <w:r>
        <w:rPr>
          <w:rFonts w:eastAsia="Calibri" w:cs="Arial"/>
          <w:lang w:val="ka-GE"/>
        </w:rPr>
        <w:t>განიცდის დეგრადაციას</w:t>
      </w:r>
      <w:r w:rsidRPr="00CB1E71">
        <w:rPr>
          <w:rFonts w:eastAsia="Calibri" w:cs="Arial"/>
          <w:lang w:val="en-US"/>
        </w:rPr>
        <w:t xml:space="preserve"> და მის ადგილს ტბებისთვის დამახასიათებელი ორგანიზმები იკავებენ</w:t>
      </w:r>
      <w:r w:rsidRPr="00CB1E71">
        <w:rPr>
          <w:rFonts w:eastAsia="Calibri" w:cs="Arial"/>
          <w:lang w:val="ka-GE"/>
        </w:rPr>
        <w:t>. წყა</w:t>
      </w:r>
      <w:r>
        <w:rPr>
          <w:rFonts w:eastAsia="Calibri" w:cs="Arial"/>
          <w:lang w:val="ka-GE"/>
        </w:rPr>
        <w:t>ლ</w:t>
      </w:r>
      <w:r w:rsidRPr="00CB1E71">
        <w:rPr>
          <w:rFonts w:eastAsia="Calibri" w:cs="Arial"/>
          <w:lang w:val="ka-GE"/>
        </w:rPr>
        <w:t>სატევში იწყება წყალმცენარეების განვითარება, რაც ევთროფიკაციის პროცესს იწვევს, რომლის დროს წყალში არსებული ჟანგბადის დიდი ნაწილი შთაინთქმება წყალმცენარეების მიერ</w:t>
      </w:r>
      <w:r>
        <w:rPr>
          <w:rFonts w:eastAsia="Calibri" w:cs="Arial"/>
          <w:lang w:val="ka-GE"/>
        </w:rPr>
        <w:t>.</w:t>
      </w:r>
    </w:p>
    <w:p w14:paraId="7CCB2FA3" w14:textId="758DDCDA" w:rsidR="00CB1E71" w:rsidRPr="00CB1E71" w:rsidRDefault="00CB1E71" w:rsidP="00CB1E71">
      <w:pPr>
        <w:rPr>
          <w:rFonts w:eastAsia="Calibri" w:cs="Arial"/>
          <w:lang w:val="ka-GE"/>
        </w:rPr>
      </w:pPr>
      <w:r>
        <w:rPr>
          <w:rFonts w:eastAsia="Calibri" w:cs="Arial"/>
          <w:lang w:val="ka-GE"/>
        </w:rPr>
        <w:t>საპროექტო ჰესი</w:t>
      </w:r>
      <w:r w:rsidRPr="00CB1E71">
        <w:rPr>
          <w:rFonts w:eastAsia="Calibri" w:cs="Arial"/>
          <w:lang w:val="ka-GE"/>
        </w:rPr>
        <w:t xml:space="preserve"> აღნიშნული თვალსაზრისით პრაქტიკულად უსაფრთხო პროექტია. სათავე ნაგებობაზე მოწყობილი დამბით ზედა ბიეფში წარმოქმნილი შეგუბება მოიცავს მხოლოდ აქტიურ კალაპოტს და მიმდებარე ტერასებს. შეგუბების სარკის ზედაპირების ფართობი პრაქტიკულად არ გასცდება ბუნებრივ პირობებში მაქსიმალური დატბორვის ზონებს. ზემოქმედების შემცირების მიზნით შერბილების ღო</w:t>
      </w:r>
      <w:r w:rsidR="00860E27">
        <w:rPr>
          <w:rFonts w:eastAsia="Calibri" w:cs="Arial"/>
          <w:lang w:val="ka-GE"/>
        </w:rPr>
        <w:t>ნ</w:t>
      </w:r>
      <w:r w:rsidRPr="00CB1E71">
        <w:rPr>
          <w:rFonts w:eastAsia="Calibri" w:cs="Arial"/>
          <w:lang w:val="ka-GE"/>
        </w:rPr>
        <w:t>ისძიებების გატარება საჭირო არ არის.</w:t>
      </w:r>
    </w:p>
    <w:p w14:paraId="19EF8943" w14:textId="77777777" w:rsidR="00CB1E71" w:rsidRPr="00CB1E71" w:rsidRDefault="00CB1E71" w:rsidP="00CB1E71">
      <w:pPr>
        <w:rPr>
          <w:rFonts w:eastAsia="Calibri" w:cs="Arial"/>
          <w:lang w:val="ka-GE"/>
        </w:rPr>
      </w:pPr>
    </w:p>
    <w:p w14:paraId="15718B5C" w14:textId="77777777" w:rsidR="00CB1E71" w:rsidRPr="00CB1E71" w:rsidRDefault="00CB1E71" w:rsidP="00CB1E71">
      <w:pPr>
        <w:pStyle w:val="Heading4"/>
        <w:rPr>
          <w:rFonts w:eastAsia="Calibri"/>
          <w:lang w:val="ka-GE"/>
        </w:rPr>
      </w:pPr>
      <w:bookmarkStart w:id="302" w:name="_Toc126338866"/>
      <w:r w:rsidRPr="00CB1E71">
        <w:rPr>
          <w:rFonts w:eastAsia="Calibri"/>
          <w:lang w:val="ka-GE"/>
        </w:rPr>
        <w:t>ჰიდროპიკები</w:t>
      </w:r>
      <w:bookmarkEnd w:id="302"/>
    </w:p>
    <w:p w14:paraId="3FFC0EDB" w14:textId="77777777" w:rsidR="00CB1E71" w:rsidRPr="00CB1E71" w:rsidRDefault="00CB1E71" w:rsidP="00CB1E71">
      <w:pPr>
        <w:rPr>
          <w:rFonts w:eastAsia="Calibri" w:cs="Arial"/>
          <w:lang w:val="ka-GE"/>
        </w:rPr>
      </w:pPr>
      <w:r>
        <w:rPr>
          <w:rFonts w:eastAsia="Calibri" w:cs="Arial"/>
          <w:lang w:val="ka-GE"/>
        </w:rPr>
        <w:t xml:space="preserve">ზოგადად </w:t>
      </w:r>
      <w:r w:rsidRPr="00CB1E71">
        <w:rPr>
          <w:rFonts w:eastAsia="Calibri" w:cs="Arial"/>
          <w:lang w:val="ka-GE"/>
        </w:rPr>
        <w:t xml:space="preserve">ჰიდროპიკები </w:t>
      </w:r>
      <w:r w:rsidRPr="00CB1E71">
        <w:rPr>
          <w:rFonts w:eastAsia="Calibri" w:cs="Arial"/>
          <w:lang w:val="en-US"/>
        </w:rPr>
        <w:t>წარმოიქმნება ჰ</w:t>
      </w:r>
      <w:r w:rsidRPr="00CB1E71">
        <w:rPr>
          <w:rFonts w:eastAsia="Calibri" w:cs="Arial"/>
          <w:lang w:val="ka-GE"/>
        </w:rPr>
        <w:t>ესები</w:t>
      </w:r>
      <w:r w:rsidRPr="00CB1E71">
        <w:rPr>
          <w:rFonts w:eastAsia="Calibri" w:cs="Arial"/>
          <w:lang w:val="en-US"/>
        </w:rPr>
        <w:t>ს ექსპლუატაციის პროცესში ნაკადის რეგულირების დროს</w:t>
      </w:r>
      <w:r w:rsidRPr="00CB1E71">
        <w:rPr>
          <w:rFonts w:eastAsia="Calibri" w:cs="Arial"/>
          <w:lang w:val="ka-GE"/>
        </w:rPr>
        <w:t>.</w:t>
      </w:r>
      <w:r w:rsidRPr="00CB1E71">
        <w:rPr>
          <w:rFonts w:eastAsia="Calibri" w:cs="Arial"/>
          <w:lang w:val="en-US"/>
        </w:rPr>
        <w:t xml:space="preserve"> იწვევს მდინარის ნაკადის მკვეთრ</w:t>
      </w:r>
      <w:r w:rsidRPr="00CB1E71">
        <w:rPr>
          <w:rFonts w:eastAsia="Calibri" w:cs="Arial"/>
          <w:lang w:val="ka-GE"/>
        </w:rPr>
        <w:t xml:space="preserve"> (უეცარ)</w:t>
      </w:r>
      <w:r w:rsidRPr="00CB1E71">
        <w:rPr>
          <w:rFonts w:eastAsia="Calibri" w:cs="Arial"/>
          <w:lang w:val="en-US"/>
        </w:rPr>
        <w:t xml:space="preserve"> ცვლილებას ჰ</w:t>
      </w:r>
      <w:r w:rsidRPr="00CB1E71">
        <w:rPr>
          <w:rFonts w:eastAsia="Calibri" w:cs="Arial"/>
          <w:lang w:val="ka-GE"/>
        </w:rPr>
        <w:t>ესების</w:t>
      </w:r>
      <w:r w:rsidRPr="00CB1E71">
        <w:rPr>
          <w:rFonts w:eastAsia="Calibri" w:cs="Arial"/>
          <w:lang w:val="en-US"/>
        </w:rPr>
        <w:t xml:space="preserve"> ქვედა ბიეფში. ჰიდროპიკების დროს ხდება ბენთოსური ორგანიზმებისა და თევზის გამორეცხვა, ხოლო ნაკადის შემცირების დროს - მათი გამორიყვა მდინარის მშრალ ნაპირებზე. აღნიშნული ეფექტი შეიძლება გავრცელდეს კაშხლიდან საკმაოდ დიდ მანძილზე, გამომდინარე ჰიდროპიკების სიმძლავრიდან, სიხშირიდან და გაშვებული წყლის ნაკადის სიჩქარიდან.</w:t>
      </w:r>
    </w:p>
    <w:p w14:paraId="43D2B782" w14:textId="33DE52E7" w:rsidR="00CB1E71" w:rsidRPr="00CB1E71" w:rsidRDefault="00D763B5" w:rsidP="00CB1E71">
      <w:pPr>
        <w:rPr>
          <w:rFonts w:eastAsia="Calibri" w:cs="Arial"/>
          <w:lang w:val="ka-GE"/>
        </w:rPr>
      </w:pPr>
      <w:r>
        <w:rPr>
          <w:rFonts w:eastAsia="Calibri" w:cs="Arial"/>
          <w:lang w:val="ka-GE"/>
        </w:rPr>
        <w:t>დევაში</w:t>
      </w:r>
      <w:r w:rsidR="00746161">
        <w:rPr>
          <w:rFonts w:eastAsia="Calibri" w:cs="Arial"/>
          <w:lang w:val="ka-GE"/>
        </w:rPr>
        <w:t xml:space="preserve"> ჰესი</w:t>
      </w:r>
      <w:r w:rsidR="00CB1E71">
        <w:rPr>
          <w:rFonts w:eastAsia="Calibri" w:cs="Arial"/>
          <w:lang w:val="ka-GE"/>
        </w:rPr>
        <w:t>ს შემთხვევაში:</w:t>
      </w:r>
    </w:p>
    <w:p w14:paraId="05D6C8CD" w14:textId="77777777" w:rsidR="00CB1E71" w:rsidRPr="00CB1E71" w:rsidRDefault="00CB1E71" w:rsidP="00CB1E71">
      <w:pPr>
        <w:rPr>
          <w:rFonts w:eastAsia="Calibri" w:cs="Arial"/>
          <w:lang w:val="ka-GE"/>
        </w:rPr>
      </w:pPr>
      <w:r w:rsidRPr="00CB1E71">
        <w:rPr>
          <w:rFonts w:eastAsia="Calibri" w:cs="Arial"/>
          <w:u w:val="single"/>
          <w:lang w:val="ka-GE"/>
        </w:rPr>
        <w:t>მშენებლობის ეტაპზე</w:t>
      </w:r>
      <w:r w:rsidRPr="00CB1E71">
        <w:rPr>
          <w:rFonts w:eastAsia="Calibri" w:cs="Arial"/>
          <w:lang w:val="ka-GE"/>
        </w:rPr>
        <w:t xml:space="preserve"> არ იარსებებს რაიმე საჭიროება და არც რესურსი, იმისა რომ მოხდეს წყლის დაგროვება და შემდგომ უეცარი გაშვება ქვედა დინებაში. საპროექტო მონაკვეთში წყლის ნაკადი იმოძრავებს ბუნებრივ პირობებთან მიახლოებული სახით და შესაბამისად ზემოქმედებას ადგილი არ ექნება.</w:t>
      </w:r>
    </w:p>
    <w:p w14:paraId="1BE21A65" w14:textId="77777777" w:rsidR="00CB1E71" w:rsidRPr="00CB1E71" w:rsidRDefault="00CB1E71" w:rsidP="00CB1E71">
      <w:pPr>
        <w:rPr>
          <w:rFonts w:eastAsia="Calibri" w:cs="Arial"/>
          <w:lang w:val="ka-GE"/>
        </w:rPr>
      </w:pPr>
      <w:r w:rsidRPr="00CB1E71">
        <w:rPr>
          <w:rFonts w:eastAsia="Calibri" w:cs="Arial"/>
          <w:u w:val="single"/>
          <w:lang w:val="ka-GE"/>
        </w:rPr>
        <w:t>ექსპლუატაციაში გაშვების</w:t>
      </w:r>
      <w:r w:rsidRPr="00CB1E71">
        <w:rPr>
          <w:rFonts w:eastAsia="Calibri" w:cs="Arial"/>
          <w:lang w:val="ka-GE"/>
        </w:rPr>
        <w:t xml:space="preserve"> შემდგომ სათა</w:t>
      </w:r>
      <w:r>
        <w:rPr>
          <w:rFonts w:eastAsia="Calibri" w:cs="Arial"/>
          <w:lang w:val="ka-GE"/>
        </w:rPr>
        <w:t>ვე</w:t>
      </w:r>
      <w:r w:rsidRPr="00CB1E71">
        <w:rPr>
          <w:rFonts w:eastAsia="Calibri" w:cs="Arial"/>
          <w:lang w:val="ka-GE"/>
        </w:rPr>
        <w:t xml:space="preserve"> ნაგებობ</w:t>
      </w:r>
      <w:r>
        <w:rPr>
          <w:rFonts w:eastAsia="Calibri" w:cs="Arial"/>
          <w:lang w:val="ka-GE"/>
        </w:rPr>
        <w:t>ა</w:t>
      </w:r>
      <w:r w:rsidRPr="00CB1E71">
        <w:rPr>
          <w:rFonts w:eastAsia="Calibri" w:cs="Arial"/>
          <w:lang w:val="ka-GE"/>
        </w:rPr>
        <w:t>, თავისი პარამეტრებიდან გამომდინარე წყლის რეზერვს ვერ შექმნის. ქვედა ბიეფში წყლის ნაკადის ცვლილებას (შემცირება-გაზრდას) ადგილი ექნება მხოლოდ ექსპლუატაციის გაშვება-შეჩერების მომენტში, როდესაც წყლის ნაკადი გადაგდებული იქნება მილსადენებში ან პირიქით, ბუნებრივ კალაპოტში. თუმცა ჰიდროპიკის ამპლიტუდა (წყლის დონის შემცირება/ადიდების თანაფარდობა) იქნება უმნიშვნელო. საერთაშორისო პრაქტიკიდან გამომდინარე როდესაც ჰიდროპიკის ამპლიტუდა და წყლის დონის დაგდების სიჩქარე უმნიშვნელოა, ზემოქმედება ითვლება როგორც დაბალი. აქედან გამომდინარე ჰიდროპიკებით გამოწვეული ზეწოლის შემცირებისთვის განსაკუთრებული შერბილების ღონისძიებების გატარება საჭირო არ არის.</w:t>
      </w:r>
      <w:r>
        <w:rPr>
          <w:rFonts w:eastAsia="Calibri" w:cs="Arial"/>
          <w:lang w:val="ka-GE"/>
        </w:rPr>
        <w:t xml:space="preserve"> რეკომენდრებულია მხოლოდ </w:t>
      </w:r>
      <w:r w:rsidRPr="00CB1E71">
        <w:rPr>
          <w:rFonts w:eastAsia="Calibri" w:cs="Arial"/>
          <w:lang w:val="ka-GE"/>
        </w:rPr>
        <w:t>ფარების რეგულირება ისე, რომ ადგილი არ ჰქონდეს ქვედა დინებაში წყლის ნაკადების უეცარ შემცირება-გაზრდას</w:t>
      </w:r>
      <w:r>
        <w:rPr>
          <w:rFonts w:eastAsia="Calibri" w:cs="Arial"/>
          <w:lang w:val="ka-GE"/>
        </w:rPr>
        <w:t>.</w:t>
      </w:r>
    </w:p>
    <w:p w14:paraId="4C1B57D4" w14:textId="77777777" w:rsidR="00CB1E71" w:rsidRPr="00CB1E71" w:rsidRDefault="00CB1E71" w:rsidP="00CB1E71">
      <w:pPr>
        <w:rPr>
          <w:rFonts w:eastAsia="Calibri" w:cs="Arial"/>
          <w:lang w:val="ka-GE"/>
        </w:rPr>
      </w:pPr>
    </w:p>
    <w:p w14:paraId="50053043" w14:textId="77777777" w:rsidR="00CB1E71" w:rsidRPr="00CB1E71" w:rsidRDefault="00CB1E71" w:rsidP="00CB1E71">
      <w:pPr>
        <w:pStyle w:val="Heading4"/>
        <w:rPr>
          <w:rFonts w:eastAsia="Calibri"/>
          <w:lang w:val="ka-GE"/>
        </w:rPr>
      </w:pPr>
      <w:bookmarkStart w:id="303" w:name="_Toc126338867"/>
      <w:r w:rsidRPr="00CB1E71">
        <w:rPr>
          <w:rFonts w:eastAsia="Calibri"/>
          <w:lang w:val="ka-GE"/>
        </w:rPr>
        <w:t>მორფოლოგიური პირობების ცვლილება</w:t>
      </w:r>
      <w:bookmarkEnd w:id="303"/>
    </w:p>
    <w:p w14:paraId="721968C8" w14:textId="77777777" w:rsidR="00CB1E71" w:rsidRDefault="00CB1E71" w:rsidP="00CB1E71">
      <w:pPr>
        <w:rPr>
          <w:rFonts w:eastAsia="Calibri" w:cs="Arial"/>
          <w:lang w:val="ka-GE"/>
        </w:rPr>
      </w:pPr>
      <w:r w:rsidRPr="00CB1E71">
        <w:rPr>
          <w:rFonts w:eastAsia="Calibri" w:cs="Arial"/>
          <w:lang w:val="ka-GE"/>
        </w:rPr>
        <w:t xml:space="preserve">მოროლოგიური პირობების ცვლილება გულისხმობს მდინარის კალაპოტის დამბით გადაკეტვის გამო ზედა ბიეფში სედიმენტაციის აკუმულირებას და კალაპოტის ამაღლებას, ხოლო ქვდა ბიეფში სედიმენტაციის ნაკლებობას, რამაც შეიძლება გამოიწვიოს ნაპირების ეროზია და დეგრადაცია. </w:t>
      </w:r>
      <w:r>
        <w:rPr>
          <w:rFonts w:eastAsia="Calibri" w:cs="Arial"/>
          <w:lang w:val="ka-GE"/>
        </w:rPr>
        <w:t xml:space="preserve">როგორც ზემოთ აღინიშნა, </w:t>
      </w:r>
      <w:r w:rsidRPr="00CB1E71">
        <w:rPr>
          <w:rFonts w:eastAsia="Calibri" w:cs="Arial"/>
          <w:lang w:val="ka-GE"/>
        </w:rPr>
        <w:t xml:space="preserve">დაგეგმილი დამბის სტრუქტურული მახასიათებლებიდან გამომდინარე, ასეთი რისკები ნაკლებად მოსალოდნელია. ჩამოტანილი მასა წყლის ნაკადის მიერ (განსაკუთრებით წყალდიდობების პერიოდში) გადარეცხილი იქნება ქვედა დინებაში. ამასთანავე გაირეცხება სალექარი. აღნიშნულიდან გამომდინარე ნატანის </w:t>
      </w:r>
      <w:r w:rsidRPr="00CB1E71">
        <w:rPr>
          <w:rFonts w:eastAsia="Calibri" w:cs="Arial"/>
          <w:lang w:val="ka-GE"/>
        </w:rPr>
        <w:lastRenderedPageBreak/>
        <w:t>არაბუნებრივი გადანაწილები</w:t>
      </w:r>
      <w:r>
        <w:rPr>
          <w:rFonts w:eastAsia="Calibri" w:cs="Arial"/>
          <w:lang w:val="ka-GE"/>
        </w:rPr>
        <w:t>ს გამო</w:t>
      </w:r>
      <w:r w:rsidRPr="00CB1E71">
        <w:rPr>
          <w:rFonts w:eastAsia="Calibri" w:cs="Arial"/>
          <w:lang w:val="ka-GE"/>
        </w:rPr>
        <w:t xml:space="preserve"> მდინარის მორფოლოგიაზე ზეწოლა ნაკლებად მოსალოდნელია.</w:t>
      </w:r>
    </w:p>
    <w:p w14:paraId="0FE5962B" w14:textId="3BA32F6B" w:rsidR="00981814" w:rsidRPr="00CB1E71" w:rsidRDefault="00981814" w:rsidP="00CB1E71">
      <w:pPr>
        <w:rPr>
          <w:rFonts w:eastAsia="Calibri" w:cs="Arial"/>
          <w:lang w:val="ka-GE"/>
        </w:rPr>
      </w:pPr>
      <w:r>
        <w:rPr>
          <w:rFonts w:eastAsia="Calibri" w:cs="Arial"/>
          <w:lang w:val="ka-GE"/>
        </w:rPr>
        <w:t>მიუხედავად ზემოაღნიშნულისა, გასათვალისწინებელია პირობების ცვლილების რისკები სააგრეგატო შენობის ქვედა ბიეფში, აქ არსებულ შიდასახელმწიფოებრივი მნიშვნელობის საავტომობილო ხიდთან. ხიდის კონსტრუქციაზე პირდაპირი ზემოქმედება  მოსალოდნელი არ არის. თუმცა მის ზედა დინებაში კალაპოტში გარკვეული სამუშაოების შესრულების დროს</w:t>
      </w:r>
      <w:r w:rsidR="0004724E">
        <w:rPr>
          <w:rFonts w:eastAsia="Calibri" w:cs="Arial"/>
          <w:lang w:val="ka-GE"/>
        </w:rPr>
        <w:t xml:space="preserve"> და</w:t>
      </w:r>
      <w:r>
        <w:rPr>
          <w:rFonts w:eastAsia="Calibri" w:cs="Arial"/>
          <w:lang w:val="ka-GE"/>
        </w:rPr>
        <w:t xml:space="preserve"> ასევე ექსპლუატაციის </w:t>
      </w:r>
      <w:r w:rsidR="0004724E">
        <w:rPr>
          <w:rFonts w:eastAsia="Calibri" w:cs="Arial"/>
          <w:lang w:val="ka-GE"/>
        </w:rPr>
        <w:t>საწყის წლებში</w:t>
      </w:r>
      <w:r>
        <w:rPr>
          <w:rFonts w:eastAsia="Calibri" w:cs="Arial"/>
          <w:lang w:val="ka-GE"/>
        </w:rPr>
        <w:t xml:space="preserve"> შესაძლებელია </w:t>
      </w:r>
      <w:r w:rsidR="0004724E">
        <w:rPr>
          <w:rFonts w:eastAsia="Calibri" w:cs="Arial"/>
          <w:lang w:val="ka-GE"/>
        </w:rPr>
        <w:t xml:space="preserve">გარკვეულ მორფოლოგიურ ცვლილებებს დაექვემდებაროს მიმდიბარე სანაპირო ზოლი. ეს საკითხი შემდგომი მონიტორინგის საგანს წარმოადგენს და საჭიროების შემთხვევაში მიმდებარე ტერიტორიებზე უნდა გატარდეს პერიოდული გაწმენდითი სამუშაოები (ნატანის აკუმულაციის შემთხვევაში). საკითხი უფრო დეტალურ შეფასებას ექვემდებარება გზშ-ს ეტაპზე. </w:t>
      </w:r>
    </w:p>
    <w:p w14:paraId="53D5B6D1" w14:textId="77777777" w:rsidR="00CB1E71" w:rsidRPr="00CB1E71" w:rsidRDefault="00CB1E71" w:rsidP="00CB1E71">
      <w:pPr>
        <w:rPr>
          <w:rFonts w:eastAsia="Calibri" w:cs="Arial"/>
          <w:lang w:val="ka-GE"/>
        </w:rPr>
      </w:pPr>
    </w:p>
    <w:p w14:paraId="48D35B00" w14:textId="77777777" w:rsidR="00CB1E71" w:rsidRPr="00CB1E71" w:rsidRDefault="00CB1E71" w:rsidP="00CB1E71">
      <w:pPr>
        <w:pStyle w:val="Heading4"/>
        <w:rPr>
          <w:rFonts w:eastAsia="Calibri"/>
          <w:lang w:val="ka-GE"/>
        </w:rPr>
      </w:pPr>
      <w:bookmarkStart w:id="304" w:name="_Toc126338868"/>
      <w:r w:rsidRPr="00CB1E71">
        <w:rPr>
          <w:rFonts w:eastAsia="Calibri"/>
          <w:lang w:val="ka-GE"/>
        </w:rPr>
        <w:t>ზემოქმედება გრუნტის წყლებზე</w:t>
      </w:r>
      <w:bookmarkEnd w:id="304"/>
    </w:p>
    <w:p w14:paraId="6F56D821" w14:textId="7DC75504" w:rsidR="00CB1E71" w:rsidRPr="00CB1E71" w:rsidRDefault="00CB1E71" w:rsidP="00CB1E71">
      <w:pPr>
        <w:rPr>
          <w:rFonts w:eastAsia="Calibri" w:cs="Arial"/>
          <w:lang w:val="ka-GE"/>
        </w:rPr>
      </w:pPr>
      <w:r w:rsidRPr="00CB1E71">
        <w:rPr>
          <w:rFonts w:eastAsia="Calibri" w:cs="Arial"/>
          <w:lang w:val="ka-GE"/>
        </w:rPr>
        <w:t>გრუნტის წყლების დაბინძურება განსაკუთრებით მოსალოდნელია მიწის სამუშაოების პროცესში, საპროექტო საინჟინრო კონსტრუქციებისთვის ფუნდამენტების მოწყობისას. დაბინძურების გამომწვევი მიზეზი შეიძლება იყოს ნავთობპროდუქტების დაღვრა და მათი ღრმა ფენებში გადაადგილება. გრუნტის წყლების დაბინძურება ასევე მოსალოდნელია სამეურნეო-ფეკალური წყლების და სხვა თხევადი ნარჩენების არასწორი მენეჯმენტის პირობებში. ზემოქმედების თვალსაზრისით ყურადღება უნდა გამახვილდეს სამშენებლო ბანაკ</w:t>
      </w:r>
      <w:r>
        <w:rPr>
          <w:rFonts w:eastAsia="Calibri" w:cs="Arial"/>
          <w:lang w:val="ka-GE"/>
        </w:rPr>
        <w:t>(</w:t>
      </w:r>
      <w:r w:rsidRPr="00CB1E71">
        <w:rPr>
          <w:rFonts w:eastAsia="Calibri" w:cs="Arial"/>
          <w:lang w:val="ka-GE"/>
        </w:rPr>
        <w:t>ებ</w:t>
      </w:r>
      <w:r>
        <w:rPr>
          <w:rFonts w:eastAsia="Calibri" w:cs="Arial"/>
          <w:lang w:val="ka-GE"/>
        </w:rPr>
        <w:t>)</w:t>
      </w:r>
      <w:r w:rsidRPr="00CB1E71">
        <w:rPr>
          <w:rFonts w:eastAsia="Calibri" w:cs="Arial"/>
          <w:lang w:val="ka-GE"/>
        </w:rPr>
        <w:t xml:space="preserve">ის ტერიტორიაზე, ჰესის სააგრეგატო </w:t>
      </w:r>
      <w:r w:rsidR="006271CF">
        <w:rPr>
          <w:rFonts w:eastAsia="Calibri" w:cs="Arial"/>
          <w:lang w:val="ka-GE"/>
        </w:rPr>
        <w:t>შენობ</w:t>
      </w:r>
      <w:r w:rsidRPr="00CB1E71">
        <w:rPr>
          <w:rFonts w:eastAsia="Calibri" w:cs="Arial"/>
          <w:lang w:val="ka-GE"/>
        </w:rPr>
        <w:t>ის მოედ</w:t>
      </w:r>
      <w:r>
        <w:rPr>
          <w:rFonts w:eastAsia="Calibri" w:cs="Arial"/>
          <w:lang w:val="ka-GE"/>
        </w:rPr>
        <w:t xml:space="preserve">ანზე. </w:t>
      </w:r>
    </w:p>
    <w:p w14:paraId="71AE4E9D" w14:textId="6C08AB36" w:rsidR="0035086A" w:rsidRDefault="00CB1E71" w:rsidP="00CB1E71">
      <w:pPr>
        <w:rPr>
          <w:rFonts w:eastAsia="Calibri" w:cs="Times New Roman"/>
          <w:lang w:val="ka-GE"/>
        </w:rPr>
      </w:pPr>
      <w:r w:rsidRPr="00CB1E71">
        <w:rPr>
          <w:rFonts w:eastAsia="Calibri" w:cs="Arial"/>
          <w:lang w:val="ka-GE"/>
        </w:rPr>
        <w:t xml:space="preserve">საპროექტო ზოლში ხე-მცენარეების გაჩეხვა და მყარი ზედაპირის მქონე ობიექტების მოწყობა </w:t>
      </w:r>
      <w:r w:rsidRPr="00CB1E71">
        <w:rPr>
          <w:rFonts w:eastAsia="Calibri" w:cs="Times New Roman"/>
          <w:lang w:val="ka-GE"/>
        </w:rPr>
        <w:t>გარკვეულწილად შეზღუდავს ბუნებრივი ნალექებით (წვიმა/თოვლი) გრუნტის წყლების კვებას. თუმცა საპროექო ტერიტორიები</w:t>
      </w:r>
      <w:r w:rsidR="0035086A">
        <w:rPr>
          <w:rFonts w:eastAsia="Calibri" w:cs="Times New Roman"/>
          <w:lang w:val="ka-GE"/>
        </w:rPr>
        <w:t>ს</w:t>
      </w:r>
      <w:r w:rsidRPr="00CB1E71">
        <w:rPr>
          <w:rFonts w:eastAsia="Calibri" w:cs="Times New Roman"/>
          <w:lang w:val="ka-GE"/>
        </w:rPr>
        <w:t xml:space="preserve"> </w:t>
      </w:r>
      <w:r w:rsidR="00860E27">
        <w:rPr>
          <w:rFonts w:eastAsia="Calibri" w:cs="Times New Roman"/>
          <w:lang w:val="ka-GE"/>
        </w:rPr>
        <w:t>ფართობ</w:t>
      </w:r>
      <w:r w:rsidR="0035086A">
        <w:rPr>
          <w:rFonts w:eastAsia="Calibri" w:cs="Times New Roman"/>
          <w:lang w:val="ka-GE"/>
        </w:rPr>
        <w:t xml:space="preserve">ი იმდენად მცირეა, რომ მოსალოდნელი ზემოქმედება უმნიშვნელო იქნება და არ საჭიროებს განსაკუთრებულ შემარბილებელ ღონისძიებებს. </w:t>
      </w:r>
    </w:p>
    <w:p w14:paraId="470ADB24" w14:textId="77777777" w:rsidR="0035086A" w:rsidRDefault="0035086A" w:rsidP="00CB1E71">
      <w:pPr>
        <w:rPr>
          <w:rFonts w:eastAsia="Calibri" w:cs="Times New Roman"/>
          <w:lang w:val="ka-GE"/>
        </w:rPr>
      </w:pPr>
    </w:p>
    <w:p w14:paraId="0685C288" w14:textId="77777777" w:rsidR="0035086A" w:rsidRDefault="0035086A" w:rsidP="0035086A">
      <w:pPr>
        <w:pStyle w:val="Heading4"/>
        <w:rPr>
          <w:rFonts w:eastAsia="Calibri"/>
          <w:lang w:val="ka-GE"/>
        </w:rPr>
      </w:pPr>
      <w:bookmarkStart w:id="305" w:name="_Toc126338869"/>
      <w:r>
        <w:rPr>
          <w:rFonts w:eastAsia="Calibri"/>
          <w:lang w:val="ka-GE"/>
        </w:rPr>
        <w:t>შერბილების ღონისძიებების წინასწარი მონახაზი</w:t>
      </w:r>
      <w:bookmarkEnd w:id="305"/>
    </w:p>
    <w:tbl>
      <w:tblPr>
        <w:tblStyle w:val="TableGrid181"/>
        <w:tblW w:w="9671" w:type="dxa"/>
        <w:jc w:val="center"/>
        <w:tblLook w:val="04A0" w:firstRow="1" w:lastRow="0" w:firstColumn="1" w:lastColumn="0" w:noHBand="0" w:noVBand="1"/>
      </w:tblPr>
      <w:tblGrid>
        <w:gridCol w:w="1571"/>
        <w:gridCol w:w="8100"/>
      </w:tblGrid>
      <w:tr w:rsidR="0035086A" w:rsidRPr="0035086A" w14:paraId="470B3A5F" w14:textId="77777777" w:rsidTr="0035086A">
        <w:trPr>
          <w:trHeight w:val="515"/>
          <w:jc w:val="center"/>
        </w:trPr>
        <w:tc>
          <w:tcPr>
            <w:tcW w:w="15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8495B3" w14:textId="77777777" w:rsidR="0035086A" w:rsidRPr="0035086A" w:rsidRDefault="0035086A" w:rsidP="0035086A">
            <w:pPr>
              <w:spacing w:after="0"/>
              <w:jc w:val="center"/>
              <w:rPr>
                <w:b/>
                <w:sz w:val="20"/>
                <w:lang w:val="ka-GE"/>
              </w:rPr>
            </w:pPr>
            <w:r w:rsidRPr="0035086A">
              <w:rPr>
                <w:b/>
                <w:sz w:val="20"/>
                <w:lang w:val="ka-GE"/>
              </w:rPr>
              <w:t>საქმიანობის ეტაპი</w:t>
            </w:r>
          </w:p>
        </w:tc>
        <w:tc>
          <w:tcPr>
            <w:tcW w:w="809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6FDA00" w14:textId="77777777" w:rsidR="0035086A" w:rsidRPr="0035086A" w:rsidRDefault="0035086A" w:rsidP="0035086A">
            <w:pPr>
              <w:spacing w:after="0"/>
              <w:jc w:val="center"/>
              <w:rPr>
                <w:b/>
                <w:sz w:val="20"/>
                <w:lang w:val="ka-GE"/>
              </w:rPr>
            </w:pPr>
            <w:r w:rsidRPr="0035086A">
              <w:rPr>
                <w:b/>
                <w:sz w:val="20"/>
                <w:lang w:val="ka-GE"/>
              </w:rPr>
              <w:t>შერბილების ღონისძიებები</w:t>
            </w:r>
          </w:p>
        </w:tc>
      </w:tr>
      <w:tr w:rsidR="0035086A" w:rsidRPr="0035086A" w14:paraId="4E7671C9" w14:textId="77777777" w:rsidTr="000866DB">
        <w:trPr>
          <w:trHeight w:val="80"/>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14CB1878" w14:textId="77777777" w:rsidR="0035086A" w:rsidRPr="0035086A" w:rsidRDefault="0035086A" w:rsidP="00A333AB">
            <w:pPr>
              <w:spacing w:after="0"/>
              <w:jc w:val="center"/>
              <w:rPr>
                <w:b/>
                <w:sz w:val="20"/>
                <w:lang w:val="ka-GE"/>
              </w:rPr>
            </w:pPr>
            <w:r w:rsidRPr="0035086A">
              <w:rPr>
                <w:b/>
                <w:color w:val="000000"/>
                <w:sz w:val="20"/>
                <w:lang w:val="ka-GE"/>
              </w:rPr>
              <w:t>მიზანი - მდინარ</w:t>
            </w:r>
            <w:r w:rsidR="00A333AB">
              <w:rPr>
                <w:b/>
                <w:color w:val="000000"/>
                <w:sz w:val="20"/>
                <w:lang w:val="ka-GE"/>
              </w:rPr>
              <w:t>ის</w:t>
            </w:r>
            <w:r w:rsidRPr="0035086A">
              <w:rPr>
                <w:b/>
                <w:color w:val="000000"/>
                <w:sz w:val="20"/>
                <w:lang w:val="ka-GE"/>
              </w:rPr>
              <w:t xml:space="preserve"> დაბინძურების თავიდან აცილება</w:t>
            </w:r>
          </w:p>
        </w:tc>
      </w:tr>
      <w:tr w:rsidR="0035086A" w:rsidRPr="0035086A" w14:paraId="218F0029" w14:textId="77777777" w:rsidTr="0035086A">
        <w:trPr>
          <w:trHeight w:val="134"/>
          <w:jc w:val="center"/>
        </w:trPr>
        <w:tc>
          <w:tcPr>
            <w:tcW w:w="1572" w:type="dxa"/>
            <w:tcBorders>
              <w:top w:val="single" w:sz="4" w:space="0" w:color="auto"/>
              <w:left w:val="single" w:sz="4" w:space="0" w:color="auto"/>
              <w:bottom w:val="single" w:sz="4" w:space="0" w:color="auto"/>
              <w:right w:val="single" w:sz="4" w:space="0" w:color="auto"/>
            </w:tcBorders>
            <w:vAlign w:val="center"/>
            <w:hideMark/>
          </w:tcPr>
          <w:p w14:paraId="30F7FCB8"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8099" w:type="dxa"/>
            <w:tcBorders>
              <w:top w:val="single" w:sz="4" w:space="0" w:color="auto"/>
              <w:left w:val="single" w:sz="4" w:space="0" w:color="auto"/>
              <w:bottom w:val="single" w:sz="4" w:space="0" w:color="auto"/>
              <w:right w:val="single" w:sz="4" w:space="0" w:color="auto"/>
            </w:tcBorders>
          </w:tcPr>
          <w:p w14:paraId="34A6EA5F" w14:textId="77777777" w:rsidR="0035086A" w:rsidRPr="0035086A" w:rsidRDefault="0035086A" w:rsidP="00FC488D">
            <w:pPr>
              <w:numPr>
                <w:ilvl w:val="0"/>
                <w:numId w:val="11"/>
              </w:numPr>
              <w:spacing w:after="0"/>
              <w:ind w:left="317" w:hanging="284"/>
              <w:contextualSpacing/>
              <w:jc w:val="left"/>
              <w:rPr>
                <w:color w:val="000000"/>
                <w:sz w:val="20"/>
                <w:lang w:val="ka-GE"/>
              </w:rPr>
            </w:pPr>
            <w:r w:rsidRPr="0035086A">
              <w:rPr>
                <w:sz w:val="20"/>
                <w:szCs w:val="20"/>
                <w:lang w:val="ka-GE"/>
              </w:rPr>
              <w:t>სააგრეგატო შენობისთვის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p w14:paraId="027A1BF4" w14:textId="77777777" w:rsidR="0035086A" w:rsidRPr="0035086A" w:rsidRDefault="0035086A" w:rsidP="00FC488D">
            <w:pPr>
              <w:numPr>
                <w:ilvl w:val="0"/>
                <w:numId w:val="11"/>
              </w:numPr>
              <w:spacing w:after="0"/>
              <w:ind w:left="317" w:hanging="284"/>
              <w:contextualSpacing/>
              <w:jc w:val="left"/>
              <w:rPr>
                <w:color w:val="000000"/>
                <w:sz w:val="20"/>
                <w:lang w:val="ka-GE"/>
              </w:rPr>
            </w:pPr>
            <w:r w:rsidRPr="0035086A">
              <w:rPr>
                <w:sz w:val="20"/>
                <w:szCs w:val="20"/>
                <w:lang w:val="ka-GE"/>
              </w:rPr>
              <w:t xml:space="preserve">სათანადო სასაწყობო ტერიტორიების/უბნების/სათავსოების დაპროექტება, რომლებიც განთავსდება მდინარის კალაპოტიდან მაქსიმალურად მოშორებით და დაცული იქნება </w:t>
            </w:r>
            <w:r w:rsidR="00A333AB">
              <w:rPr>
                <w:sz w:val="20"/>
                <w:szCs w:val="20"/>
                <w:lang w:val="ka-GE"/>
              </w:rPr>
              <w:t>გარეშე</w:t>
            </w:r>
            <w:r w:rsidRPr="0035086A">
              <w:rPr>
                <w:sz w:val="20"/>
                <w:szCs w:val="20"/>
                <w:lang w:val="ka-GE"/>
              </w:rPr>
              <w:t xml:space="preserve"> ფაქტორების ზემოქმედებისგან;</w:t>
            </w:r>
          </w:p>
        </w:tc>
      </w:tr>
      <w:tr w:rsidR="0035086A" w:rsidRPr="0035086A" w14:paraId="1FC3B02D" w14:textId="77777777" w:rsidTr="0035086A">
        <w:trPr>
          <w:trHeight w:val="96"/>
          <w:jc w:val="center"/>
        </w:trPr>
        <w:tc>
          <w:tcPr>
            <w:tcW w:w="1572" w:type="dxa"/>
            <w:tcBorders>
              <w:top w:val="single" w:sz="4" w:space="0" w:color="auto"/>
              <w:left w:val="single" w:sz="4" w:space="0" w:color="auto"/>
              <w:bottom w:val="single" w:sz="4" w:space="0" w:color="auto"/>
              <w:right w:val="single" w:sz="4" w:space="0" w:color="auto"/>
            </w:tcBorders>
            <w:vAlign w:val="center"/>
            <w:hideMark/>
          </w:tcPr>
          <w:p w14:paraId="0605F84C"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2E132618" w14:textId="77777777" w:rsidR="0035086A" w:rsidRPr="0035086A" w:rsidRDefault="0035086A" w:rsidP="00FC488D">
            <w:pPr>
              <w:numPr>
                <w:ilvl w:val="0"/>
                <w:numId w:val="11"/>
              </w:numPr>
              <w:spacing w:after="0"/>
              <w:ind w:left="317" w:hanging="284"/>
              <w:contextualSpacing/>
              <w:jc w:val="left"/>
              <w:rPr>
                <w:sz w:val="20"/>
                <w:szCs w:val="20"/>
                <w:lang w:val="ka-GE"/>
              </w:rPr>
            </w:pPr>
            <w:r w:rsidRPr="0035086A">
              <w:rPr>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2FA9402F" w14:textId="77777777" w:rsidR="0035086A" w:rsidRPr="0035086A" w:rsidRDefault="0035086A" w:rsidP="00FC488D">
            <w:pPr>
              <w:numPr>
                <w:ilvl w:val="0"/>
                <w:numId w:val="11"/>
              </w:numPr>
              <w:spacing w:after="0"/>
              <w:ind w:left="317" w:hanging="284"/>
              <w:contextualSpacing/>
              <w:jc w:val="left"/>
              <w:rPr>
                <w:sz w:val="20"/>
                <w:szCs w:val="20"/>
                <w:lang w:val="ka-GE"/>
              </w:rPr>
            </w:pPr>
            <w:r w:rsidRPr="0035086A">
              <w:rPr>
                <w:sz w:val="20"/>
                <w:szCs w:val="20"/>
                <w:lang w:val="ka-GE"/>
              </w:rPr>
              <w:t>მანქანა/დანადგარები და პოტენციურად დამაბინძურებელი მასალები განთავსდება ზედაპირული წყლის ობიექტებიდან დაშორებით, ატმოსფერული ნალექებისგან დაცულ ადგილზე;</w:t>
            </w:r>
          </w:p>
          <w:p w14:paraId="0B102045" w14:textId="77777777" w:rsidR="0035086A" w:rsidRPr="0035086A" w:rsidRDefault="0035086A" w:rsidP="00FC488D">
            <w:pPr>
              <w:numPr>
                <w:ilvl w:val="0"/>
                <w:numId w:val="11"/>
              </w:numPr>
              <w:spacing w:after="0"/>
              <w:ind w:left="317" w:hanging="284"/>
              <w:contextualSpacing/>
              <w:jc w:val="left"/>
              <w:rPr>
                <w:sz w:val="20"/>
                <w:szCs w:val="20"/>
                <w:lang w:val="ka-GE"/>
              </w:rPr>
            </w:pPr>
            <w:r w:rsidRPr="0035086A">
              <w:rPr>
                <w:sz w:val="20"/>
                <w:szCs w:val="20"/>
                <w:lang w:val="ka-GE"/>
              </w:rPr>
              <w:t>ტერიტორიის აღჭურვა საასენიზაციო ორმოებით, მშენებლობის საწყის ეტაპებზე;</w:t>
            </w:r>
          </w:p>
          <w:p w14:paraId="04B2BEB4" w14:textId="77777777" w:rsidR="0035086A" w:rsidRPr="0035086A" w:rsidRDefault="0035086A" w:rsidP="00FC488D">
            <w:pPr>
              <w:numPr>
                <w:ilvl w:val="0"/>
                <w:numId w:val="11"/>
              </w:numPr>
              <w:spacing w:after="0"/>
              <w:ind w:left="317" w:hanging="284"/>
              <w:contextualSpacing/>
              <w:jc w:val="left"/>
              <w:rPr>
                <w:sz w:val="20"/>
                <w:szCs w:val="20"/>
                <w:lang w:val="ka-GE"/>
              </w:rPr>
            </w:pPr>
            <w:r w:rsidRPr="0035086A">
              <w:rPr>
                <w:sz w:val="20"/>
                <w:szCs w:val="20"/>
                <w:lang w:val="ka-GE"/>
              </w:rPr>
              <w:t>საწვავის რეზერვუარის განთავსება ბერმებითა ან მიწაყრილებით დაცულ ტერიტორიაზე საჭიროების შემთხვევაში ავარიული დაღვრების შეჩერების მიზნით;</w:t>
            </w:r>
          </w:p>
          <w:p w14:paraId="584AA561" w14:textId="77777777" w:rsidR="0035086A" w:rsidRPr="0035086A" w:rsidRDefault="0035086A" w:rsidP="00FC488D">
            <w:pPr>
              <w:numPr>
                <w:ilvl w:val="0"/>
                <w:numId w:val="11"/>
              </w:numPr>
              <w:spacing w:after="0"/>
              <w:ind w:left="317" w:hanging="284"/>
              <w:contextualSpacing/>
              <w:jc w:val="left"/>
              <w:rPr>
                <w:sz w:val="20"/>
                <w:szCs w:val="20"/>
                <w:lang w:val="ka-GE"/>
              </w:rPr>
            </w:pPr>
            <w:r w:rsidRPr="0035086A">
              <w:rPr>
                <w:sz w:val="20"/>
                <w:szCs w:val="20"/>
                <w:lang w:val="ka-GE"/>
              </w:rPr>
              <w:t>სასაწყობო ადგილების მოწყობა ისე, რომ მაქსიმალურად დაცული იყოს ზედაპირული ჩამონადენისგან;</w:t>
            </w:r>
          </w:p>
          <w:p w14:paraId="42B75799" w14:textId="77777777" w:rsidR="0035086A" w:rsidRPr="0035086A" w:rsidRDefault="0035086A" w:rsidP="00FC488D">
            <w:pPr>
              <w:numPr>
                <w:ilvl w:val="0"/>
                <w:numId w:val="11"/>
              </w:numPr>
              <w:spacing w:after="0"/>
              <w:ind w:left="317" w:hanging="284"/>
              <w:contextualSpacing/>
              <w:jc w:val="left"/>
              <w:rPr>
                <w:sz w:val="20"/>
                <w:szCs w:val="20"/>
                <w:lang w:val="ka-GE"/>
              </w:rPr>
            </w:pPr>
            <w:r w:rsidRPr="0035086A">
              <w:rPr>
                <w:sz w:val="20"/>
                <w:szCs w:val="20"/>
                <w:lang w:val="ka-GE"/>
              </w:rPr>
              <w:t xml:space="preserve">აქტიურ კალაპოტში სამუშაოების </w:t>
            </w:r>
            <w:r w:rsidR="00A333AB">
              <w:rPr>
                <w:sz w:val="20"/>
                <w:szCs w:val="20"/>
                <w:lang w:val="ka-GE"/>
              </w:rPr>
              <w:t xml:space="preserve">ხანგრძლივობის </w:t>
            </w:r>
            <w:r w:rsidRPr="0035086A">
              <w:rPr>
                <w:sz w:val="20"/>
                <w:szCs w:val="20"/>
                <w:lang w:val="ka-GE"/>
              </w:rPr>
              <w:t xml:space="preserve">მაქსიმალურად შეზღუდვა და სიფრთხილის ზომების მიღება, რათა ადგილი არ ჰქონდეს ნარჩენების და </w:t>
            </w:r>
            <w:r w:rsidRPr="0035086A">
              <w:rPr>
                <w:sz w:val="20"/>
                <w:szCs w:val="20"/>
                <w:lang w:val="ka-GE"/>
              </w:rPr>
              <w:lastRenderedPageBreak/>
              <w:t>დამაბინძურებელი ნივთიერებების წყალში მოხვედრას;</w:t>
            </w:r>
          </w:p>
          <w:p w14:paraId="0EA86EDD" w14:textId="77777777" w:rsidR="0035086A" w:rsidRPr="0035086A" w:rsidRDefault="0035086A" w:rsidP="00FC488D">
            <w:pPr>
              <w:numPr>
                <w:ilvl w:val="0"/>
                <w:numId w:val="11"/>
              </w:numPr>
              <w:spacing w:after="0"/>
              <w:ind w:left="317" w:hanging="284"/>
              <w:contextualSpacing/>
              <w:jc w:val="left"/>
              <w:rPr>
                <w:sz w:val="20"/>
                <w:szCs w:val="20"/>
                <w:lang w:val="ka-GE"/>
              </w:rPr>
            </w:pPr>
            <w:r w:rsidRPr="0035086A">
              <w:rPr>
                <w:sz w:val="20"/>
                <w:szCs w:val="20"/>
                <w:lang w:val="ka-GE"/>
              </w:rPr>
              <w:t>სათა</w:t>
            </w:r>
            <w:r w:rsidR="00A333AB">
              <w:rPr>
                <w:sz w:val="20"/>
                <w:szCs w:val="20"/>
                <w:lang w:val="ka-GE"/>
              </w:rPr>
              <w:t xml:space="preserve">ვე </w:t>
            </w:r>
            <w:r w:rsidRPr="0035086A">
              <w:rPr>
                <w:sz w:val="20"/>
                <w:szCs w:val="20"/>
                <w:lang w:val="ka-GE"/>
              </w:rPr>
              <w:t>კვანძის სამშენებლო სამუშაოების წარმოება შემჭიდროებულ ვადებში;</w:t>
            </w:r>
          </w:p>
          <w:p w14:paraId="6EB1C570" w14:textId="77777777" w:rsidR="0035086A" w:rsidRPr="0035086A" w:rsidRDefault="0035086A" w:rsidP="00FC488D">
            <w:pPr>
              <w:numPr>
                <w:ilvl w:val="0"/>
                <w:numId w:val="11"/>
              </w:numPr>
              <w:spacing w:after="0"/>
              <w:ind w:left="317" w:hanging="284"/>
              <w:contextualSpacing/>
              <w:jc w:val="left"/>
              <w:rPr>
                <w:sz w:val="20"/>
                <w:szCs w:val="20"/>
                <w:lang w:val="ka-GE"/>
              </w:rPr>
            </w:pPr>
            <w:r w:rsidRPr="0035086A">
              <w:rPr>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p w14:paraId="34F03986" w14:textId="77777777" w:rsidR="0035086A" w:rsidRPr="0035086A" w:rsidRDefault="0035086A" w:rsidP="00FC488D">
            <w:pPr>
              <w:numPr>
                <w:ilvl w:val="0"/>
                <w:numId w:val="11"/>
              </w:numPr>
              <w:spacing w:after="0"/>
              <w:ind w:left="317" w:hanging="284"/>
              <w:contextualSpacing/>
              <w:jc w:val="left"/>
              <w:rPr>
                <w:rFonts w:cs="Times New Roman"/>
                <w:sz w:val="20"/>
                <w:lang w:val="ka-GE"/>
              </w:rPr>
            </w:pPr>
            <w:r w:rsidRPr="0035086A">
              <w:rPr>
                <w:rFonts w:cs="Times New Roman"/>
                <w:sz w:val="20"/>
                <w:lang w:val="ka-GE"/>
              </w:rPr>
              <w:t>დამაბინძურებელი ნივთიერებების ღია სივრცეში განთავსების მინიმუმამდე დაყვანა;</w:t>
            </w:r>
          </w:p>
          <w:p w14:paraId="7EDB8971" w14:textId="77777777" w:rsidR="0035086A" w:rsidRPr="0035086A" w:rsidRDefault="0035086A" w:rsidP="00FC488D">
            <w:pPr>
              <w:numPr>
                <w:ilvl w:val="0"/>
                <w:numId w:val="11"/>
              </w:numPr>
              <w:spacing w:after="0"/>
              <w:ind w:left="317" w:hanging="284"/>
              <w:contextualSpacing/>
              <w:jc w:val="left"/>
              <w:rPr>
                <w:rFonts w:cs="Times New Roman"/>
                <w:sz w:val="20"/>
                <w:lang w:val="ka-GE"/>
              </w:rPr>
            </w:pPr>
            <w:r w:rsidRPr="0035086A">
              <w:rPr>
                <w:rFonts w:cs="Times New Roman"/>
                <w:sz w:val="20"/>
                <w:lang w:val="ka-GE"/>
              </w:rPr>
              <w:t>დაუშვებელია მდინარეებში მანქანების გარეცხვა;</w:t>
            </w:r>
          </w:p>
          <w:p w14:paraId="4734A3FE" w14:textId="77777777" w:rsidR="0035086A" w:rsidRPr="0035086A" w:rsidRDefault="0035086A" w:rsidP="00FC488D">
            <w:pPr>
              <w:numPr>
                <w:ilvl w:val="0"/>
                <w:numId w:val="11"/>
              </w:numPr>
              <w:spacing w:after="0"/>
              <w:ind w:left="317" w:hanging="284"/>
              <w:contextualSpacing/>
              <w:jc w:val="left"/>
              <w:rPr>
                <w:rFonts w:cs="Times New Roman"/>
                <w:sz w:val="20"/>
                <w:lang w:val="ka-GE"/>
              </w:rPr>
            </w:pPr>
            <w:r w:rsidRPr="0035086A">
              <w:rPr>
                <w:rFonts w:cs="Times New Roman"/>
                <w:sz w:val="20"/>
                <w:lang w:val="ka-GE"/>
              </w:rPr>
              <w:t>დაუშვებელია ნებისმიერი სახის წყლების მდინარეებში ჩაშვება წინასწარი გაწმენდის გარეშე</w:t>
            </w:r>
            <w:r w:rsidR="00A333AB">
              <w:rPr>
                <w:rFonts w:cs="Times New Roman"/>
                <w:sz w:val="20"/>
                <w:lang w:val="ka-GE"/>
              </w:rPr>
              <w:t>;</w:t>
            </w:r>
          </w:p>
          <w:p w14:paraId="49842F80"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მომსახურე პერსონალის ტრეინინგები წყლის დაბინძურების პრევენციის საკითხებზე;</w:t>
            </w:r>
          </w:p>
          <w:p w14:paraId="6F1F0E60" w14:textId="77777777" w:rsidR="0035086A" w:rsidRPr="0035086A" w:rsidRDefault="0035086A" w:rsidP="00FC488D">
            <w:pPr>
              <w:numPr>
                <w:ilvl w:val="0"/>
                <w:numId w:val="11"/>
              </w:numPr>
              <w:spacing w:after="0"/>
              <w:ind w:left="317" w:hanging="284"/>
              <w:contextualSpacing/>
              <w:jc w:val="left"/>
              <w:rPr>
                <w:rFonts w:cs="Times New Roman"/>
                <w:sz w:val="20"/>
                <w:lang w:val="ka-GE"/>
              </w:rPr>
            </w:pPr>
            <w:r w:rsidRPr="0035086A">
              <w:rPr>
                <w:color w:val="000000"/>
                <w:sz w:val="20"/>
                <w:lang w:val="ka-GE"/>
              </w:rPr>
              <w:t>ნარჩენების სათანადო მართვა;</w:t>
            </w:r>
          </w:p>
          <w:p w14:paraId="157760A7" w14:textId="77777777" w:rsidR="0035086A" w:rsidRPr="0035086A" w:rsidRDefault="0035086A" w:rsidP="00FC488D">
            <w:pPr>
              <w:numPr>
                <w:ilvl w:val="0"/>
                <w:numId w:val="11"/>
              </w:numPr>
              <w:spacing w:after="0"/>
              <w:ind w:left="317" w:hanging="284"/>
              <w:contextualSpacing/>
              <w:jc w:val="left"/>
              <w:rPr>
                <w:rFonts w:cs="Times New Roman"/>
                <w:sz w:val="20"/>
                <w:lang w:val="ka-GE"/>
              </w:rPr>
            </w:pPr>
            <w:r w:rsidRPr="0035086A">
              <w:rPr>
                <w:rFonts w:cs="Times New Roman"/>
                <w:sz w:val="20"/>
                <w:lang w:val="ka-GE"/>
              </w:rPr>
              <w:t>მშენებლობის დასრულების შემდგომ ტერიტორიების რეკულტივაცია და სანიტარული პირობების აღდგენა. პოტენციურად დამაბინძურებელი მასალების ტერიტორიიდან გატანა;</w:t>
            </w:r>
          </w:p>
        </w:tc>
      </w:tr>
      <w:tr w:rsidR="0035086A" w:rsidRPr="0035086A" w14:paraId="050DD4D6"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hideMark/>
          </w:tcPr>
          <w:p w14:paraId="314A6918" w14:textId="77777777" w:rsidR="0035086A" w:rsidRPr="0035086A" w:rsidRDefault="0035086A" w:rsidP="0035086A">
            <w:pPr>
              <w:spacing w:after="0"/>
              <w:jc w:val="right"/>
              <w:rPr>
                <w:i/>
                <w:sz w:val="20"/>
                <w:lang w:val="ka-GE"/>
              </w:rPr>
            </w:pPr>
            <w:r w:rsidRPr="0035086A">
              <w:rPr>
                <w:i/>
                <w:sz w:val="20"/>
                <w:lang w:val="ka-GE"/>
              </w:rPr>
              <w:lastRenderedPageBreak/>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0EAE80C8"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სააგრეგატო შენობის ფარგლებში ზეთსაცავი მეურნეობის სათანადო ექსპლუატაცია. ზეთების წყალში მოხვედრის გამორიცხვა;</w:t>
            </w:r>
          </w:p>
          <w:p w14:paraId="578F41EF"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სამეურნეო-ფეკალური წყლების შეგროვების სისტემის გამართულ მდგომარეობაში ექსპლუატაცია;</w:t>
            </w:r>
          </w:p>
          <w:p w14:paraId="2DE16064"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კვანძზე არსებული მექანიკური აღჭურვილობის შეკეთების პროცესში შესაზეთი მასალების სიფრთხილით გამოყენება;</w:t>
            </w:r>
          </w:p>
          <w:p w14:paraId="3A3BABC1"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მომსახურე პერსონალის ტრეინინგები წყლის დაბინძურების პრევენციის საკითხებზე;</w:t>
            </w:r>
          </w:p>
          <w:p w14:paraId="1E38D346"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ნარჩენების სათანადო მართვა;</w:t>
            </w:r>
          </w:p>
        </w:tc>
      </w:tr>
      <w:tr w:rsidR="0035086A" w:rsidRPr="0035086A" w14:paraId="0D1EDAD2"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hideMark/>
          </w:tcPr>
          <w:p w14:paraId="7EAAD640"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7AEA6482" w14:textId="77777777" w:rsidR="0035086A" w:rsidRPr="0035086A" w:rsidRDefault="0035086A" w:rsidP="00FC488D">
            <w:pPr>
              <w:numPr>
                <w:ilvl w:val="0"/>
                <w:numId w:val="11"/>
              </w:numPr>
              <w:spacing w:after="0"/>
              <w:ind w:left="317" w:hanging="284"/>
              <w:contextualSpacing/>
              <w:jc w:val="left"/>
              <w:rPr>
                <w:color w:val="000000"/>
                <w:sz w:val="20"/>
                <w:lang w:val="ka-GE"/>
              </w:rPr>
            </w:pPr>
            <w:r w:rsidRPr="0035086A">
              <w:rPr>
                <w:sz w:val="20"/>
                <w:szCs w:val="20"/>
                <w:lang w:val="ka-GE"/>
              </w:rPr>
              <w:t>მშენებლობის ეტაპის ანალოგიურია.</w:t>
            </w:r>
          </w:p>
        </w:tc>
      </w:tr>
      <w:tr w:rsidR="0035086A" w:rsidRPr="0035086A" w14:paraId="450D5F7E"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73BD6D0C" w14:textId="77777777" w:rsidR="0035086A" w:rsidRPr="0035086A" w:rsidRDefault="0035086A" w:rsidP="0035086A">
            <w:pPr>
              <w:spacing w:after="0"/>
              <w:jc w:val="center"/>
              <w:rPr>
                <w:color w:val="000000"/>
                <w:sz w:val="20"/>
                <w:lang w:val="ka-GE"/>
              </w:rPr>
            </w:pPr>
            <w:r w:rsidRPr="0035086A">
              <w:rPr>
                <w:b/>
                <w:color w:val="000000"/>
                <w:sz w:val="20"/>
                <w:lang w:val="ka-GE"/>
              </w:rPr>
              <w:t>მიზანი - მდინარის უწყვეტობის და თევზის სამიგრაციო მარშრუტების დარღვევით გამოწვეული ზემოქმედების შემცირება</w:t>
            </w:r>
          </w:p>
        </w:tc>
      </w:tr>
      <w:tr w:rsidR="0035086A" w:rsidRPr="0035086A" w14:paraId="4BD5A4C7"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2D15419C"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2382D989"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სათ</w:t>
            </w:r>
            <w:r w:rsidR="00A333AB">
              <w:rPr>
                <w:color w:val="000000"/>
                <w:sz w:val="20"/>
                <w:lang w:val="ka-GE"/>
              </w:rPr>
              <w:t>ავე</w:t>
            </w:r>
            <w:r w:rsidRPr="0035086A">
              <w:rPr>
                <w:color w:val="000000"/>
                <w:sz w:val="20"/>
                <w:lang w:val="ka-GE"/>
              </w:rPr>
              <w:t xml:space="preserve"> ნაგებობისთვის მცირე სიმაღლის დამბის დაპროექტება;</w:t>
            </w:r>
          </w:p>
          <w:p w14:paraId="6DE02AC4" w14:textId="77777777" w:rsidR="0035086A" w:rsidRPr="0035086A" w:rsidRDefault="00A333AB" w:rsidP="00FC488D">
            <w:pPr>
              <w:numPr>
                <w:ilvl w:val="0"/>
                <w:numId w:val="11"/>
              </w:numPr>
              <w:spacing w:after="0"/>
              <w:ind w:left="318" w:hanging="284"/>
              <w:contextualSpacing/>
              <w:jc w:val="left"/>
              <w:rPr>
                <w:color w:val="000000"/>
                <w:sz w:val="20"/>
                <w:lang w:val="ka-GE"/>
              </w:rPr>
            </w:pPr>
            <w:r>
              <w:rPr>
                <w:color w:val="000000"/>
                <w:sz w:val="20"/>
                <w:lang w:val="ka-GE"/>
              </w:rPr>
              <w:t>შესაბამისი ზომის</w:t>
            </w:r>
            <w:r w:rsidR="0035086A" w:rsidRPr="0035086A">
              <w:rPr>
                <w:color w:val="000000"/>
                <w:sz w:val="20"/>
                <w:lang w:val="ka-GE"/>
              </w:rPr>
              <w:t xml:space="preserve"> თევზსავალი ნაგებობის დაპროექტება, თევზსავალის ფსკერის მოპირკეთება ბუნებრივი მასალებით;</w:t>
            </w:r>
          </w:p>
        </w:tc>
      </w:tr>
      <w:tr w:rsidR="0035086A" w:rsidRPr="0035086A" w14:paraId="72C87C3E"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5E1F3EA2"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6FB2AC9B"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მდინარის აქტიურ კალაპოტში სამშენებლო სამუშაოების დროში შეზღუდვა;</w:t>
            </w:r>
          </w:p>
          <w:p w14:paraId="3494BBC2"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დროებითი სადერივაციო არხების მდინარის ბუნებრივ კალაპოტთან შეუღლების ადგილების მოწყობა, ისე რომ მინიმუმამდე შემცირდეს თევზების მიგრაციისთვის ბარიერის წარმოქმნის რისკები. არ უნდა წარმოიქმნას ჩქერები, დაცული უნდა იყოს მდინარის უწყვეტობა და არ უნდა მოხდეს ნაკადის დიდ ფართობზე გაშლა;</w:t>
            </w:r>
          </w:p>
          <w:p w14:paraId="48F3C849"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სამუშაო უბნებზე მდინარის კალაპოტის სისტემატური გაწმენდა ხის მორებისაგან და ღვარცოფული ნატანისაგან;</w:t>
            </w:r>
          </w:p>
          <w:p w14:paraId="4B5764F2"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35086A" w:rsidRPr="0035086A" w14:paraId="28E06FB5" w14:textId="77777777" w:rsidTr="00A333AB">
        <w:trPr>
          <w:trHeight w:val="491"/>
          <w:jc w:val="center"/>
        </w:trPr>
        <w:tc>
          <w:tcPr>
            <w:tcW w:w="1572" w:type="dxa"/>
            <w:tcBorders>
              <w:top w:val="single" w:sz="4" w:space="0" w:color="auto"/>
              <w:left w:val="single" w:sz="4" w:space="0" w:color="auto"/>
              <w:bottom w:val="single" w:sz="4" w:space="0" w:color="auto"/>
              <w:right w:val="single" w:sz="4" w:space="0" w:color="auto"/>
            </w:tcBorders>
            <w:vAlign w:val="center"/>
          </w:tcPr>
          <w:p w14:paraId="105338AF"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63B24340"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თევზსავალი ნაგებობის გამართულ მდგომარეობაში ექსპლუატაცია, შესასვლელი და გამოსასვლელი ადგილები გაწმენდილი უნდა იყოს ნატანისაგან და ხის მორებისგან;</w:t>
            </w:r>
          </w:p>
          <w:p w14:paraId="48CAD880"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თევზსავალ ნაგებობ</w:t>
            </w:r>
            <w:r w:rsidR="00A333AB">
              <w:rPr>
                <w:color w:val="000000"/>
                <w:sz w:val="20"/>
                <w:lang w:val="ka-GE"/>
              </w:rPr>
              <w:t>ა</w:t>
            </w:r>
            <w:r w:rsidRPr="0035086A">
              <w:rPr>
                <w:color w:val="000000"/>
                <w:sz w:val="20"/>
                <w:lang w:val="ka-GE"/>
              </w:rPr>
              <w:t xml:space="preserve">ში მუდმივად იქნება გაშვებული სათანადო </w:t>
            </w:r>
            <w:r w:rsidR="00A333AB">
              <w:rPr>
                <w:color w:val="000000"/>
                <w:sz w:val="20"/>
                <w:lang w:val="ka-GE"/>
              </w:rPr>
              <w:t xml:space="preserve">რაოდენობის წყლის </w:t>
            </w:r>
            <w:r w:rsidRPr="0035086A">
              <w:rPr>
                <w:color w:val="000000"/>
                <w:sz w:val="20"/>
                <w:lang w:val="ka-GE"/>
              </w:rPr>
              <w:t>ხარჯი (ბუნებრივი ჩამონადენის რაოდენობის გათვალისწინებით).</w:t>
            </w:r>
          </w:p>
        </w:tc>
      </w:tr>
      <w:tr w:rsidR="0035086A" w:rsidRPr="0035086A" w14:paraId="065B284A"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452A37FD"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7FB2B874"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კვანძის დემონტაჟის შემთხვევაში მდინარის კალაპოტის მორფომეტრიული პირობები მაქსიმალურად უნდა აღდგეს ბუნებრივ პირობებთან მიახლოებულ მდგომარეობაში.</w:t>
            </w:r>
          </w:p>
        </w:tc>
      </w:tr>
      <w:tr w:rsidR="0035086A" w:rsidRPr="0035086A" w14:paraId="1CEC6410"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722552F5" w14:textId="77777777" w:rsidR="0035086A" w:rsidRPr="0035086A" w:rsidRDefault="0035086A" w:rsidP="0035086A">
            <w:pPr>
              <w:spacing w:after="0"/>
              <w:contextualSpacing/>
              <w:jc w:val="center"/>
              <w:rPr>
                <w:color w:val="000000"/>
                <w:sz w:val="20"/>
                <w:lang w:val="ka-GE"/>
              </w:rPr>
            </w:pPr>
            <w:r w:rsidRPr="0035086A">
              <w:rPr>
                <w:b/>
                <w:color w:val="000000"/>
                <w:sz w:val="20"/>
                <w:lang w:val="ka-GE"/>
              </w:rPr>
              <w:t>მიზანი - წყალაღებით გამოწვეული ზემოქმედების შემცირება</w:t>
            </w:r>
          </w:p>
        </w:tc>
      </w:tr>
      <w:tr w:rsidR="0035086A" w:rsidRPr="0035086A" w14:paraId="00031E8B"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33C77262"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057BF8C4"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ჰესის ენერგეტიკული პარამეტრების განსაზღვრისას მდინარის ბუნებრივ კალაპოტში ეკოლოგიური ხარჯის გაშვების გათვალისწინება;</w:t>
            </w:r>
          </w:p>
        </w:tc>
      </w:tr>
      <w:tr w:rsidR="0035086A" w:rsidRPr="0035086A" w14:paraId="0EB44DFA"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12B77BD6"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24168335"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შერბილების ღონისძიებებს არ საჭიროებს;</w:t>
            </w:r>
          </w:p>
        </w:tc>
      </w:tr>
      <w:tr w:rsidR="0035086A" w:rsidRPr="0035086A" w14:paraId="505F99A7" w14:textId="77777777" w:rsidTr="0035086A">
        <w:trPr>
          <w:trHeight w:val="122"/>
          <w:jc w:val="center"/>
        </w:trPr>
        <w:tc>
          <w:tcPr>
            <w:tcW w:w="1572" w:type="dxa"/>
            <w:tcBorders>
              <w:top w:val="single" w:sz="4" w:space="0" w:color="auto"/>
              <w:left w:val="single" w:sz="4" w:space="0" w:color="auto"/>
              <w:bottom w:val="single" w:sz="4" w:space="0" w:color="auto"/>
              <w:right w:val="single" w:sz="4" w:space="0" w:color="auto"/>
            </w:tcBorders>
            <w:vAlign w:val="center"/>
          </w:tcPr>
          <w:p w14:paraId="3620371E"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0CEF3A14"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ნაგებობიდან ქვედა ბიეფში დადგენილი ეკოლოგიური ხარჯის მუდმივად გატარება და კონტროლი;</w:t>
            </w:r>
          </w:p>
          <w:p w14:paraId="5093C7AA"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მდინარის კალაპოტის პერიოდული გაწმენდა ხის მორებისგან;</w:t>
            </w:r>
          </w:p>
        </w:tc>
      </w:tr>
      <w:tr w:rsidR="0035086A" w:rsidRPr="0035086A" w14:paraId="26612F48"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7E966DC9" w14:textId="77777777" w:rsidR="0035086A" w:rsidRPr="0035086A" w:rsidRDefault="0035086A" w:rsidP="0035086A">
            <w:pPr>
              <w:spacing w:after="0"/>
              <w:jc w:val="right"/>
              <w:rPr>
                <w:i/>
                <w:sz w:val="20"/>
                <w:lang w:val="ka-GE"/>
              </w:rPr>
            </w:pPr>
            <w:r w:rsidRPr="0035086A">
              <w:rPr>
                <w:i/>
                <w:sz w:val="20"/>
                <w:lang w:val="ka-GE"/>
              </w:rPr>
              <w:lastRenderedPageBreak/>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6BFEBB37"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შერბილების ღონისძიებებს არ საჭიროებს;</w:t>
            </w:r>
          </w:p>
        </w:tc>
      </w:tr>
      <w:tr w:rsidR="0035086A" w:rsidRPr="0035086A" w14:paraId="67442E95"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795FB232" w14:textId="77777777" w:rsidR="0035086A" w:rsidRPr="0035086A" w:rsidRDefault="0035086A" w:rsidP="0035086A">
            <w:pPr>
              <w:spacing w:after="0"/>
              <w:contextualSpacing/>
              <w:jc w:val="center"/>
              <w:rPr>
                <w:color w:val="000000"/>
                <w:sz w:val="20"/>
                <w:lang w:val="ka-GE"/>
              </w:rPr>
            </w:pPr>
            <w:r w:rsidRPr="0035086A">
              <w:rPr>
                <w:b/>
                <w:color w:val="000000"/>
                <w:sz w:val="20"/>
                <w:lang w:val="ka-GE"/>
              </w:rPr>
              <w:t>მიზანი - ჰიდროპიკებით გამოქვეული ზემოქმედების შემცირება</w:t>
            </w:r>
          </w:p>
        </w:tc>
      </w:tr>
      <w:tr w:rsidR="0035086A" w:rsidRPr="0035086A" w14:paraId="35D04A0C"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3DBC053D"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7121B958"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ნაგებობისთვის მცირე სიმაღლის დამბების დაპროექტება (წყალსაცავის შექმნა გათვალისწინებული არ არის);</w:t>
            </w:r>
          </w:p>
        </w:tc>
      </w:tr>
      <w:tr w:rsidR="0035086A" w:rsidRPr="0035086A" w14:paraId="69EA95F2"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12B5898D"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596A9BDF"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შერბილების ღონისძიებებს არ საჭიროებს;</w:t>
            </w:r>
          </w:p>
        </w:tc>
      </w:tr>
      <w:tr w:rsidR="0035086A" w:rsidRPr="0035086A" w14:paraId="1C4B348A" w14:textId="77777777" w:rsidTr="00860E27">
        <w:trPr>
          <w:trHeight w:val="50"/>
          <w:jc w:val="center"/>
        </w:trPr>
        <w:tc>
          <w:tcPr>
            <w:tcW w:w="1572" w:type="dxa"/>
            <w:tcBorders>
              <w:top w:val="single" w:sz="4" w:space="0" w:color="auto"/>
              <w:left w:val="single" w:sz="4" w:space="0" w:color="auto"/>
              <w:bottom w:val="single" w:sz="4" w:space="0" w:color="auto"/>
              <w:right w:val="single" w:sz="4" w:space="0" w:color="auto"/>
            </w:tcBorders>
            <w:vAlign w:val="center"/>
          </w:tcPr>
          <w:p w14:paraId="6787603E"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4F8429FA"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ჰესის ექსპლუატაციის შეჩერება-განახლების პროცესში სათა</w:t>
            </w:r>
            <w:r w:rsidR="00A333AB">
              <w:rPr>
                <w:color w:val="000000"/>
                <w:sz w:val="20"/>
                <w:lang w:val="ka-GE"/>
              </w:rPr>
              <w:t>ვე</w:t>
            </w:r>
            <w:r w:rsidRPr="0035086A">
              <w:rPr>
                <w:color w:val="000000"/>
                <w:sz w:val="20"/>
                <w:lang w:val="ka-GE"/>
              </w:rPr>
              <w:t xml:space="preserve"> ნაგებობაზე ფარების რეგულირება ისე, რომ ადგილი არ ჰქონდეს ქვედა დინებაში წყლის ნაკადების </w:t>
            </w:r>
            <w:r w:rsidRPr="0035086A">
              <w:rPr>
                <w:color w:val="000000"/>
                <w:sz w:val="20"/>
                <w:szCs w:val="20"/>
                <w:lang w:val="ka-GE"/>
              </w:rPr>
              <w:t xml:space="preserve">უეცარ </w:t>
            </w:r>
            <w:r w:rsidRPr="0035086A">
              <w:rPr>
                <w:sz w:val="20"/>
                <w:szCs w:val="20"/>
                <w:lang w:val="ka-GE"/>
              </w:rPr>
              <w:t>შემცირება-გაზრდას.</w:t>
            </w:r>
            <w:r w:rsidRPr="0035086A">
              <w:rPr>
                <w:color w:val="000000"/>
                <w:sz w:val="20"/>
                <w:lang w:val="ka-GE"/>
              </w:rPr>
              <w:t xml:space="preserve"> ჰესის შეჩერება-გაშვების პროცესი უნდა მოხდეს თანმიმდევრობით</w:t>
            </w:r>
            <w:r w:rsidR="00A333AB">
              <w:rPr>
                <w:color w:val="000000"/>
                <w:sz w:val="20"/>
                <w:lang w:val="ka-GE"/>
              </w:rPr>
              <w:t>, დროში გადანაწილებით</w:t>
            </w:r>
            <w:r w:rsidRPr="0035086A">
              <w:rPr>
                <w:color w:val="000000"/>
                <w:sz w:val="20"/>
                <w:lang w:val="ka-GE"/>
              </w:rPr>
              <w:t xml:space="preserve">;  </w:t>
            </w:r>
          </w:p>
        </w:tc>
      </w:tr>
      <w:tr w:rsidR="0035086A" w:rsidRPr="0035086A" w14:paraId="1A639CDD"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0C2B4802"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73763F34"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შერბილების ღონისძიებებს არ საჭიროებს;</w:t>
            </w:r>
          </w:p>
        </w:tc>
      </w:tr>
      <w:tr w:rsidR="0035086A" w:rsidRPr="0035086A" w14:paraId="6E47B2BC"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7A857E35" w14:textId="77777777" w:rsidR="0035086A" w:rsidRPr="0035086A" w:rsidRDefault="0035086A" w:rsidP="0035086A">
            <w:pPr>
              <w:spacing w:after="0"/>
              <w:contextualSpacing/>
              <w:jc w:val="center"/>
              <w:rPr>
                <w:color w:val="000000"/>
                <w:sz w:val="20"/>
                <w:lang w:val="ka-GE"/>
              </w:rPr>
            </w:pPr>
            <w:r w:rsidRPr="0035086A">
              <w:rPr>
                <w:b/>
                <w:color w:val="000000"/>
                <w:sz w:val="20"/>
                <w:lang w:val="ka-GE"/>
              </w:rPr>
              <w:t>მიზანი - მდინარის კალაპოტის მორფოლოგიური პირობების ცვლილების პრევენცია</w:t>
            </w:r>
          </w:p>
        </w:tc>
      </w:tr>
      <w:tr w:rsidR="0035086A" w:rsidRPr="0035086A" w14:paraId="718291DC"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4FA0BD53"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648BE9B3"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ნაგებობისთვის მცირე სიმაღლის დამბის დაპროექტება, რომელიც უზრუნველყოფს ჩამოტანილი მყარი მასალის სრული მოცულობით გატარებას;</w:t>
            </w:r>
          </w:p>
          <w:p w14:paraId="66915BFB" w14:textId="77777777" w:rsidR="0035086A" w:rsidRPr="0035086A" w:rsidRDefault="00A333AB" w:rsidP="00FC488D">
            <w:pPr>
              <w:numPr>
                <w:ilvl w:val="0"/>
                <w:numId w:val="11"/>
              </w:numPr>
              <w:spacing w:after="0"/>
              <w:ind w:left="318" w:hanging="284"/>
              <w:contextualSpacing/>
              <w:jc w:val="left"/>
              <w:rPr>
                <w:color w:val="000000"/>
                <w:sz w:val="20"/>
                <w:lang w:val="ka-GE"/>
              </w:rPr>
            </w:pPr>
            <w:r>
              <w:rPr>
                <w:color w:val="000000"/>
                <w:sz w:val="20"/>
                <w:lang w:val="ka-GE"/>
              </w:rPr>
              <w:t xml:space="preserve">დამბის და </w:t>
            </w:r>
            <w:r w:rsidR="0035086A" w:rsidRPr="0035086A">
              <w:rPr>
                <w:color w:val="000000"/>
                <w:sz w:val="20"/>
                <w:lang w:val="ka-GE"/>
              </w:rPr>
              <w:t>სალექარის აღჭურვა გამრეცხი საშუალებებით;</w:t>
            </w:r>
          </w:p>
        </w:tc>
      </w:tr>
      <w:tr w:rsidR="0035086A" w:rsidRPr="0035086A" w14:paraId="4E7A09C1"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3922916B"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7E31904E"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35086A" w:rsidRPr="0035086A" w14:paraId="55CE6493"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3AD5100C"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1AD57B85"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ნაგებობის გამართულ მდგომარეობაში ექსპლუატაცია;</w:t>
            </w:r>
          </w:p>
          <w:p w14:paraId="0AF06B05"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საჭიროების შემთხვევაში სათა</w:t>
            </w:r>
            <w:r w:rsidR="00A333AB">
              <w:rPr>
                <w:color w:val="000000"/>
                <w:sz w:val="20"/>
                <w:lang w:val="ka-GE"/>
              </w:rPr>
              <w:t>ვე</w:t>
            </w:r>
            <w:r w:rsidRPr="0035086A">
              <w:rPr>
                <w:color w:val="000000"/>
                <w:sz w:val="20"/>
                <w:lang w:val="ka-GE"/>
              </w:rPr>
              <w:t xml:space="preserve"> ნაგებობის გაწმენდა მყარი ნატანისაგან ექსკავატორის გამოყენებით;</w:t>
            </w:r>
          </w:p>
          <w:p w14:paraId="44466027" w14:textId="77777777" w:rsid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სალექარების პერიოდული რეცხვა;</w:t>
            </w:r>
          </w:p>
          <w:p w14:paraId="5AE3A0FE" w14:textId="77777777" w:rsidR="00A333AB" w:rsidRPr="0035086A" w:rsidRDefault="00A333AB" w:rsidP="00FC488D">
            <w:pPr>
              <w:numPr>
                <w:ilvl w:val="0"/>
                <w:numId w:val="11"/>
              </w:numPr>
              <w:spacing w:after="0"/>
              <w:ind w:left="318" w:hanging="284"/>
              <w:contextualSpacing/>
              <w:jc w:val="left"/>
              <w:rPr>
                <w:color w:val="000000"/>
                <w:sz w:val="20"/>
                <w:lang w:val="ka-GE"/>
              </w:rPr>
            </w:pPr>
            <w:r>
              <w:rPr>
                <w:color w:val="000000"/>
                <w:sz w:val="20"/>
                <w:lang w:val="ka-GE"/>
              </w:rPr>
              <w:t>დამბის ზედა ბიეფის პერიოდული გარეცხვა;</w:t>
            </w:r>
          </w:p>
          <w:p w14:paraId="69A40E88"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35086A" w:rsidRPr="0035086A" w14:paraId="7083DE24"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69F54E31"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02C59222"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35086A" w:rsidRPr="0035086A" w14:paraId="7FE8F531"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0DEE0957" w14:textId="77777777" w:rsidR="0035086A" w:rsidRPr="0035086A" w:rsidRDefault="0035086A" w:rsidP="0035086A">
            <w:pPr>
              <w:spacing w:after="0"/>
              <w:contextualSpacing/>
              <w:jc w:val="center"/>
              <w:rPr>
                <w:color w:val="000000"/>
                <w:sz w:val="20"/>
                <w:lang w:val="ka-GE"/>
              </w:rPr>
            </w:pPr>
            <w:r w:rsidRPr="0035086A">
              <w:rPr>
                <w:b/>
                <w:color w:val="000000"/>
                <w:sz w:val="20"/>
                <w:lang w:val="ka-GE"/>
              </w:rPr>
              <w:t>მიზანი - გრუნტის წყლების ხარისხობრივი ცვლილების პრევენცია</w:t>
            </w:r>
          </w:p>
        </w:tc>
      </w:tr>
      <w:tr w:rsidR="0035086A" w:rsidRPr="0035086A" w14:paraId="5B698AE0"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2713478C"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29AC8B52"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sz w:val="20"/>
                <w:szCs w:val="20"/>
                <w:lang w:val="ka-GE"/>
              </w:rPr>
              <w:t>სააგრეგატო შენობისთვის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tc>
      </w:tr>
      <w:tr w:rsidR="0035086A" w:rsidRPr="0035086A" w14:paraId="49762B2B"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7B019527"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06C3FAF3" w14:textId="77777777" w:rsidR="0035086A" w:rsidRPr="0035086A" w:rsidRDefault="0035086A" w:rsidP="00FC488D">
            <w:pPr>
              <w:numPr>
                <w:ilvl w:val="0"/>
                <w:numId w:val="11"/>
              </w:numPr>
              <w:spacing w:after="0"/>
              <w:ind w:left="317" w:hanging="284"/>
              <w:contextualSpacing/>
              <w:jc w:val="left"/>
              <w:rPr>
                <w:rFonts w:cs="Times New Roman"/>
                <w:sz w:val="20"/>
                <w:lang w:val="ka-GE"/>
              </w:rPr>
            </w:pPr>
            <w:r w:rsidRPr="0035086A">
              <w:rPr>
                <w:rFonts w:cs="Times New Roman"/>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277EE078"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rFonts w:cs="Times New Roman"/>
                <w:sz w:val="20"/>
                <w:lang w:val="ka-GE"/>
              </w:rPr>
              <w:t>შემთხვევით დაბინძურებული გრუნტის/ნიადაგის უმოკლეს დროში მოხსნა და გატანა;</w:t>
            </w:r>
          </w:p>
        </w:tc>
      </w:tr>
      <w:tr w:rsidR="0035086A" w:rsidRPr="0035086A" w14:paraId="6AA255C4"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5562E6B6"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4E39C901"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სააგრეგატო შენობის ფარგლებში ზეთსაცავი მეურნეობის</w:t>
            </w:r>
            <w:r w:rsidR="00C23ACF">
              <w:rPr>
                <w:color w:val="000000"/>
                <w:sz w:val="20"/>
                <w:lang w:val="ka-GE"/>
              </w:rPr>
              <w:t xml:space="preserve"> და ზეთშემცველი დანადგარების</w:t>
            </w:r>
            <w:r w:rsidRPr="0035086A">
              <w:rPr>
                <w:color w:val="000000"/>
                <w:sz w:val="20"/>
                <w:lang w:val="ka-GE"/>
              </w:rPr>
              <w:t xml:space="preserve"> სათანადო ექსპლუატაცია;</w:t>
            </w:r>
          </w:p>
          <w:p w14:paraId="19E112FE"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სამეურნეო-ფეკალური წყლების შეგროვების სისტემის გამართულ მდგომარეობაში ექსპლუატაცია;</w:t>
            </w:r>
          </w:p>
        </w:tc>
      </w:tr>
      <w:tr w:rsidR="0035086A" w:rsidRPr="0035086A" w14:paraId="2E3C460C"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70C12295"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3C589AED"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sz w:val="20"/>
                <w:szCs w:val="20"/>
                <w:lang w:val="ka-GE"/>
              </w:rPr>
              <w:t>მშენებლობის ეტაპის ანალოგიურია.</w:t>
            </w:r>
          </w:p>
        </w:tc>
      </w:tr>
      <w:tr w:rsidR="0035086A" w:rsidRPr="0035086A" w14:paraId="21F4E6BF"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59580CEE" w14:textId="77777777" w:rsidR="0035086A" w:rsidRPr="0035086A" w:rsidRDefault="0035086A" w:rsidP="0035086A">
            <w:pPr>
              <w:spacing w:after="0"/>
              <w:contextualSpacing/>
              <w:jc w:val="center"/>
              <w:rPr>
                <w:color w:val="000000"/>
                <w:sz w:val="20"/>
                <w:lang w:val="ka-GE"/>
              </w:rPr>
            </w:pPr>
            <w:r w:rsidRPr="0035086A">
              <w:rPr>
                <w:b/>
                <w:color w:val="000000"/>
                <w:sz w:val="20"/>
                <w:lang w:val="ka-GE"/>
              </w:rPr>
              <w:t>მიზანი - გრუნტის წყლების კვების არეალის შემცირებით გამოწვეული ზემოქმედების შემცირება</w:t>
            </w:r>
          </w:p>
        </w:tc>
      </w:tr>
      <w:tr w:rsidR="0035086A" w:rsidRPr="0035086A" w14:paraId="664BB68A"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4B44F086"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2ECC14EE"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განსაკუთრებული საპროექტო ღონისძიებების გატარება საჭირო არ არის;</w:t>
            </w:r>
          </w:p>
        </w:tc>
      </w:tr>
      <w:tr w:rsidR="0035086A" w:rsidRPr="0035086A" w14:paraId="65048B6A"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01A6C24D"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7578A23E" w14:textId="77777777" w:rsidR="0035086A" w:rsidRPr="0035086A" w:rsidRDefault="0035086A" w:rsidP="00FC488D">
            <w:pPr>
              <w:numPr>
                <w:ilvl w:val="0"/>
                <w:numId w:val="11"/>
              </w:numPr>
              <w:spacing w:after="0"/>
              <w:ind w:left="317" w:hanging="284"/>
              <w:contextualSpacing/>
              <w:jc w:val="left"/>
              <w:rPr>
                <w:rFonts w:cs="Times New Roman"/>
                <w:sz w:val="20"/>
                <w:lang w:val="ka-GE"/>
              </w:rPr>
            </w:pPr>
            <w:r w:rsidRPr="0035086A">
              <w:rPr>
                <w:rFonts w:cs="Times New Roman"/>
                <w:sz w:val="20"/>
                <w:lang w:val="ka-GE"/>
              </w:rPr>
              <w:t>საპროექტო დერეფანში ხე-მცენარეების გაკაფვის კონტროლი. სამუშაო ზონის საზღვრების დაცვა;</w:t>
            </w:r>
          </w:p>
          <w:p w14:paraId="2FF50D0D" w14:textId="77777777" w:rsidR="0035086A" w:rsidRPr="0035086A" w:rsidRDefault="0035086A" w:rsidP="00FC488D">
            <w:pPr>
              <w:numPr>
                <w:ilvl w:val="0"/>
                <w:numId w:val="11"/>
              </w:numPr>
              <w:spacing w:after="0"/>
              <w:ind w:left="317" w:hanging="284"/>
              <w:contextualSpacing/>
              <w:jc w:val="left"/>
              <w:rPr>
                <w:rFonts w:cs="Times New Roman"/>
                <w:sz w:val="20"/>
                <w:lang w:val="ka-GE"/>
              </w:rPr>
            </w:pPr>
            <w:r w:rsidRPr="0035086A">
              <w:rPr>
                <w:rFonts w:cs="Times New Roman"/>
                <w:sz w:val="20"/>
                <w:lang w:val="ka-GE"/>
              </w:rPr>
              <w:t>წყაროს წყლების რაციონალური მოხმარება სამარაგო რეზერვუარების მოწყობის გზით;</w:t>
            </w:r>
          </w:p>
          <w:p w14:paraId="670279B9" w14:textId="77777777" w:rsidR="0035086A" w:rsidRPr="0035086A" w:rsidRDefault="0035086A" w:rsidP="00FC488D">
            <w:pPr>
              <w:numPr>
                <w:ilvl w:val="0"/>
                <w:numId w:val="11"/>
              </w:numPr>
              <w:spacing w:after="0"/>
              <w:ind w:left="317" w:hanging="284"/>
              <w:contextualSpacing/>
              <w:jc w:val="left"/>
              <w:rPr>
                <w:rFonts w:cs="Times New Roman"/>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35086A" w:rsidRPr="0035086A" w14:paraId="1FDB5D1C"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7A656035"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1E28D761"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სათა</w:t>
            </w:r>
            <w:r w:rsidR="00C23ACF">
              <w:rPr>
                <w:color w:val="000000"/>
                <w:sz w:val="20"/>
                <w:lang w:val="ka-GE"/>
              </w:rPr>
              <w:t>ვე</w:t>
            </w:r>
            <w:r w:rsidRPr="0035086A">
              <w:rPr>
                <w:color w:val="000000"/>
                <w:sz w:val="20"/>
                <w:lang w:val="ka-GE"/>
              </w:rPr>
              <w:t xml:space="preserve"> ნაგებობიდან ქვედა ბიეფში დადგენილი ეკოლოგიური ხარჯის მუდმივად გატარება და კონტროლი</w:t>
            </w:r>
            <w:r w:rsidR="00C23ACF">
              <w:rPr>
                <w:color w:val="000000"/>
                <w:sz w:val="20"/>
                <w:lang w:val="ka-GE"/>
              </w:rPr>
              <w:t>;</w:t>
            </w:r>
          </w:p>
        </w:tc>
      </w:tr>
      <w:tr w:rsidR="0035086A" w:rsidRPr="0035086A" w14:paraId="1F4878C7"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3D8FCFD7"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51254EAF" w14:textId="77777777" w:rsidR="0035086A" w:rsidRPr="0035086A" w:rsidRDefault="0035086A" w:rsidP="00FC488D">
            <w:pPr>
              <w:numPr>
                <w:ilvl w:val="0"/>
                <w:numId w:val="11"/>
              </w:numPr>
              <w:spacing w:after="0"/>
              <w:ind w:left="318" w:hanging="284"/>
              <w:contextualSpacing/>
              <w:jc w:val="left"/>
              <w:rPr>
                <w:color w:val="000000"/>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bl>
    <w:p w14:paraId="3A4E1EAB" w14:textId="77777777" w:rsidR="0035086A" w:rsidRPr="0009779B" w:rsidRDefault="0035086A" w:rsidP="0035086A">
      <w:pPr>
        <w:rPr>
          <w:lang w:val="en-US"/>
        </w:rPr>
      </w:pPr>
    </w:p>
    <w:p w14:paraId="61FB5EAF" w14:textId="77777777" w:rsidR="0035086A" w:rsidRDefault="0035086A" w:rsidP="0035086A">
      <w:pPr>
        <w:rPr>
          <w:lang w:val="ka-GE"/>
        </w:rPr>
      </w:pPr>
    </w:p>
    <w:p w14:paraId="036C543E" w14:textId="77777777" w:rsidR="00E5453A" w:rsidRDefault="00E5453A" w:rsidP="00E5453A">
      <w:pPr>
        <w:pStyle w:val="Heading3"/>
        <w:rPr>
          <w:lang w:val="ka-GE"/>
        </w:rPr>
      </w:pPr>
      <w:bookmarkStart w:id="306" w:name="_Toc126338870"/>
      <w:r>
        <w:rPr>
          <w:lang w:val="ka-GE"/>
        </w:rPr>
        <w:lastRenderedPageBreak/>
        <w:t>ზემოქმედება ნიადაგის სტაბილურობაზე და ხარისხზე</w:t>
      </w:r>
      <w:bookmarkEnd w:id="306"/>
    </w:p>
    <w:p w14:paraId="6DE87AE1" w14:textId="1501D8DB" w:rsidR="00D34711" w:rsidRPr="00D34711" w:rsidRDefault="00D16308" w:rsidP="00D34711">
      <w:pPr>
        <w:rPr>
          <w:lang w:val="ka-GE"/>
        </w:rPr>
      </w:pPr>
      <w:r>
        <w:rPr>
          <w:lang w:val="ka-GE"/>
        </w:rPr>
        <w:t>დევაში</w:t>
      </w:r>
      <w:r w:rsidR="00746161">
        <w:rPr>
          <w:lang w:val="ka-GE"/>
        </w:rPr>
        <w:t xml:space="preserve"> ჰესი</w:t>
      </w:r>
      <w:r w:rsidR="00DA147D">
        <w:rPr>
          <w:lang w:val="ka-GE"/>
        </w:rPr>
        <w:t xml:space="preserve">ს </w:t>
      </w:r>
      <w:r w:rsidR="00D34711" w:rsidRPr="00D34711">
        <w:rPr>
          <w:lang w:val="ka-GE"/>
        </w:rPr>
        <w:t>საპროექტო დერეფანში ნიადაგოვანი საბურველი</w:t>
      </w:r>
      <w:r w:rsidR="00BD3E3D">
        <w:rPr>
          <w:lang w:val="en-US"/>
        </w:rPr>
        <w:t xml:space="preserve"> </w:t>
      </w:r>
      <w:r w:rsidR="00BD3E3D">
        <w:rPr>
          <w:lang w:val="ka-GE"/>
        </w:rPr>
        <w:t xml:space="preserve">არ გამოირჩევა განსაკუთრებული ღირებულებით. </w:t>
      </w:r>
      <w:r w:rsidR="00D34711" w:rsidRPr="00D34711">
        <w:rPr>
          <w:lang w:val="ka-GE"/>
        </w:rPr>
        <w:t xml:space="preserve">ჰუმუსოვანი პროფილი არ არის მძლავრი, მაღალია </w:t>
      </w:r>
      <w:r w:rsidR="00BD3E3D">
        <w:rPr>
          <w:lang w:val="ka-GE"/>
        </w:rPr>
        <w:t xml:space="preserve">ალუვიური </w:t>
      </w:r>
      <w:r w:rsidR="00D34711" w:rsidRPr="00D34711">
        <w:rPr>
          <w:lang w:val="ka-GE"/>
        </w:rPr>
        <w:t>მასალის შემცველობა</w:t>
      </w:r>
      <w:r w:rsidR="00BD3E3D">
        <w:rPr>
          <w:lang w:val="ka-GE"/>
        </w:rPr>
        <w:t xml:space="preserve">. </w:t>
      </w:r>
      <w:r w:rsidR="00D34711" w:rsidRPr="00D34711">
        <w:rPr>
          <w:lang w:val="ka-GE"/>
        </w:rPr>
        <w:t xml:space="preserve">მიუხედავად ამისა, საქმიანობის </w:t>
      </w:r>
      <w:r w:rsidR="00BD3E3D">
        <w:rPr>
          <w:lang w:val="ka-GE"/>
        </w:rPr>
        <w:t xml:space="preserve">განხორციელების ორივე ეტაპზე </w:t>
      </w:r>
      <w:r w:rsidR="00D34711" w:rsidRPr="00D34711">
        <w:rPr>
          <w:lang w:val="ka-GE"/>
        </w:rPr>
        <w:t>მხედველობაში უნდა იქნას მიღებული ნიადაგზე ნეგატიური ზემოქმედების საკითხები და მნიშვნელოვანი ყურადღება დაეთმოს შესაბამისი შერბილების ღონისძიებების გატარებას</w:t>
      </w:r>
      <w:r w:rsidR="00BD3E3D">
        <w:rPr>
          <w:lang w:val="ka-GE"/>
        </w:rPr>
        <w:t>.</w:t>
      </w:r>
    </w:p>
    <w:p w14:paraId="0ABEF7F6" w14:textId="77777777" w:rsidR="00E5453A" w:rsidRDefault="00D34711" w:rsidP="00D34711">
      <w:pPr>
        <w:rPr>
          <w:lang w:val="ka-GE"/>
        </w:rPr>
      </w:pPr>
      <w:r w:rsidRPr="00D34711">
        <w:rPr>
          <w:lang w:val="ka-GE"/>
        </w:rPr>
        <w:t xml:space="preserve">დაგეგმილი საქმიანობის სპეციფიკის გათვალისწინებით ნიადაგზე ზემოქმედება მოსალოდნელია ორი მიმართულებით: </w:t>
      </w:r>
      <w:r w:rsidR="00274CA3">
        <w:rPr>
          <w:lang w:val="ka-GE"/>
        </w:rPr>
        <w:t>ერთი</w:t>
      </w:r>
      <w:r w:rsidRPr="00D34711">
        <w:rPr>
          <w:lang w:val="ka-GE"/>
        </w:rPr>
        <w:t xml:space="preserve"> მხრივ მოსალოდნელია ნიადაგის სტაბილურობის დარღვევა, ეროზია, ხოლო </w:t>
      </w:r>
      <w:r w:rsidR="00274CA3">
        <w:rPr>
          <w:lang w:val="ka-GE"/>
        </w:rPr>
        <w:t>მეორე</w:t>
      </w:r>
      <w:r w:rsidRPr="00D34711">
        <w:rPr>
          <w:lang w:val="ka-GE"/>
        </w:rPr>
        <w:t xml:space="preserve"> მხრივ გამოყენებული მასალების თუ ნარჩენების არასწორი მართვის შემთხვევაში არსებობს მისი დაბინძურების ალბათობა. ორივე სახის ზემოქმედება </w:t>
      </w:r>
      <w:r w:rsidR="00BD3E3D">
        <w:rPr>
          <w:lang w:val="ka-GE"/>
        </w:rPr>
        <w:t xml:space="preserve">უფრო </w:t>
      </w:r>
      <w:r w:rsidRPr="00D34711">
        <w:rPr>
          <w:lang w:val="ka-GE"/>
        </w:rPr>
        <w:t>მეტად დამახასიათებელია მშენებლობის ეტაპისთვის.</w:t>
      </w:r>
    </w:p>
    <w:p w14:paraId="5B3B5356" w14:textId="77777777" w:rsidR="00E5453A" w:rsidRPr="00D16308" w:rsidRDefault="00E5453A" w:rsidP="00E5453A">
      <w:pPr>
        <w:rPr>
          <w:lang w:val="en-US"/>
        </w:rPr>
      </w:pPr>
    </w:p>
    <w:p w14:paraId="0DF8E236" w14:textId="77777777" w:rsidR="00BD3E3D" w:rsidRPr="00C0122B" w:rsidRDefault="00BD3E3D" w:rsidP="00BD3E3D">
      <w:pPr>
        <w:pStyle w:val="Heading4"/>
        <w:rPr>
          <w:rFonts w:eastAsia="Calibri"/>
          <w:lang w:val="ka-GE"/>
        </w:rPr>
      </w:pPr>
      <w:bookmarkStart w:id="307" w:name="_Toc126338871"/>
      <w:r w:rsidRPr="00C0122B">
        <w:rPr>
          <w:rFonts w:eastAsia="Calibri"/>
          <w:lang w:val="ka-GE"/>
        </w:rPr>
        <w:t>ნიადაგის სტაბილურობის დარღვევის, ეროზიის ალბათობა</w:t>
      </w:r>
      <w:bookmarkEnd w:id="307"/>
    </w:p>
    <w:p w14:paraId="200AEE89" w14:textId="77777777" w:rsidR="00BD3E3D" w:rsidRDefault="000B0080" w:rsidP="00BD3E3D">
      <w:pPr>
        <w:spacing w:before="120"/>
        <w:rPr>
          <w:rFonts w:eastAsia="Calibri" w:cs="Times New Roman"/>
          <w:lang w:val="en-US"/>
        </w:rPr>
      </w:pPr>
      <w:r w:rsidRPr="000B0080">
        <w:rPr>
          <w:rFonts w:eastAsia="Calibri" w:cs="Times New Roman"/>
          <w:u w:val="single"/>
          <w:lang w:val="ka-GE"/>
        </w:rPr>
        <w:t>მშენებლობის ეტაპი:</w:t>
      </w:r>
      <w:r>
        <w:rPr>
          <w:rFonts w:eastAsia="Calibri" w:cs="Times New Roman"/>
          <w:lang w:val="ka-GE"/>
        </w:rPr>
        <w:t xml:space="preserve"> </w:t>
      </w:r>
      <w:r w:rsidR="00BD3E3D" w:rsidRPr="00BD3E3D">
        <w:rPr>
          <w:rFonts w:eastAsia="Calibri" w:cs="Times New Roman"/>
          <w:lang w:val="ka-GE"/>
        </w:rPr>
        <w:t xml:space="preserve">ნაყოფიერი ფენის დაზიანება-ეროზიის ყველაზე მაღალი რისკები არსებობს მიწის სამუშაოების შესრულებისას და საპროექტო დერეფანში მძიმე ტექნიკის გადაადგილებისას. აღნიშნულის შედეგად მოსალოდნელია ნიადაგის დატკეპნა, ეროზია და მისი ნაყოფიერების გაუარესება. ასეთი სახის ზემოქმედებების შემცირების ყველაზე მნიშვნელოვანი ღონისძიებაა ზედაპირული ნაყოფიერი ფენის წინასწარ მოხსნა და სათანადოდ შენახვა მათ შემდგომ გამოყენებამდე (რეკულტივაციამდე). </w:t>
      </w:r>
    </w:p>
    <w:p w14:paraId="5E6DCB18" w14:textId="48BE7099" w:rsidR="00BD3E3D" w:rsidRDefault="00D16308" w:rsidP="007E4D6B">
      <w:pPr>
        <w:spacing w:before="120" w:after="0"/>
        <w:rPr>
          <w:rFonts w:eastAsia="Calibri" w:cs="Times New Roman"/>
          <w:lang w:val="ka-GE"/>
        </w:rPr>
      </w:pPr>
      <w:r>
        <w:rPr>
          <w:rFonts w:eastAsia="Calibri" w:cs="Times New Roman"/>
          <w:lang w:val="ka-GE"/>
        </w:rPr>
        <w:t xml:space="preserve">როგორც ზემოთ აღინიშნა, დევაში ჰესის დერეფანში ნიადაგის ნაყოფიერი ფენის ზიმძლვარე ძალზედ დაბალია და არ გამოირჩევა ღირებულებით. შესაბამისად საპროექტო დერეფნის უმეტეს ნაწილზე ნიადაგის ნაყოფიერი ფენის მოხსნა-დასაწყობების სამშაოების შესრულება არ მოხდება. </w:t>
      </w:r>
      <w:r w:rsidR="00BD3E3D">
        <w:rPr>
          <w:rFonts w:eastAsia="Calibri" w:cs="Times New Roman"/>
          <w:lang w:val="ka-GE"/>
        </w:rPr>
        <w:t xml:space="preserve">ნიადაგის ნაყოფიერი ფენის მოხსნა შესაძლებელია და ამავე დროს გარემოსდაცვითი თვალსაზრისით გამართლებულია </w:t>
      </w:r>
      <w:r w:rsidR="007E4D6B">
        <w:rPr>
          <w:rFonts w:eastAsia="Calibri" w:cs="Times New Roman"/>
          <w:lang w:val="ka-GE"/>
        </w:rPr>
        <w:t xml:space="preserve">მხოლოდ </w:t>
      </w:r>
      <w:r w:rsidR="00BD3E3D">
        <w:rPr>
          <w:rFonts w:eastAsia="Calibri" w:cs="Times New Roman"/>
          <w:lang w:val="ka-GE"/>
        </w:rPr>
        <w:t>ცალკეულ სამშენებლო მოედნებზე</w:t>
      </w:r>
      <w:r w:rsidR="007E4D6B">
        <w:rPr>
          <w:rFonts w:eastAsia="Calibri" w:cs="Times New Roman"/>
          <w:lang w:val="ka-GE"/>
        </w:rPr>
        <w:t>.</w:t>
      </w:r>
      <w:r w:rsidR="00BD3E3D">
        <w:rPr>
          <w:rFonts w:eastAsia="Calibri" w:cs="Times New Roman"/>
          <w:lang w:val="ka-GE"/>
        </w:rPr>
        <w:t xml:space="preserve"> წინასწარი შეფასებით ესეთი უბნებია:</w:t>
      </w:r>
    </w:p>
    <w:p w14:paraId="2B4CA826" w14:textId="315B6AB6" w:rsidR="007E4D6B" w:rsidRDefault="007E4D6B" w:rsidP="007E4D6B">
      <w:pPr>
        <w:pStyle w:val="ListParagraph"/>
        <w:numPr>
          <w:ilvl w:val="0"/>
          <w:numId w:val="92"/>
        </w:numPr>
        <w:spacing w:after="0"/>
        <w:ind w:left="714" w:hanging="357"/>
        <w:rPr>
          <w:rFonts w:eastAsia="Calibri" w:cs="Times New Roman"/>
          <w:lang w:val="ka-GE"/>
        </w:rPr>
      </w:pPr>
      <w:r>
        <w:rPr>
          <w:rFonts w:eastAsia="Calibri" w:cs="Times New Roman"/>
          <w:lang w:val="ka-GE"/>
        </w:rPr>
        <w:t>საპროექტო მილსადენის და მის პარალელურად გამავალი დერეფნის დაახლოებით 5%-ზე, საერთო ფართობით მაქსიმუმ 1200 მ</w:t>
      </w:r>
      <w:r w:rsidRPr="007E4D6B">
        <w:rPr>
          <w:rFonts w:eastAsia="Calibri" w:cs="Times New Roman"/>
          <w:vertAlign w:val="superscript"/>
          <w:lang w:val="ka-GE"/>
        </w:rPr>
        <w:t>2</w:t>
      </w:r>
      <w:r>
        <w:rPr>
          <w:rFonts w:eastAsia="Calibri" w:cs="Times New Roman"/>
          <w:lang w:val="ka-GE"/>
        </w:rPr>
        <w:t xml:space="preserve">. </w:t>
      </w:r>
      <w:r w:rsidRPr="005008B2">
        <w:rPr>
          <w:rFonts w:eastAsia="Calibri" w:cs="Times New Roman"/>
          <w:lang w:val="ka-GE"/>
        </w:rPr>
        <w:t>ნაყოფიერი ფენის სიმძლავრე - ≈0,</w:t>
      </w:r>
      <w:r>
        <w:rPr>
          <w:rFonts w:eastAsia="Calibri" w:cs="Times New Roman"/>
          <w:lang w:val="ka-GE"/>
        </w:rPr>
        <w:t>15</w:t>
      </w:r>
      <w:r w:rsidRPr="005008B2">
        <w:rPr>
          <w:rFonts w:eastAsia="Calibri" w:cs="Times New Roman"/>
          <w:lang w:val="ka-GE"/>
        </w:rPr>
        <w:t xml:space="preserve"> მ. მოსახსნელი ნაყოფიერი ფენის მიახლოებითი მოცულობა - </w:t>
      </w:r>
      <w:r>
        <w:rPr>
          <w:rFonts w:eastAsia="Calibri" w:cs="Times New Roman"/>
          <w:lang w:val="ka-GE"/>
        </w:rPr>
        <w:t>არაუმეტეს 180</w:t>
      </w:r>
      <w:r w:rsidRPr="005008B2">
        <w:rPr>
          <w:rFonts w:eastAsia="Calibri" w:cs="Times New Roman"/>
          <w:lang w:val="ka-GE"/>
        </w:rPr>
        <w:t xml:space="preserve"> მ</w:t>
      </w:r>
      <w:r w:rsidRPr="005008B2">
        <w:rPr>
          <w:rFonts w:eastAsia="Calibri" w:cs="Times New Roman"/>
          <w:vertAlign w:val="superscript"/>
          <w:lang w:val="ka-GE"/>
        </w:rPr>
        <w:t>3</w:t>
      </w:r>
      <w:r w:rsidRPr="005008B2">
        <w:rPr>
          <w:rFonts w:eastAsia="Calibri" w:cs="Times New Roman"/>
          <w:lang w:val="ka-GE"/>
        </w:rPr>
        <w:t>;</w:t>
      </w:r>
    </w:p>
    <w:p w14:paraId="527CDAEA" w14:textId="3B020EF8" w:rsidR="007E4D6B" w:rsidRDefault="007E4D6B" w:rsidP="007E4D6B">
      <w:pPr>
        <w:pStyle w:val="ListParagraph"/>
        <w:numPr>
          <w:ilvl w:val="0"/>
          <w:numId w:val="92"/>
        </w:numPr>
        <w:spacing w:after="0"/>
        <w:ind w:left="714" w:hanging="357"/>
        <w:rPr>
          <w:rFonts w:eastAsia="Calibri" w:cs="Times New Roman"/>
          <w:lang w:val="ka-GE"/>
        </w:rPr>
      </w:pPr>
      <w:r>
        <w:rPr>
          <w:rFonts w:eastAsia="Calibri" w:cs="Times New Roman"/>
          <w:lang w:val="ka-GE"/>
        </w:rPr>
        <w:t>სანაყაროების ტერიტორიების 10-15%-ზე, საერთო ფართობით 2800 მ</w:t>
      </w:r>
      <w:r w:rsidRPr="007E4D6B">
        <w:rPr>
          <w:rFonts w:eastAsia="Calibri" w:cs="Times New Roman"/>
          <w:vertAlign w:val="superscript"/>
          <w:lang w:val="ka-GE"/>
        </w:rPr>
        <w:t>2</w:t>
      </w:r>
      <w:r>
        <w:rPr>
          <w:rFonts w:eastAsia="Calibri" w:cs="Times New Roman"/>
          <w:lang w:val="ka-GE"/>
        </w:rPr>
        <w:t xml:space="preserve">. </w:t>
      </w:r>
      <w:r w:rsidRPr="005008B2">
        <w:rPr>
          <w:rFonts w:eastAsia="Calibri" w:cs="Times New Roman"/>
          <w:lang w:val="ka-GE"/>
        </w:rPr>
        <w:t>ნაყოფიერი ფენის სიმძლავრე - ≈0,</w:t>
      </w:r>
      <w:r>
        <w:rPr>
          <w:rFonts w:eastAsia="Calibri" w:cs="Times New Roman"/>
          <w:lang w:val="ka-GE"/>
        </w:rPr>
        <w:t>15</w:t>
      </w:r>
      <w:r w:rsidRPr="005008B2">
        <w:rPr>
          <w:rFonts w:eastAsia="Calibri" w:cs="Times New Roman"/>
          <w:lang w:val="ka-GE"/>
        </w:rPr>
        <w:t xml:space="preserve"> მ. მოსახსნელი ნაყოფიერი ფენის მიახლოებითი მოცულობა - </w:t>
      </w:r>
      <w:r>
        <w:rPr>
          <w:rFonts w:eastAsia="Calibri" w:cs="Times New Roman"/>
          <w:lang w:val="ka-GE"/>
        </w:rPr>
        <w:t>არაუმეტეს 430</w:t>
      </w:r>
      <w:r w:rsidRPr="005008B2">
        <w:rPr>
          <w:rFonts w:eastAsia="Calibri" w:cs="Times New Roman"/>
          <w:lang w:val="ka-GE"/>
        </w:rPr>
        <w:t xml:space="preserve"> მ</w:t>
      </w:r>
      <w:r w:rsidRPr="005008B2">
        <w:rPr>
          <w:rFonts w:eastAsia="Calibri" w:cs="Times New Roman"/>
          <w:vertAlign w:val="superscript"/>
          <w:lang w:val="ka-GE"/>
        </w:rPr>
        <w:t>3</w:t>
      </w:r>
      <w:r w:rsidRPr="005008B2">
        <w:rPr>
          <w:rFonts w:eastAsia="Calibri" w:cs="Times New Roman"/>
          <w:lang w:val="ka-GE"/>
        </w:rPr>
        <w:t>;</w:t>
      </w:r>
    </w:p>
    <w:p w14:paraId="5905240C" w14:textId="7A80B64A" w:rsidR="007E4D6B" w:rsidRPr="007E4D6B" w:rsidRDefault="007E4D6B" w:rsidP="007E4D6B">
      <w:pPr>
        <w:pStyle w:val="ListParagraph"/>
        <w:numPr>
          <w:ilvl w:val="0"/>
          <w:numId w:val="92"/>
        </w:numPr>
        <w:spacing w:after="0"/>
        <w:ind w:left="714" w:hanging="357"/>
        <w:rPr>
          <w:rFonts w:eastAsia="Calibri" w:cs="Times New Roman"/>
          <w:lang w:val="ka-GE"/>
        </w:rPr>
      </w:pPr>
      <w:r>
        <w:rPr>
          <w:rFonts w:eastAsia="Calibri" w:cs="Times New Roman"/>
          <w:lang w:val="ka-GE"/>
        </w:rPr>
        <w:t>ბანაკების ტერიტორიების 20-30%-ზე, საერთო ფართობით 1500 მ</w:t>
      </w:r>
      <w:r w:rsidRPr="007E4D6B">
        <w:rPr>
          <w:rFonts w:eastAsia="Calibri" w:cs="Times New Roman"/>
          <w:vertAlign w:val="superscript"/>
          <w:lang w:val="ka-GE"/>
        </w:rPr>
        <w:t>2</w:t>
      </w:r>
      <w:r>
        <w:rPr>
          <w:rFonts w:eastAsia="Calibri" w:cs="Times New Roman"/>
          <w:lang w:val="ka-GE"/>
        </w:rPr>
        <w:t>.</w:t>
      </w:r>
      <w:r w:rsidRPr="007E4D6B">
        <w:rPr>
          <w:rFonts w:eastAsia="Calibri" w:cs="Times New Roman"/>
          <w:lang w:val="ka-GE"/>
        </w:rPr>
        <w:t xml:space="preserve"> </w:t>
      </w:r>
      <w:r w:rsidRPr="005008B2">
        <w:rPr>
          <w:rFonts w:eastAsia="Calibri" w:cs="Times New Roman"/>
          <w:lang w:val="ka-GE"/>
        </w:rPr>
        <w:t>ნაყოფიერი ფენის სიმძლავრე - ≈0,</w:t>
      </w:r>
      <w:r>
        <w:rPr>
          <w:rFonts w:eastAsia="Calibri" w:cs="Times New Roman"/>
          <w:lang w:val="ka-GE"/>
        </w:rPr>
        <w:t>15</w:t>
      </w:r>
      <w:r w:rsidRPr="005008B2">
        <w:rPr>
          <w:rFonts w:eastAsia="Calibri" w:cs="Times New Roman"/>
          <w:lang w:val="ka-GE"/>
        </w:rPr>
        <w:t xml:space="preserve"> მ. მოსახსნელი ნაყოფიერი ფენის მიახლოებითი მოცულობა - </w:t>
      </w:r>
      <w:r>
        <w:rPr>
          <w:rFonts w:eastAsia="Calibri" w:cs="Times New Roman"/>
          <w:lang w:val="ka-GE"/>
        </w:rPr>
        <w:t>არაუმეტეს 225</w:t>
      </w:r>
      <w:r w:rsidRPr="005008B2">
        <w:rPr>
          <w:rFonts w:eastAsia="Calibri" w:cs="Times New Roman"/>
          <w:lang w:val="ka-GE"/>
        </w:rPr>
        <w:t xml:space="preserve"> მ</w:t>
      </w:r>
      <w:r w:rsidRPr="005008B2">
        <w:rPr>
          <w:rFonts w:eastAsia="Calibri" w:cs="Times New Roman"/>
          <w:vertAlign w:val="superscript"/>
          <w:lang w:val="ka-GE"/>
        </w:rPr>
        <w:t>3</w:t>
      </w:r>
      <w:r>
        <w:rPr>
          <w:rFonts w:eastAsia="Calibri" w:cs="Times New Roman"/>
          <w:lang w:val="ka-GE"/>
        </w:rPr>
        <w:t>.</w:t>
      </w:r>
    </w:p>
    <w:p w14:paraId="2D3E7CC3" w14:textId="048ACB79" w:rsidR="00BD3E3D" w:rsidRDefault="00935035" w:rsidP="00BD3E3D">
      <w:pPr>
        <w:spacing w:before="120"/>
        <w:rPr>
          <w:rFonts w:eastAsia="Calibri" w:cs="Times New Roman"/>
          <w:lang w:val="ka-GE"/>
        </w:rPr>
      </w:pPr>
      <w:r>
        <w:rPr>
          <w:rFonts w:eastAsia="Calibri" w:cs="Times New Roman"/>
          <w:lang w:val="ka-GE"/>
        </w:rPr>
        <w:t xml:space="preserve">სულ, </w:t>
      </w:r>
      <w:r w:rsidR="005008B2">
        <w:rPr>
          <w:rFonts w:eastAsia="Calibri" w:cs="Times New Roman"/>
          <w:lang w:val="ka-GE"/>
        </w:rPr>
        <w:t xml:space="preserve">ამ ეტაპზე </w:t>
      </w:r>
      <w:r w:rsidR="005008B2" w:rsidRPr="005008B2">
        <w:rPr>
          <w:rFonts w:eastAsia="Calibri" w:cs="Times New Roman"/>
          <w:lang w:val="ka-GE"/>
        </w:rPr>
        <w:t xml:space="preserve">შესრულებული ანალიზით </w:t>
      </w:r>
      <w:r w:rsidR="00024E24" w:rsidRPr="005008B2">
        <w:rPr>
          <w:rFonts w:eastAsia="Calibri" w:cs="Times New Roman"/>
          <w:lang w:val="ka-GE"/>
        </w:rPr>
        <w:t xml:space="preserve">წინასწარ მოსახსნელი </w:t>
      </w:r>
      <w:r w:rsidRPr="005008B2">
        <w:rPr>
          <w:rFonts w:eastAsia="Calibri" w:cs="Times New Roman"/>
          <w:lang w:val="ka-GE"/>
        </w:rPr>
        <w:t xml:space="preserve">ნიადაგის ნაყოფიერი ფენის </w:t>
      </w:r>
      <w:r w:rsidR="00024E24" w:rsidRPr="005008B2">
        <w:rPr>
          <w:rFonts w:eastAsia="Calibri" w:cs="Times New Roman"/>
          <w:lang w:val="ka-GE"/>
        </w:rPr>
        <w:t xml:space="preserve">მიახლოებითი მოცულობა იქნება </w:t>
      </w:r>
      <w:r w:rsidR="005008B2" w:rsidRPr="005008B2">
        <w:rPr>
          <w:rFonts w:eastAsia="Calibri" w:cs="Times New Roman"/>
          <w:lang w:val="ka-GE"/>
        </w:rPr>
        <w:t xml:space="preserve">დაახლოებით </w:t>
      </w:r>
      <w:r w:rsidR="007E4D6B">
        <w:rPr>
          <w:rFonts w:eastAsia="Calibri" w:cs="Times New Roman"/>
          <w:lang w:val="ka-GE"/>
        </w:rPr>
        <w:t>800-850</w:t>
      </w:r>
      <w:r w:rsidR="005008B2" w:rsidRPr="005008B2">
        <w:rPr>
          <w:rFonts w:eastAsia="Calibri" w:cs="Times New Roman"/>
          <w:lang w:val="ka-GE"/>
        </w:rPr>
        <w:t xml:space="preserve"> </w:t>
      </w:r>
      <w:r w:rsidR="00024E24" w:rsidRPr="005008B2">
        <w:rPr>
          <w:rFonts w:eastAsia="Calibri" w:cs="Times New Roman"/>
          <w:lang w:val="ka-GE"/>
        </w:rPr>
        <w:t>მ</w:t>
      </w:r>
      <w:r w:rsidR="00024E24" w:rsidRPr="005008B2">
        <w:rPr>
          <w:rFonts w:eastAsia="Calibri" w:cs="Times New Roman"/>
          <w:vertAlign w:val="superscript"/>
          <w:lang w:val="ka-GE"/>
        </w:rPr>
        <w:t>3</w:t>
      </w:r>
      <w:r w:rsidR="00024E24" w:rsidRPr="005008B2">
        <w:rPr>
          <w:rFonts w:eastAsia="Calibri" w:cs="Times New Roman"/>
          <w:lang w:val="ka-GE"/>
        </w:rPr>
        <w:t>.</w:t>
      </w:r>
      <w:r w:rsidR="00024E24">
        <w:rPr>
          <w:rFonts w:eastAsia="Calibri" w:cs="Times New Roman"/>
          <w:lang w:val="ka-GE"/>
        </w:rPr>
        <w:t xml:space="preserve"> </w:t>
      </w:r>
      <w:r w:rsidR="005008B2">
        <w:rPr>
          <w:rFonts w:eastAsia="Calibri" w:cs="Times New Roman"/>
          <w:lang w:val="ka-GE"/>
        </w:rPr>
        <w:t xml:space="preserve">თუმცა, როგორც ზემოთ აღინიშნა, მაღალია ალბათობა, რომ ყველა შერჩეული სანაყაროის ან ბანაკის გამოყენება არ მოხდება. შესაბამისად რეალურად მოსახსნელი ნაყოფიერი ფენა არ იქნება ამ რაოდენობის. წინასწარ მოსახსნელი ნაყოფიერი ფენის </w:t>
      </w:r>
      <w:r w:rsidR="00024E24">
        <w:rPr>
          <w:rFonts w:eastAsia="Calibri" w:cs="Times New Roman"/>
          <w:lang w:val="ka-GE"/>
        </w:rPr>
        <w:t>რაოდენობა</w:t>
      </w:r>
      <w:r w:rsidR="005008B2">
        <w:rPr>
          <w:rFonts w:eastAsia="Calibri" w:cs="Times New Roman"/>
          <w:lang w:val="ka-GE"/>
        </w:rPr>
        <w:t>, მოხსნის და დასაწყობების ადგილები</w:t>
      </w:r>
      <w:r w:rsidR="00024E24">
        <w:rPr>
          <w:rFonts w:eastAsia="Calibri" w:cs="Times New Roman"/>
          <w:lang w:val="ka-GE"/>
        </w:rPr>
        <w:t xml:space="preserve"> დაზუსტდება გზშ-ს ეტაპზე, </w:t>
      </w:r>
      <w:r w:rsidR="005008B2">
        <w:rPr>
          <w:rFonts w:eastAsia="Calibri" w:cs="Times New Roman"/>
          <w:lang w:val="ka-GE"/>
        </w:rPr>
        <w:t>დეტალური პროექტის და ჰესის</w:t>
      </w:r>
      <w:r w:rsidR="00024E24">
        <w:rPr>
          <w:rFonts w:eastAsia="Calibri" w:cs="Times New Roman"/>
          <w:lang w:val="ka-GE"/>
        </w:rPr>
        <w:t xml:space="preserve"> დერეფნის </w:t>
      </w:r>
      <w:r w:rsidR="005008B2">
        <w:rPr>
          <w:rFonts w:eastAsia="Calibri" w:cs="Times New Roman"/>
          <w:lang w:val="ka-GE"/>
        </w:rPr>
        <w:t>საფუძვლიანი</w:t>
      </w:r>
      <w:r w:rsidR="00024E24">
        <w:rPr>
          <w:rFonts w:eastAsia="Calibri" w:cs="Times New Roman"/>
          <w:lang w:val="ka-GE"/>
        </w:rPr>
        <w:t xml:space="preserve"> შე</w:t>
      </w:r>
      <w:r w:rsidR="005008B2">
        <w:rPr>
          <w:rFonts w:eastAsia="Calibri" w:cs="Times New Roman"/>
          <w:lang w:val="ka-GE"/>
        </w:rPr>
        <w:t>ფასების</w:t>
      </w:r>
      <w:r w:rsidR="00024E24">
        <w:rPr>
          <w:rFonts w:eastAsia="Calibri" w:cs="Times New Roman"/>
          <w:lang w:val="ka-GE"/>
        </w:rPr>
        <w:t xml:space="preserve"> შედეგად. </w:t>
      </w:r>
    </w:p>
    <w:p w14:paraId="514512EA" w14:textId="77777777" w:rsidR="00BD3E3D" w:rsidRDefault="00BD3E3D" w:rsidP="00BD3E3D">
      <w:pPr>
        <w:spacing w:before="120"/>
        <w:rPr>
          <w:rFonts w:eastAsia="Calibri" w:cs="Arial"/>
          <w:lang w:val="ka-GE"/>
        </w:rPr>
      </w:pPr>
      <w:r w:rsidRPr="00BD3E3D">
        <w:rPr>
          <w:rFonts w:eastAsia="Calibri" w:cs="Arial"/>
          <w:lang w:val="ka-GE"/>
        </w:rPr>
        <w:t xml:space="preserve">მიწის, ასევე ნიადაგის მოხსნა-დასაწყობების სამუშაოები და სხვა გამოიწვევს ეროზიის და ნიადაგის წარეცხვის რისკების ზრდას. </w:t>
      </w:r>
      <w:r w:rsidR="000B0080" w:rsidRPr="000B0080">
        <w:rPr>
          <w:rFonts w:eastAsia="Calibri" w:cs="Arial"/>
          <w:lang w:val="ka-GE"/>
        </w:rPr>
        <w:t>პროცესში გარკვეულწილად დაზიანდება ტყის მოზარდ-აღმონაცენი ხე-მცენარეები, რომლებიც ტყის განახლებას უწყობს ხელს.</w:t>
      </w:r>
      <w:r w:rsidR="000B0080">
        <w:rPr>
          <w:rFonts w:eastAsia="Calibri" w:cs="Arial"/>
          <w:lang w:val="ka-GE"/>
        </w:rPr>
        <w:t xml:space="preserve"> </w:t>
      </w:r>
      <w:r w:rsidRPr="00BD3E3D">
        <w:rPr>
          <w:rFonts w:eastAsia="Calibri" w:cs="Arial"/>
          <w:lang w:val="ka-GE"/>
        </w:rPr>
        <w:t xml:space="preserve">ზემოქმედების რისკები შედარებით მაღალი იქნება ნალექიან პერიოდში. ზემოქმედების შემცირებისთვის მნიშვნელოვანია სათანადო წყალსარინი თხრილების გამოყენება, რომელთა საშუალებითაც </w:t>
      </w:r>
      <w:r w:rsidRPr="00BD3E3D">
        <w:rPr>
          <w:rFonts w:eastAsia="Calibri" w:cs="Arial"/>
          <w:lang w:val="ka-GE"/>
        </w:rPr>
        <w:lastRenderedPageBreak/>
        <w:t>ზედაპირული ჩამონადენი გაყვანილი იქნება ნიადაგის გროვების, სამუშაო უბნების გვერდის ავლით.</w:t>
      </w:r>
    </w:p>
    <w:p w14:paraId="61F37F2F" w14:textId="5BAC85F8" w:rsidR="000B0080" w:rsidRPr="00BD3E3D" w:rsidRDefault="000B0080" w:rsidP="00BD3E3D">
      <w:pPr>
        <w:spacing w:before="120"/>
        <w:rPr>
          <w:rFonts w:eastAsia="Calibri" w:cs="Arial"/>
          <w:lang w:val="ka-GE"/>
        </w:rPr>
      </w:pPr>
      <w:r w:rsidRPr="000B0080">
        <w:rPr>
          <w:rFonts w:eastAsia="Calibri" w:cs="Arial"/>
          <w:lang w:val="ka-GE"/>
        </w:rPr>
        <w:t xml:space="preserve">სამუშაოთა წარმოებისას დაცული და გათვალისწინებული იქნება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რეგლამენტით გათვალისწინებული მოთხოვნები. სამშენებლო სამუშაოების დასრულების შემდგომ ყველა დროებით ათვისებულ ტერიტორიას ჩაუტარდება სათანადო რეკულტივაცია (მათ შორის დაზიანებულ უბნებზე მოხდება </w:t>
      </w:r>
      <w:r w:rsidR="007E4D6B">
        <w:rPr>
          <w:rFonts w:eastAsia="Calibri" w:cs="Arial"/>
          <w:lang w:val="ka-GE"/>
        </w:rPr>
        <w:t xml:space="preserve">წინასწარ მოხსნილი </w:t>
      </w:r>
      <w:r w:rsidRPr="000B0080">
        <w:rPr>
          <w:rFonts w:eastAsia="Calibri" w:cs="Arial"/>
          <w:lang w:val="ka-GE"/>
        </w:rPr>
        <w:t>ნაყოფიერი ფენის შეტანა).</w:t>
      </w:r>
    </w:p>
    <w:p w14:paraId="556328A8" w14:textId="735C6340" w:rsidR="00BD3E3D" w:rsidRPr="00BD3E3D" w:rsidRDefault="00BD3E3D" w:rsidP="00BD3E3D">
      <w:pPr>
        <w:spacing w:before="120"/>
        <w:rPr>
          <w:rFonts w:eastAsia="Calibri" w:cs="Arial"/>
          <w:lang w:val="ka-GE"/>
        </w:rPr>
      </w:pPr>
      <w:r w:rsidRPr="00BD3E3D">
        <w:rPr>
          <w:rFonts w:eastAsia="Calibri" w:cs="Arial"/>
          <w:u w:val="single"/>
          <w:lang w:val="ka-GE"/>
        </w:rPr>
        <w:t>ჰესის ექსპლუატაციაში</w:t>
      </w:r>
      <w:r w:rsidRPr="00BD3E3D">
        <w:rPr>
          <w:rFonts w:eastAsia="Calibri" w:cs="Arial"/>
          <w:lang w:val="ka-GE"/>
        </w:rPr>
        <w:t xml:space="preserve"> გაშვების შემდგომ ნიადაგის სტაბილურობაზე ზემოქმედების მასშტაბები მნიშვნელოვნად შემცირდება, თუმცა ეროზიული პროცესები გაგრძელდება დამუშავებული ფართობების ფარგლებში. ამ შემთხვევაშიც ზემოქმედების შემცირების ეფექტური ღონისძიებაა </w:t>
      </w:r>
      <w:r w:rsidR="00024E24">
        <w:rPr>
          <w:rFonts w:eastAsia="Calibri" w:cs="Arial"/>
          <w:lang w:val="ka-GE"/>
        </w:rPr>
        <w:t xml:space="preserve">დამცავი ნაგებობების, </w:t>
      </w:r>
      <w:r w:rsidRPr="00BD3E3D">
        <w:rPr>
          <w:rFonts w:eastAsia="Calibri" w:cs="Arial"/>
          <w:lang w:val="ka-GE"/>
        </w:rPr>
        <w:t xml:space="preserve">სადრენაჟო </w:t>
      </w:r>
      <w:r w:rsidR="00024E24">
        <w:rPr>
          <w:rFonts w:eastAsia="Calibri" w:cs="Arial"/>
          <w:lang w:val="ka-GE"/>
        </w:rPr>
        <w:t>არ</w:t>
      </w:r>
      <w:r w:rsidRPr="00BD3E3D">
        <w:rPr>
          <w:rFonts w:eastAsia="Calibri" w:cs="Arial"/>
          <w:lang w:val="ka-GE"/>
        </w:rPr>
        <w:t>ხების გამართულ</w:t>
      </w:r>
      <w:r w:rsidR="00024E24">
        <w:rPr>
          <w:rFonts w:eastAsia="Calibri" w:cs="Arial"/>
          <w:lang w:val="ka-GE"/>
        </w:rPr>
        <w:t xml:space="preserve"> </w:t>
      </w:r>
      <w:r w:rsidRPr="00BD3E3D">
        <w:rPr>
          <w:rFonts w:eastAsia="Calibri" w:cs="Arial"/>
          <w:lang w:val="ka-GE"/>
        </w:rPr>
        <w:t>მდგომარეობაში ექსპლუატაცია. ასევე იმ უბნებში, სადაც ეს შესაძლებელია მოხდება ხე-მცენარეების დარგვა</w:t>
      </w:r>
      <w:r w:rsidR="00024E24">
        <w:rPr>
          <w:rFonts w:eastAsia="Calibri" w:cs="Arial"/>
          <w:lang w:val="ka-GE"/>
        </w:rPr>
        <w:t xml:space="preserve"> (მაგ. ჰესის სააგრეგატო შენობასთან).</w:t>
      </w:r>
    </w:p>
    <w:p w14:paraId="581B952A" w14:textId="77777777" w:rsidR="00BD3E3D" w:rsidRPr="00BD3E3D" w:rsidRDefault="00BD3E3D" w:rsidP="00BD3E3D">
      <w:pPr>
        <w:rPr>
          <w:rFonts w:eastAsia="Calibri" w:cs="Arial"/>
          <w:b/>
          <w:bCs/>
          <w:i/>
          <w:iCs/>
          <w:lang w:val="ka-GE"/>
        </w:rPr>
      </w:pPr>
    </w:p>
    <w:p w14:paraId="353647D2" w14:textId="77777777" w:rsidR="00BD3E3D" w:rsidRPr="00BD3E3D" w:rsidRDefault="00BD3E3D" w:rsidP="000B0080">
      <w:pPr>
        <w:pStyle w:val="Heading4"/>
        <w:rPr>
          <w:rFonts w:eastAsia="Calibri"/>
          <w:lang w:val="ka-GE"/>
        </w:rPr>
      </w:pPr>
      <w:bookmarkStart w:id="308" w:name="_Toc126338872"/>
      <w:r w:rsidRPr="00BD3E3D">
        <w:rPr>
          <w:rFonts w:eastAsia="Calibri"/>
          <w:lang w:val="ka-GE"/>
        </w:rPr>
        <w:t>ნიადაგის დაბინძურების ალბათობა</w:t>
      </w:r>
      <w:bookmarkEnd w:id="308"/>
    </w:p>
    <w:p w14:paraId="7E6E1BC7" w14:textId="77777777" w:rsidR="00BD3E3D" w:rsidRDefault="00BD3E3D" w:rsidP="00BD3E3D">
      <w:pPr>
        <w:rPr>
          <w:rFonts w:eastAsia="Calibri" w:cs="Arial"/>
          <w:lang w:val="ka-GE"/>
        </w:rPr>
      </w:pPr>
      <w:r w:rsidRPr="00BD3E3D">
        <w:rPr>
          <w:rFonts w:eastAsia="Calibri" w:cs="Arial"/>
          <w:lang w:val="ka-GE"/>
        </w:rPr>
        <w:t xml:space="preserve">პროექტის განხორციელების </w:t>
      </w:r>
      <w:r w:rsidRPr="00BD3E3D">
        <w:rPr>
          <w:rFonts w:eastAsia="Calibri" w:cs="Arial"/>
          <w:bCs/>
          <w:lang w:val="ka-GE"/>
        </w:rPr>
        <w:t>მშენებლობის და ექსპლუატაციის ეტაპზე</w:t>
      </w:r>
      <w:r w:rsidRPr="00BD3E3D">
        <w:rPr>
          <w:rFonts w:eastAsia="Calibri" w:cs="Arial"/>
          <w:lang w:val="ka-GE"/>
        </w:rPr>
        <w:t xml:space="preserve"> ნიადაგის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w:t>
      </w:r>
      <w:r w:rsidRPr="00BD3E3D">
        <w:rPr>
          <w:rFonts w:eastAsia="Calibri" w:cs="Sylfaen"/>
          <w:lang w:val="ka-GE"/>
        </w:rPr>
        <w:t xml:space="preserve">საპროექტო ტერიტორიებზე მოქმედი ტექნიკიდან, სატრანსპორტო საშუალებებიდან  ან სხვა დანადგარ-მექანიზმებიდან ნავთობპროდუქტების დაღვრის/გაჟონვის შემთხვევაში; </w:t>
      </w:r>
      <w:r w:rsidRPr="00BD3E3D">
        <w:rPr>
          <w:rFonts w:eastAsia="Calibri" w:cs="Arial"/>
          <w:lang w:val="ka-GE"/>
        </w:rPr>
        <w:t>ისეთი საშიში ნივთიერებების გამოყენების, არასწორი მოხმარების და დაღვრის შემთხვევაში, როგორიცაა საღებავები და  სხვა  ტოქსიკური  ნივთიერებები). მშენებლობის ეტაპზე ზემოქმედების ყველაზე მაღალი რისკი არსებობს სამშენებლო ბანაკ</w:t>
      </w:r>
      <w:r w:rsidR="000B0080">
        <w:rPr>
          <w:rFonts w:eastAsia="Calibri" w:cs="Arial"/>
          <w:lang w:val="ka-GE"/>
        </w:rPr>
        <w:t>(ებ)</w:t>
      </w:r>
      <w:r w:rsidRPr="00BD3E3D">
        <w:rPr>
          <w:rFonts w:eastAsia="Calibri" w:cs="Arial"/>
          <w:lang w:val="ka-GE"/>
        </w:rPr>
        <w:t>ის ფარგლებში, ხოლო ექსპლუატაციის ეტაპზე დაბინძურების მხრივ საყურად</w:t>
      </w:r>
      <w:r w:rsidR="000B0080">
        <w:rPr>
          <w:rFonts w:eastAsia="Calibri" w:cs="Arial"/>
          <w:lang w:val="ka-GE"/>
        </w:rPr>
        <w:t>ღდებოა</w:t>
      </w:r>
      <w:r w:rsidRPr="00BD3E3D">
        <w:rPr>
          <w:rFonts w:eastAsia="Calibri" w:cs="Arial"/>
          <w:lang w:val="ka-GE"/>
        </w:rPr>
        <w:t xml:space="preserve"> სააგრეგატო შენობის პერიმეტრი, სადაც განლაგებული იქნება ზეთების მეურნეობა და სხვადასხვა ნავთობშემცველი დანადგარები.</w:t>
      </w:r>
    </w:p>
    <w:p w14:paraId="612C8EFC" w14:textId="77777777" w:rsidR="000B0080" w:rsidRDefault="000B0080" w:rsidP="00BD3E3D">
      <w:pPr>
        <w:rPr>
          <w:rFonts w:eastAsia="Calibri" w:cs="Arial"/>
          <w:lang w:val="ka-GE"/>
        </w:rPr>
      </w:pPr>
    </w:p>
    <w:p w14:paraId="057656C2" w14:textId="77777777" w:rsidR="000B0080" w:rsidRPr="00BD3E3D" w:rsidRDefault="000B0080" w:rsidP="000B0080">
      <w:pPr>
        <w:pStyle w:val="Heading4"/>
        <w:rPr>
          <w:rFonts w:eastAsia="Calibri"/>
          <w:lang w:val="ka-GE"/>
        </w:rPr>
      </w:pPr>
      <w:bookmarkStart w:id="309" w:name="_Toc126338873"/>
      <w:r>
        <w:rPr>
          <w:rFonts w:eastAsia="Calibri"/>
          <w:lang w:val="ka-GE"/>
        </w:rPr>
        <w:t>შერბილების ღონისძიებების წინასწარი მონახაზი</w:t>
      </w:r>
      <w:bookmarkEnd w:id="309"/>
    </w:p>
    <w:tbl>
      <w:tblPr>
        <w:tblStyle w:val="TableGrid19"/>
        <w:tblW w:w="9671" w:type="dxa"/>
        <w:jc w:val="center"/>
        <w:tblLook w:val="04A0" w:firstRow="1" w:lastRow="0" w:firstColumn="1" w:lastColumn="0" w:noHBand="0" w:noVBand="1"/>
      </w:tblPr>
      <w:tblGrid>
        <w:gridCol w:w="1733"/>
        <w:gridCol w:w="7938"/>
      </w:tblGrid>
      <w:tr w:rsidR="000B0080" w:rsidRPr="000B0080" w14:paraId="5CEE743D" w14:textId="77777777" w:rsidTr="00A766ED">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7EAF199" w14:textId="77777777" w:rsidR="000B0080" w:rsidRPr="000B0080" w:rsidRDefault="000B0080" w:rsidP="000B0080">
            <w:pPr>
              <w:spacing w:after="0"/>
              <w:jc w:val="center"/>
              <w:rPr>
                <w:b/>
                <w:sz w:val="20"/>
                <w:lang w:val="ka-GE"/>
              </w:rPr>
            </w:pPr>
            <w:r w:rsidRPr="000B0080">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4338FE" w14:textId="77777777" w:rsidR="000B0080" w:rsidRPr="000B0080" w:rsidRDefault="000B0080" w:rsidP="000B0080">
            <w:pPr>
              <w:spacing w:after="0"/>
              <w:jc w:val="center"/>
              <w:rPr>
                <w:b/>
                <w:sz w:val="20"/>
                <w:lang w:val="ka-GE"/>
              </w:rPr>
            </w:pPr>
            <w:r w:rsidRPr="000B0080">
              <w:rPr>
                <w:b/>
                <w:sz w:val="20"/>
                <w:lang w:val="ka-GE"/>
              </w:rPr>
              <w:t>შერბილების ღონისძიებები</w:t>
            </w:r>
          </w:p>
        </w:tc>
      </w:tr>
      <w:tr w:rsidR="000B0080" w:rsidRPr="000B0080" w14:paraId="465B977F" w14:textId="77777777" w:rsidTr="00A766ED">
        <w:trPr>
          <w:trHeight w:val="31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42EE2DB0" w14:textId="77777777" w:rsidR="000B0080" w:rsidRPr="000B0080" w:rsidRDefault="000B0080" w:rsidP="000B0080">
            <w:pPr>
              <w:spacing w:after="0"/>
              <w:jc w:val="center"/>
              <w:rPr>
                <w:b/>
                <w:sz w:val="20"/>
                <w:lang w:val="ka-GE"/>
              </w:rPr>
            </w:pPr>
            <w:r w:rsidRPr="000B0080">
              <w:rPr>
                <w:b/>
                <w:sz w:val="20"/>
                <w:lang w:val="ka-GE"/>
              </w:rPr>
              <w:t>მიზანი - ნიადაგის დაზიანება-ეროზიის პრევენცია, ჰუმუსის ნაყოფიერების შენარჩუნება</w:t>
            </w:r>
          </w:p>
        </w:tc>
      </w:tr>
      <w:tr w:rsidR="000B0080" w:rsidRPr="000B0080" w14:paraId="5E6F4E42"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2CFC5D1" w14:textId="77777777" w:rsidR="000B0080" w:rsidRPr="000B0080" w:rsidRDefault="000B0080" w:rsidP="000B0080">
            <w:pPr>
              <w:spacing w:after="0"/>
              <w:jc w:val="right"/>
              <w:rPr>
                <w:i/>
                <w:sz w:val="20"/>
                <w:lang w:val="ka-GE"/>
              </w:rPr>
            </w:pPr>
            <w:r w:rsidRPr="000B0080">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37E4C53C"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სააგრეგატო შენობის ტერიტორიის სათანადო საკანალიზაციო, სანიაღვრე სისტემებით აღჭურვა</w:t>
            </w:r>
            <w:r w:rsidR="005D0E0B">
              <w:rPr>
                <w:sz w:val="20"/>
                <w:lang w:val="ka-GE"/>
              </w:rPr>
              <w:t xml:space="preserve">. სამეურნეო-ფეკალური წყლების შეგროვებისთვის ჰერმეტული საასენიზაციო რეზერვუარის მოწყობა; </w:t>
            </w:r>
          </w:p>
        </w:tc>
      </w:tr>
      <w:tr w:rsidR="000B0080" w:rsidRPr="000B0080" w14:paraId="3E5180BA"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F1A3468" w14:textId="77777777" w:rsidR="000B0080" w:rsidRPr="000B0080" w:rsidRDefault="000B0080" w:rsidP="000B0080">
            <w:pPr>
              <w:spacing w:after="0"/>
              <w:jc w:val="right"/>
              <w:rPr>
                <w:i/>
                <w:sz w:val="20"/>
                <w:lang w:val="ka-GE"/>
              </w:rPr>
            </w:pPr>
            <w:r w:rsidRPr="000B0080">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5B597257"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ნიადაგის ნაყოფიერი ფენის მოხსნა და დასაწყობება წინასწარ შერჩეულ, დაცულ  ადგილზე ნიადაგის გროვების პერიმეტრზე დროებითი წყალამრიდი არხების მოწყობა;</w:t>
            </w:r>
          </w:p>
          <w:p w14:paraId="1184577D"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მოხსნილი ნაყოფიერი ფენა დასაწყობდება არანაყოფიერი გრუნტისა და სხვა ინერტული მასალებისგან განცალკევებით;</w:t>
            </w:r>
          </w:p>
          <w:p w14:paraId="1D1D0EC2"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 xml:space="preserve">ნაყოფიერი ფენის ნაყარის სიმაღლე არ იქნება 2 მ-ზე მაღალი; ნაყარების ფერდებს  მიეცემა შესაბამისი დახრის კუთხე; </w:t>
            </w:r>
          </w:p>
          <w:p w14:paraId="7ECBF2BA"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ნაყოფიერი ფენის ხანგრძლივად შენახვის შემთხვევაში გათვალისწინებული იქნება მისი მოვლა ხარისხობრივი მდგომარეობის შენარჩუნების მიზნით</w:t>
            </w:r>
            <w:r w:rsidRPr="000B0080">
              <w:rPr>
                <w:sz w:val="20"/>
              </w:rPr>
              <w:t>;</w:t>
            </w:r>
          </w:p>
          <w:p w14:paraId="712BC9FF"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ტრანსპორტისა და ტექნიკისთვის განსაზღვრული სამოძრაო გზების დაცვა (გზიდან გადასვლის აკრძალვა);</w:t>
            </w:r>
          </w:p>
          <w:p w14:paraId="37F1225D"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მყარი სამშენებლო მასალების განთავსება ნაყოფიერი ფენისგან თავისუფალ ტერიტორიებზე;</w:t>
            </w:r>
          </w:p>
          <w:p w14:paraId="38C024D3"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 xml:space="preserve">მშენებლობის დასრულების შემდგომ წინასწარ მოხსნილი ნიადაგის ნაყოფიერი </w:t>
            </w:r>
            <w:r w:rsidRPr="000B0080">
              <w:rPr>
                <w:sz w:val="20"/>
                <w:lang w:val="ka-GE"/>
              </w:rPr>
              <w:lastRenderedPageBreak/>
              <w:t xml:space="preserve">ფენის გამოყენება სანაყაროების ზედაპირების მოსაწესრიგებლად; </w:t>
            </w:r>
          </w:p>
        </w:tc>
      </w:tr>
      <w:tr w:rsidR="000B0080" w:rsidRPr="000B0080" w14:paraId="5E8A9EA2"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7C443C0" w14:textId="77777777" w:rsidR="000B0080" w:rsidRPr="000B0080" w:rsidRDefault="000B0080" w:rsidP="000B0080">
            <w:pPr>
              <w:spacing w:after="0"/>
              <w:jc w:val="right"/>
              <w:rPr>
                <w:i/>
                <w:sz w:val="20"/>
                <w:lang w:val="ka-GE"/>
              </w:rPr>
            </w:pPr>
            <w:r w:rsidRPr="000B0080">
              <w:rPr>
                <w:i/>
                <w:sz w:val="20"/>
                <w:lang w:val="ka-GE"/>
              </w:rPr>
              <w:lastRenderedPageBreak/>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1F67F0F9"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სააგრეგატო შენობის საკანალიზაციო, სანიაღვრე სისტემების სათანადო ექსპლუატაცია და მათი გეგმიური გარემონტება;</w:t>
            </w:r>
          </w:p>
          <w:p w14:paraId="71943A39"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შესაბამის უბნებზე (სააგრეგატო შენობის პერიმეტზე) ხელოვნური მწვანე საფარის გაშენება და მათი მოვლა-პატრონობა.</w:t>
            </w:r>
          </w:p>
        </w:tc>
      </w:tr>
      <w:tr w:rsidR="000B0080" w:rsidRPr="000B0080" w14:paraId="61EB5C98"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6F4857F" w14:textId="77777777" w:rsidR="000B0080" w:rsidRPr="000B0080" w:rsidRDefault="000B0080" w:rsidP="000B0080">
            <w:pPr>
              <w:spacing w:after="0"/>
              <w:jc w:val="right"/>
              <w:rPr>
                <w:i/>
                <w:sz w:val="20"/>
                <w:lang w:val="ka-GE"/>
              </w:rPr>
            </w:pPr>
            <w:r w:rsidRPr="000B0080">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6DB2080A"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მშენებლობის ეტაპის ანალოგიურია</w:t>
            </w:r>
          </w:p>
        </w:tc>
      </w:tr>
      <w:tr w:rsidR="000B0080" w:rsidRPr="000B0080" w14:paraId="0CBCE62C" w14:textId="77777777" w:rsidTr="00A766ED">
        <w:trPr>
          <w:trHeight w:val="352"/>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1D4C21E4" w14:textId="77777777" w:rsidR="000B0080" w:rsidRPr="000B0080" w:rsidRDefault="000B0080" w:rsidP="000B0080">
            <w:pPr>
              <w:spacing w:after="0"/>
              <w:jc w:val="center"/>
              <w:rPr>
                <w:sz w:val="20"/>
                <w:lang w:val="ka-GE"/>
              </w:rPr>
            </w:pPr>
            <w:r w:rsidRPr="000B0080">
              <w:rPr>
                <w:b/>
                <w:sz w:val="20"/>
                <w:lang w:val="ka-GE"/>
              </w:rPr>
              <w:t>მიზანი - ნიადაგის/გრუნტის ხარისხობრივი მდგომარეობის შენარჩუნება</w:t>
            </w:r>
          </w:p>
        </w:tc>
      </w:tr>
      <w:tr w:rsidR="000B0080" w:rsidRPr="000B0080" w14:paraId="68B5E186" w14:textId="77777777" w:rsidTr="00A766ED">
        <w:trPr>
          <w:trHeight w:val="495"/>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5D6DE41" w14:textId="77777777" w:rsidR="000B0080" w:rsidRPr="000B0080" w:rsidRDefault="000B0080" w:rsidP="000B0080">
            <w:pPr>
              <w:spacing w:after="0"/>
              <w:jc w:val="right"/>
              <w:rPr>
                <w:i/>
                <w:sz w:val="20"/>
                <w:lang w:val="ka-GE"/>
              </w:rPr>
            </w:pPr>
            <w:r w:rsidRPr="000B0080">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5F194D43"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სააგრეგატო შენობის ფარგლებში სათანადოდ დაცული ზეთების შესანახი მეურნეობის გათვალისწინება;</w:t>
            </w:r>
          </w:p>
        </w:tc>
      </w:tr>
      <w:tr w:rsidR="000B0080" w:rsidRPr="000B0080" w14:paraId="071FD710"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499B7E2" w14:textId="77777777" w:rsidR="000B0080" w:rsidRPr="007E4D6B" w:rsidRDefault="000B0080" w:rsidP="007E4D6B">
            <w:pPr>
              <w:spacing w:after="0"/>
              <w:jc w:val="right"/>
              <w:rPr>
                <w:sz w:val="20"/>
                <w:lang w:val="ka-GE"/>
              </w:rPr>
            </w:pPr>
            <w:r w:rsidRPr="007E4D6B">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383029A6" w14:textId="77777777" w:rsidR="000B0080" w:rsidRPr="000B0080" w:rsidRDefault="000B0080" w:rsidP="007E4D6B">
            <w:pPr>
              <w:numPr>
                <w:ilvl w:val="0"/>
                <w:numId w:val="11"/>
              </w:numPr>
              <w:spacing w:after="0"/>
              <w:ind w:left="317" w:hanging="284"/>
              <w:contextualSpacing/>
              <w:jc w:val="left"/>
              <w:rPr>
                <w:sz w:val="20"/>
                <w:lang w:val="ka-GE"/>
              </w:rPr>
            </w:pPr>
            <w:r w:rsidRPr="000B0080">
              <w:rPr>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2ABAA943" w14:textId="77777777" w:rsidR="000B0080" w:rsidRPr="000B0080" w:rsidRDefault="000B0080" w:rsidP="007E4D6B">
            <w:pPr>
              <w:numPr>
                <w:ilvl w:val="0"/>
                <w:numId w:val="11"/>
              </w:numPr>
              <w:spacing w:after="0"/>
              <w:ind w:left="317" w:hanging="284"/>
              <w:contextualSpacing/>
              <w:jc w:val="left"/>
              <w:rPr>
                <w:sz w:val="20"/>
                <w:lang w:val="ka-GE"/>
              </w:rPr>
            </w:pPr>
            <w:r w:rsidRPr="000B0080">
              <w:rPr>
                <w:sz w:val="20"/>
                <w:lang w:val="ka-GE"/>
              </w:rPr>
              <w:t>სამეურნეო-ფეკალური წყლების შეგროვებისთვის სამშენებლო ბანაკ</w:t>
            </w:r>
            <w:r w:rsidR="005D0E0B">
              <w:rPr>
                <w:sz w:val="20"/>
                <w:lang w:val="ka-GE"/>
              </w:rPr>
              <w:t>(</w:t>
            </w:r>
            <w:r w:rsidRPr="000B0080">
              <w:rPr>
                <w:sz w:val="20"/>
                <w:lang w:val="ka-GE"/>
              </w:rPr>
              <w:t>ებ</w:t>
            </w:r>
            <w:r w:rsidR="005D0E0B">
              <w:rPr>
                <w:sz w:val="20"/>
                <w:lang w:val="ka-GE"/>
              </w:rPr>
              <w:t>)</w:t>
            </w:r>
            <w:r w:rsidRPr="000B0080">
              <w:rPr>
                <w:sz w:val="20"/>
                <w:lang w:val="ka-GE"/>
              </w:rPr>
              <w:t>ზე/სამშენებლო მოედნებზე საასენიზაციო ორმოების მოწყობა;</w:t>
            </w:r>
          </w:p>
          <w:p w14:paraId="55FC2EA7" w14:textId="77777777" w:rsidR="000B0080" w:rsidRPr="000B0080" w:rsidRDefault="000B0080" w:rsidP="007E4D6B">
            <w:pPr>
              <w:numPr>
                <w:ilvl w:val="0"/>
                <w:numId w:val="11"/>
              </w:numPr>
              <w:spacing w:after="0"/>
              <w:ind w:left="317" w:hanging="284"/>
              <w:contextualSpacing/>
              <w:jc w:val="left"/>
              <w:rPr>
                <w:sz w:val="20"/>
                <w:lang w:val="ka-GE"/>
              </w:rPr>
            </w:pPr>
            <w:r w:rsidRPr="000B0080">
              <w:rPr>
                <w:sz w:val="20"/>
                <w:lang w:val="ka-GE"/>
              </w:rPr>
              <w:t xml:space="preserve">საწვავის რეზერვუარის განთავსება ბერმებითა ან მიწაყრილებით დაცულ ტერიტორიაზე საჭიროების შემთხვევაში ავარიული დაღვრების შეჩერების მიზნით. საწვავის სამარაგო რეზერვუარების განთავსების უბნების შიდა პერიმეტრის ზედაპირზე მოეწყობა თიხის ან ბეტონის ეკრანი. დამცავი ეკრანის შიდა პერიმეტრის ტევადობა იქნება რეზერვუარის საერთო მოცულობის 110%, რაც უზრუნველყოფს რეზერვუარების ავარიული დაზიანების შემთხვევაში ნავთობპროდუქტების მდინარის მიმართულებით გავრცელების და  მიწის ღრმა ფენებში ჩაჟონვის პრევენციას. </w:t>
            </w:r>
          </w:p>
          <w:p w14:paraId="4696A92A" w14:textId="77777777" w:rsidR="000B0080" w:rsidRPr="000B0080" w:rsidRDefault="000B0080" w:rsidP="007E4D6B">
            <w:pPr>
              <w:numPr>
                <w:ilvl w:val="0"/>
                <w:numId w:val="11"/>
              </w:numPr>
              <w:spacing w:after="0"/>
              <w:ind w:left="317" w:hanging="284"/>
              <w:contextualSpacing/>
              <w:jc w:val="left"/>
              <w:rPr>
                <w:sz w:val="20"/>
                <w:lang w:val="ka-GE"/>
              </w:rPr>
            </w:pPr>
            <w:r w:rsidRPr="000B0080">
              <w:rPr>
                <w:sz w:val="20"/>
                <w:lang w:val="ka-GE"/>
              </w:rPr>
              <w:t>რეზერვუარები მდინარის კალაპოტიდან დაშორებული იქნება 50 მ და მეტი მანძილით</w:t>
            </w:r>
            <w:r w:rsidR="005D0E0B">
              <w:rPr>
                <w:sz w:val="20"/>
                <w:lang w:val="ka-GE"/>
              </w:rPr>
              <w:t>. წინააღმდეგ შემთხვევაში გათვალისწინებული იქნება დამატებითი დამცავი ღონისძიებები;</w:t>
            </w:r>
          </w:p>
          <w:p w14:paraId="1CE48AB3" w14:textId="77777777" w:rsidR="000B0080" w:rsidRPr="000B0080" w:rsidRDefault="000B0080" w:rsidP="007E4D6B">
            <w:pPr>
              <w:numPr>
                <w:ilvl w:val="0"/>
                <w:numId w:val="11"/>
              </w:numPr>
              <w:spacing w:after="0"/>
              <w:ind w:left="317" w:hanging="284"/>
              <w:contextualSpacing/>
              <w:jc w:val="left"/>
              <w:rPr>
                <w:sz w:val="20"/>
                <w:lang w:val="ka-GE"/>
              </w:rPr>
            </w:pPr>
            <w:r w:rsidRPr="000B0080">
              <w:rPr>
                <w:sz w:val="20"/>
                <w:lang w:val="ka-GE"/>
              </w:rPr>
              <w:t>ავარიული დაღვრა დაუყოვნებლივ უნდა შეკავდეს და გაიწმინდოს აბსორბენტი მასალის გამოყენებით;</w:t>
            </w:r>
          </w:p>
          <w:p w14:paraId="06A9B1B9" w14:textId="77777777" w:rsidR="000B0080" w:rsidRPr="000B0080" w:rsidRDefault="000B0080" w:rsidP="007E4D6B">
            <w:pPr>
              <w:numPr>
                <w:ilvl w:val="0"/>
                <w:numId w:val="11"/>
              </w:numPr>
              <w:spacing w:after="0"/>
              <w:ind w:left="317" w:hanging="284"/>
              <w:contextualSpacing/>
              <w:jc w:val="left"/>
              <w:rPr>
                <w:sz w:val="20"/>
                <w:lang w:val="ka-GE"/>
              </w:rPr>
            </w:pPr>
            <w:r w:rsidRPr="000B0080">
              <w:rPr>
                <w:sz w:val="20"/>
                <w:lang w:val="ka-GE"/>
              </w:rPr>
              <w:t>მშენებლობის პროცესში შემთხვევით დაბინძურებული გრუნტის/ნიადაგის უმოკლეს დროში მოხსნა და გატანა;</w:t>
            </w:r>
          </w:p>
          <w:p w14:paraId="3713BEA1" w14:textId="77777777" w:rsidR="000B0080" w:rsidRPr="000B0080" w:rsidRDefault="000B0080" w:rsidP="007E4D6B">
            <w:pPr>
              <w:numPr>
                <w:ilvl w:val="0"/>
                <w:numId w:val="11"/>
              </w:numPr>
              <w:spacing w:after="0"/>
              <w:ind w:left="317" w:hanging="284"/>
              <w:contextualSpacing/>
              <w:jc w:val="left"/>
              <w:rPr>
                <w:sz w:val="20"/>
                <w:lang w:val="ka-GE"/>
              </w:rPr>
            </w:pPr>
            <w:r w:rsidRPr="000B0080">
              <w:rPr>
                <w:sz w:val="20"/>
                <w:lang w:val="ka-GE"/>
              </w:rPr>
              <w:t>მუშა პერსონალისთვის შესაბამისი ახსნა-განმარტებების მიცემა და საჭიროების შემთხვევაში სანქციების გამოყენება;</w:t>
            </w:r>
          </w:p>
          <w:p w14:paraId="0B84F7B7" w14:textId="77777777" w:rsidR="000B0080" w:rsidRPr="000B0080" w:rsidRDefault="000B0080" w:rsidP="007E4D6B">
            <w:pPr>
              <w:numPr>
                <w:ilvl w:val="0"/>
                <w:numId w:val="11"/>
              </w:numPr>
              <w:spacing w:after="0"/>
              <w:ind w:left="317" w:hanging="284"/>
              <w:contextualSpacing/>
              <w:jc w:val="left"/>
              <w:rPr>
                <w:sz w:val="20"/>
                <w:lang w:val="ka-GE"/>
              </w:rPr>
            </w:pPr>
            <w:r w:rsidRPr="000B0080">
              <w:rPr>
                <w:sz w:val="20"/>
                <w:lang w:val="ka-GE"/>
              </w:rPr>
              <w:t>მშენებლობის დასრულების შემდგომ ტერიტორიების რეკულტივაცია და სანიტარული პირობების აღდგენა. პოტენციურად დამაბინძურებელი მასალების ტერიტორიიდან გატანა.</w:t>
            </w:r>
          </w:p>
        </w:tc>
      </w:tr>
      <w:tr w:rsidR="000B0080" w:rsidRPr="000B0080" w14:paraId="4034C258"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B8A4166" w14:textId="77777777" w:rsidR="000B0080" w:rsidRPr="000B0080" w:rsidRDefault="000B0080" w:rsidP="000B0080">
            <w:pPr>
              <w:spacing w:after="0"/>
              <w:jc w:val="right"/>
              <w:rPr>
                <w:i/>
                <w:sz w:val="20"/>
                <w:lang w:val="ka-GE"/>
              </w:rPr>
            </w:pPr>
            <w:r w:rsidRPr="000B0080">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31FBD5EC"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ტექნიკურად გამართული სატრანსპორტო საშუალებების გამოყენება;</w:t>
            </w:r>
          </w:p>
          <w:p w14:paraId="254A9FEB"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ჰესის ზეთშემცველი დანადგარ-მექანიზმების გამართულ მდგომარეობაში ექსპლუატაცია;</w:t>
            </w:r>
          </w:p>
          <w:p w14:paraId="3AE5C467"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ზეთების შესანახი მეურნეობის მდგომარეობაზე მუდმივი მეთვალყურეობა. დაზიანების აღმოჩენისთანავე სათანადო ღონისძიებების გატარება;</w:t>
            </w:r>
          </w:p>
          <w:p w14:paraId="1BAC6894"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შემთხვევით დაბინძურებული გრუნტის/ნიადაგის უმოკლეს დროში მოხსნა და გატანა;</w:t>
            </w:r>
          </w:p>
        </w:tc>
      </w:tr>
      <w:tr w:rsidR="000B0080" w:rsidRPr="000B0080" w14:paraId="7263EDBC" w14:textId="77777777" w:rsidTr="00A766ED">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31075DF" w14:textId="77777777" w:rsidR="000B0080" w:rsidRPr="000B0080" w:rsidRDefault="000B0080" w:rsidP="000B0080">
            <w:pPr>
              <w:spacing w:after="0"/>
              <w:jc w:val="right"/>
              <w:rPr>
                <w:i/>
                <w:sz w:val="20"/>
                <w:lang w:val="ka-GE"/>
              </w:rPr>
            </w:pPr>
            <w:r w:rsidRPr="000B0080">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6986C5EC" w14:textId="77777777" w:rsidR="000B0080" w:rsidRPr="000B0080" w:rsidRDefault="000B0080" w:rsidP="00FC488D">
            <w:pPr>
              <w:numPr>
                <w:ilvl w:val="0"/>
                <w:numId w:val="11"/>
              </w:numPr>
              <w:spacing w:after="0"/>
              <w:ind w:left="317" w:hanging="284"/>
              <w:contextualSpacing/>
              <w:jc w:val="left"/>
              <w:rPr>
                <w:sz w:val="20"/>
                <w:lang w:val="ka-GE"/>
              </w:rPr>
            </w:pPr>
            <w:r w:rsidRPr="000B0080">
              <w:rPr>
                <w:sz w:val="20"/>
                <w:lang w:val="ka-GE"/>
              </w:rPr>
              <w:t>მშენებლობის ეტაპის ანალოგიურია</w:t>
            </w:r>
          </w:p>
        </w:tc>
      </w:tr>
    </w:tbl>
    <w:p w14:paraId="7EA440ED" w14:textId="77777777" w:rsidR="000B0080" w:rsidRDefault="000B0080" w:rsidP="00E5453A">
      <w:pPr>
        <w:rPr>
          <w:lang w:val="ka-GE"/>
        </w:rPr>
      </w:pPr>
    </w:p>
    <w:p w14:paraId="7E5BB935" w14:textId="77777777" w:rsidR="00E5453A" w:rsidRDefault="00E5453A" w:rsidP="00E5453A">
      <w:pPr>
        <w:rPr>
          <w:lang w:val="ka-GE"/>
        </w:rPr>
      </w:pPr>
    </w:p>
    <w:p w14:paraId="1FDD22DD" w14:textId="2C0CAF39" w:rsidR="00E5453A" w:rsidRPr="00F4210A" w:rsidRDefault="005D0E0B" w:rsidP="005D0E0B">
      <w:pPr>
        <w:pStyle w:val="Heading3"/>
        <w:rPr>
          <w:lang w:val="ka-GE"/>
        </w:rPr>
      </w:pPr>
      <w:bookmarkStart w:id="310" w:name="_Toc126338874"/>
      <w:r w:rsidRPr="00F4210A">
        <w:rPr>
          <w:lang w:val="ka-GE"/>
        </w:rPr>
        <w:t>ბიოლოგიურ გარემოზე ზემოქმედება</w:t>
      </w:r>
      <w:bookmarkEnd w:id="310"/>
    </w:p>
    <w:p w14:paraId="018F2E76" w14:textId="77777777" w:rsidR="005D0E0B" w:rsidRPr="00F4210A" w:rsidRDefault="005D0E0B" w:rsidP="005D0E0B">
      <w:pPr>
        <w:pStyle w:val="Heading4"/>
        <w:rPr>
          <w:lang w:val="ka-GE"/>
        </w:rPr>
      </w:pPr>
      <w:bookmarkStart w:id="311" w:name="_Toc126338875"/>
      <w:r w:rsidRPr="00F4210A">
        <w:rPr>
          <w:lang w:val="ka-GE"/>
        </w:rPr>
        <w:t>ზემოქმედება ჰაბიტატებზე და მცენარეულ საფარზე</w:t>
      </w:r>
      <w:bookmarkEnd w:id="311"/>
    </w:p>
    <w:p w14:paraId="6CF624DB" w14:textId="4805F4E0" w:rsidR="00B37983" w:rsidRPr="00F4210A" w:rsidRDefault="00B37983" w:rsidP="005D0E0B">
      <w:pPr>
        <w:rPr>
          <w:lang w:val="ka-GE"/>
        </w:rPr>
      </w:pPr>
      <w:r w:rsidRPr="00F4210A">
        <w:rPr>
          <w:lang w:val="ka-GE"/>
        </w:rPr>
        <w:t xml:space="preserve">პროექტის განხორციელების შედეგად, ძირითადად </w:t>
      </w:r>
      <w:r w:rsidRPr="00F4210A">
        <w:rPr>
          <w:u w:val="single"/>
          <w:lang w:val="ka-GE"/>
        </w:rPr>
        <w:t>მშენებლობის ეტაპზე</w:t>
      </w:r>
      <w:r w:rsidRPr="00F4210A">
        <w:rPr>
          <w:lang w:val="ka-GE"/>
        </w:rPr>
        <w:t xml:space="preserve"> ხმელეთის ჰაბიტატებზე მოსალოდნელია როგორც პირდაპირი, ასევე ირიბი ზემოქმედება. პირდაპირ ზემოქმედებაში იგულისხმება </w:t>
      </w:r>
      <w:r w:rsidR="00D8292E" w:rsidRPr="00F4210A">
        <w:rPr>
          <w:lang w:val="ka-GE"/>
        </w:rPr>
        <w:t>ჰეს</w:t>
      </w:r>
      <w:r w:rsidRPr="00F4210A">
        <w:rPr>
          <w:lang w:val="ka-GE"/>
        </w:rPr>
        <w:t xml:space="preserve">ის ინფრასტრუქტურის მოწყობის დროს (მიწის სამუშაოების შედეგად) ჰაბიტატების უშუალო დაკარგვა-ფრაგმენტაცია (ზემოქმედება ჰაბიტატის ერთიანობაზე). გარდა ამისა, გასათვალისწინებელია მიწის სამუშაოების, ასევე ნაყარი </w:t>
      </w:r>
      <w:r w:rsidRPr="00F4210A">
        <w:rPr>
          <w:lang w:val="ka-GE"/>
        </w:rPr>
        <w:lastRenderedPageBreak/>
        <w:t>გრუნტების არასწორი მართვის შემთხვევაში ჰაბიტატების დაბინძურების და სარეველა მცენარეების გამრავლების რისკები.</w:t>
      </w:r>
    </w:p>
    <w:p w14:paraId="14CB5348" w14:textId="593D4F5A" w:rsidR="00B37983" w:rsidRPr="00F4210A" w:rsidRDefault="00B37983" w:rsidP="00F4210A">
      <w:pPr>
        <w:rPr>
          <w:lang w:val="ka-GE"/>
        </w:rPr>
      </w:pPr>
      <w:r w:rsidRPr="00F4210A">
        <w:rPr>
          <w:lang w:val="ka-GE"/>
        </w:rPr>
        <w:t>როგორც წინასწარი საველე კვლევის შედეგად გამოჩნდა პროექტის პირდაპირი ზემოქმედების ქვეშ სავარაუდოდ მოექცევა</w:t>
      </w:r>
      <w:r w:rsidR="00F4210A">
        <w:rPr>
          <w:lang w:val="ka-GE"/>
        </w:rPr>
        <w:t>:</w:t>
      </w:r>
      <w:r w:rsidRPr="00F4210A">
        <w:rPr>
          <w:lang w:val="ka-GE"/>
        </w:rPr>
        <w:t xml:space="preserve"> </w:t>
      </w:r>
      <w:r w:rsidR="00F4210A">
        <w:rPr>
          <w:lang w:val="ka-GE"/>
        </w:rPr>
        <w:t xml:space="preserve">მეჩხერი </w:t>
      </w:r>
      <w:r w:rsidR="00D828E3" w:rsidRPr="00F4210A">
        <w:rPr>
          <w:lang w:val="ka-GE"/>
        </w:rPr>
        <w:t>ტყის</w:t>
      </w:r>
      <w:r w:rsidRPr="00F4210A">
        <w:rPr>
          <w:lang w:val="ka-GE"/>
        </w:rPr>
        <w:t xml:space="preserve"> ტიპის ჰაბიტატი</w:t>
      </w:r>
      <w:r w:rsidR="00F4210A">
        <w:rPr>
          <w:lang w:val="ka-GE"/>
        </w:rPr>
        <w:t xml:space="preserve"> ნაძვის და მურყანის დომმინირებით, ასევე მდინარის სანაპირო ზოლში წარმოდგენილი რიყნარი.</w:t>
      </w:r>
    </w:p>
    <w:p w14:paraId="5746A8D4" w14:textId="77777777" w:rsidR="00B37983" w:rsidRPr="00F4210A" w:rsidRDefault="00B62C0B" w:rsidP="005D0E0B">
      <w:pPr>
        <w:rPr>
          <w:lang w:val="ka-GE"/>
        </w:rPr>
      </w:pPr>
      <w:r w:rsidRPr="00F4210A">
        <w:rPr>
          <w:lang w:val="ka-GE"/>
        </w:rPr>
        <w:t xml:space="preserve">ჰაბიტატების დაკარგვის გარდა, ზოგიერთ უბანზე ასევე ადგილი ექნება ჰაბიტატების სახეცვლას, რისი მიზეზიც შეიძლება იყოს ნარჩენების არასწორი მართვა, დამაბინძურებელი ნივთიერებების ავარიული დარღვა და აშ. </w:t>
      </w:r>
    </w:p>
    <w:p w14:paraId="052BB776" w14:textId="68539CA0" w:rsidR="00E92202" w:rsidRPr="00F4210A" w:rsidRDefault="00B62C0B" w:rsidP="00E92202">
      <w:pPr>
        <w:rPr>
          <w:lang w:val="ka-GE"/>
        </w:rPr>
      </w:pPr>
      <w:r w:rsidRPr="00F4210A">
        <w:rPr>
          <w:lang w:val="ka-GE"/>
        </w:rPr>
        <w:t xml:space="preserve">რაც შეეხება ზემოქმედების ქვეშ მოქცეულ ძირითად სახეობებს: ესენია: აღმოსავლური ნაძვი </w:t>
      </w:r>
      <w:r w:rsidRPr="00F4210A">
        <w:rPr>
          <w:i/>
          <w:lang w:val="ka-GE"/>
        </w:rPr>
        <w:t>Picea orientalis</w:t>
      </w:r>
      <w:r w:rsidR="00192589">
        <w:rPr>
          <w:i/>
          <w:lang w:val="ka-GE"/>
        </w:rPr>
        <w:t xml:space="preserve"> და </w:t>
      </w:r>
      <w:r w:rsidRPr="00F4210A">
        <w:rPr>
          <w:lang w:val="ka-GE"/>
        </w:rPr>
        <w:t xml:space="preserve">ჩვეულებრივი მურყანი </w:t>
      </w:r>
      <w:r w:rsidRPr="00F4210A">
        <w:rPr>
          <w:i/>
          <w:lang w:val="ka-GE"/>
        </w:rPr>
        <w:t>Alnus barbata</w:t>
      </w:r>
      <w:r w:rsidR="00192589">
        <w:rPr>
          <w:i/>
          <w:lang w:val="ka-GE"/>
        </w:rPr>
        <w:t xml:space="preserve">. </w:t>
      </w:r>
      <w:r w:rsidRPr="00F4210A">
        <w:rPr>
          <w:lang w:val="ka-GE"/>
        </w:rPr>
        <w:t xml:space="preserve">წინასწარი კვლევის მიხედვით უშუალოდ ზემოქმედების ფარგლებში საქართველოს წითელი ნუსხის სახეობები არ ექცევა. </w:t>
      </w:r>
      <w:r w:rsidR="00E92202" w:rsidRPr="00F4210A">
        <w:rPr>
          <w:lang w:val="ka-GE"/>
        </w:rPr>
        <w:t>თუმცა დეტალური კვლევის პროცესში გამორიცხული არ არის</w:t>
      </w:r>
      <w:r w:rsidR="00192589">
        <w:rPr>
          <w:lang w:val="ka-GE"/>
        </w:rPr>
        <w:t xml:space="preserve"> </w:t>
      </w:r>
      <w:r w:rsidR="00E92202" w:rsidRPr="00F4210A">
        <w:rPr>
          <w:lang w:val="ka-GE"/>
        </w:rPr>
        <w:t>განსაკუთრებულ დაცვას დაქვემდებარებული</w:t>
      </w:r>
      <w:r w:rsidR="00192589">
        <w:rPr>
          <w:lang w:val="ka-GE"/>
        </w:rPr>
        <w:t xml:space="preserve"> </w:t>
      </w:r>
      <w:r w:rsidR="00E92202" w:rsidRPr="00F4210A">
        <w:rPr>
          <w:lang w:val="ka-GE"/>
        </w:rPr>
        <w:t xml:space="preserve">სახეობები გამოვლინდეს დერეფანში. </w:t>
      </w:r>
    </w:p>
    <w:p w14:paraId="221C93F3" w14:textId="56B2C3EA" w:rsidR="00B62C0B" w:rsidRPr="00F4210A" w:rsidRDefault="000B1406" w:rsidP="00E92202">
      <w:pPr>
        <w:rPr>
          <w:lang w:val="ka-GE"/>
        </w:rPr>
      </w:pPr>
      <w:r w:rsidRPr="00F4210A">
        <w:rPr>
          <w:lang w:val="ka-GE"/>
        </w:rPr>
        <w:t xml:space="preserve">ფართობული თვალსაზრისით ჰაბიტატებზე მიყენებული ზიანი არ იქნება მნიშვნელოვანი. ჰაბიტატებზე და მათ მთლიანობაზე ზემოქმედების შერბილებისთვის უმთავრესი ღონისძიებაა საპროექტო საზღვრების დაცვა. ამისათვის წინასწარ უნდა მოინიშნოს საპროექტო უბნები და სამოძრაო გზები. მათ საზღვრებს მუდმივად უნდა აკონტროლებდეს მშენებელი კონტრაქტორის გარემოსდაცვითი ზედამხედველი. მაქსიმალურად უნდა შეიზღუდოს ტექნიკის მოქმედების სამუშაო არეალი (უსაფრთხოების ზომების გატარების პარალელურად). ყველა ხე და მცენარე, რომელიც არ ჰყვება ზეგავლენის არეალში დაცული უნდა იყოს დაზიანებისაგან. ამისათვის მცენარეული საფარის გაწმენდითი სამუშაოების და მიწის სამუშაოების ზღვარი უნდა გავრცელდეს გათხრების ადგილიდან არაუმეტეს 10 მ რადიუსის ფარგლებში, ყრილის ძირის და ზედაპირის გათვალისწინებით, ასევე სამშენებლო ნახაზებში ან ზედამხედველი პერსონალის მიერ მითითებული არეალის გათვალისწინებით. მშენებლობის დასრულების შემდგომ დაზიანებულ უბნებს ჩაუტარდება რეკულტივაცია. შერბილების ასეთი ღონისძიებების ზედმიწევნით გატარების შემთხვევაში ჰაბიტატებზე და მცენარეულ საფარზე ზემოქმედება დაბალ მნიშვნელობას არ გასცდება. </w:t>
      </w:r>
    </w:p>
    <w:p w14:paraId="3D648E1F" w14:textId="77777777" w:rsidR="00B62C0B" w:rsidRPr="00F4210A" w:rsidRDefault="00B62C0B" w:rsidP="005D0E0B">
      <w:pPr>
        <w:rPr>
          <w:lang w:val="ka-GE"/>
        </w:rPr>
      </w:pPr>
      <w:r w:rsidRPr="00F4210A">
        <w:rPr>
          <w:lang w:val="ka-GE"/>
        </w:rPr>
        <w:t xml:space="preserve">ობიექტის </w:t>
      </w:r>
      <w:r w:rsidRPr="00F4210A">
        <w:rPr>
          <w:u w:val="single"/>
          <w:lang w:val="ka-GE"/>
        </w:rPr>
        <w:t>ექსპლუატაციის</w:t>
      </w:r>
      <w:r w:rsidRPr="00F4210A">
        <w:rPr>
          <w:lang w:val="ka-GE"/>
        </w:rPr>
        <w:t xml:space="preserve"> ტექნოლოგია რაიმე სახ</w:t>
      </w:r>
      <w:r w:rsidR="000B1406" w:rsidRPr="00F4210A">
        <w:rPr>
          <w:lang w:val="ka-GE"/>
        </w:rPr>
        <w:t>ით</w:t>
      </w:r>
      <w:r w:rsidRPr="00F4210A">
        <w:rPr>
          <w:lang w:val="ka-GE"/>
        </w:rPr>
        <w:t xml:space="preserve"> ხმელეთის ჰაბიტატებზე და მცენარეულ საფარზე პირდაპირ გავლენას არ გულისხმობს. საქმიანობის ამ ეტაპზე აღარ იარსებებს ზემოქმედების ის წყაროები, რომლებმაც შეიძლება გავლენა იქონიოს ფლორისა</w:t>
      </w:r>
      <w:r w:rsidR="000B1406" w:rsidRPr="00F4210A">
        <w:rPr>
          <w:lang w:val="ka-GE"/>
        </w:rPr>
        <w:t xml:space="preserve"> და ჰაბიტატების</w:t>
      </w:r>
      <w:r w:rsidRPr="00F4210A">
        <w:rPr>
          <w:lang w:val="ka-GE"/>
        </w:rPr>
        <w:t xml:space="preserve"> მდგომარეობაზე. ზემოქმედების შერბილების ღონისძიებად შეიძლება ჩაითვალოს საპროექტო დერეფანში საინჟინრო-გეოდინამიკური პროცესების კონტროლი, ასევე ხე-მცენარეების ზრდა-განვითარების ხელშეწყობა.</w:t>
      </w:r>
      <w:r w:rsidR="000B1406" w:rsidRPr="00F4210A">
        <w:rPr>
          <w:lang w:val="ka-GE"/>
        </w:rPr>
        <w:t xml:space="preserve"> სააგრეგატო შენობის განთავსების უბნის პერიმეტრზე გატარდება გამწვანების სამუშაოები. </w:t>
      </w:r>
    </w:p>
    <w:p w14:paraId="55AD019E" w14:textId="77777777" w:rsidR="00B62C0B" w:rsidRPr="00F4210A" w:rsidRDefault="00B62C0B" w:rsidP="005D0E0B">
      <w:pPr>
        <w:rPr>
          <w:lang w:val="ka-GE"/>
        </w:rPr>
      </w:pPr>
    </w:p>
    <w:p w14:paraId="6923F9BD" w14:textId="77777777" w:rsidR="005D0E0B" w:rsidRPr="00F4210A" w:rsidRDefault="005D0E0B" w:rsidP="005D0E0B">
      <w:pPr>
        <w:pStyle w:val="Heading4"/>
        <w:rPr>
          <w:lang w:val="ka-GE"/>
        </w:rPr>
      </w:pPr>
      <w:bookmarkStart w:id="312" w:name="_Toc126338876"/>
      <w:r w:rsidRPr="00F4210A">
        <w:rPr>
          <w:lang w:val="ka-GE"/>
        </w:rPr>
        <w:t>ზემოქმედება ცხოველთა სახეობებზე</w:t>
      </w:r>
      <w:bookmarkEnd w:id="312"/>
    </w:p>
    <w:p w14:paraId="2430C4B8" w14:textId="77777777" w:rsidR="0058566D" w:rsidRPr="00F4210A" w:rsidRDefault="0058566D" w:rsidP="0058566D">
      <w:pPr>
        <w:spacing w:after="0"/>
        <w:rPr>
          <w:rFonts w:eastAsia="Calibri" w:cs="Arial"/>
          <w:lang w:val="ka-GE"/>
        </w:rPr>
      </w:pPr>
      <w:r w:rsidRPr="00F4210A">
        <w:rPr>
          <w:rFonts w:eastAsia="Calibri" w:cs="Arial"/>
          <w:u w:val="single"/>
          <w:lang w:val="ka-GE"/>
        </w:rPr>
        <w:t>მშენებლობის ეტაპზე</w:t>
      </w:r>
      <w:r w:rsidRPr="00F4210A">
        <w:rPr>
          <w:rFonts w:eastAsia="Calibri" w:cs="Arial"/>
          <w:lang w:val="ka-GE"/>
        </w:rPr>
        <w:t xml:space="preserve"> ცხოველთა სახეობებზე ნეგატიური ზემოქმედება შეიძლება გამოიხატოს სხვადასხვა სახით, კერძოდ:</w:t>
      </w:r>
    </w:p>
    <w:p w14:paraId="7DF78063" w14:textId="77777777" w:rsidR="0058566D" w:rsidRPr="00F4210A" w:rsidRDefault="0058566D" w:rsidP="00FC488D">
      <w:pPr>
        <w:numPr>
          <w:ilvl w:val="0"/>
          <w:numId w:val="47"/>
        </w:numPr>
        <w:contextualSpacing/>
        <w:jc w:val="left"/>
        <w:rPr>
          <w:rFonts w:eastAsia="Calibri" w:cs="Arial"/>
          <w:lang w:val="ka-GE"/>
        </w:rPr>
      </w:pPr>
      <w:r w:rsidRPr="00F4210A">
        <w:rPr>
          <w:rFonts w:eastAsia="Calibri" w:cs="Arial"/>
          <w:lang w:val="ka-GE"/>
        </w:rPr>
        <w:t>უშუალო, პირდაპირი ზეგავლენა ცხოველთა სახეობებზე და მათ საბუდარ/საბინადრო ადგილებზე;</w:t>
      </w:r>
    </w:p>
    <w:p w14:paraId="1B0542FD" w14:textId="77777777" w:rsidR="0058566D" w:rsidRPr="00F4210A" w:rsidRDefault="0058566D" w:rsidP="00FC488D">
      <w:pPr>
        <w:numPr>
          <w:ilvl w:val="0"/>
          <w:numId w:val="47"/>
        </w:numPr>
        <w:contextualSpacing/>
        <w:jc w:val="left"/>
        <w:rPr>
          <w:rFonts w:eastAsia="Calibri" w:cs="Arial"/>
          <w:lang w:val="ka-GE"/>
        </w:rPr>
      </w:pPr>
      <w:r w:rsidRPr="00F4210A">
        <w:rPr>
          <w:rFonts w:eastAsia="Calibri" w:cs="Arial"/>
          <w:lang w:val="ka-GE"/>
        </w:rPr>
        <w:t>სხვადასხვა სახის არაპირდაპირი გავლენა ჰაბიტატზე/საცხოვრებელ პირობებზე (ხმაურის გავრცელება, განათება, ნარჩენები, დაბინძურება), რაც მათი დაფრთხობის და მიგრაციის მიზეზი შეიძლება გახდეს;</w:t>
      </w:r>
    </w:p>
    <w:p w14:paraId="33E7A27A" w14:textId="77777777" w:rsidR="0058566D" w:rsidRPr="00F4210A" w:rsidRDefault="0058566D" w:rsidP="00FC488D">
      <w:pPr>
        <w:numPr>
          <w:ilvl w:val="0"/>
          <w:numId w:val="47"/>
        </w:numPr>
        <w:ind w:left="714" w:hanging="357"/>
        <w:jc w:val="left"/>
        <w:rPr>
          <w:rFonts w:eastAsia="Calibri" w:cs="Arial"/>
          <w:lang w:val="ka-GE"/>
        </w:rPr>
      </w:pPr>
      <w:r w:rsidRPr="00F4210A">
        <w:rPr>
          <w:rFonts w:eastAsia="Calibri" w:cs="Arial"/>
          <w:lang w:val="ka-GE"/>
        </w:rPr>
        <w:t>ჰაბიტატის წყვეტა და ფრაგმენტაცია, რაც ხელს შეუშლის ცხოველებს გადაადგილებაში დაწყვილების, საკვების მოპოვების დროს.</w:t>
      </w:r>
    </w:p>
    <w:p w14:paraId="5850EF7F" w14:textId="52321583" w:rsidR="0058566D" w:rsidRPr="00F4210A" w:rsidRDefault="0066671E" w:rsidP="0058566D">
      <w:pPr>
        <w:spacing w:before="120"/>
        <w:rPr>
          <w:lang w:val="ka-GE"/>
        </w:rPr>
      </w:pPr>
      <w:r w:rsidRPr="00F4210A">
        <w:rPr>
          <w:lang w:val="ka-GE"/>
        </w:rPr>
        <w:lastRenderedPageBreak/>
        <w:t>წინასწარი კვლევის შედეგ</w:t>
      </w:r>
      <w:r w:rsidR="00E92202" w:rsidRPr="00F4210A">
        <w:rPr>
          <w:lang w:val="ka-GE"/>
        </w:rPr>
        <w:t xml:space="preserve">ების საფუძველზე შეიძლება ითქვას, რომ რეგიონში გავრცელებულ მსხვილი ზომის ძუძუმწოვრებზე (მგელი, დათვი) ზემოქმედება არ იქნება მნიშვნელოვანი. </w:t>
      </w:r>
      <w:r w:rsidRPr="00F4210A">
        <w:rPr>
          <w:lang w:val="ka-GE"/>
        </w:rPr>
        <w:t>ანთროპოგენური გავლენის გამო ასეთი სახეობების მუდმივი ბინადრობისთვის ხელსაყრელი ადგილების არსებობა მინიმალური ალბათობისააა. ზემოქმედება ძირითადად ირიბი ხასიათის შეიძლ</w:t>
      </w:r>
      <w:r w:rsidR="00E92202" w:rsidRPr="00F4210A">
        <w:rPr>
          <w:lang w:val="ka-GE"/>
        </w:rPr>
        <w:t>ე</w:t>
      </w:r>
      <w:r w:rsidRPr="00F4210A">
        <w:rPr>
          <w:lang w:val="ka-GE"/>
        </w:rPr>
        <w:t>ბა იყოს - შეშფოთება და დროებითი მიგრაცია.</w:t>
      </w:r>
      <w:r w:rsidR="00E92202" w:rsidRPr="00F4210A">
        <w:rPr>
          <w:lang w:val="ka-GE"/>
        </w:rPr>
        <w:t xml:space="preserve"> </w:t>
      </w:r>
    </w:p>
    <w:p w14:paraId="3400B86C" w14:textId="71D15319" w:rsidR="0066671E" w:rsidRPr="00F4210A" w:rsidRDefault="0066671E" w:rsidP="0058566D">
      <w:pPr>
        <w:spacing w:before="120"/>
        <w:rPr>
          <w:lang w:val="ka-GE"/>
        </w:rPr>
      </w:pPr>
      <w:r w:rsidRPr="00F4210A">
        <w:rPr>
          <w:lang w:val="ka-GE"/>
        </w:rPr>
        <w:t xml:space="preserve">ჰესის საპროექტო დერეფანში არ გამოვლენილა მსხვილვარჯოვანი ფუღუროიანი ხეების სიმრავლე. შესაბამისად ხელფრთიანებისთვის მუდმივი საბინადრობისთვის მიმზიდველი  </w:t>
      </w:r>
      <w:r w:rsidR="00192589">
        <w:rPr>
          <w:lang w:val="ka-GE"/>
        </w:rPr>
        <w:t xml:space="preserve">ადგილები </w:t>
      </w:r>
      <w:r w:rsidRPr="00F4210A">
        <w:rPr>
          <w:lang w:val="ka-GE"/>
        </w:rPr>
        <w:t>სიმრავლით არ გამოირჩევა. მიუხედავად ამისა, საყურადღებოა საპროექტო დერეფნის ხე-მცენარეული საფარის გასუფთავების პროცესი</w:t>
      </w:r>
      <w:r w:rsidR="00E92202" w:rsidRPr="00F4210A">
        <w:rPr>
          <w:lang w:val="ka-GE"/>
        </w:rPr>
        <w:t>.</w:t>
      </w:r>
    </w:p>
    <w:p w14:paraId="1AAFE68C" w14:textId="7A1DFA59" w:rsidR="0066671E" w:rsidRPr="00F4210A" w:rsidRDefault="0066671E" w:rsidP="0066671E">
      <w:pPr>
        <w:spacing w:before="120"/>
        <w:rPr>
          <w:rFonts w:eastAsia="Calibri" w:cs="Sylfaen"/>
          <w:bCs/>
          <w:iCs/>
          <w:color w:val="000000"/>
          <w:szCs w:val="24"/>
          <w:lang w:val="ka-GE"/>
        </w:rPr>
      </w:pPr>
      <w:r w:rsidRPr="00F4210A">
        <w:rPr>
          <w:lang w:val="ka-GE"/>
        </w:rPr>
        <w:t xml:space="preserve">ზემოქმედების ძირითადი რეცეპტორები იქნებიან მცირე ზომის ძუძუმწოვრები, ტყისთვის </w:t>
      </w:r>
      <w:r w:rsidR="00192589">
        <w:rPr>
          <w:lang w:val="ka-GE"/>
        </w:rPr>
        <w:t xml:space="preserve">და მდინარის სანაპირო ზოლისთვის </w:t>
      </w:r>
      <w:r w:rsidRPr="00F4210A">
        <w:rPr>
          <w:lang w:val="ka-GE"/>
        </w:rPr>
        <w:t xml:space="preserve">დამახასიათებელი ფრინველები, ასევე ქვეწარმავლები და ამფიბიები. </w:t>
      </w:r>
      <w:r w:rsidRPr="00F4210A">
        <w:rPr>
          <w:rFonts w:eastAsia="Calibri" w:cs="Sylfaen"/>
          <w:bCs/>
          <w:iCs/>
          <w:color w:val="000000"/>
          <w:szCs w:val="24"/>
          <w:lang w:val="ka-GE"/>
        </w:rPr>
        <w:t>მოსალოდნელია როგორც პირდაპირი, ასევე ირიბი ზემოქმედება: საბინადრო ადგილების (სოროები, ბუდეები) დაზიანების შესაძლებლობა მილსადენის დერეფნის ან გზის ვაკისის მოწყობის პროცესში ხეების მოჭრის, ბუჩქოვანი საფარის გასუფთავების, მიწის სამუშაოების და ფერდობების ჩამოჭრის შედეგად; ტრანსპორტის შეჯახება, თხილებში ჩავარდნა და დაზიანება, შეშფოთება და მიგრაცია სხვა ტერიტორიებზე ხმაურის გავრცელებით და სხვა ანთროპოგენური ფაქტორებით; მცენარეული საფარის გასუფთავების გამო საკვები ბაზის შემცირება, ვანდალიზმი მომსახურე პერსონალის მხრიდან. და ა.შ.</w:t>
      </w:r>
    </w:p>
    <w:p w14:paraId="692C3E22" w14:textId="77777777" w:rsidR="0066671E" w:rsidRPr="00F4210A" w:rsidRDefault="0066671E" w:rsidP="0058566D">
      <w:pPr>
        <w:spacing w:before="120"/>
        <w:rPr>
          <w:lang w:val="ka-GE"/>
        </w:rPr>
      </w:pPr>
      <w:r w:rsidRPr="00F4210A">
        <w:rPr>
          <w:lang w:val="ka-GE"/>
        </w:rPr>
        <w:t>დასკვნის სახით: ფაუნის სახეობებზე ნეგატიური ზემოქმედებები მოსალოდნელია რამდენიმე მიმართულებით. გამორიცხულია, რომ ადგილი ჰქონდეს რომელიმე სახეობის პოპულაციების მკვეთრ შემცირებას და მითუმეტეს გაქრობას. მშენებლობის დასრულების და ზემოქმედების წყაროების შეჩერების შემდგომ მათი დიდი ნაწილი დაუბრუნდება ძველ საბინადრო ადგილებს. ამასთანავე  პირდაპირი ზემოქმედების ფაქტებს არ ექნება ფართო ხასიათი. მიუხედავად ამისა, პროექტის განხორციელების პარალელურად გატარდება ყველა შესაძლო ღონისძიება, რათა მაქსიმალურად შენარჩუნდეს ფაუნის მრავალფეროვნება და ადგილი არ ჰქონდეს მაღალ, შეუქცევად ზემოქმედებას.</w:t>
      </w:r>
    </w:p>
    <w:p w14:paraId="61587DCF" w14:textId="77777777" w:rsidR="0066671E" w:rsidRPr="00F4210A" w:rsidRDefault="0066671E" w:rsidP="0058566D">
      <w:pPr>
        <w:spacing w:before="120"/>
        <w:rPr>
          <w:u w:val="single"/>
          <w:lang w:val="ka-GE"/>
        </w:rPr>
      </w:pPr>
      <w:r w:rsidRPr="00F4210A">
        <w:rPr>
          <w:lang w:val="ka-GE"/>
        </w:rPr>
        <w:t>რაც შეეხება ჰესის</w:t>
      </w:r>
      <w:r w:rsidRPr="00F4210A">
        <w:rPr>
          <w:u w:val="single"/>
          <w:lang w:val="ka-GE"/>
        </w:rPr>
        <w:t xml:space="preserve"> ექსპლუატაციის ეტაპს:</w:t>
      </w:r>
      <w:r w:rsidRPr="00F4210A">
        <w:rPr>
          <w:lang w:val="ka-GE"/>
        </w:rPr>
        <w:t xml:space="preserve"> ტექნოლოგიური პროცესი არ ხასიათდება ხმელეთის ფაუნაზე ზემოქმედების განსაკუთრებული რისკებით. ძირითადი რეცეპტორები იქნებაინ წყლის და წყალთან დაკავშირებული ცხოველები, რისი პრევენციისთვის საჭიროა წყლის შერბილების ღონისძიებების ზედმიწევნით გატარება (მათ შორის მნიშვნელოვანია ეკოლოგიური ხარჯის კონტროლი).</w:t>
      </w:r>
    </w:p>
    <w:p w14:paraId="1ADF57C7" w14:textId="77777777" w:rsidR="005D0E0B" w:rsidRPr="00F4210A" w:rsidRDefault="005D0E0B" w:rsidP="005D0E0B">
      <w:pPr>
        <w:rPr>
          <w:lang w:val="ka-GE"/>
        </w:rPr>
      </w:pPr>
    </w:p>
    <w:p w14:paraId="05371E26" w14:textId="77777777" w:rsidR="005D0E0B" w:rsidRPr="00F4210A" w:rsidRDefault="005D0E0B" w:rsidP="005D0E0B">
      <w:pPr>
        <w:pStyle w:val="Heading4"/>
        <w:rPr>
          <w:lang w:val="ka-GE"/>
        </w:rPr>
      </w:pPr>
      <w:bookmarkStart w:id="313" w:name="_Toc126338877"/>
      <w:r w:rsidRPr="00F4210A">
        <w:rPr>
          <w:lang w:val="ka-GE"/>
        </w:rPr>
        <w:t>ზემოქმედება იქთიოფაუნაზე</w:t>
      </w:r>
      <w:bookmarkEnd w:id="313"/>
    </w:p>
    <w:p w14:paraId="2E8C5BC4" w14:textId="4DEF3A14" w:rsidR="004D2381" w:rsidRPr="00F4210A" w:rsidRDefault="004D2381" w:rsidP="004D2381">
      <w:pPr>
        <w:rPr>
          <w:lang w:val="ka-GE"/>
        </w:rPr>
      </w:pPr>
      <w:r w:rsidRPr="00F4210A">
        <w:rPr>
          <w:lang w:val="ka-GE"/>
        </w:rPr>
        <w:t>განსახილველი პროექტი შეეხება ჰიდროტექნიკური ნაგებობების მშენებლობას, რომელიც მდინარე</w:t>
      </w:r>
      <w:r w:rsidR="006C7242" w:rsidRPr="00F4210A">
        <w:rPr>
          <w:lang w:val="ka-GE"/>
        </w:rPr>
        <w:t xml:space="preserve"> </w:t>
      </w:r>
      <w:r w:rsidR="00192589">
        <w:rPr>
          <w:lang w:val="ka-GE"/>
        </w:rPr>
        <w:t>დევაში</w:t>
      </w:r>
      <w:r w:rsidR="006C7242" w:rsidRPr="00F4210A">
        <w:rPr>
          <w:lang w:val="ka-GE"/>
        </w:rPr>
        <w:t xml:space="preserve">ს </w:t>
      </w:r>
      <w:r w:rsidRPr="00F4210A">
        <w:rPr>
          <w:lang w:val="ka-GE"/>
        </w:rPr>
        <w:t>რესურსის ნაწილის გამოყენებას ითვალისწინებს. აქედან გამომდინარე თევზები წარმოადგენენ ერთ-ერთ მგრძობიარე რეცეპტორებს მოსალოდნელი ზემოქმედებების მიმართ. ზემოქმედება მოსალოდნელია როგორც მშენებლობის, ასევე ექსპლუატაციის ეტაპზე.</w:t>
      </w:r>
      <w:r w:rsidR="006C7242" w:rsidRPr="00F4210A">
        <w:rPr>
          <w:lang w:val="ka-GE"/>
        </w:rPr>
        <w:t xml:space="preserve"> წინასწარი კვლევით დადგინდა, რომ ზემოქმედების </w:t>
      </w:r>
      <w:r w:rsidR="00E92202" w:rsidRPr="00F4210A">
        <w:rPr>
          <w:lang w:val="ka-GE"/>
        </w:rPr>
        <w:t xml:space="preserve">რეცეპტორი შეიძლება იყოს </w:t>
      </w:r>
      <w:r w:rsidR="00B87DB7" w:rsidRPr="00F4210A">
        <w:rPr>
          <w:lang w:val="ka-GE"/>
        </w:rPr>
        <w:t xml:space="preserve">შავი ზღვის ორაგულის მდინარის ფორმა - კალმახი </w:t>
      </w:r>
      <w:r w:rsidR="00B87DB7" w:rsidRPr="00F4210A">
        <w:rPr>
          <w:i/>
          <w:lang w:val="ka-GE"/>
        </w:rPr>
        <w:t>Salmo labrax</w:t>
      </w:r>
      <w:r w:rsidR="00B87DB7" w:rsidRPr="00F4210A">
        <w:rPr>
          <w:lang w:val="ka-GE"/>
        </w:rPr>
        <w:t>, რომელიც საქართველოს წითელი ნუსხით დაცული სახეობაა</w:t>
      </w:r>
      <w:r w:rsidR="00E92202" w:rsidRPr="00F4210A">
        <w:rPr>
          <w:lang w:val="ka-GE"/>
        </w:rPr>
        <w:t xml:space="preserve">. ასეევე მდინარის </w:t>
      </w:r>
      <w:r w:rsidR="00192589">
        <w:rPr>
          <w:lang w:val="ka-GE"/>
        </w:rPr>
        <w:t>მონა</w:t>
      </w:r>
      <w:r w:rsidR="00E92202" w:rsidRPr="00F4210A">
        <w:rPr>
          <w:lang w:val="ka-GE"/>
        </w:rPr>
        <w:t xml:space="preserve">კვეთი </w:t>
      </w:r>
      <w:r w:rsidR="00192589">
        <w:rPr>
          <w:lang w:val="ka-GE"/>
        </w:rPr>
        <w:t xml:space="preserve">ცხენისწყლის შესართავთან </w:t>
      </w:r>
      <w:r w:rsidR="00E92202" w:rsidRPr="00F4210A">
        <w:rPr>
          <w:lang w:val="ka-GE"/>
        </w:rPr>
        <w:t>შესაძლებელია წარმოადგენდეს</w:t>
      </w:r>
      <w:r w:rsidR="00192589">
        <w:rPr>
          <w:lang w:val="ka-GE"/>
        </w:rPr>
        <w:t xml:space="preserve"> </w:t>
      </w:r>
      <w:r w:rsidR="00E92202" w:rsidRPr="00F4210A">
        <w:rPr>
          <w:lang w:val="ka-GE"/>
        </w:rPr>
        <w:t xml:space="preserve">კოლხური წვერას </w:t>
      </w:r>
      <w:r w:rsidR="00E92202" w:rsidRPr="00F4210A">
        <w:rPr>
          <w:i/>
          <w:lang w:val="ka-GE"/>
        </w:rPr>
        <w:t xml:space="preserve">Barbus tauricus rionica </w:t>
      </w:r>
      <w:r w:rsidR="00E92202" w:rsidRPr="00F4210A">
        <w:rPr>
          <w:lang w:val="ka-GE"/>
        </w:rPr>
        <w:t xml:space="preserve">ჰაბიტატს. შემდგომი კვლევის ფარგლებში ყურადღება გამახვილდეს ამ სახეობებზე მოსალოდნელი ზემოქმედების </w:t>
      </w:r>
      <w:r w:rsidR="00192589">
        <w:rPr>
          <w:lang w:val="ka-GE"/>
        </w:rPr>
        <w:t>შეფასებაზე</w:t>
      </w:r>
      <w:r w:rsidR="00E92202" w:rsidRPr="00F4210A">
        <w:rPr>
          <w:lang w:val="ka-GE"/>
        </w:rPr>
        <w:t xml:space="preserve">. </w:t>
      </w:r>
    </w:p>
    <w:p w14:paraId="59A93E60" w14:textId="77777777" w:rsidR="004D2381" w:rsidRPr="00F4210A" w:rsidRDefault="004D2381" w:rsidP="004D2381">
      <w:pPr>
        <w:rPr>
          <w:lang w:val="ka-GE"/>
        </w:rPr>
      </w:pPr>
      <w:r w:rsidRPr="00F4210A">
        <w:rPr>
          <w:u w:val="single"/>
          <w:lang w:val="ka-GE"/>
        </w:rPr>
        <w:t>მშენებლობის ეტაპზე</w:t>
      </w:r>
      <w:r w:rsidRPr="00F4210A">
        <w:rPr>
          <w:lang w:val="ka-GE"/>
        </w:rPr>
        <w:t xml:space="preserve"> ზემოქმედება გამოიხატება შემდეგი მიმართულებით: მდინარის კალაპოტში მუშაობისას (</w:t>
      </w:r>
      <w:r w:rsidR="00B87DB7" w:rsidRPr="00F4210A">
        <w:rPr>
          <w:lang w:val="ka-GE"/>
        </w:rPr>
        <w:t>დამბ</w:t>
      </w:r>
      <w:r w:rsidRPr="00F4210A">
        <w:rPr>
          <w:lang w:val="ka-GE"/>
        </w:rPr>
        <w:t xml:space="preserve">ის </w:t>
      </w:r>
      <w:r w:rsidR="00B87DB7" w:rsidRPr="00F4210A">
        <w:rPr>
          <w:lang w:val="ka-GE"/>
        </w:rPr>
        <w:t xml:space="preserve">და მილსადენის მდინარეთან გადამკვეთი მონაკვეთების </w:t>
      </w:r>
      <w:r w:rsidRPr="00F4210A">
        <w:rPr>
          <w:lang w:val="ka-GE"/>
        </w:rPr>
        <w:t>მშენებლობის პროცესში</w:t>
      </w:r>
      <w:r w:rsidR="00B87DB7" w:rsidRPr="00F4210A">
        <w:rPr>
          <w:lang w:val="ka-GE"/>
        </w:rPr>
        <w:t xml:space="preserve"> </w:t>
      </w:r>
      <w:r w:rsidRPr="00F4210A">
        <w:rPr>
          <w:lang w:val="ka-GE"/>
        </w:rPr>
        <w:t xml:space="preserve"> და სხვ.) მდინარის ცალკეული უბნების ამოშრობა, ნაკადის დროებითი </w:t>
      </w:r>
      <w:r w:rsidRPr="00F4210A">
        <w:rPr>
          <w:lang w:val="ka-GE"/>
        </w:rPr>
        <w:lastRenderedPageBreak/>
        <w:t xml:space="preserve">ფრაგმენტაცია, სამიგრაციო გზების ბლოკირება, მდინარის ამღვრევა, ტურბულენტობის ცვლილება და წყლის ქიმიური დაბინძურება. ესეთი სახის ზემოქმედებები დროებითი ხასიათის იქნება და </w:t>
      </w:r>
      <w:r w:rsidR="00B87DB7" w:rsidRPr="00F4210A">
        <w:rPr>
          <w:lang w:val="ka-GE"/>
        </w:rPr>
        <w:t>წყალთად დაკავშირებული</w:t>
      </w:r>
      <w:r w:rsidRPr="00F4210A">
        <w:rPr>
          <w:lang w:val="ka-GE"/>
        </w:rPr>
        <w:t xml:space="preserve"> შემ</w:t>
      </w:r>
      <w:r w:rsidR="00B87DB7" w:rsidRPr="00F4210A">
        <w:rPr>
          <w:lang w:val="ka-GE"/>
        </w:rPr>
        <w:t xml:space="preserve">რბილების </w:t>
      </w:r>
      <w:r w:rsidRPr="00F4210A">
        <w:rPr>
          <w:lang w:val="ka-GE"/>
        </w:rPr>
        <w:t>ღონისძიებების</w:t>
      </w:r>
      <w:r w:rsidR="00B87DB7" w:rsidRPr="00F4210A">
        <w:rPr>
          <w:lang w:val="ka-GE"/>
        </w:rPr>
        <w:t xml:space="preserve"> (იხ. შესაბამისი პარაგრაფი)</w:t>
      </w:r>
      <w:r w:rsidRPr="00F4210A">
        <w:rPr>
          <w:lang w:val="ka-GE"/>
        </w:rPr>
        <w:t xml:space="preserve"> სათანადოდ გატარების შემთხვევაში არ იქნება მაღალი მნიშვნელობის.</w:t>
      </w:r>
    </w:p>
    <w:p w14:paraId="4CCAD05A" w14:textId="77777777" w:rsidR="004D2381" w:rsidRPr="00F4210A" w:rsidRDefault="004D2381" w:rsidP="004D2381">
      <w:pPr>
        <w:rPr>
          <w:rFonts w:eastAsia="Times New Roman" w:cs="Times New Roman"/>
          <w:lang w:val="ka-GE"/>
        </w:rPr>
      </w:pPr>
      <w:r w:rsidRPr="00F4210A">
        <w:rPr>
          <w:lang w:val="ka-GE"/>
        </w:rPr>
        <w:t xml:space="preserve">შედარებით </w:t>
      </w:r>
      <w:r w:rsidR="00B87DB7" w:rsidRPr="00F4210A">
        <w:rPr>
          <w:lang w:val="ka-GE"/>
        </w:rPr>
        <w:t>აღსანიშნავი</w:t>
      </w:r>
      <w:r w:rsidRPr="00F4210A">
        <w:rPr>
          <w:lang w:val="ka-GE"/>
        </w:rPr>
        <w:t xml:space="preserve"> </w:t>
      </w:r>
      <w:r w:rsidR="00B87DB7" w:rsidRPr="00F4210A">
        <w:rPr>
          <w:lang w:val="ka-GE"/>
        </w:rPr>
        <w:t xml:space="preserve">და ამასთანავე </w:t>
      </w:r>
      <w:r w:rsidRPr="00F4210A">
        <w:rPr>
          <w:lang w:val="ka-GE"/>
        </w:rPr>
        <w:t xml:space="preserve">ხანგრძლივი ზეწოლა მოსალოდნელია </w:t>
      </w:r>
      <w:r w:rsidRPr="00F4210A">
        <w:rPr>
          <w:u w:val="single"/>
          <w:lang w:val="ka-GE"/>
        </w:rPr>
        <w:t>ექსპლუატაციის ეტაპზე,</w:t>
      </w:r>
      <w:r w:rsidRPr="00F4210A">
        <w:rPr>
          <w:lang w:val="ka-GE"/>
        </w:rPr>
        <w:t xml:space="preserve"> რაც ძირითადად გამოიხატება ორი მიმართულებით: წყლის ნაწილის მილსადენ</w:t>
      </w:r>
      <w:r w:rsidR="00B87DB7" w:rsidRPr="00F4210A">
        <w:rPr>
          <w:lang w:val="ka-GE"/>
        </w:rPr>
        <w:t xml:space="preserve">ში </w:t>
      </w:r>
      <w:r w:rsidRPr="00F4210A">
        <w:rPr>
          <w:lang w:val="ka-GE"/>
        </w:rPr>
        <w:t xml:space="preserve">გადაგდება, რაც შეზღუდავს </w:t>
      </w:r>
      <w:r w:rsidRPr="00F4210A">
        <w:rPr>
          <w:rFonts w:eastAsia="Times New Roman" w:cs="Times New Roman"/>
          <w:szCs w:val="20"/>
          <w:lang w:val="ka-GE"/>
        </w:rPr>
        <w:t xml:space="preserve">წყლის ბინადართა საარსებო გარემოს და </w:t>
      </w:r>
      <w:r w:rsidR="00B87DB7" w:rsidRPr="00F4210A">
        <w:rPr>
          <w:lang w:val="ka-GE"/>
        </w:rPr>
        <w:t xml:space="preserve">დამბის სახით </w:t>
      </w:r>
      <w:r w:rsidRPr="00F4210A">
        <w:rPr>
          <w:rFonts w:eastAsia="Times New Roman" w:cs="Times New Roman"/>
          <w:szCs w:val="20"/>
          <w:lang w:val="ka-GE"/>
        </w:rPr>
        <w:t xml:space="preserve">ხელოვნური ბარიერის </w:t>
      </w:r>
      <w:r w:rsidRPr="00F4210A">
        <w:rPr>
          <w:lang w:val="ka-GE"/>
        </w:rPr>
        <w:t>არსებობა, რაც</w:t>
      </w:r>
      <w:r w:rsidRPr="00F4210A">
        <w:rPr>
          <w:rFonts w:eastAsia="Times New Roman" w:cs="Times New Roman"/>
          <w:szCs w:val="20"/>
          <w:lang w:val="ka-GE"/>
        </w:rPr>
        <w:t xml:space="preserve"> შეაფერხებს თევზების ქვემოდან ზედა ბიეფში თავისუფლად გადაადგილების შესაძლებლობას. ჩამოთვლილი ზემოქმედებები უარყოფით გავლენას იქონიებს მდინარეში მობინადრე უხერხემლოებზეც, რაც თავის მხრივ ნეგატიურად აისახება თევზების საკვებ ბაზაზე. ფსკერულ ფაუნასთან მიმართებაში შესაძლოა გამოვლინდეს  შემდეგი უარყოფით ფაქტორები: </w:t>
      </w:r>
      <w:r w:rsidRPr="00F4210A">
        <w:rPr>
          <w:rFonts w:eastAsia="Times New Roman" w:cs="Sylfaen"/>
          <w:lang w:val="ka-GE"/>
        </w:rPr>
        <w:t>დინების</w:t>
      </w:r>
      <w:r w:rsidRPr="00F4210A">
        <w:rPr>
          <w:rFonts w:eastAsia="Times New Roman" w:cs="Times New Roman"/>
          <w:lang w:val="ka-GE"/>
        </w:rPr>
        <w:t xml:space="preserve"> </w:t>
      </w:r>
      <w:r w:rsidRPr="00F4210A">
        <w:rPr>
          <w:rFonts w:eastAsia="Times New Roman" w:cs="Sylfaen"/>
          <w:lang w:val="ka-GE"/>
        </w:rPr>
        <w:t>სიჩქარის</w:t>
      </w:r>
      <w:r w:rsidRPr="00F4210A">
        <w:rPr>
          <w:rFonts w:eastAsia="Times New Roman" w:cs="Times New Roman"/>
          <w:lang w:val="ka-GE"/>
        </w:rPr>
        <w:t xml:space="preserve"> </w:t>
      </w:r>
      <w:r w:rsidRPr="00F4210A">
        <w:rPr>
          <w:rFonts w:eastAsia="Times New Roman" w:cs="Sylfaen"/>
          <w:lang w:val="ka-GE"/>
        </w:rPr>
        <w:t>შეცვლა</w:t>
      </w:r>
      <w:r w:rsidRPr="00F4210A">
        <w:rPr>
          <w:rFonts w:eastAsia="Times New Roman" w:cs="Times New Roman"/>
          <w:lang w:val="ka-GE"/>
        </w:rPr>
        <w:t xml:space="preserve">, </w:t>
      </w:r>
      <w:r w:rsidRPr="00F4210A">
        <w:rPr>
          <w:rFonts w:eastAsia="Times New Roman" w:cs="Sylfaen"/>
          <w:lang w:val="ka-GE"/>
        </w:rPr>
        <w:t>ნატანის</w:t>
      </w:r>
      <w:r w:rsidRPr="00F4210A">
        <w:rPr>
          <w:rFonts w:eastAsia="Times New Roman" w:cs="Times New Roman"/>
          <w:lang w:val="ka-GE"/>
        </w:rPr>
        <w:t xml:space="preserve"> </w:t>
      </w:r>
      <w:r w:rsidRPr="00F4210A">
        <w:rPr>
          <w:rFonts w:eastAsia="Times New Roman" w:cs="Sylfaen"/>
          <w:lang w:val="ka-GE"/>
        </w:rPr>
        <w:t>ტრანსპორტირების</w:t>
      </w:r>
      <w:r w:rsidRPr="00F4210A">
        <w:rPr>
          <w:rFonts w:eastAsia="Times New Roman" w:cs="Times New Roman"/>
          <w:lang w:val="ka-GE"/>
        </w:rPr>
        <w:t xml:space="preserve"> </w:t>
      </w:r>
      <w:r w:rsidRPr="00F4210A">
        <w:rPr>
          <w:rFonts w:eastAsia="Times New Roman" w:cs="Sylfaen"/>
          <w:lang w:val="ka-GE"/>
        </w:rPr>
        <w:t>რეჟიმის</w:t>
      </w:r>
      <w:r w:rsidRPr="00F4210A">
        <w:rPr>
          <w:rFonts w:eastAsia="Times New Roman" w:cs="Times New Roman"/>
          <w:lang w:val="ka-GE"/>
        </w:rPr>
        <w:t xml:space="preserve"> </w:t>
      </w:r>
      <w:r w:rsidRPr="00F4210A">
        <w:rPr>
          <w:rFonts w:eastAsia="Times New Roman" w:cs="Sylfaen"/>
          <w:lang w:val="ka-GE"/>
        </w:rPr>
        <w:t>შეცვლა</w:t>
      </w:r>
      <w:r w:rsidRPr="00F4210A">
        <w:rPr>
          <w:rFonts w:eastAsia="Times New Roman" w:cs="Times New Roman"/>
          <w:lang w:val="ka-GE"/>
        </w:rPr>
        <w:t xml:space="preserve">, </w:t>
      </w:r>
      <w:r w:rsidRPr="00F4210A">
        <w:rPr>
          <w:rFonts w:eastAsia="Times New Roman" w:cs="Sylfaen"/>
          <w:lang w:val="ka-GE"/>
        </w:rPr>
        <w:t>ნიადაგის</w:t>
      </w:r>
      <w:r w:rsidRPr="00F4210A">
        <w:rPr>
          <w:rFonts w:eastAsia="Times New Roman" w:cs="Times New Roman"/>
          <w:lang w:val="ka-GE"/>
        </w:rPr>
        <w:t xml:space="preserve"> </w:t>
      </w:r>
      <w:r w:rsidRPr="00F4210A">
        <w:rPr>
          <w:rFonts w:eastAsia="Times New Roman" w:cs="Sylfaen"/>
          <w:lang w:val="ka-GE"/>
        </w:rPr>
        <w:t>გრანულომეტრიული</w:t>
      </w:r>
      <w:r w:rsidRPr="00F4210A">
        <w:rPr>
          <w:rFonts w:eastAsia="Times New Roman" w:cs="Times New Roman"/>
          <w:lang w:val="ka-GE"/>
        </w:rPr>
        <w:t xml:space="preserve"> </w:t>
      </w:r>
      <w:r w:rsidRPr="00F4210A">
        <w:rPr>
          <w:rFonts w:eastAsia="Times New Roman" w:cs="Sylfaen"/>
          <w:lang w:val="ka-GE"/>
        </w:rPr>
        <w:t>შემადგენლობის</w:t>
      </w:r>
      <w:r w:rsidRPr="00F4210A">
        <w:rPr>
          <w:rFonts w:eastAsia="Times New Roman" w:cs="Times New Roman"/>
          <w:lang w:val="ka-GE"/>
        </w:rPr>
        <w:t xml:space="preserve"> </w:t>
      </w:r>
      <w:r w:rsidRPr="00F4210A">
        <w:rPr>
          <w:rFonts w:eastAsia="Times New Roman" w:cs="Sylfaen"/>
          <w:lang w:val="ka-GE"/>
        </w:rPr>
        <w:t>შეცვლა</w:t>
      </w:r>
      <w:r w:rsidRPr="00F4210A">
        <w:rPr>
          <w:rFonts w:eastAsia="Times New Roman" w:cs="Times New Roman"/>
          <w:lang w:val="ka-GE"/>
        </w:rPr>
        <w:t xml:space="preserve">, </w:t>
      </w:r>
      <w:r w:rsidRPr="00F4210A">
        <w:rPr>
          <w:rFonts w:eastAsia="Times New Roman" w:cs="Sylfaen"/>
          <w:lang w:val="ka-GE"/>
        </w:rPr>
        <w:t>ლამის</w:t>
      </w:r>
      <w:r w:rsidRPr="00F4210A">
        <w:rPr>
          <w:rFonts w:eastAsia="Times New Roman" w:cs="Times New Roman"/>
          <w:lang w:val="ka-GE"/>
        </w:rPr>
        <w:t xml:space="preserve"> </w:t>
      </w:r>
      <w:r w:rsidRPr="00F4210A">
        <w:rPr>
          <w:rFonts w:eastAsia="Times New Roman" w:cs="Sylfaen"/>
          <w:lang w:val="ka-GE"/>
        </w:rPr>
        <w:t>დალექვა</w:t>
      </w:r>
      <w:r w:rsidRPr="00F4210A">
        <w:rPr>
          <w:rFonts w:eastAsia="Times New Roman" w:cs="Times New Roman"/>
          <w:lang w:val="ka-GE"/>
        </w:rPr>
        <w:t xml:space="preserve">, </w:t>
      </w:r>
      <w:r w:rsidRPr="00F4210A">
        <w:rPr>
          <w:rFonts w:eastAsia="Times New Roman" w:cs="Sylfaen"/>
          <w:lang w:val="ka-GE"/>
        </w:rPr>
        <w:t>დამბისა</w:t>
      </w:r>
      <w:r w:rsidRPr="00F4210A">
        <w:rPr>
          <w:rFonts w:eastAsia="Times New Roman" w:cs="Times New Roman"/>
          <w:lang w:val="ka-GE"/>
        </w:rPr>
        <w:t xml:space="preserve"> </w:t>
      </w:r>
      <w:r w:rsidRPr="00F4210A">
        <w:rPr>
          <w:rFonts w:eastAsia="Times New Roman" w:cs="Sylfaen"/>
          <w:lang w:val="ka-GE"/>
        </w:rPr>
        <w:t>და</w:t>
      </w:r>
      <w:r w:rsidRPr="00F4210A">
        <w:rPr>
          <w:rFonts w:eastAsia="Times New Roman" w:cs="Times New Roman"/>
          <w:lang w:val="ka-GE"/>
        </w:rPr>
        <w:t xml:space="preserve"> </w:t>
      </w:r>
      <w:r w:rsidRPr="00F4210A">
        <w:rPr>
          <w:rFonts w:eastAsia="Times New Roman" w:cs="Sylfaen"/>
          <w:lang w:val="ka-GE"/>
        </w:rPr>
        <w:t>ჰესის</w:t>
      </w:r>
      <w:r w:rsidRPr="00F4210A">
        <w:rPr>
          <w:rFonts w:eastAsia="Times New Roman" w:cs="Times New Roman"/>
          <w:lang w:val="ka-GE"/>
        </w:rPr>
        <w:t xml:space="preserve"> </w:t>
      </w:r>
      <w:r w:rsidRPr="00F4210A">
        <w:rPr>
          <w:rFonts w:eastAsia="Times New Roman" w:cs="Sylfaen"/>
          <w:lang w:val="ka-GE"/>
        </w:rPr>
        <w:t>შენობ</w:t>
      </w:r>
      <w:r w:rsidR="00B87DB7" w:rsidRPr="00F4210A">
        <w:rPr>
          <w:rFonts w:eastAsia="Times New Roman" w:cs="Sylfaen"/>
          <w:lang w:val="ka-GE"/>
        </w:rPr>
        <w:t>ა</w:t>
      </w:r>
      <w:r w:rsidRPr="00F4210A">
        <w:rPr>
          <w:rFonts w:eastAsia="Times New Roman" w:cs="Sylfaen"/>
          <w:lang w:val="ka-GE"/>
        </w:rPr>
        <w:t>ს შორის</w:t>
      </w:r>
      <w:r w:rsidRPr="00F4210A">
        <w:rPr>
          <w:rFonts w:eastAsia="Times New Roman" w:cs="Times New Roman"/>
          <w:lang w:val="ka-GE"/>
        </w:rPr>
        <w:t xml:space="preserve"> </w:t>
      </w:r>
      <w:r w:rsidRPr="00F4210A">
        <w:rPr>
          <w:rFonts w:eastAsia="Times New Roman" w:cs="Sylfaen"/>
          <w:lang w:val="ka-GE"/>
        </w:rPr>
        <w:t>მდინარის</w:t>
      </w:r>
      <w:r w:rsidRPr="00F4210A">
        <w:rPr>
          <w:rFonts w:eastAsia="Times New Roman" w:cs="Times New Roman"/>
          <w:lang w:val="ka-GE"/>
        </w:rPr>
        <w:t xml:space="preserve"> </w:t>
      </w:r>
      <w:r w:rsidRPr="00F4210A">
        <w:rPr>
          <w:rFonts w:eastAsia="Times New Roman" w:cs="Sylfaen"/>
          <w:lang w:val="ka-GE"/>
        </w:rPr>
        <w:t>მონაკვეთში</w:t>
      </w:r>
      <w:r w:rsidRPr="00F4210A">
        <w:rPr>
          <w:rFonts w:eastAsia="Times New Roman" w:cs="Times New Roman"/>
          <w:lang w:val="ka-GE"/>
        </w:rPr>
        <w:t xml:space="preserve"> </w:t>
      </w:r>
      <w:r w:rsidRPr="00F4210A">
        <w:rPr>
          <w:rFonts w:eastAsia="Times New Roman" w:cs="Sylfaen"/>
          <w:lang w:val="ka-GE"/>
        </w:rPr>
        <w:t>ხარჯის</w:t>
      </w:r>
      <w:r w:rsidRPr="00F4210A">
        <w:rPr>
          <w:rFonts w:eastAsia="Times New Roman" w:cs="Times New Roman"/>
          <w:lang w:val="ka-GE"/>
        </w:rPr>
        <w:t xml:space="preserve"> </w:t>
      </w:r>
      <w:r w:rsidRPr="00F4210A">
        <w:rPr>
          <w:rFonts w:eastAsia="Times New Roman" w:cs="Sylfaen"/>
          <w:lang w:val="ka-GE"/>
        </w:rPr>
        <w:t>შემცირება</w:t>
      </w:r>
      <w:r w:rsidRPr="00F4210A">
        <w:rPr>
          <w:rFonts w:eastAsia="Times New Roman" w:cs="Times New Roman"/>
          <w:lang w:val="ka-GE"/>
        </w:rPr>
        <w:t xml:space="preserve">, </w:t>
      </w:r>
      <w:r w:rsidRPr="00F4210A">
        <w:rPr>
          <w:rFonts w:eastAsia="Times New Roman" w:cs="Sylfaen"/>
          <w:lang w:val="ka-GE"/>
        </w:rPr>
        <w:t>მექანიკური</w:t>
      </w:r>
      <w:r w:rsidRPr="00F4210A">
        <w:rPr>
          <w:rFonts w:eastAsia="Times New Roman" w:cs="Times New Roman"/>
          <w:lang w:val="ka-GE"/>
        </w:rPr>
        <w:t xml:space="preserve"> </w:t>
      </w:r>
      <w:r w:rsidRPr="00F4210A">
        <w:rPr>
          <w:rFonts w:eastAsia="Times New Roman" w:cs="Sylfaen"/>
          <w:lang w:val="ka-GE"/>
        </w:rPr>
        <w:t>და</w:t>
      </w:r>
      <w:r w:rsidRPr="00F4210A">
        <w:rPr>
          <w:rFonts w:eastAsia="Times New Roman" w:cs="Times New Roman"/>
          <w:lang w:val="ka-GE"/>
        </w:rPr>
        <w:t xml:space="preserve"> </w:t>
      </w:r>
      <w:r w:rsidRPr="00F4210A">
        <w:rPr>
          <w:rFonts w:eastAsia="Times New Roman" w:cs="Sylfaen"/>
          <w:lang w:val="ka-GE"/>
        </w:rPr>
        <w:t>ჰიდრავლიკური</w:t>
      </w:r>
      <w:r w:rsidRPr="00F4210A">
        <w:rPr>
          <w:rFonts w:eastAsia="Times New Roman" w:cs="Times New Roman"/>
          <w:lang w:val="ka-GE"/>
        </w:rPr>
        <w:t xml:space="preserve"> </w:t>
      </w:r>
      <w:r w:rsidRPr="00F4210A">
        <w:rPr>
          <w:rFonts w:eastAsia="Times New Roman" w:cs="Sylfaen"/>
          <w:lang w:val="ka-GE"/>
        </w:rPr>
        <w:t>ბარიერი</w:t>
      </w:r>
      <w:r w:rsidRPr="00F4210A">
        <w:rPr>
          <w:rFonts w:eastAsia="Times New Roman" w:cs="Times New Roman"/>
          <w:lang w:val="ka-GE"/>
        </w:rPr>
        <w:t xml:space="preserve"> </w:t>
      </w:r>
      <w:r w:rsidRPr="00F4210A">
        <w:rPr>
          <w:rFonts w:eastAsia="Times New Roman" w:cs="Sylfaen"/>
          <w:lang w:val="ka-GE"/>
        </w:rPr>
        <w:t>ზედა</w:t>
      </w:r>
      <w:r w:rsidRPr="00F4210A">
        <w:rPr>
          <w:rFonts w:eastAsia="Times New Roman" w:cs="Times New Roman"/>
          <w:lang w:val="ka-GE"/>
        </w:rPr>
        <w:t xml:space="preserve"> </w:t>
      </w:r>
      <w:r w:rsidRPr="00F4210A">
        <w:rPr>
          <w:rFonts w:eastAsia="Times New Roman" w:cs="Sylfaen"/>
          <w:lang w:val="ka-GE"/>
        </w:rPr>
        <w:t>ბიეფში</w:t>
      </w:r>
      <w:r w:rsidRPr="00F4210A">
        <w:rPr>
          <w:rFonts w:eastAsia="Times New Roman" w:cs="Times New Roman"/>
          <w:lang w:val="ka-GE"/>
        </w:rPr>
        <w:t xml:space="preserve"> </w:t>
      </w:r>
      <w:r w:rsidRPr="00F4210A">
        <w:rPr>
          <w:rFonts w:eastAsia="Times New Roman" w:cs="Sylfaen"/>
          <w:lang w:val="ka-GE"/>
        </w:rPr>
        <w:t>მიგრაციისას</w:t>
      </w:r>
      <w:r w:rsidRPr="00F4210A">
        <w:rPr>
          <w:rFonts w:eastAsia="Times New Roman" w:cs="Times New Roman"/>
          <w:lang w:val="ka-GE"/>
        </w:rPr>
        <w:t>.</w:t>
      </w:r>
    </w:p>
    <w:p w14:paraId="1BA7E09E" w14:textId="77777777" w:rsidR="004D2381" w:rsidRPr="00F4210A" w:rsidRDefault="00B87DB7" w:rsidP="005D0E0B">
      <w:pPr>
        <w:rPr>
          <w:lang w:val="ka-GE"/>
        </w:rPr>
      </w:pPr>
      <w:r w:rsidRPr="00F4210A">
        <w:rPr>
          <w:lang w:val="ka-GE"/>
        </w:rPr>
        <w:t xml:space="preserve">ორივე ამ სახის ზემოქმედების შერბილებისთვის პროექტში გათვალისწინებულია მნიშვნელოვანი ღონისძიებები, კერძოდ: 1. მდინარის კალაპოტში მუდმივად დარჩება წყლის სათანადო რაოდენობა ეკოლოგიური ხარჯის სახით, რაც სათავესა და ძალურ კვანძს შორის არსებული შენაკადების გათვალისწინებით სასიცოხლოდ აუცილებელ პირობებს შეუქმნის იქთიოფაუნას. 2. მცირე სიმაღლის დამბაზე გათვალისწინებულია თევზსავალი ნაგებობა, რომლის ზომები შესაბამისობაში იქნება სახელმძღვანელო დოკუმენტებთან. </w:t>
      </w:r>
    </w:p>
    <w:p w14:paraId="27580614" w14:textId="6D9C31D9" w:rsidR="00B87DB7" w:rsidRPr="00F4210A" w:rsidRDefault="00E92202" w:rsidP="005D0E0B">
      <w:pPr>
        <w:rPr>
          <w:lang w:val="ka-GE"/>
        </w:rPr>
      </w:pPr>
      <w:r w:rsidRPr="00F4210A">
        <w:rPr>
          <w:lang w:val="ka-GE"/>
        </w:rPr>
        <w:t>შემდგომი კვლევების ფარგლებში გაგრძელდება იქთიოფაუნის შესწავლა და დეტალური შეფასება წარმოდგენილი იქნება გზშ-ს ანგარიშში. განსაკუთრებული ყურადღება გამახვილდება განსახილველი მდინარის საპროექტო მონაკვეთში მგრძნობიარე მონაკვეთების გამოვლენაზე, სადაც ჰესის ამოქმედების და ეკოლოგიური ხარჯის გაშვების შემდგომ განსაკუთრებით შეიძლება გამოიხატოს ჰაბიტატების სახეცვლა (წყლის ნაკადის ფრაგმენტაცია, წყლის ფენის კრიტიკულ ზღვრამდე შემცირება და ა.შ.). ესეთი უბნებისთვის შესაძლებელია შემოთავაზებული იყოს დამატებითი შერილების ღონისძიებები, რაც კალაპოტის პერიოდულ გამწმენდას და მორფომეტრიული პარამეტრების კონტროლს გულისხმობს. ასევე შემდგომი შეფასების ფარგლებში მიმოხილული იქნება გვერდითი შენაკადების როლი  ეკოლოგიური ხარჯის ფაქტიური რაოდენობის ფორმირებაზე.</w:t>
      </w:r>
    </w:p>
    <w:p w14:paraId="1C3149B8" w14:textId="77777777" w:rsidR="00E92202" w:rsidRPr="007E4D6B" w:rsidRDefault="00E92202" w:rsidP="005D0E0B">
      <w:pPr>
        <w:rPr>
          <w:highlight w:val="red"/>
          <w:lang w:val="ka-GE"/>
        </w:rPr>
      </w:pPr>
    </w:p>
    <w:p w14:paraId="2F0633A1" w14:textId="77777777" w:rsidR="00A766ED" w:rsidRPr="00192589" w:rsidRDefault="00A766ED" w:rsidP="00A766ED">
      <w:pPr>
        <w:pStyle w:val="Heading4"/>
        <w:rPr>
          <w:lang w:val="ka-GE"/>
        </w:rPr>
      </w:pPr>
      <w:bookmarkStart w:id="314" w:name="_Toc126338878"/>
      <w:r w:rsidRPr="00192589">
        <w:rPr>
          <w:lang w:val="ka-GE"/>
        </w:rPr>
        <w:t>შერბილების ღონისძიებების წინასწარი მონახაზი</w:t>
      </w:r>
      <w:bookmarkEnd w:id="314"/>
    </w:p>
    <w:tbl>
      <w:tblPr>
        <w:tblStyle w:val="TableGrid23"/>
        <w:tblW w:w="9671" w:type="dxa"/>
        <w:jc w:val="center"/>
        <w:tblLook w:val="04A0" w:firstRow="1" w:lastRow="0" w:firstColumn="1" w:lastColumn="0" w:noHBand="0" w:noVBand="1"/>
      </w:tblPr>
      <w:tblGrid>
        <w:gridCol w:w="1733"/>
        <w:gridCol w:w="7938"/>
      </w:tblGrid>
      <w:tr w:rsidR="003A218B" w:rsidRPr="00192589" w14:paraId="3CF6972C" w14:textId="77777777" w:rsidTr="00412345">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F781C8" w14:textId="77777777" w:rsidR="003A218B" w:rsidRPr="00192589" w:rsidRDefault="003A218B" w:rsidP="003A218B">
            <w:pPr>
              <w:spacing w:after="0"/>
              <w:jc w:val="center"/>
              <w:rPr>
                <w:b/>
                <w:sz w:val="20"/>
                <w:lang w:val="ka-GE"/>
              </w:rPr>
            </w:pPr>
            <w:r w:rsidRPr="00192589">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13A846A" w14:textId="77777777" w:rsidR="003A218B" w:rsidRPr="00192589" w:rsidRDefault="003A218B" w:rsidP="003A218B">
            <w:pPr>
              <w:spacing w:after="0"/>
              <w:jc w:val="center"/>
              <w:rPr>
                <w:b/>
                <w:sz w:val="20"/>
                <w:lang w:val="ka-GE"/>
              </w:rPr>
            </w:pPr>
            <w:r w:rsidRPr="00192589">
              <w:rPr>
                <w:b/>
                <w:sz w:val="20"/>
                <w:lang w:val="ka-GE"/>
              </w:rPr>
              <w:t>შერბილების ღონისძიებები</w:t>
            </w:r>
          </w:p>
        </w:tc>
      </w:tr>
      <w:tr w:rsidR="003A218B" w:rsidRPr="00192589" w14:paraId="66B2C7F4" w14:textId="77777777" w:rsidTr="00412345">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5B124375" w14:textId="77777777" w:rsidR="003A218B" w:rsidRPr="00192589" w:rsidRDefault="003A218B" w:rsidP="003A218B">
            <w:pPr>
              <w:spacing w:after="0"/>
              <w:jc w:val="center"/>
              <w:rPr>
                <w:b/>
                <w:sz w:val="20"/>
                <w:lang w:val="ka-GE"/>
              </w:rPr>
            </w:pPr>
            <w:r w:rsidRPr="00192589">
              <w:rPr>
                <w:b/>
                <w:sz w:val="20"/>
                <w:lang w:val="ka-GE"/>
              </w:rPr>
              <w:t>მიზანი - ჰაბიტატების, მცენარეული საფარის მაქსიმალურად შენარჩუნება და დაცვა ზედმეტად დაზიანებისაგან</w:t>
            </w:r>
          </w:p>
        </w:tc>
      </w:tr>
      <w:tr w:rsidR="003A218B" w:rsidRPr="00192589" w14:paraId="28A6021A" w14:textId="77777777" w:rsidTr="00412345">
        <w:trPr>
          <w:trHeight w:val="493"/>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73ADBD6B" w14:textId="77777777" w:rsidR="003A218B" w:rsidRPr="00192589" w:rsidRDefault="003A218B" w:rsidP="003A218B">
            <w:pPr>
              <w:spacing w:after="0"/>
              <w:jc w:val="right"/>
              <w:rPr>
                <w:i/>
                <w:sz w:val="20"/>
                <w:lang w:val="ka-GE"/>
              </w:rPr>
            </w:pPr>
            <w:r w:rsidRPr="00192589">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6B48B3A5" w14:textId="77777777" w:rsidR="00F77A06" w:rsidRPr="00192589" w:rsidRDefault="003A218B" w:rsidP="00FC488D">
            <w:pPr>
              <w:numPr>
                <w:ilvl w:val="0"/>
                <w:numId w:val="11"/>
              </w:numPr>
              <w:spacing w:after="0"/>
              <w:ind w:left="317" w:hanging="284"/>
              <w:contextualSpacing/>
              <w:jc w:val="left"/>
              <w:rPr>
                <w:sz w:val="20"/>
                <w:lang w:val="ka-GE"/>
              </w:rPr>
            </w:pPr>
            <w:r w:rsidRPr="00192589">
              <w:rPr>
                <w:sz w:val="20"/>
                <w:lang w:val="ka-GE"/>
              </w:rPr>
              <w:t xml:space="preserve">სადაწნეო მილსადენის დერეფნისთვის </w:t>
            </w:r>
            <w:r w:rsidR="00F77A06" w:rsidRPr="00192589">
              <w:rPr>
                <w:sz w:val="20"/>
                <w:lang w:val="ka-GE"/>
              </w:rPr>
              <w:t xml:space="preserve">საინჟინრო-გეოლოგიური თვალსაზრისით </w:t>
            </w:r>
            <w:r w:rsidRPr="00192589">
              <w:rPr>
                <w:sz w:val="20"/>
                <w:lang w:val="ka-GE"/>
              </w:rPr>
              <w:t xml:space="preserve">ხელსაყრელი მარშრუტის შერჩევა, </w:t>
            </w:r>
            <w:r w:rsidR="00F77A06" w:rsidRPr="00192589">
              <w:rPr>
                <w:sz w:val="20"/>
                <w:lang w:val="ka-GE"/>
              </w:rPr>
              <w:t>რომ მშენებლობის ეტაპზე მინიმუმამდე დავიდეს ასათვისებელი დერეფნის სიგანე და შენარჩუნდეს გატყიანებული ფერდების სტაბილურობა;</w:t>
            </w:r>
          </w:p>
          <w:p w14:paraId="5F20B1DB" w14:textId="77777777" w:rsidR="00F77A06" w:rsidRPr="00192589" w:rsidRDefault="00F77A06" w:rsidP="00FC488D">
            <w:pPr>
              <w:numPr>
                <w:ilvl w:val="0"/>
                <w:numId w:val="11"/>
              </w:numPr>
              <w:spacing w:after="0"/>
              <w:contextualSpacing/>
              <w:jc w:val="left"/>
              <w:rPr>
                <w:sz w:val="20"/>
                <w:lang w:val="ka-GE"/>
              </w:rPr>
            </w:pPr>
            <w:r w:rsidRPr="00192589">
              <w:rPr>
                <w:sz w:val="20"/>
                <w:lang w:val="ka-GE"/>
              </w:rPr>
              <w:t>მიწისქვეშა სადაწნეო მისლადენის გამოყენება, რომელიც ნაკლებ ზემოქმედებას ახდენს ჰაბიტატის ფრაგმენტაციის კუთხით;</w:t>
            </w:r>
          </w:p>
          <w:p w14:paraId="04541493" w14:textId="77777777" w:rsidR="003A218B" w:rsidRPr="00192589" w:rsidRDefault="003A218B" w:rsidP="00FC488D">
            <w:pPr>
              <w:numPr>
                <w:ilvl w:val="0"/>
                <w:numId w:val="11"/>
              </w:numPr>
              <w:spacing w:after="0"/>
              <w:ind w:left="317" w:hanging="284"/>
              <w:contextualSpacing/>
              <w:jc w:val="left"/>
              <w:rPr>
                <w:sz w:val="20"/>
                <w:lang w:val="ka-GE"/>
              </w:rPr>
            </w:pPr>
            <w:r w:rsidRPr="00192589">
              <w:rPr>
                <w:sz w:val="20"/>
                <w:lang w:val="ka-GE"/>
              </w:rPr>
              <w:t>პროექტში ჰესის სააგრეგატო შენობის პერიმეტრის გამწვანების გათვალისწინება.</w:t>
            </w:r>
          </w:p>
        </w:tc>
      </w:tr>
      <w:tr w:rsidR="003A218B" w:rsidRPr="00192589" w14:paraId="7345819A" w14:textId="77777777" w:rsidTr="00C83588">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3AB69DA" w14:textId="77777777" w:rsidR="003A218B" w:rsidRPr="00192589" w:rsidRDefault="003A218B" w:rsidP="003A218B">
            <w:pPr>
              <w:spacing w:after="0"/>
              <w:jc w:val="right"/>
              <w:rPr>
                <w:i/>
                <w:sz w:val="20"/>
                <w:lang w:val="ka-GE"/>
              </w:rPr>
            </w:pPr>
            <w:r w:rsidRPr="00192589">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620891D5" w14:textId="6B9E79B4" w:rsidR="003A218B" w:rsidRPr="00192589" w:rsidRDefault="003A218B" w:rsidP="00FC488D">
            <w:pPr>
              <w:numPr>
                <w:ilvl w:val="0"/>
                <w:numId w:val="11"/>
              </w:numPr>
              <w:spacing w:after="0"/>
              <w:contextualSpacing/>
              <w:jc w:val="left"/>
              <w:rPr>
                <w:sz w:val="20"/>
                <w:lang w:val="ka-GE"/>
              </w:rPr>
            </w:pPr>
            <w:r w:rsidRPr="00192589">
              <w:rPr>
                <w:sz w:val="20"/>
                <w:lang w:val="ka-GE"/>
              </w:rPr>
              <w:t xml:space="preserve">სპეციალური ტყით სარგებლობის უფლების მოპოვებისათვის საპროექტო დერეფანში ჩატარდება </w:t>
            </w:r>
            <w:r w:rsidR="00F77A06" w:rsidRPr="00192589">
              <w:rPr>
                <w:sz w:val="20"/>
                <w:lang w:val="ka-GE"/>
              </w:rPr>
              <w:t>ხე-ტყის მე</w:t>
            </w:r>
            <w:r w:rsidR="00192589" w:rsidRPr="00192589">
              <w:rPr>
                <w:sz w:val="20"/>
                <w:lang w:val="ka-GE"/>
              </w:rPr>
              <w:t>რ</w:t>
            </w:r>
            <w:r w:rsidR="00F77A06" w:rsidRPr="00192589">
              <w:rPr>
                <w:sz w:val="20"/>
                <w:lang w:val="ka-GE"/>
              </w:rPr>
              <w:t>ქნული რესურსის აღრიცხვის სამუშაოები</w:t>
            </w:r>
            <w:r w:rsidRPr="00192589">
              <w:rPr>
                <w:sz w:val="20"/>
                <w:lang w:val="ka-GE"/>
              </w:rPr>
              <w:t xml:space="preserve"> (ტყის ტაქსაცია)</w:t>
            </w:r>
            <w:r w:rsidR="00F77A06" w:rsidRPr="00192589">
              <w:rPr>
                <w:sz w:val="20"/>
                <w:lang w:val="ka-GE"/>
              </w:rPr>
              <w:t>, რომლის საფუძველზეც განისაზღვრება შესაბამისი საკომპენსაციო ღონისძიებები</w:t>
            </w:r>
            <w:r w:rsidRPr="00192589">
              <w:rPr>
                <w:sz w:val="20"/>
                <w:lang w:val="ka-GE"/>
              </w:rPr>
              <w:t>;</w:t>
            </w:r>
          </w:p>
          <w:p w14:paraId="7DCF76B6" w14:textId="77777777" w:rsidR="003A218B" w:rsidRPr="00192589" w:rsidRDefault="003A218B" w:rsidP="00FC488D">
            <w:pPr>
              <w:numPr>
                <w:ilvl w:val="0"/>
                <w:numId w:val="11"/>
              </w:numPr>
              <w:spacing w:after="0"/>
              <w:contextualSpacing/>
              <w:jc w:val="left"/>
              <w:rPr>
                <w:sz w:val="20"/>
                <w:lang w:val="ka-GE"/>
              </w:rPr>
            </w:pPr>
            <w:r w:rsidRPr="00192589">
              <w:rPr>
                <w:sz w:val="20"/>
                <w:lang w:val="ka-GE"/>
              </w:rPr>
              <w:t xml:space="preserve">მშენებლობის დაწყებამდე, კერძოდ საპროექტო დერეფნის მომზადების და </w:t>
            </w:r>
            <w:r w:rsidRPr="00192589">
              <w:rPr>
                <w:sz w:val="20"/>
                <w:lang w:val="ka-GE"/>
              </w:rPr>
              <w:lastRenderedPageBreak/>
              <w:t>მცენარეული საფარის გასუფთავებითი სამუშაოების წინ პერსონალს ჩაუტარდება ინსტრუქტაჟი  მცენარეული საფარის დაცვის საკითხებზე. ინსტრუქტაჟი სხვა გარემოსდაცვით საკითხებთან ერთად მოიცავს:</w:t>
            </w:r>
          </w:p>
          <w:p w14:paraId="1B0A1842" w14:textId="77777777" w:rsidR="003A218B" w:rsidRPr="00192589" w:rsidRDefault="003A218B" w:rsidP="00FC488D">
            <w:pPr>
              <w:numPr>
                <w:ilvl w:val="0"/>
                <w:numId w:val="51"/>
              </w:numPr>
              <w:spacing w:after="0"/>
              <w:ind w:left="727"/>
              <w:contextualSpacing/>
              <w:jc w:val="left"/>
              <w:rPr>
                <w:sz w:val="20"/>
                <w:lang w:val="ka-GE"/>
              </w:rPr>
            </w:pPr>
            <w:r w:rsidRPr="00192589">
              <w:rPr>
                <w:sz w:val="20"/>
                <w:lang w:val="ka-GE"/>
              </w:rPr>
              <w:t xml:space="preserve">სამშენებლო დერეფნის საზღვრების მკაცრად დაცვას - ყველა ხე, რომელიც არ ჰყვება ზეგავლენის არეალში დაცული უნდა იყოს დაზიანებისაგან; </w:t>
            </w:r>
          </w:p>
          <w:p w14:paraId="6D51646E" w14:textId="77777777" w:rsidR="003A218B" w:rsidRPr="00192589" w:rsidRDefault="003A218B" w:rsidP="00FC488D">
            <w:pPr>
              <w:numPr>
                <w:ilvl w:val="0"/>
                <w:numId w:val="51"/>
              </w:numPr>
              <w:spacing w:after="0"/>
              <w:ind w:left="727"/>
              <w:contextualSpacing/>
              <w:jc w:val="left"/>
              <w:rPr>
                <w:sz w:val="20"/>
                <w:lang w:val="ka-GE"/>
              </w:rPr>
            </w:pPr>
            <w:r w:rsidRPr="00192589">
              <w:rPr>
                <w:sz w:val="20"/>
                <w:lang w:val="ka-GE"/>
              </w:rPr>
              <w:t>მცენარეული საფარის გაწმენდითი სამუშაოების ზღვარი უნდა გავრცელდეს გათხრების ადგილიდან არაუმეტეს 10 მ რადიუსის ფარგლებში, ყრილის ძირის და ზედაპირის გათვალისწინებით, ასევე სამშენებლო ნახაზებში ან ზედამხედველი პერსონალის მიერ მითითებული არეალის გათვალისწინებით;</w:t>
            </w:r>
          </w:p>
          <w:p w14:paraId="6686C299" w14:textId="77777777" w:rsidR="003A218B" w:rsidRPr="00192589" w:rsidRDefault="003A218B" w:rsidP="00FC488D">
            <w:pPr>
              <w:numPr>
                <w:ilvl w:val="0"/>
                <w:numId w:val="11"/>
              </w:numPr>
              <w:spacing w:after="0"/>
              <w:contextualSpacing/>
              <w:jc w:val="left"/>
              <w:rPr>
                <w:sz w:val="20"/>
                <w:lang w:val="ka-GE"/>
              </w:rPr>
            </w:pPr>
            <w:r w:rsidRPr="00192589">
              <w:rPr>
                <w:sz w:val="20"/>
                <w:lang w:val="ka-GE"/>
              </w:rPr>
              <w:t>ხე-მცენარეების გაჩეხვის სამუშაოების შესრულდება უფლებამოსილი სამსახურის (სსიპ „ეროვნული სატყეო სააგენტო“) ნებართვის საფუძველზე;</w:t>
            </w:r>
          </w:p>
          <w:p w14:paraId="5AE4647C" w14:textId="77777777" w:rsidR="003A218B" w:rsidRPr="00192589" w:rsidRDefault="003A218B" w:rsidP="00FC488D">
            <w:pPr>
              <w:numPr>
                <w:ilvl w:val="0"/>
                <w:numId w:val="11"/>
              </w:numPr>
              <w:spacing w:after="0"/>
              <w:contextualSpacing/>
              <w:jc w:val="left"/>
              <w:rPr>
                <w:sz w:val="20"/>
                <w:lang w:val="ka-GE"/>
              </w:rPr>
            </w:pPr>
            <w:r w:rsidRPr="00192589">
              <w:rPr>
                <w:sz w:val="20"/>
                <w:lang w:val="ka-GE"/>
              </w:rPr>
              <w:t>საჭიროების შემთხვევაში 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r w:rsidR="00F77A06" w:rsidRPr="00192589">
              <w:rPr>
                <w:sz w:val="20"/>
                <w:lang w:val="ka-GE"/>
              </w:rPr>
              <w:t>;</w:t>
            </w:r>
          </w:p>
          <w:p w14:paraId="06EFE163" w14:textId="77777777" w:rsidR="003A218B" w:rsidRPr="00192589" w:rsidRDefault="003A218B" w:rsidP="00FC488D">
            <w:pPr>
              <w:numPr>
                <w:ilvl w:val="0"/>
                <w:numId w:val="11"/>
              </w:numPr>
              <w:spacing w:after="0"/>
              <w:contextualSpacing/>
              <w:jc w:val="left"/>
              <w:rPr>
                <w:sz w:val="20"/>
                <w:lang w:val="ka-GE"/>
              </w:rPr>
            </w:pPr>
            <w:r w:rsidRPr="00192589">
              <w:rPr>
                <w:sz w:val="20"/>
                <w:lang w:val="ka-GE"/>
              </w:rPr>
              <w:t>სამშენებლო სამუშაოების დასრულების შემდეგ მოხდება ტერიტორიის გაწმენდა და წინასწარ მოხსნილი ნიადაგის ზედაპირული ფენის გამოყენებით მოხდება  ცალკეული უბნების აღდგენა;</w:t>
            </w:r>
          </w:p>
          <w:p w14:paraId="3BA63B80" w14:textId="77777777" w:rsidR="003A218B" w:rsidRPr="00192589" w:rsidRDefault="003A218B" w:rsidP="00FC488D">
            <w:pPr>
              <w:numPr>
                <w:ilvl w:val="0"/>
                <w:numId w:val="11"/>
              </w:numPr>
              <w:spacing w:after="0"/>
              <w:contextualSpacing/>
              <w:jc w:val="left"/>
              <w:rPr>
                <w:sz w:val="20"/>
                <w:lang w:val="ka-GE"/>
              </w:rPr>
            </w:pPr>
            <w:r w:rsidRPr="00192589">
              <w:rPr>
                <w:sz w:val="20"/>
                <w:lang w:val="ka-GE"/>
              </w:rPr>
              <w:t xml:space="preserve">მშენებლობის პარალელურად განხორციელდება საინჟინრო-გეოდინამიკური პროცესების კონტროლი; </w:t>
            </w:r>
          </w:p>
        </w:tc>
      </w:tr>
      <w:tr w:rsidR="003A218B" w:rsidRPr="00192589" w14:paraId="67C8692B" w14:textId="77777777" w:rsidTr="00C83588">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C89E48F" w14:textId="77777777" w:rsidR="003A218B" w:rsidRPr="00192589" w:rsidRDefault="003A218B" w:rsidP="003A218B">
            <w:pPr>
              <w:spacing w:after="0"/>
              <w:jc w:val="right"/>
              <w:rPr>
                <w:i/>
                <w:sz w:val="20"/>
                <w:lang w:val="ka-GE"/>
              </w:rPr>
            </w:pPr>
            <w:r w:rsidRPr="00192589">
              <w:rPr>
                <w:i/>
                <w:sz w:val="20"/>
                <w:lang w:val="ka-GE"/>
              </w:rPr>
              <w:lastRenderedPageBreak/>
              <w:t>ექსპლუატაცია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61122647" w14:textId="77777777" w:rsidR="003A218B" w:rsidRPr="00192589" w:rsidRDefault="003A218B" w:rsidP="00FC488D">
            <w:pPr>
              <w:numPr>
                <w:ilvl w:val="0"/>
                <w:numId w:val="11"/>
              </w:numPr>
              <w:spacing w:after="0"/>
              <w:contextualSpacing/>
              <w:jc w:val="left"/>
              <w:rPr>
                <w:sz w:val="20"/>
                <w:lang w:val="ka-GE"/>
              </w:rPr>
            </w:pPr>
            <w:r w:rsidRPr="00192589">
              <w:rPr>
                <w:sz w:val="20"/>
                <w:lang w:val="ka-GE"/>
              </w:rPr>
              <w:t>ჰესის სტრუქტურული ობიექტების გასწვრივ, ნაგებობებისთვის უსაფრთხო მანძილზე ხე-მცენარეების ზრდა-განვითარების ხელშეწყობა;</w:t>
            </w:r>
          </w:p>
          <w:p w14:paraId="105353F4" w14:textId="77777777" w:rsidR="003A218B" w:rsidRPr="00192589" w:rsidRDefault="003A218B" w:rsidP="00FC488D">
            <w:pPr>
              <w:numPr>
                <w:ilvl w:val="0"/>
                <w:numId w:val="11"/>
              </w:numPr>
              <w:spacing w:after="0"/>
              <w:contextualSpacing/>
              <w:jc w:val="left"/>
              <w:rPr>
                <w:sz w:val="20"/>
                <w:lang w:val="ka-GE"/>
              </w:rPr>
            </w:pPr>
            <w:r w:rsidRPr="00192589">
              <w:rPr>
                <w:sz w:val="20"/>
                <w:lang w:val="ka-GE"/>
              </w:rPr>
              <w:t>საინჟინრო-გეოდინამიკური პროცესების კონტროლი</w:t>
            </w:r>
            <w:r w:rsidR="00C83588" w:rsidRPr="00192589">
              <w:rPr>
                <w:sz w:val="20"/>
                <w:lang w:val="ka-GE"/>
              </w:rPr>
              <w:t>.</w:t>
            </w:r>
          </w:p>
        </w:tc>
      </w:tr>
      <w:tr w:rsidR="003A218B" w:rsidRPr="00192589" w14:paraId="4CC09DEA" w14:textId="77777777" w:rsidTr="00C83588">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E7772F0" w14:textId="77777777" w:rsidR="003A218B" w:rsidRPr="00192589" w:rsidRDefault="003A218B" w:rsidP="003A218B">
            <w:pPr>
              <w:spacing w:after="0"/>
              <w:jc w:val="right"/>
              <w:rPr>
                <w:i/>
                <w:sz w:val="20"/>
                <w:lang w:val="ka-GE"/>
              </w:rPr>
            </w:pPr>
            <w:r w:rsidRPr="00192589">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17810C46" w14:textId="77777777" w:rsidR="003A218B" w:rsidRPr="00192589" w:rsidRDefault="003A218B" w:rsidP="00FC488D">
            <w:pPr>
              <w:numPr>
                <w:ilvl w:val="0"/>
                <w:numId w:val="11"/>
              </w:numPr>
              <w:spacing w:after="0"/>
              <w:contextualSpacing/>
              <w:jc w:val="left"/>
              <w:rPr>
                <w:sz w:val="20"/>
                <w:lang w:val="ka-GE"/>
              </w:rPr>
            </w:pPr>
            <w:r w:rsidRPr="00192589">
              <w:rPr>
                <w:sz w:val="20"/>
                <w:lang w:val="ka-GE"/>
              </w:rPr>
              <w:t>მშენებლობის ეტაპის ანალოგიურია;</w:t>
            </w:r>
          </w:p>
        </w:tc>
      </w:tr>
    </w:tbl>
    <w:tbl>
      <w:tblPr>
        <w:tblStyle w:val="TableGrid24"/>
        <w:tblW w:w="9671" w:type="dxa"/>
        <w:jc w:val="center"/>
        <w:tblLook w:val="04A0" w:firstRow="1" w:lastRow="0" w:firstColumn="1" w:lastColumn="0" w:noHBand="0" w:noVBand="1"/>
      </w:tblPr>
      <w:tblGrid>
        <w:gridCol w:w="1733"/>
        <w:gridCol w:w="7938"/>
      </w:tblGrid>
      <w:tr w:rsidR="00F77A06" w:rsidRPr="00192589" w14:paraId="32925C36" w14:textId="77777777" w:rsidTr="00412345">
        <w:trPr>
          <w:trHeight w:val="5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1476F499" w14:textId="77777777" w:rsidR="00F77A06" w:rsidRPr="00192589" w:rsidRDefault="00F77A06" w:rsidP="00C83588">
            <w:pPr>
              <w:spacing w:after="0"/>
              <w:jc w:val="center"/>
              <w:rPr>
                <w:sz w:val="20"/>
                <w:lang w:val="ka-GE"/>
              </w:rPr>
            </w:pPr>
            <w:r w:rsidRPr="00192589">
              <w:rPr>
                <w:b/>
                <w:sz w:val="20"/>
                <w:lang w:val="ka-GE"/>
              </w:rPr>
              <w:t xml:space="preserve">მიზანი - </w:t>
            </w:r>
            <w:r w:rsidR="00C83588" w:rsidRPr="00192589">
              <w:rPr>
                <w:b/>
                <w:sz w:val="20"/>
                <w:lang w:val="ka-GE"/>
              </w:rPr>
              <w:t xml:space="preserve"> ხმელეთის</w:t>
            </w:r>
            <w:r w:rsidRPr="00192589">
              <w:rPr>
                <w:b/>
                <w:sz w:val="20"/>
                <w:lang w:val="ka-GE"/>
              </w:rPr>
              <w:t xml:space="preserve"> ცხოველთა მრავალფეროვნების შენარჩუნება, ცხოველთა დაცვა პირდაპირი ზემოქმედებისგან</w:t>
            </w:r>
          </w:p>
        </w:tc>
      </w:tr>
      <w:tr w:rsidR="00F77A06" w:rsidRPr="00192589" w14:paraId="33761B8D"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3E85A29" w14:textId="77777777" w:rsidR="00F77A06" w:rsidRPr="00192589" w:rsidRDefault="00F77A06" w:rsidP="00F77A06">
            <w:pPr>
              <w:spacing w:after="0"/>
              <w:jc w:val="right"/>
              <w:rPr>
                <w:i/>
                <w:sz w:val="20"/>
                <w:lang w:val="ka-GE"/>
              </w:rPr>
            </w:pPr>
            <w:r w:rsidRPr="00192589">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73D7A8DD" w14:textId="65AE6532"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 xml:space="preserve">პროექტში </w:t>
            </w:r>
            <w:r w:rsidR="000B3AFE" w:rsidRPr="00192589">
              <w:rPr>
                <w:sz w:val="20"/>
                <w:lang w:val="ka-GE"/>
              </w:rPr>
              <w:t>ჰეს</w:t>
            </w:r>
            <w:r w:rsidRPr="00192589">
              <w:rPr>
                <w:sz w:val="20"/>
                <w:lang w:val="ka-GE"/>
              </w:rPr>
              <w:t xml:space="preserve">ის სააგრეგატო </w:t>
            </w:r>
            <w:r w:rsidR="000B3AFE" w:rsidRPr="00192589">
              <w:rPr>
                <w:sz w:val="20"/>
                <w:lang w:val="ka-GE"/>
              </w:rPr>
              <w:t>შენობ</w:t>
            </w:r>
            <w:r w:rsidRPr="00192589">
              <w:rPr>
                <w:sz w:val="20"/>
                <w:lang w:val="ka-GE"/>
              </w:rPr>
              <w:t>ის პერიმეტრის გამწვანების გათვალისწინება.</w:t>
            </w:r>
          </w:p>
        </w:tc>
      </w:tr>
      <w:tr w:rsidR="00F77A06" w:rsidRPr="00192589" w14:paraId="68E782A0"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50BAE0A" w14:textId="77777777" w:rsidR="00F77A06" w:rsidRPr="00192589" w:rsidRDefault="00F77A06" w:rsidP="00F77A06">
            <w:pPr>
              <w:spacing w:after="0"/>
              <w:jc w:val="right"/>
              <w:rPr>
                <w:i/>
                <w:sz w:val="20"/>
                <w:lang w:val="ka-GE"/>
              </w:rPr>
            </w:pPr>
            <w:r w:rsidRPr="00192589">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3C2089DA"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მასალებისა და ნარჩენების სათანადო მართვა;</w:t>
            </w:r>
          </w:p>
          <w:p w14:paraId="47555054"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სამუშაო ტერიტორიის საზღვრების დაცვა და ტყის საბურველის, ხე-მცენარეების მაქსიმალურად შენარჩუნება;</w:t>
            </w:r>
          </w:p>
          <w:p w14:paraId="2EF78214" w14:textId="6533715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 xml:space="preserve">სამუშაოების დაგეგმვა ნაკლებად მგრძნობიარე სეზონზე. თავიდან იქნეს აცილებული მსხვილი ხეების მოჭრა პერიოდში, რომელიც ყველაზე </w:t>
            </w:r>
            <w:r w:rsidR="00192589">
              <w:rPr>
                <w:sz w:val="20"/>
                <w:lang w:val="ka-GE"/>
              </w:rPr>
              <w:t>მ</w:t>
            </w:r>
            <w:r w:rsidRPr="00192589">
              <w:rPr>
                <w:sz w:val="20"/>
                <w:lang w:val="ka-GE"/>
              </w:rPr>
              <w:t>გრძნობიარეა ფრინველების ბუდობის, გამოჩეკვისას (აპრილიდან ივლისამდე);</w:t>
            </w:r>
          </w:p>
          <w:p w14:paraId="684611C1"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p w14:paraId="632406CE"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მუშები მოძებნიან გზას, რათა ცხოველებმა დაუზიანებლად გააღწიოს ტერიტორიიდან;</w:t>
            </w:r>
          </w:p>
          <w:p w14:paraId="78260A0A"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თხრილების, ორმოების შემოზღუდვა ცხოველების შიგ ჩავარდნის და დაშავების თავიდან ასაცილებლად;</w:t>
            </w:r>
          </w:p>
          <w:p w14:paraId="665C0F7A"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სატრანსპორტო საშუალებების მოძრაობის სიჩქარეების შეზღუდვა;</w:t>
            </w:r>
          </w:p>
          <w:p w14:paraId="74CAA03F"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1C72846E"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ხმაურის გავრცელების შერბილების ღონისძიებების ეფექტურად გატარება</w:t>
            </w:r>
            <w:r w:rsidR="00C83588" w:rsidRPr="00192589">
              <w:rPr>
                <w:sz w:val="20"/>
                <w:lang w:val="ka-GE"/>
              </w:rPr>
              <w:t>;</w:t>
            </w:r>
          </w:p>
          <w:p w14:paraId="704F2708"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27994B27"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p>
          <w:p w14:paraId="3EE4EAB7"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lastRenderedPageBreak/>
              <w:t>სამშენებლო ბანაკებზე უკანონო ნადირობის საწინააღმდეგო ბანერების გამოკვრა;</w:t>
            </w:r>
          </w:p>
          <w:p w14:paraId="6F0D3642"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სამშენებლო სამუშაოების დასრულების შემდგომ ტერიტორიების დასუფთავება და რეკულტივაცია.</w:t>
            </w:r>
          </w:p>
        </w:tc>
      </w:tr>
      <w:tr w:rsidR="00F77A06" w:rsidRPr="00192589" w14:paraId="78FCE291"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148B2FAF" w14:textId="77777777" w:rsidR="00F77A06" w:rsidRPr="00192589" w:rsidRDefault="00F77A06" w:rsidP="00F77A06">
            <w:pPr>
              <w:spacing w:after="0"/>
              <w:jc w:val="right"/>
              <w:rPr>
                <w:i/>
                <w:sz w:val="20"/>
                <w:lang w:val="ka-GE"/>
              </w:rPr>
            </w:pPr>
            <w:r w:rsidRPr="00192589">
              <w:rPr>
                <w:i/>
                <w:sz w:val="20"/>
                <w:lang w:val="ka-GE"/>
              </w:rPr>
              <w:lastRenderedPageBreak/>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3AB11435"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სათა</w:t>
            </w:r>
            <w:r w:rsidR="00C83588" w:rsidRPr="00192589">
              <w:rPr>
                <w:sz w:val="20"/>
                <w:lang w:val="ka-GE"/>
              </w:rPr>
              <w:t>ვე</w:t>
            </w:r>
            <w:r w:rsidRPr="00192589">
              <w:rPr>
                <w:sz w:val="20"/>
                <w:lang w:val="ka-GE"/>
              </w:rPr>
              <w:t xml:space="preserve"> ნაგებობიდან ეკოლოგიური ხარჯის გატარების მუდმივი კონტროლი;</w:t>
            </w:r>
          </w:p>
          <w:p w14:paraId="3661019B"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ჰესის ობიექტების დაცვა ცხოველთა სახეობების შეღწევისაგან და მათი დაშავების პრევენცია;</w:t>
            </w:r>
          </w:p>
          <w:p w14:paraId="428774AB"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ღამის განათების მინიმალურად გამოყენება. სინათლის სხივი მიმართული უნდა იყოს სააგრეგატო შენობის ტერიტორიის შიდა მხარეს;</w:t>
            </w:r>
          </w:p>
          <w:p w14:paraId="6193AA66"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საინჟინრო-გეოდინამიკური პროცესების კონტროლი;</w:t>
            </w:r>
          </w:p>
        </w:tc>
      </w:tr>
      <w:tr w:rsidR="00F77A06" w:rsidRPr="00192589" w14:paraId="4ECFA642"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188CDAE0" w14:textId="77777777" w:rsidR="00F77A06" w:rsidRPr="00192589" w:rsidRDefault="00F77A06" w:rsidP="00F77A06">
            <w:pPr>
              <w:spacing w:after="0"/>
              <w:jc w:val="right"/>
              <w:rPr>
                <w:i/>
                <w:sz w:val="20"/>
                <w:lang w:val="ka-GE"/>
              </w:rPr>
            </w:pPr>
            <w:r w:rsidRPr="00192589">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6EB58323"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მშენებლობის ეტაპის ანალოგიურია</w:t>
            </w:r>
          </w:p>
          <w:p w14:paraId="4474C5A8" w14:textId="77777777" w:rsidR="00F77A06" w:rsidRPr="00192589" w:rsidRDefault="00F77A06" w:rsidP="00FC488D">
            <w:pPr>
              <w:numPr>
                <w:ilvl w:val="0"/>
                <w:numId w:val="11"/>
              </w:numPr>
              <w:spacing w:after="0"/>
              <w:ind w:left="317" w:hanging="284"/>
              <w:contextualSpacing/>
              <w:jc w:val="left"/>
              <w:rPr>
                <w:sz w:val="20"/>
                <w:lang w:val="ka-GE"/>
              </w:rPr>
            </w:pPr>
            <w:r w:rsidRPr="00192589">
              <w:rPr>
                <w:sz w:val="20"/>
                <w:lang w:val="ka-GE"/>
              </w:rPr>
              <w:t>ობიექტების განთავსების ადგილებზე ცხოველთა სახეობების და მათი საცხოვრებელი ადგილების დამატებითი შესწავლა და დამატებითი შერბილების ღონისძიებების დასახვა-გატარება.</w:t>
            </w:r>
          </w:p>
        </w:tc>
      </w:tr>
      <w:tr w:rsidR="00C83588" w:rsidRPr="00192589" w14:paraId="5922D8F8" w14:textId="77777777" w:rsidTr="00C83588">
        <w:trPr>
          <w:trHeight w:val="43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0F29FEDB" w14:textId="77777777" w:rsidR="00C83588" w:rsidRPr="00192589" w:rsidRDefault="00C83588" w:rsidP="00C83588">
            <w:pPr>
              <w:spacing w:after="0"/>
              <w:jc w:val="center"/>
              <w:rPr>
                <w:sz w:val="20"/>
                <w:lang w:val="ka-GE"/>
              </w:rPr>
            </w:pPr>
            <w:r w:rsidRPr="00192589">
              <w:rPr>
                <w:b/>
                <w:sz w:val="20"/>
                <w:lang w:val="ka-GE"/>
              </w:rPr>
              <w:t>მიზანი -  იქთიოფაუნის და წყალთან დაკავშირებული ცხოველების დაცვა პირდაპირი ზემოქმედებისგან</w:t>
            </w:r>
          </w:p>
        </w:tc>
      </w:tr>
      <w:tr w:rsidR="00C83588" w:rsidRPr="00192589" w14:paraId="53172502"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8EA91E3" w14:textId="77777777" w:rsidR="00C83588" w:rsidRPr="00192589" w:rsidRDefault="00C83588" w:rsidP="00412345">
            <w:pPr>
              <w:spacing w:after="0"/>
              <w:jc w:val="right"/>
              <w:rPr>
                <w:i/>
                <w:sz w:val="20"/>
                <w:lang w:val="ka-GE"/>
              </w:rPr>
            </w:pPr>
            <w:r w:rsidRPr="00192589">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49EB8B9A" w14:textId="6C494BA1"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სათავე ნაგებობისთვის მცირე სიმაღლის დამბის დაპროექტება;</w:t>
            </w:r>
          </w:p>
          <w:p w14:paraId="6C57807D"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ხელსაყრელი თევზსავალი ნაგებობის დაპროექტება;</w:t>
            </w:r>
          </w:p>
          <w:p w14:paraId="73E92AAD" w14:textId="402E197C"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სააგრეგატო შენობისთვის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tc>
      </w:tr>
      <w:tr w:rsidR="00C83588" w:rsidRPr="00192589" w14:paraId="1EBF28CE"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9F3A8CD" w14:textId="77777777" w:rsidR="00C83588" w:rsidRPr="00192589" w:rsidRDefault="00C83588" w:rsidP="00412345">
            <w:pPr>
              <w:spacing w:after="0"/>
              <w:jc w:val="right"/>
              <w:rPr>
                <w:i/>
                <w:sz w:val="20"/>
                <w:lang w:val="ka-GE"/>
              </w:rPr>
            </w:pPr>
            <w:r w:rsidRPr="00192589">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539F899A"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დროებითი სადერივაციო არხის მდინარის ბუნებრივ კალაპოტთან შეუღლების ადგილების მოწყობა, ისე რომ მინიმუმამდე შემცირდეს თევზების მიგრაციისთვის ბარიერის წარმოქმნის რისკები;</w:t>
            </w:r>
          </w:p>
          <w:p w14:paraId="2A6EBD93"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სამუშაო უბანზე მდინარის კალაპოტის სისტემატური გაწმენდა ხის მორებისაგან და ღვარცოფული ნატანისაგან;</w:t>
            </w:r>
          </w:p>
          <w:p w14:paraId="756B8811"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p w14:paraId="394FE1F2"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მომსახურე პერსონალის გაფრთხილება უკანონო თევზჭერაზე დაწესებული სანქციების შესახებ;</w:t>
            </w:r>
          </w:p>
          <w:p w14:paraId="489BDECD"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წყლის დაბინძურებისგან დაცვის ღონისძიებების გატარება.</w:t>
            </w:r>
          </w:p>
        </w:tc>
      </w:tr>
      <w:tr w:rsidR="00C83588" w:rsidRPr="00192589" w14:paraId="06092817"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68D2182" w14:textId="77777777" w:rsidR="00C83588" w:rsidRPr="00192589" w:rsidRDefault="00C83588" w:rsidP="00412345">
            <w:pPr>
              <w:spacing w:after="0"/>
              <w:jc w:val="right"/>
              <w:rPr>
                <w:i/>
                <w:sz w:val="20"/>
                <w:lang w:val="ka-GE"/>
              </w:rPr>
            </w:pPr>
            <w:r w:rsidRPr="00192589">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0F4B3453"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თევზსავალი ნაგებობის გამართულ მდგომარეობაში ექსპლუატაცია, შესასვლელი და გამოსასვლელი ადგილები მუდმივად გაწმენდილი უნდა იყოს ნატანისაგან და ხის მორებისგან;</w:t>
            </w:r>
          </w:p>
          <w:p w14:paraId="5322FB30"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თევზსავალ ნაგებობაში მუდმივად იქნება გაშვებული სათანადო ხარჯი (ბუნებრივი ჩამონადენის რაოდენობის გათვალისწინებით);</w:t>
            </w:r>
          </w:p>
          <w:p w14:paraId="000B52A2" w14:textId="2115F311"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 xml:space="preserve">მდინარის კალაპოტის </w:t>
            </w:r>
            <w:r w:rsidR="00900FA2" w:rsidRPr="00192589">
              <w:rPr>
                <w:sz w:val="20"/>
                <w:lang w:val="ka-GE"/>
              </w:rPr>
              <w:t xml:space="preserve">მგრძნობიარე მონაკვეთების </w:t>
            </w:r>
            <w:r w:rsidRPr="00192589">
              <w:rPr>
                <w:sz w:val="20"/>
                <w:lang w:val="ka-GE"/>
              </w:rPr>
              <w:t>პერიოდული გაწმენდა ხის მორებისგან;</w:t>
            </w:r>
          </w:p>
          <w:p w14:paraId="4D6DBD6F"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ძირითადი ჰიდროლოგიური მონაცემების დაზუსტდების მიზნით მშენებლობის და ექსპლუატაციის ეტაპზე მდინარის ჩამონადენზე სისტემატური დაკვირვების უზრუნველყოფა;</w:t>
            </w:r>
          </w:p>
        </w:tc>
      </w:tr>
      <w:tr w:rsidR="00C83588" w:rsidRPr="00F77A06" w14:paraId="19B1456F"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853B686" w14:textId="77777777" w:rsidR="00C83588" w:rsidRPr="00192589" w:rsidRDefault="00C83588" w:rsidP="00412345">
            <w:pPr>
              <w:spacing w:after="0"/>
              <w:jc w:val="right"/>
              <w:rPr>
                <w:i/>
                <w:sz w:val="20"/>
                <w:lang w:val="ka-GE"/>
              </w:rPr>
            </w:pPr>
            <w:r w:rsidRPr="00192589">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2E8E070D" w14:textId="77777777" w:rsidR="00C83588" w:rsidRPr="00192589" w:rsidRDefault="00C83588" w:rsidP="00FC488D">
            <w:pPr>
              <w:numPr>
                <w:ilvl w:val="0"/>
                <w:numId w:val="11"/>
              </w:numPr>
              <w:spacing w:after="0"/>
              <w:ind w:left="317" w:hanging="284"/>
              <w:contextualSpacing/>
              <w:jc w:val="left"/>
              <w:rPr>
                <w:sz w:val="20"/>
                <w:lang w:val="ka-GE"/>
              </w:rPr>
            </w:pPr>
            <w:r w:rsidRPr="00192589">
              <w:rPr>
                <w:sz w:val="20"/>
                <w:lang w:val="ka-GE"/>
              </w:rPr>
              <w:t>მშენებლობის ეტაპის ანალოგიურია.</w:t>
            </w:r>
          </w:p>
        </w:tc>
      </w:tr>
    </w:tbl>
    <w:p w14:paraId="55978365" w14:textId="77777777" w:rsidR="00F77A06" w:rsidRDefault="00F77A06" w:rsidP="007E4D6B">
      <w:pPr>
        <w:spacing w:before="120"/>
        <w:rPr>
          <w:lang w:val="ka-GE"/>
        </w:rPr>
      </w:pPr>
    </w:p>
    <w:p w14:paraId="3098A058" w14:textId="77777777" w:rsidR="00A766ED" w:rsidRDefault="00A766ED" w:rsidP="00A766ED">
      <w:pPr>
        <w:pStyle w:val="Heading3"/>
        <w:rPr>
          <w:lang w:val="ka-GE"/>
        </w:rPr>
      </w:pPr>
      <w:bookmarkStart w:id="315" w:name="_Toc126338879"/>
      <w:r>
        <w:rPr>
          <w:lang w:val="ka-GE"/>
        </w:rPr>
        <w:t>ვიზუალურ-ლანდშაფტური ზემოქმედება</w:t>
      </w:r>
      <w:bookmarkEnd w:id="315"/>
    </w:p>
    <w:p w14:paraId="6A4C23F6" w14:textId="77777777" w:rsidR="00E514AE" w:rsidRPr="00E514AE" w:rsidRDefault="00E514AE" w:rsidP="00E514AE">
      <w:pPr>
        <w:rPr>
          <w:rFonts w:eastAsia="Calibri" w:cs="Arial"/>
          <w:lang w:val="ka-GE"/>
        </w:rPr>
      </w:pPr>
      <w:r w:rsidRPr="00E514AE">
        <w:rPr>
          <w:u w:val="single"/>
          <w:lang w:val="ka-GE"/>
        </w:rPr>
        <w:t>მშენებლობის ეტაპი:</w:t>
      </w:r>
      <w:r>
        <w:rPr>
          <w:lang w:val="ka-GE"/>
        </w:rPr>
        <w:t xml:space="preserve"> </w:t>
      </w:r>
      <w:r w:rsidR="001E3CFF">
        <w:rPr>
          <w:rFonts w:eastAsia="Calibri" w:cs="Arial"/>
          <w:lang w:val="ka-GE"/>
        </w:rPr>
        <w:t>ვიზუალურ ლანდშაფტური</w:t>
      </w:r>
      <w:r w:rsidRPr="00E514AE">
        <w:rPr>
          <w:rFonts w:eastAsia="Calibri" w:cs="Arial"/>
          <w:lang w:val="ka-GE"/>
        </w:rPr>
        <w:t xml:space="preserve"> ცვლილება დაკავშირებულია მოსამზადებელ და სამშენებლო სამუშაოებთან, რომლის დროსაც ადგილი ექნება სამშენებლო ტექნიკის და ტრანსპორტის გადაადგილებას, სამშენებლო ბანაკ</w:t>
      </w:r>
      <w:r w:rsidR="001E3CFF">
        <w:rPr>
          <w:rFonts w:eastAsia="Calibri" w:cs="Arial"/>
          <w:lang w:val="ka-GE"/>
        </w:rPr>
        <w:t>(</w:t>
      </w:r>
      <w:r w:rsidRPr="00E514AE">
        <w:rPr>
          <w:rFonts w:eastAsia="Calibri" w:cs="Arial"/>
          <w:lang w:val="ka-GE"/>
        </w:rPr>
        <w:t>ებ</w:t>
      </w:r>
      <w:r w:rsidR="001E3CFF">
        <w:rPr>
          <w:rFonts w:eastAsia="Calibri" w:cs="Arial"/>
          <w:lang w:val="ka-GE"/>
        </w:rPr>
        <w:t>)</w:t>
      </w:r>
      <w:r w:rsidRPr="00E514AE">
        <w:rPr>
          <w:rFonts w:eastAsia="Calibri" w:cs="Arial"/>
          <w:lang w:val="ka-GE"/>
        </w:rPr>
        <w:t>ზე განთავსდება დროებითი ობიექტები, მოხდება მცენარეული საფარის გაკაფვა, წარმოიქმნება მნიშვნელოვანი რაოდენობით მოხსნილი გრუნტი, რომლის დროებითი და მუდმივი დასაწყობება ასევე გამოიწვევს ესთეტიური ხედის გაუარესებას. ლანდშაფტურ გარემოზე ზეგავლენას იქონიებს სამშენებლო მოედნები.</w:t>
      </w:r>
    </w:p>
    <w:p w14:paraId="060C85F6" w14:textId="77777777" w:rsidR="00E514AE" w:rsidRDefault="00E514AE" w:rsidP="00E514AE">
      <w:pPr>
        <w:spacing w:before="120"/>
        <w:rPr>
          <w:rFonts w:eastAsia="Calibri" w:cs="Arial"/>
          <w:lang w:val="ka-GE"/>
        </w:rPr>
      </w:pPr>
      <w:r w:rsidRPr="00E514AE">
        <w:rPr>
          <w:rFonts w:eastAsia="Calibri" w:cs="Arial"/>
          <w:lang w:val="ka-GE"/>
        </w:rPr>
        <w:t xml:space="preserve">ლანდშაფტურ-ვიზუალური ზემოქმედების შეფასებისას მნიშვნელობა აქვს თუ რამდენად ღირებულია განსახილველი ტერიტორია, როგორია მისი ბუნებრიობის ხარისხი და რამდენად ვრცელდება მასზე ადამიანის სამეურნეო საქმიანობა. უნდა გავითვალისწინოთ რამდენად </w:t>
      </w:r>
      <w:r w:rsidRPr="00E514AE">
        <w:rPr>
          <w:rFonts w:eastAsia="Calibri" w:cs="Arial"/>
          <w:lang w:val="ka-GE"/>
        </w:rPr>
        <w:lastRenderedPageBreak/>
        <w:t>შესამჩნევი შეიძლება იყოს საპროექტო დერეფანი ისეთი რეცეპტორებისთვის, როგორიცაა ადგილობრივი მაცხოვრებლები, გამვლელები.</w:t>
      </w:r>
    </w:p>
    <w:p w14:paraId="297BEFEE" w14:textId="28FCD847" w:rsidR="00FF3272" w:rsidRDefault="007E4D6B" w:rsidP="00E514AE">
      <w:pPr>
        <w:spacing w:before="120"/>
        <w:rPr>
          <w:rFonts w:eastAsia="Calibri" w:cs="Arial"/>
          <w:lang w:val="ka-GE"/>
        </w:rPr>
      </w:pPr>
      <w:r>
        <w:rPr>
          <w:rFonts w:eastAsia="Calibri" w:cs="Arial"/>
          <w:lang w:val="ka-GE"/>
        </w:rPr>
        <w:t>დევაში</w:t>
      </w:r>
      <w:r w:rsidR="00746161">
        <w:rPr>
          <w:rFonts w:eastAsia="Calibri" w:cs="Arial"/>
          <w:lang w:val="ka-GE"/>
        </w:rPr>
        <w:t xml:space="preserve"> ჰესი</w:t>
      </w:r>
      <w:r w:rsidR="001E3CFF">
        <w:rPr>
          <w:rFonts w:eastAsia="Calibri" w:cs="Arial"/>
          <w:lang w:val="ka-GE"/>
        </w:rPr>
        <w:t xml:space="preserve">ს </w:t>
      </w:r>
      <w:r w:rsidR="001E3CFF" w:rsidRPr="001E3CFF">
        <w:rPr>
          <w:rFonts w:eastAsia="Calibri" w:cs="Arial"/>
          <w:lang w:val="en-US"/>
        </w:rPr>
        <w:t>საპროექტო დერეფანში და მისი მიმდებარე ტერიტორიებზე წარმოდგენილი არ არის მნიშვნელოვანი ტურისტული ატრაქციები ან/და მაღალ ღირებული პეიზაჟები.</w:t>
      </w:r>
      <w:r w:rsidR="001E3CFF">
        <w:rPr>
          <w:rFonts w:eastAsia="Calibri" w:cs="Arial"/>
          <w:lang w:val="ka-GE"/>
        </w:rPr>
        <w:t xml:space="preserve"> ჰიდროტექნიკური ნაგებობები</w:t>
      </w:r>
      <w:r w:rsidR="002A7CB2">
        <w:rPr>
          <w:rFonts w:eastAsia="Calibri" w:cs="Arial"/>
          <w:lang w:val="ka-GE"/>
        </w:rPr>
        <w:t xml:space="preserve"> არ</w:t>
      </w:r>
      <w:r w:rsidR="001E3CFF">
        <w:rPr>
          <w:rFonts w:eastAsia="Calibri" w:cs="Arial"/>
          <w:lang w:val="ka-GE"/>
        </w:rPr>
        <w:t xml:space="preserve"> გაივლის დასახლებული პუნქტების სიახლოვეს. </w:t>
      </w:r>
      <w:r w:rsidR="00FF3272" w:rsidRPr="00FF3272">
        <w:rPr>
          <w:rFonts w:eastAsia="Calibri" w:cs="Arial"/>
          <w:lang w:val="ka-GE"/>
        </w:rPr>
        <w:t>აღსანიშნავია პროექტის სპეციფიურობაც -  ასათვისებელი დერეფნის სიგრძე არ არის ფართო, მოიცავს მდინარის</w:t>
      </w:r>
      <w:r w:rsidR="00FF3272">
        <w:rPr>
          <w:rFonts w:eastAsia="Calibri" w:cs="Arial"/>
          <w:lang w:val="ka-GE"/>
        </w:rPr>
        <w:t xml:space="preserve">პირა </w:t>
      </w:r>
      <w:r w:rsidR="00FF3272" w:rsidRPr="00FF3272">
        <w:rPr>
          <w:rFonts w:eastAsia="Calibri" w:cs="Arial"/>
          <w:lang w:val="ka-GE"/>
        </w:rPr>
        <w:t xml:space="preserve">ზოლს, სათავე და ძალური კვანძების განთავსების ტერიტორიები არ მოითხოვს დიდი ფართობის მიწების ათვისებას. </w:t>
      </w:r>
      <w:r w:rsidR="00FF3272">
        <w:rPr>
          <w:rFonts w:eastAsia="Calibri" w:cs="Arial"/>
          <w:lang w:val="ka-GE"/>
        </w:rPr>
        <w:t xml:space="preserve">აღსანიშნავია რელიეფური პირობები და მცენარეული საფარის საკმაოდ მაღალი სიხშირე რაც საგრძნობლად ამცირებს სამშენებლო მოედნების </w:t>
      </w:r>
      <w:r w:rsidR="00A015DB">
        <w:rPr>
          <w:rFonts w:eastAsia="Calibri" w:cs="Arial"/>
          <w:lang w:val="ka-GE"/>
        </w:rPr>
        <w:t xml:space="preserve"> </w:t>
      </w:r>
      <w:r w:rsidR="00FF3272">
        <w:rPr>
          <w:rFonts w:eastAsia="Calibri" w:cs="Arial"/>
          <w:lang w:val="ka-GE"/>
        </w:rPr>
        <w:t xml:space="preserve">ვიზუალური თვალთახედვის არეალში მოხვედრის ალბათობას. </w:t>
      </w:r>
      <w:r w:rsidR="00A015DB">
        <w:rPr>
          <w:rFonts w:eastAsia="Calibri" w:cs="Arial"/>
          <w:lang w:val="ka-GE"/>
        </w:rPr>
        <w:t xml:space="preserve">საზოგადოებრივი ადგილებიდან (შიდასაწელმწიფოებრივი მნშვნელობის საავტ. გზა) შესამჩნევი იქნება მხოლოდ სააგრეგატო შენობის მოედანი, მისალდენის ბოლო მონაკვეთი და დროებითი ინფრასტრუქტურა (სამშენებლო ბანაკები). სათავე კვანძი, მილსადენის დერეფნის უდიდესი ნაწილი და სანაყაროები საავტომობილო გზიდან ვიზუალური თვალთახედვის არეალში არ შედის. </w:t>
      </w:r>
    </w:p>
    <w:p w14:paraId="42CFCC62" w14:textId="77777777" w:rsidR="00FF3272" w:rsidRDefault="00B76EFA" w:rsidP="00E514AE">
      <w:pPr>
        <w:spacing w:before="120"/>
        <w:rPr>
          <w:rFonts w:eastAsia="Calibri" w:cs="Arial"/>
          <w:lang w:val="ka-GE"/>
        </w:rPr>
      </w:pPr>
      <w:r w:rsidRPr="00B76EFA">
        <w:rPr>
          <w:rFonts w:eastAsia="Calibri" w:cs="Arial"/>
          <w:lang w:val="ka-GE"/>
        </w:rPr>
        <w:t>მშენებლობის დასრულების შემდეგ მოხდება სამშენებლო მოედნებიდან მანქანა-დანადგარების, მასალის და ნარჩენების გატანა, დაშლილი და გატანილი იქნება დროებითი კონსტრუქციები, გაყვანილი იქნება მუშახელი, მოხდება დროებით ათვისებული ტერიტორიების რეკულტივაცია, რაც გარკვეულწილად გამოასწორებს დამდგარ ზემოქმედებას.</w:t>
      </w:r>
      <w:r>
        <w:rPr>
          <w:rFonts w:eastAsia="Calibri" w:cs="Arial"/>
          <w:lang w:val="ka-GE"/>
        </w:rPr>
        <w:t xml:space="preserve"> </w:t>
      </w:r>
      <w:r w:rsidR="00FF3272" w:rsidRPr="00FF3272">
        <w:rPr>
          <w:rFonts w:eastAsia="Calibri" w:cs="Arial"/>
          <w:lang w:val="ka-GE"/>
        </w:rPr>
        <w:t>სათანადო სარეკულტივაციო-აღდგენითი სამუშაოების გატარებით შესაძლებელი იქნება ლანდშაფტური ბუნებრივი იერსახის მაქსიმალურად შენარჩუნება. ასეთ პირობებში ზემოქმედების მასშტაბი</w:t>
      </w:r>
      <w:r w:rsidR="00FF3272">
        <w:rPr>
          <w:rFonts w:eastAsia="Calibri" w:cs="Arial"/>
          <w:lang w:val="ka-GE"/>
        </w:rPr>
        <w:t xml:space="preserve">ს დაყვანა შესაძლებელი იქნება დაბალ მნიშვნელობამდე. </w:t>
      </w:r>
    </w:p>
    <w:p w14:paraId="38E0B361" w14:textId="067AE011" w:rsidR="00FF3272" w:rsidRDefault="00FF3272" w:rsidP="00FF3272">
      <w:pPr>
        <w:spacing w:before="120"/>
        <w:rPr>
          <w:rFonts w:eastAsia="Calibri" w:cs="Arial"/>
          <w:lang w:val="ka-GE"/>
        </w:rPr>
      </w:pPr>
      <w:r w:rsidRPr="00FF3272">
        <w:rPr>
          <w:rFonts w:eastAsia="Calibri" w:cs="Arial"/>
          <w:u w:val="single"/>
          <w:lang w:val="ka-GE"/>
        </w:rPr>
        <w:t xml:space="preserve">ექსპლუატაციის ეტაპზე </w:t>
      </w:r>
      <w:r w:rsidRPr="00FF3272">
        <w:rPr>
          <w:rFonts w:eastAsia="Calibri" w:cs="Arial"/>
          <w:lang w:val="ka-GE"/>
        </w:rPr>
        <w:t>შესამჩნევი იქნება</w:t>
      </w:r>
      <w:r>
        <w:rPr>
          <w:rFonts w:eastAsia="Calibri" w:cs="Arial"/>
          <w:lang w:val="ka-GE"/>
        </w:rPr>
        <w:t xml:space="preserve"> სააგრეგატო შენობის </w:t>
      </w:r>
      <w:r w:rsidR="00A015DB">
        <w:rPr>
          <w:rFonts w:eastAsia="Calibri" w:cs="Arial"/>
          <w:lang w:val="ka-GE"/>
        </w:rPr>
        <w:t xml:space="preserve">და გამყვანი არხის </w:t>
      </w:r>
      <w:r>
        <w:rPr>
          <w:rFonts w:eastAsia="Calibri" w:cs="Arial"/>
          <w:lang w:val="ka-GE"/>
        </w:rPr>
        <w:t xml:space="preserve">ტერიტორია. ზემოქმედების ძირითადი რეცეპტორები იქნებიან </w:t>
      </w:r>
      <w:r w:rsidR="00A015DB">
        <w:rPr>
          <w:rFonts w:eastAsia="Calibri" w:cs="Arial"/>
          <w:lang w:val="ka-GE"/>
        </w:rPr>
        <w:t>საავტომობილო გზაზე მოძრავი მგზავრები</w:t>
      </w:r>
      <w:r>
        <w:rPr>
          <w:rFonts w:eastAsia="Calibri" w:cs="Arial"/>
          <w:lang w:val="ka-GE"/>
        </w:rPr>
        <w:t xml:space="preserve">. </w:t>
      </w:r>
      <w:r w:rsidRPr="00FF3272">
        <w:rPr>
          <w:rFonts w:eastAsia="Calibri" w:cs="Arial"/>
          <w:lang w:val="ka-GE"/>
        </w:rPr>
        <w:t>მნიშვნელოვანი შემამსუბუქებელი გარემოებაა მიწისქვეშა სადერივაციო-სადაწნეო სისტემის გამოყენება</w:t>
      </w:r>
      <w:r>
        <w:rPr>
          <w:rFonts w:eastAsia="Calibri" w:cs="Arial"/>
          <w:lang w:val="ka-GE"/>
        </w:rPr>
        <w:t>. სამუშაოების დასრულების შემდგომ გათვალისწინებული იქნება ჰესის სააგრეგატო შე</w:t>
      </w:r>
      <w:r w:rsidR="002A7CB2">
        <w:rPr>
          <w:rFonts w:eastAsia="Calibri" w:cs="Arial"/>
          <w:lang w:val="ka-GE"/>
        </w:rPr>
        <w:t>ნ</w:t>
      </w:r>
      <w:r>
        <w:rPr>
          <w:rFonts w:eastAsia="Calibri" w:cs="Arial"/>
          <w:lang w:val="ka-GE"/>
        </w:rPr>
        <w:t>ობის მიმდებარე პერიმეტრის გამწვანება და კეთილმოწყობა, რაც შერბილების ერთ-ერთი მნ</w:t>
      </w:r>
      <w:r w:rsidR="00A015DB">
        <w:rPr>
          <w:rFonts w:eastAsia="Calibri" w:cs="Arial"/>
          <w:lang w:val="ka-GE"/>
        </w:rPr>
        <w:t>ი</w:t>
      </w:r>
      <w:r>
        <w:rPr>
          <w:rFonts w:eastAsia="Calibri" w:cs="Arial"/>
          <w:lang w:val="ka-GE"/>
        </w:rPr>
        <w:t xml:space="preserve">შვნელოვანი კომპონენტი იქნება. </w:t>
      </w:r>
    </w:p>
    <w:p w14:paraId="1F4E59AC" w14:textId="77777777" w:rsidR="00FF3272" w:rsidRDefault="00FF3272" w:rsidP="00FF3272">
      <w:pPr>
        <w:spacing w:before="120"/>
        <w:rPr>
          <w:rFonts w:eastAsia="Calibri" w:cs="Arial"/>
          <w:lang w:val="ka-GE"/>
        </w:rPr>
      </w:pPr>
      <w:r>
        <w:rPr>
          <w:rFonts w:eastAsia="Calibri" w:cs="Arial"/>
          <w:lang w:val="ka-GE"/>
        </w:rPr>
        <w:t xml:space="preserve">საერთო ჯამში საქმიანობის განხორციელების რომელიმე ეტაპზე მნიშვნელოვან და შეუქცევად ზემოქმედებას ადგილი არ ექნება. ზემოქმედების მართვა შესაძლებელი იქნება სათანადო გარემოსდაცვითი ღონისძიებების გატარებით, რაც წინასწარი შეფასებით ნეგატიურ ზემოქმედებას დაბალ მნიშვნელობამდე შეინარჩუნებს მთლიანი სასიცოცხლო ციკლის განმავლობაში.  </w:t>
      </w:r>
    </w:p>
    <w:p w14:paraId="1BD2CF43" w14:textId="77777777" w:rsidR="00FF3272" w:rsidRDefault="00FF3272" w:rsidP="00FF3272">
      <w:pPr>
        <w:spacing w:before="120"/>
        <w:rPr>
          <w:rFonts w:eastAsia="Calibri" w:cs="Arial"/>
          <w:lang w:val="ka-GE"/>
        </w:rPr>
      </w:pPr>
    </w:p>
    <w:p w14:paraId="01660487" w14:textId="77777777" w:rsidR="00FF3272" w:rsidRDefault="00FF3272" w:rsidP="00FF3272">
      <w:pPr>
        <w:pStyle w:val="Heading4"/>
        <w:rPr>
          <w:rFonts w:eastAsia="Calibri"/>
          <w:lang w:val="ka-GE"/>
        </w:rPr>
      </w:pPr>
      <w:bookmarkStart w:id="316" w:name="_Toc126338880"/>
      <w:r>
        <w:rPr>
          <w:rFonts w:eastAsia="Calibri"/>
          <w:lang w:val="ka-GE"/>
        </w:rPr>
        <w:t xml:space="preserve">შერბილების ღონისძიებების წინასწარი </w:t>
      </w:r>
      <w:r w:rsidR="00B76EFA">
        <w:rPr>
          <w:rFonts w:eastAsia="Calibri"/>
          <w:lang w:val="ka-GE"/>
        </w:rPr>
        <w:t>მონახაზი</w:t>
      </w:r>
      <w:bookmarkEnd w:id="316"/>
    </w:p>
    <w:tbl>
      <w:tblPr>
        <w:tblStyle w:val="TableGrid20"/>
        <w:tblW w:w="9671" w:type="dxa"/>
        <w:jc w:val="center"/>
        <w:tblLook w:val="04A0" w:firstRow="1" w:lastRow="0" w:firstColumn="1" w:lastColumn="0" w:noHBand="0" w:noVBand="1"/>
      </w:tblPr>
      <w:tblGrid>
        <w:gridCol w:w="1733"/>
        <w:gridCol w:w="7938"/>
      </w:tblGrid>
      <w:tr w:rsidR="00B76EFA" w:rsidRPr="00B76EFA" w14:paraId="2CF7A87A" w14:textId="77777777" w:rsidTr="00977EF1">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C85196" w14:textId="77777777" w:rsidR="00B76EFA" w:rsidRPr="00B76EFA" w:rsidRDefault="00B76EFA" w:rsidP="00B76EFA">
            <w:pPr>
              <w:spacing w:after="0"/>
              <w:jc w:val="center"/>
              <w:rPr>
                <w:b/>
                <w:sz w:val="20"/>
                <w:lang w:val="ka-GE"/>
              </w:rPr>
            </w:pPr>
            <w:r w:rsidRPr="00B76EFA">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EEB738" w14:textId="77777777" w:rsidR="00B76EFA" w:rsidRPr="00B76EFA" w:rsidRDefault="00B76EFA" w:rsidP="00B76EFA">
            <w:pPr>
              <w:spacing w:after="0"/>
              <w:jc w:val="center"/>
              <w:rPr>
                <w:b/>
                <w:sz w:val="20"/>
                <w:lang w:val="ka-GE"/>
              </w:rPr>
            </w:pPr>
            <w:r w:rsidRPr="00B76EFA">
              <w:rPr>
                <w:b/>
                <w:sz w:val="20"/>
                <w:lang w:val="ka-GE"/>
              </w:rPr>
              <w:t>შერბილების ღონისძიებები</w:t>
            </w:r>
          </w:p>
        </w:tc>
      </w:tr>
      <w:tr w:rsidR="00B76EFA" w:rsidRPr="00B76EFA" w14:paraId="0DC76829" w14:textId="77777777" w:rsidTr="00977EF1">
        <w:trPr>
          <w:trHeight w:val="31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34070E96" w14:textId="77777777" w:rsidR="00B76EFA" w:rsidRPr="00B76EFA" w:rsidRDefault="00B76EFA" w:rsidP="00B76EFA">
            <w:pPr>
              <w:spacing w:after="0"/>
              <w:jc w:val="center"/>
              <w:rPr>
                <w:b/>
                <w:sz w:val="20"/>
                <w:lang w:val="ka-GE"/>
              </w:rPr>
            </w:pPr>
            <w:r w:rsidRPr="00B76EFA">
              <w:rPr>
                <w:b/>
                <w:sz w:val="20"/>
                <w:lang w:val="ka-GE"/>
              </w:rPr>
              <w:t>მიზანი - ვიზუალურ-ლანდშაფტური ზემოქმედების შემცირება</w:t>
            </w:r>
          </w:p>
        </w:tc>
      </w:tr>
      <w:tr w:rsidR="00B76EFA" w:rsidRPr="00B76EFA" w14:paraId="268EA162" w14:textId="77777777" w:rsidTr="00977EF1">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5F3B44D" w14:textId="77777777" w:rsidR="00B76EFA" w:rsidRPr="00B76EFA" w:rsidRDefault="00B76EFA" w:rsidP="00B76EFA">
            <w:pPr>
              <w:spacing w:after="0"/>
              <w:jc w:val="right"/>
              <w:rPr>
                <w:i/>
                <w:sz w:val="20"/>
                <w:lang w:val="ka-GE"/>
              </w:rPr>
            </w:pPr>
            <w:r w:rsidRPr="00B76EFA">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6158CBC8" w14:textId="77777777" w:rsidR="00B76EFA" w:rsidRPr="00B76EFA" w:rsidRDefault="00B76EFA" w:rsidP="00FC488D">
            <w:pPr>
              <w:numPr>
                <w:ilvl w:val="0"/>
                <w:numId w:val="11"/>
              </w:numPr>
              <w:spacing w:after="0"/>
              <w:ind w:left="317" w:hanging="284"/>
              <w:contextualSpacing/>
              <w:jc w:val="left"/>
              <w:rPr>
                <w:sz w:val="20"/>
                <w:lang w:val="ka-GE"/>
              </w:rPr>
            </w:pPr>
            <w:r w:rsidRPr="00B76EFA">
              <w:rPr>
                <w:sz w:val="20"/>
                <w:lang w:val="ka-GE"/>
              </w:rPr>
              <w:t>შენობა-ნაგებობების შეღებვისთვის გარემოსთან შეხამებული ფერების გამოყენება;</w:t>
            </w:r>
          </w:p>
        </w:tc>
      </w:tr>
      <w:tr w:rsidR="00B76EFA" w:rsidRPr="00B76EFA" w14:paraId="1B8CBA70" w14:textId="77777777" w:rsidTr="00977EF1">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8D1EB64" w14:textId="77777777" w:rsidR="00B76EFA" w:rsidRPr="00B76EFA" w:rsidRDefault="00B76EFA" w:rsidP="00B76EFA">
            <w:pPr>
              <w:spacing w:after="0"/>
              <w:jc w:val="right"/>
              <w:rPr>
                <w:i/>
                <w:sz w:val="20"/>
                <w:lang w:val="ka-GE"/>
              </w:rPr>
            </w:pPr>
            <w:r w:rsidRPr="00B76EFA">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38403D69" w14:textId="77777777" w:rsidR="00B76EFA" w:rsidRPr="00B76EFA" w:rsidRDefault="00B76EFA" w:rsidP="00FC488D">
            <w:pPr>
              <w:numPr>
                <w:ilvl w:val="0"/>
                <w:numId w:val="11"/>
              </w:numPr>
              <w:spacing w:after="0"/>
              <w:ind w:left="317" w:hanging="284"/>
              <w:contextualSpacing/>
              <w:jc w:val="left"/>
              <w:rPr>
                <w:sz w:val="20"/>
                <w:lang w:val="ka-GE"/>
              </w:rPr>
            </w:pPr>
            <w:r w:rsidRPr="00B76EFA">
              <w:rPr>
                <w:sz w:val="20"/>
                <w:lang w:val="ka-GE"/>
              </w:rPr>
              <w:t>დროებითი ნაგებობებისთვის გარემოსთან შეხამებული ფერების გამოყენება;</w:t>
            </w:r>
          </w:p>
          <w:p w14:paraId="1380B612" w14:textId="5861E4FA" w:rsidR="00B76EFA" w:rsidRPr="00B76EFA" w:rsidRDefault="00B76EFA" w:rsidP="00FC488D">
            <w:pPr>
              <w:numPr>
                <w:ilvl w:val="0"/>
                <w:numId w:val="11"/>
              </w:numPr>
              <w:spacing w:after="0"/>
              <w:ind w:left="317" w:hanging="284"/>
              <w:contextualSpacing/>
              <w:jc w:val="left"/>
              <w:rPr>
                <w:sz w:val="20"/>
                <w:lang w:val="ka-GE"/>
              </w:rPr>
            </w:pPr>
            <w:r w:rsidRPr="00B76EFA">
              <w:rPr>
                <w:sz w:val="20"/>
                <w:lang w:val="ka-GE"/>
              </w:rPr>
              <w:t>დროებითი კონსტრუქციების, მასალების და ნარჩენების (მათ შორის ნაყარი გრუნტის) შეძლებისდაგვარად შეუმჩნეველ ადგილებში განთავსება;</w:t>
            </w:r>
          </w:p>
          <w:p w14:paraId="4BD58A9C" w14:textId="77777777" w:rsidR="00B76EFA" w:rsidRPr="00B76EFA" w:rsidRDefault="00B76EFA" w:rsidP="00FC488D">
            <w:pPr>
              <w:numPr>
                <w:ilvl w:val="0"/>
                <w:numId w:val="11"/>
              </w:numPr>
              <w:spacing w:after="0"/>
              <w:ind w:left="317" w:hanging="284"/>
              <w:contextualSpacing/>
              <w:jc w:val="left"/>
              <w:rPr>
                <w:sz w:val="20"/>
                <w:lang w:val="ka-GE"/>
              </w:rPr>
            </w:pPr>
            <w:r w:rsidRPr="00B76EFA">
              <w:rPr>
                <w:sz w:val="20"/>
                <w:lang w:val="ka-GE"/>
              </w:rPr>
              <w:t>სამშენებლო დერეფნის საზღვრების მკაცრი დაცვა, მცენარეული საფარის მაქსიმალურად შენარჩუნება;</w:t>
            </w:r>
          </w:p>
          <w:p w14:paraId="5A3353BE" w14:textId="77777777" w:rsidR="00B76EFA" w:rsidRPr="00B76EFA" w:rsidRDefault="00B76EFA" w:rsidP="00FC488D">
            <w:pPr>
              <w:numPr>
                <w:ilvl w:val="0"/>
                <w:numId w:val="11"/>
              </w:numPr>
              <w:spacing w:after="0"/>
              <w:ind w:left="317" w:hanging="284"/>
              <w:contextualSpacing/>
              <w:jc w:val="left"/>
              <w:rPr>
                <w:sz w:val="20"/>
                <w:lang w:val="ka-GE"/>
              </w:rPr>
            </w:pPr>
            <w:r w:rsidRPr="00B76EFA">
              <w:rPr>
                <w:sz w:val="20"/>
                <w:lang w:val="ka-GE"/>
              </w:rPr>
              <w:t>ტრანსპორტისა და ტექნიკისთვის განსაზღვრული სამოძრაო გზების დერეფნის დაცვა;</w:t>
            </w:r>
          </w:p>
          <w:p w14:paraId="7E208E64" w14:textId="77777777" w:rsidR="00B76EFA" w:rsidRPr="00B76EFA" w:rsidRDefault="00B76EFA" w:rsidP="00FC488D">
            <w:pPr>
              <w:numPr>
                <w:ilvl w:val="0"/>
                <w:numId w:val="11"/>
              </w:numPr>
              <w:spacing w:after="0"/>
              <w:ind w:left="317" w:hanging="284"/>
              <w:contextualSpacing/>
              <w:jc w:val="left"/>
              <w:rPr>
                <w:sz w:val="20"/>
                <w:lang w:val="ka-GE"/>
              </w:rPr>
            </w:pPr>
            <w:r w:rsidRPr="00B76EFA">
              <w:rPr>
                <w:sz w:val="20"/>
                <w:lang w:val="ka-GE"/>
              </w:rPr>
              <w:t>სანიტარულ-ეკოლოგიური პირობების დაცვა;</w:t>
            </w:r>
          </w:p>
          <w:p w14:paraId="42038186" w14:textId="77777777" w:rsidR="00B76EFA" w:rsidRPr="00B76EFA" w:rsidRDefault="00B76EFA" w:rsidP="00FC488D">
            <w:pPr>
              <w:numPr>
                <w:ilvl w:val="0"/>
                <w:numId w:val="11"/>
              </w:numPr>
              <w:spacing w:after="0"/>
              <w:ind w:left="317" w:hanging="284"/>
              <w:contextualSpacing/>
              <w:jc w:val="left"/>
              <w:rPr>
                <w:sz w:val="20"/>
                <w:lang w:val="ka-GE"/>
              </w:rPr>
            </w:pPr>
            <w:r w:rsidRPr="00B76EFA">
              <w:rPr>
                <w:sz w:val="20"/>
                <w:lang w:val="ka-GE"/>
              </w:rPr>
              <w:lastRenderedPageBreak/>
              <w:t>სამუშაოების დასრულების შემდგომ დაზიანებული უბნების რეკულტივაცია;</w:t>
            </w:r>
          </w:p>
        </w:tc>
      </w:tr>
      <w:tr w:rsidR="00B76EFA" w:rsidRPr="00B76EFA" w14:paraId="080934A7" w14:textId="77777777" w:rsidTr="00977EF1">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0D91C7B" w14:textId="77777777" w:rsidR="00B76EFA" w:rsidRPr="00B76EFA" w:rsidRDefault="00B76EFA" w:rsidP="00B76EFA">
            <w:pPr>
              <w:spacing w:after="0"/>
              <w:jc w:val="right"/>
              <w:rPr>
                <w:i/>
                <w:sz w:val="20"/>
                <w:lang w:val="ka-GE"/>
              </w:rPr>
            </w:pPr>
            <w:r w:rsidRPr="00B76EFA">
              <w:rPr>
                <w:i/>
                <w:sz w:val="20"/>
                <w:lang w:val="ka-GE"/>
              </w:rPr>
              <w:lastRenderedPageBreak/>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24263A3B" w14:textId="77777777" w:rsidR="00B76EFA" w:rsidRPr="00B76EFA" w:rsidRDefault="00B76EFA" w:rsidP="00FC488D">
            <w:pPr>
              <w:numPr>
                <w:ilvl w:val="0"/>
                <w:numId w:val="11"/>
              </w:numPr>
              <w:spacing w:after="0"/>
              <w:ind w:left="317" w:hanging="284"/>
              <w:contextualSpacing/>
              <w:jc w:val="left"/>
              <w:rPr>
                <w:sz w:val="20"/>
                <w:lang w:val="ka-GE"/>
              </w:rPr>
            </w:pPr>
            <w:r w:rsidRPr="00B76EFA">
              <w:rPr>
                <w:sz w:val="20"/>
                <w:lang w:val="ka-GE"/>
              </w:rPr>
              <w:t>ტრანსპორტისა და ტექნიკისთვის განსაზღვრული სამოძრაო გზების დაცვა;</w:t>
            </w:r>
          </w:p>
          <w:p w14:paraId="6994AEF7" w14:textId="77777777" w:rsidR="00B76EFA" w:rsidRPr="00B76EFA" w:rsidRDefault="00B76EFA" w:rsidP="00FC488D">
            <w:pPr>
              <w:numPr>
                <w:ilvl w:val="0"/>
                <w:numId w:val="11"/>
              </w:numPr>
              <w:spacing w:after="0"/>
              <w:ind w:left="317" w:hanging="284"/>
              <w:contextualSpacing/>
              <w:jc w:val="left"/>
              <w:rPr>
                <w:sz w:val="20"/>
                <w:lang w:val="ka-GE"/>
              </w:rPr>
            </w:pPr>
            <w:r w:rsidRPr="00B76EFA">
              <w:rPr>
                <w:sz w:val="20"/>
                <w:lang w:val="ka-GE"/>
              </w:rPr>
              <w:t>სააგრეგატო შენობის  მომიჯნავე ადგილების გამწვანება და მწვანე საფარის მოვლა-პატრონობა.</w:t>
            </w:r>
          </w:p>
        </w:tc>
      </w:tr>
      <w:tr w:rsidR="00B76EFA" w:rsidRPr="00B76EFA" w14:paraId="71E69C67" w14:textId="77777777" w:rsidTr="00977EF1">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435B0A6" w14:textId="77777777" w:rsidR="00B76EFA" w:rsidRPr="00B76EFA" w:rsidRDefault="00B76EFA" w:rsidP="00B76EFA">
            <w:pPr>
              <w:spacing w:after="0"/>
              <w:jc w:val="right"/>
              <w:rPr>
                <w:i/>
                <w:sz w:val="20"/>
                <w:lang w:val="ka-GE"/>
              </w:rPr>
            </w:pPr>
            <w:r w:rsidRPr="00B76EFA">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7AC6C32B" w14:textId="77777777" w:rsidR="00B76EFA" w:rsidRPr="00B76EFA" w:rsidRDefault="00B76EFA" w:rsidP="00FC488D">
            <w:pPr>
              <w:numPr>
                <w:ilvl w:val="0"/>
                <w:numId w:val="11"/>
              </w:numPr>
              <w:spacing w:after="0"/>
              <w:ind w:left="317" w:hanging="284"/>
              <w:contextualSpacing/>
              <w:jc w:val="left"/>
              <w:rPr>
                <w:sz w:val="20"/>
                <w:lang w:val="ka-GE"/>
              </w:rPr>
            </w:pPr>
            <w:r w:rsidRPr="00B76EFA">
              <w:rPr>
                <w:sz w:val="20"/>
                <w:lang w:val="ka-GE"/>
              </w:rPr>
              <w:t>დემონტაჟის შემთხვევაში ტერიტორიის რეკულტივაციის პროექტის მომზადება</w:t>
            </w:r>
          </w:p>
          <w:p w14:paraId="363A33EB" w14:textId="77777777" w:rsidR="00B76EFA" w:rsidRPr="00B76EFA" w:rsidRDefault="00B76EFA" w:rsidP="00FC488D">
            <w:pPr>
              <w:numPr>
                <w:ilvl w:val="0"/>
                <w:numId w:val="11"/>
              </w:numPr>
              <w:spacing w:after="0"/>
              <w:ind w:left="317" w:hanging="284"/>
              <w:contextualSpacing/>
              <w:jc w:val="left"/>
              <w:rPr>
                <w:sz w:val="20"/>
                <w:lang w:val="ka-GE"/>
              </w:rPr>
            </w:pPr>
            <w:r w:rsidRPr="00B76EFA">
              <w:rPr>
                <w:sz w:val="20"/>
                <w:lang w:val="ka-GE"/>
              </w:rPr>
              <w:t>სხვა - მშენებლობის ეტაპის ანალოგიურია.</w:t>
            </w:r>
          </w:p>
        </w:tc>
      </w:tr>
    </w:tbl>
    <w:p w14:paraId="370B1A0C" w14:textId="77777777" w:rsidR="00B76EFA" w:rsidRDefault="00B76EFA" w:rsidP="00FF3272">
      <w:pPr>
        <w:spacing w:before="120"/>
        <w:rPr>
          <w:rFonts w:eastAsia="Calibri" w:cs="Arial"/>
          <w:lang w:val="ka-GE"/>
        </w:rPr>
      </w:pPr>
    </w:p>
    <w:p w14:paraId="3FF3174D" w14:textId="77777777" w:rsidR="00B37791" w:rsidRDefault="00B37791" w:rsidP="00B37791">
      <w:pPr>
        <w:pStyle w:val="Heading3"/>
        <w:rPr>
          <w:rFonts w:eastAsia="Calibri"/>
          <w:lang w:val="ka-GE"/>
        </w:rPr>
      </w:pPr>
      <w:bookmarkStart w:id="317" w:name="_Toc126338881"/>
      <w:r>
        <w:rPr>
          <w:rFonts w:eastAsia="Calibri"/>
          <w:lang w:val="ka-GE"/>
        </w:rPr>
        <w:t>ნარჩენების წარმოქმნით და გავრცელებით მოსალოდნელი ზემოქმედება</w:t>
      </w:r>
      <w:bookmarkEnd w:id="317"/>
    </w:p>
    <w:p w14:paraId="6BD1AFC0" w14:textId="283847B9" w:rsidR="00B37791" w:rsidRDefault="00B37791" w:rsidP="00FF3272">
      <w:pPr>
        <w:spacing w:before="120"/>
        <w:rPr>
          <w:rFonts w:eastAsia="Calibri" w:cs="Arial"/>
          <w:lang w:val="ka-GE"/>
        </w:rPr>
      </w:pPr>
      <w:r>
        <w:rPr>
          <w:rFonts w:eastAsia="Calibri" w:cs="Arial"/>
          <w:lang w:val="ka-GE"/>
        </w:rPr>
        <w:t>საქმიანობის განხორციელების პროცესში როგორც რაოდენობრივი, ისე სახეობრივი თვა</w:t>
      </w:r>
      <w:r w:rsidR="004D46EB">
        <w:rPr>
          <w:rFonts w:eastAsia="Calibri" w:cs="Arial"/>
          <w:lang w:val="ka-GE"/>
        </w:rPr>
        <w:t>ლ</w:t>
      </w:r>
      <w:r>
        <w:rPr>
          <w:rFonts w:eastAsia="Calibri" w:cs="Arial"/>
          <w:lang w:val="ka-GE"/>
        </w:rPr>
        <w:t>საზრისით ნარჩენები წარმოიქმნება ძირითადად მშენებლობის ეტაპზე. გარკვეული სახის ნარჩენების (მათ შორის სახიფათი) გენერირებას ადგილი ექნება ექსპლუატაციის ეტაპზე. მსგავსი პროექტების მაგალითზე ცხრილში 3.3.10.1. წარმოდგენილია მოსალოდნელი ნარჩენების ჩამონათვალი, მიახლოებითი რაოდენობების მითითებით.</w:t>
      </w:r>
    </w:p>
    <w:p w14:paraId="66503D3A" w14:textId="77777777" w:rsidR="00B37791" w:rsidRPr="00B37791" w:rsidRDefault="00B37791" w:rsidP="00B37791">
      <w:pPr>
        <w:spacing w:before="120"/>
        <w:jc w:val="right"/>
        <w:rPr>
          <w:rFonts w:eastAsia="Calibri" w:cs="Arial"/>
          <w:i/>
          <w:sz w:val="20"/>
          <w:lang w:val="ka-GE"/>
        </w:rPr>
      </w:pPr>
      <w:r w:rsidRPr="00B37791">
        <w:rPr>
          <w:rFonts w:eastAsia="Calibri" w:cs="Arial"/>
          <w:i/>
          <w:sz w:val="20"/>
          <w:lang w:val="ka-GE"/>
        </w:rPr>
        <w:t>ცხრილი 3.3.10.1. საქმიანობის განხორციელების პროცესში მოსალოდნელი ნარჩენების მიახლოებითი ჩამონათვალი</w:t>
      </w:r>
    </w:p>
    <w:tbl>
      <w:tblPr>
        <w:tblStyle w:val="TableGrid"/>
        <w:tblW w:w="0" w:type="auto"/>
        <w:tblLook w:val="04A0" w:firstRow="1" w:lastRow="0" w:firstColumn="1" w:lastColumn="0" w:noHBand="0" w:noVBand="1"/>
      </w:tblPr>
      <w:tblGrid>
        <w:gridCol w:w="474"/>
        <w:gridCol w:w="3887"/>
        <w:gridCol w:w="1276"/>
        <w:gridCol w:w="760"/>
        <w:gridCol w:w="1728"/>
        <w:gridCol w:w="1729"/>
      </w:tblGrid>
      <w:tr w:rsidR="00DE4F89" w14:paraId="7D1E81D4" w14:textId="77777777" w:rsidTr="0069439E">
        <w:trPr>
          <w:trHeight w:val="250"/>
        </w:trPr>
        <w:tc>
          <w:tcPr>
            <w:tcW w:w="474" w:type="dxa"/>
            <w:vMerge w:val="restart"/>
            <w:vAlign w:val="center"/>
          </w:tcPr>
          <w:p w14:paraId="2F49CA3D" w14:textId="77777777" w:rsidR="00DE4F89" w:rsidRPr="00DE4F89" w:rsidRDefault="00DE4F89" w:rsidP="00DE4F89">
            <w:pPr>
              <w:spacing w:after="0"/>
              <w:jc w:val="center"/>
              <w:rPr>
                <w:rFonts w:eastAsia="Calibri" w:cs="Arial"/>
                <w:sz w:val="20"/>
                <w:lang w:val="ka-GE"/>
              </w:rPr>
            </w:pPr>
            <w:r w:rsidRPr="00DE4F89">
              <w:rPr>
                <w:rFonts w:eastAsia="Calibri" w:cs="Arial"/>
                <w:sz w:val="20"/>
                <w:lang w:val="ru-RU"/>
              </w:rPr>
              <w:t>№</w:t>
            </w:r>
          </w:p>
        </w:tc>
        <w:tc>
          <w:tcPr>
            <w:tcW w:w="3887" w:type="dxa"/>
            <w:vMerge w:val="restart"/>
            <w:vAlign w:val="center"/>
          </w:tcPr>
          <w:p w14:paraId="3CE05CC7" w14:textId="77777777" w:rsidR="00DE4F89" w:rsidRPr="00DE4F89" w:rsidRDefault="00DE4F89" w:rsidP="00DE4F89">
            <w:pPr>
              <w:spacing w:after="0"/>
              <w:jc w:val="center"/>
              <w:rPr>
                <w:rFonts w:eastAsia="Calibri" w:cs="Arial"/>
                <w:sz w:val="20"/>
                <w:lang w:val="ka-GE"/>
              </w:rPr>
            </w:pPr>
            <w:r>
              <w:rPr>
                <w:rFonts w:eastAsia="Calibri" w:cs="Arial"/>
                <w:sz w:val="20"/>
                <w:lang w:val="ka-GE"/>
              </w:rPr>
              <w:t>ნარჩენის დასახელება</w:t>
            </w:r>
          </w:p>
        </w:tc>
        <w:tc>
          <w:tcPr>
            <w:tcW w:w="1276" w:type="dxa"/>
            <w:vMerge w:val="restart"/>
            <w:vAlign w:val="center"/>
          </w:tcPr>
          <w:p w14:paraId="0654173D" w14:textId="77777777" w:rsidR="00DE4F89" w:rsidRPr="00DE4F89" w:rsidRDefault="00DE4F89" w:rsidP="00DE4F89">
            <w:pPr>
              <w:spacing w:after="0"/>
              <w:jc w:val="center"/>
              <w:rPr>
                <w:rFonts w:eastAsia="Calibri" w:cs="Arial"/>
                <w:sz w:val="20"/>
                <w:lang w:val="ka-GE"/>
              </w:rPr>
            </w:pPr>
            <w:r>
              <w:rPr>
                <w:rFonts w:eastAsia="Calibri" w:cs="Arial"/>
                <w:sz w:val="20"/>
                <w:lang w:val="ka-GE"/>
              </w:rPr>
              <w:t>კოდი</w:t>
            </w:r>
          </w:p>
        </w:tc>
        <w:tc>
          <w:tcPr>
            <w:tcW w:w="760" w:type="dxa"/>
            <w:vMerge w:val="restart"/>
            <w:vAlign w:val="center"/>
          </w:tcPr>
          <w:p w14:paraId="630C2393" w14:textId="77777777" w:rsidR="00DE4F89" w:rsidRDefault="00DE4F89" w:rsidP="00DE4F89">
            <w:pPr>
              <w:spacing w:after="0"/>
              <w:jc w:val="center"/>
              <w:rPr>
                <w:rFonts w:eastAsia="Calibri" w:cs="Arial"/>
                <w:sz w:val="20"/>
                <w:lang w:val="ka-GE"/>
              </w:rPr>
            </w:pPr>
            <w:r>
              <w:rPr>
                <w:rFonts w:eastAsia="Calibri" w:cs="Arial"/>
                <w:sz w:val="20"/>
                <w:lang w:val="ka-GE"/>
              </w:rPr>
              <w:t>განზ.</w:t>
            </w:r>
          </w:p>
        </w:tc>
        <w:tc>
          <w:tcPr>
            <w:tcW w:w="3457" w:type="dxa"/>
            <w:gridSpan w:val="2"/>
          </w:tcPr>
          <w:p w14:paraId="63BDA2E1" w14:textId="77777777" w:rsidR="00DE4F89" w:rsidRPr="00DE4F89" w:rsidRDefault="00DE4F89" w:rsidP="00DE4F89">
            <w:pPr>
              <w:spacing w:after="0"/>
              <w:jc w:val="center"/>
              <w:rPr>
                <w:rFonts w:eastAsia="Calibri" w:cs="Arial"/>
                <w:sz w:val="20"/>
                <w:lang w:val="ka-GE"/>
              </w:rPr>
            </w:pPr>
            <w:r>
              <w:rPr>
                <w:rFonts w:eastAsia="Calibri" w:cs="Arial"/>
                <w:sz w:val="20"/>
                <w:lang w:val="ka-GE"/>
              </w:rPr>
              <w:t>მიახლოებითი რაოდნეობა (წელიწადში)</w:t>
            </w:r>
          </w:p>
        </w:tc>
      </w:tr>
      <w:tr w:rsidR="00DE4F89" w14:paraId="4A7DF781" w14:textId="77777777" w:rsidTr="0069439E">
        <w:trPr>
          <w:trHeight w:val="135"/>
        </w:trPr>
        <w:tc>
          <w:tcPr>
            <w:tcW w:w="474" w:type="dxa"/>
            <w:vMerge/>
          </w:tcPr>
          <w:p w14:paraId="16679808" w14:textId="77777777" w:rsidR="00DE4F89" w:rsidRPr="00DE4F89" w:rsidRDefault="00DE4F89" w:rsidP="00DE4F89">
            <w:pPr>
              <w:spacing w:after="0"/>
              <w:jc w:val="center"/>
              <w:rPr>
                <w:rFonts w:eastAsia="Calibri" w:cs="Arial"/>
                <w:sz w:val="20"/>
                <w:lang w:val="ka-GE"/>
              </w:rPr>
            </w:pPr>
          </w:p>
        </w:tc>
        <w:tc>
          <w:tcPr>
            <w:tcW w:w="3887" w:type="dxa"/>
            <w:vMerge/>
          </w:tcPr>
          <w:p w14:paraId="1F4021AE" w14:textId="77777777" w:rsidR="00DE4F89" w:rsidRPr="00DE4F89" w:rsidRDefault="00DE4F89" w:rsidP="00DE4F89">
            <w:pPr>
              <w:spacing w:after="0"/>
              <w:jc w:val="center"/>
              <w:rPr>
                <w:rFonts w:eastAsia="Calibri" w:cs="Arial"/>
                <w:sz w:val="20"/>
                <w:lang w:val="ka-GE"/>
              </w:rPr>
            </w:pPr>
          </w:p>
        </w:tc>
        <w:tc>
          <w:tcPr>
            <w:tcW w:w="1276" w:type="dxa"/>
            <w:vMerge/>
          </w:tcPr>
          <w:p w14:paraId="7A58E194" w14:textId="77777777" w:rsidR="00DE4F89" w:rsidRPr="00DE4F89" w:rsidRDefault="00DE4F89" w:rsidP="00DE4F89">
            <w:pPr>
              <w:spacing w:after="0"/>
              <w:jc w:val="center"/>
              <w:rPr>
                <w:rFonts w:eastAsia="Calibri" w:cs="Arial"/>
                <w:sz w:val="20"/>
                <w:lang w:val="ka-GE"/>
              </w:rPr>
            </w:pPr>
          </w:p>
        </w:tc>
        <w:tc>
          <w:tcPr>
            <w:tcW w:w="760" w:type="dxa"/>
            <w:vMerge/>
          </w:tcPr>
          <w:p w14:paraId="3ED2F502" w14:textId="77777777" w:rsidR="00DE4F89" w:rsidRPr="00DE4F89" w:rsidRDefault="00DE4F89" w:rsidP="00DE4F89">
            <w:pPr>
              <w:spacing w:after="0"/>
              <w:jc w:val="center"/>
              <w:rPr>
                <w:rFonts w:eastAsia="Calibri" w:cs="Arial"/>
                <w:sz w:val="20"/>
                <w:lang w:val="ka-GE"/>
              </w:rPr>
            </w:pPr>
          </w:p>
        </w:tc>
        <w:tc>
          <w:tcPr>
            <w:tcW w:w="1728" w:type="dxa"/>
          </w:tcPr>
          <w:p w14:paraId="3E0E2C83" w14:textId="77777777" w:rsidR="00DE4F89" w:rsidRPr="00DE4F89" w:rsidRDefault="00DE4F89" w:rsidP="00DE4F89">
            <w:pPr>
              <w:spacing w:after="0"/>
              <w:jc w:val="center"/>
              <w:rPr>
                <w:rFonts w:eastAsia="Calibri" w:cs="Arial"/>
                <w:sz w:val="20"/>
                <w:lang w:val="ka-GE"/>
              </w:rPr>
            </w:pPr>
            <w:r>
              <w:rPr>
                <w:rFonts w:eastAsia="Calibri" w:cs="Arial"/>
                <w:sz w:val="20"/>
                <w:lang w:val="ka-GE"/>
              </w:rPr>
              <w:t>მშენებლობის ეტაპი</w:t>
            </w:r>
          </w:p>
        </w:tc>
        <w:tc>
          <w:tcPr>
            <w:tcW w:w="1729" w:type="dxa"/>
          </w:tcPr>
          <w:p w14:paraId="40CE6ED0" w14:textId="77777777" w:rsidR="00DE4F89" w:rsidRPr="00DE4F89" w:rsidRDefault="00DE4F89" w:rsidP="00DE4F89">
            <w:pPr>
              <w:spacing w:after="0"/>
              <w:jc w:val="center"/>
              <w:rPr>
                <w:rFonts w:eastAsia="Calibri" w:cs="Arial"/>
                <w:sz w:val="20"/>
                <w:lang w:val="ka-GE"/>
              </w:rPr>
            </w:pPr>
            <w:r>
              <w:rPr>
                <w:rFonts w:eastAsia="Calibri" w:cs="Arial"/>
                <w:sz w:val="20"/>
                <w:lang w:val="ka-GE"/>
              </w:rPr>
              <w:t>ექსპლუატაციის ეტაპი</w:t>
            </w:r>
          </w:p>
        </w:tc>
      </w:tr>
      <w:tr w:rsidR="0069439E" w14:paraId="4A2B75DA" w14:textId="77777777" w:rsidTr="0069439E">
        <w:trPr>
          <w:trHeight w:val="242"/>
        </w:trPr>
        <w:tc>
          <w:tcPr>
            <w:tcW w:w="474" w:type="dxa"/>
          </w:tcPr>
          <w:p w14:paraId="5D8CF6D0"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03E5796F" w14:textId="77777777" w:rsidR="0069439E" w:rsidRPr="0069439E" w:rsidRDefault="0069439E" w:rsidP="00251449">
            <w:pPr>
              <w:spacing w:after="0"/>
              <w:jc w:val="left"/>
              <w:rPr>
                <w:rFonts w:cs="Times New Roman"/>
                <w:color w:val="000000"/>
                <w:sz w:val="18"/>
                <w:szCs w:val="20"/>
                <w:lang w:val="ka-GE"/>
              </w:rPr>
            </w:pPr>
            <w:r w:rsidRPr="0069439E">
              <w:rPr>
                <w:rFonts w:cs="Times New Roman"/>
                <w:color w:val="000000"/>
                <w:sz w:val="18"/>
                <w:szCs w:val="20"/>
                <w:lang w:val="ka-GE"/>
              </w:rPr>
              <w:t>ნარჩენი საღებავი და ლაქი, რომელიც შეიცავს ორგანულ გამხსნელებს ან სხვა საშიშ ქიმიურ ნივთიერებებს</w:t>
            </w:r>
          </w:p>
        </w:tc>
        <w:tc>
          <w:tcPr>
            <w:tcW w:w="1276" w:type="dxa"/>
            <w:vAlign w:val="center"/>
          </w:tcPr>
          <w:p w14:paraId="15705212" w14:textId="77777777" w:rsidR="0069439E" w:rsidRPr="00F220B6" w:rsidRDefault="0069439E" w:rsidP="0069439E">
            <w:pPr>
              <w:spacing w:after="0"/>
              <w:jc w:val="center"/>
              <w:rPr>
                <w:rFonts w:cs="Times New Roman"/>
                <w:color w:val="000000"/>
                <w:sz w:val="20"/>
                <w:szCs w:val="20"/>
                <w:lang w:val="ka-GE"/>
              </w:rPr>
            </w:pPr>
            <w:r w:rsidRPr="00F220B6">
              <w:rPr>
                <w:rFonts w:cs="Times New Roman"/>
                <w:color w:val="000000"/>
                <w:sz w:val="20"/>
                <w:szCs w:val="20"/>
                <w:lang w:val="ka-GE"/>
              </w:rPr>
              <w:t>08 01 11*</w:t>
            </w:r>
          </w:p>
        </w:tc>
        <w:tc>
          <w:tcPr>
            <w:tcW w:w="760" w:type="dxa"/>
            <w:vAlign w:val="center"/>
          </w:tcPr>
          <w:p w14:paraId="11093F9A" w14:textId="77777777" w:rsidR="0069439E" w:rsidRPr="00DE4F89" w:rsidRDefault="0069439E"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2AD9C03A" w14:textId="77777777" w:rsidR="0069439E" w:rsidRPr="00DE4F89" w:rsidRDefault="0069439E" w:rsidP="0069439E">
            <w:pPr>
              <w:spacing w:after="0"/>
              <w:jc w:val="center"/>
              <w:rPr>
                <w:rFonts w:eastAsia="Calibri" w:cs="Arial"/>
                <w:sz w:val="20"/>
                <w:lang w:val="ka-GE"/>
              </w:rPr>
            </w:pPr>
            <w:r>
              <w:rPr>
                <w:rFonts w:eastAsia="Calibri" w:cs="Arial"/>
                <w:sz w:val="20"/>
                <w:lang w:val="ka-GE"/>
              </w:rPr>
              <w:t>20-30</w:t>
            </w:r>
          </w:p>
        </w:tc>
        <w:tc>
          <w:tcPr>
            <w:tcW w:w="1729" w:type="dxa"/>
            <w:vAlign w:val="center"/>
          </w:tcPr>
          <w:p w14:paraId="7EB03D45" w14:textId="77777777" w:rsidR="0069439E" w:rsidRPr="00DE4F89" w:rsidRDefault="0069439E" w:rsidP="0069439E">
            <w:pPr>
              <w:spacing w:after="0"/>
              <w:jc w:val="center"/>
              <w:rPr>
                <w:rFonts w:eastAsia="Calibri" w:cs="Arial"/>
                <w:sz w:val="20"/>
                <w:lang w:val="ka-GE"/>
              </w:rPr>
            </w:pPr>
            <w:r>
              <w:rPr>
                <w:rFonts w:eastAsia="Calibri" w:cs="Arial"/>
                <w:sz w:val="20"/>
                <w:lang w:val="ka-GE"/>
              </w:rPr>
              <w:t>10-20</w:t>
            </w:r>
          </w:p>
        </w:tc>
      </w:tr>
      <w:tr w:rsidR="0069439E" w14:paraId="435040B0" w14:textId="77777777" w:rsidTr="0069439E">
        <w:trPr>
          <w:trHeight w:val="250"/>
        </w:trPr>
        <w:tc>
          <w:tcPr>
            <w:tcW w:w="474" w:type="dxa"/>
          </w:tcPr>
          <w:p w14:paraId="00551AB8"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5BEEB53F" w14:textId="77777777" w:rsidR="0069439E" w:rsidRPr="0069439E" w:rsidRDefault="0069439E" w:rsidP="00251449">
            <w:pPr>
              <w:spacing w:after="0"/>
              <w:jc w:val="left"/>
              <w:rPr>
                <w:rFonts w:cs="Times New Roman"/>
                <w:color w:val="000000"/>
                <w:sz w:val="18"/>
                <w:szCs w:val="20"/>
                <w:lang w:val="ka-GE"/>
              </w:rPr>
            </w:pPr>
            <w:r w:rsidRPr="0069439E">
              <w:rPr>
                <w:rFonts w:cs="Times New Roman"/>
                <w:color w:val="000000"/>
                <w:sz w:val="18"/>
                <w:szCs w:val="20"/>
                <w:lang w:val="ka-GE"/>
              </w:rPr>
              <w:t>ნარჩენი საღებავი და ლაქი</w:t>
            </w:r>
          </w:p>
        </w:tc>
        <w:tc>
          <w:tcPr>
            <w:tcW w:w="1276" w:type="dxa"/>
            <w:vAlign w:val="center"/>
          </w:tcPr>
          <w:p w14:paraId="6FAC18C3" w14:textId="77777777" w:rsidR="0069439E" w:rsidRPr="00F220B6" w:rsidRDefault="0069439E" w:rsidP="0069439E">
            <w:pPr>
              <w:spacing w:after="0"/>
              <w:jc w:val="center"/>
              <w:rPr>
                <w:rFonts w:cs="Times New Roman"/>
                <w:color w:val="000000"/>
                <w:sz w:val="20"/>
                <w:szCs w:val="20"/>
                <w:lang w:val="ka-GE"/>
              </w:rPr>
            </w:pPr>
            <w:r w:rsidRPr="00F220B6">
              <w:rPr>
                <w:rFonts w:cs="Times New Roman"/>
                <w:color w:val="000000"/>
                <w:sz w:val="20"/>
                <w:szCs w:val="20"/>
                <w:lang w:val="ka-GE"/>
              </w:rPr>
              <w:t>08 01 12</w:t>
            </w:r>
          </w:p>
        </w:tc>
        <w:tc>
          <w:tcPr>
            <w:tcW w:w="760" w:type="dxa"/>
            <w:vAlign w:val="center"/>
          </w:tcPr>
          <w:p w14:paraId="383EE820" w14:textId="77777777" w:rsidR="0069439E" w:rsidRPr="00DE4F89" w:rsidRDefault="0069439E"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605BF40E" w14:textId="77777777" w:rsidR="0069439E" w:rsidRPr="00DE4F89" w:rsidRDefault="0069439E" w:rsidP="00251449">
            <w:pPr>
              <w:spacing w:after="0"/>
              <w:jc w:val="center"/>
              <w:rPr>
                <w:rFonts w:eastAsia="Calibri" w:cs="Arial"/>
                <w:sz w:val="20"/>
                <w:lang w:val="ka-GE"/>
              </w:rPr>
            </w:pPr>
            <w:r>
              <w:rPr>
                <w:rFonts w:eastAsia="Calibri" w:cs="Arial"/>
                <w:sz w:val="20"/>
                <w:lang w:val="ka-GE"/>
              </w:rPr>
              <w:t>20-30</w:t>
            </w:r>
          </w:p>
        </w:tc>
        <w:tc>
          <w:tcPr>
            <w:tcW w:w="1729" w:type="dxa"/>
            <w:vAlign w:val="center"/>
          </w:tcPr>
          <w:p w14:paraId="42AEB486" w14:textId="77777777" w:rsidR="0069439E" w:rsidRPr="00DE4F89" w:rsidRDefault="0069439E" w:rsidP="00251449">
            <w:pPr>
              <w:spacing w:after="0"/>
              <w:jc w:val="center"/>
              <w:rPr>
                <w:rFonts w:eastAsia="Calibri" w:cs="Arial"/>
                <w:sz w:val="20"/>
                <w:lang w:val="ka-GE"/>
              </w:rPr>
            </w:pPr>
            <w:r>
              <w:rPr>
                <w:rFonts w:eastAsia="Calibri" w:cs="Arial"/>
                <w:sz w:val="20"/>
                <w:lang w:val="ka-GE"/>
              </w:rPr>
              <w:t>10-20</w:t>
            </w:r>
          </w:p>
        </w:tc>
      </w:tr>
      <w:tr w:rsidR="0069439E" w14:paraId="768C10FC" w14:textId="77777777" w:rsidTr="0069439E">
        <w:trPr>
          <w:trHeight w:val="250"/>
        </w:trPr>
        <w:tc>
          <w:tcPr>
            <w:tcW w:w="474" w:type="dxa"/>
          </w:tcPr>
          <w:p w14:paraId="78CE68C4"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21961653" w14:textId="77777777" w:rsidR="0069439E" w:rsidRPr="0069439E" w:rsidRDefault="0069439E" w:rsidP="00DE4F89">
            <w:pPr>
              <w:spacing w:after="0"/>
              <w:jc w:val="left"/>
              <w:rPr>
                <w:rFonts w:eastAsia="Calibri" w:cs="Arial"/>
                <w:sz w:val="18"/>
                <w:lang w:val="ka-GE"/>
              </w:rPr>
            </w:pPr>
            <w:r w:rsidRPr="0069439E">
              <w:rPr>
                <w:rFonts w:eastAsia="Calibri" w:cs="Arial"/>
                <w:sz w:val="18"/>
                <w:lang w:val="ka-GE"/>
              </w:rPr>
              <w:t>სხვა ჰიდრავლიკური ზეთები (მაგალითად ჰიდროტურბინების და ტრანსფორმატორების ზეთები)</w:t>
            </w:r>
          </w:p>
        </w:tc>
        <w:tc>
          <w:tcPr>
            <w:tcW w:w="1276" w:type="dxa"/>
            <w:vAlign w:val="center"/>
          </w:tcPr>
          <w:p w14:paraId="15E33004" w14:textId="77777777" w:rsidR="0069439E" w:rsidRPr="00DE4F89" w:rsidRDefault="0069439E" w:rsidP="0069439E">
            <w:pPr>
              <w:spacing w:after="0"/>
              <w:jc w:val="center"/>
              <w:rPr>
                <w:rFonts w:eastAsia="Calibri" w:cs="Arial"/>
                <w:sz w:val="20"/>
                <w:lang w:val="ka-GE"/>
              </w:rPr>
            </w:pPr>
            <w:r w:rsidRPr="0069439E">
              <w:rPr>
                <w:rFonts w:eastAsia="Calibri" w:cs="Arial"/>
                <w:sz w:val="20"/>
                <w:lang w:val="ka-GE"/>
              </w:rPr>
              <w:t>13 01 13*</w:t>
            </w:r>
          </w:p>
        </w:tc>
        <w:tc>
          <w:tcPr>
            <w:tcW w:w="760" w:type="dxa"/>
            <w:vAlign w:val="center"/>
          </w:tcPr>
          <w:p w14:paraId="47B5D654" w14:textId="77777777" w:rsidR="0069439E" w:rsidRPr="00DE4F89" w:rsidRDefault="0069439E"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25EC3C4B" w14:textId="77777777" w:rsidR="0069439E" w:rsidRPr="00DE4F89" w:rsidRDefault="0069439E" w:rsidP="0069439E">
            <w:pPr>
              <w:spacing w:after="0"/>
              <w:jc w:val="center"/>
              <w:rPr>
                <w:rFonts w:eastAsia="Calibri" w:cs="Arial"/>
                <w:sz w:val="20"/>
                <w:lang w:val="ka-GE"/>
              </w:rPr>
            </w:pPr>
            <w:r>
              <w:rPr>
                <w:rFonts w:eastAsia="Calibri" w:cs="Arial"/>
                <w:sz w:val="20"/>
                <w:lang w:val="ka-GE"/>
              </w:rPr>
              <w:t>-</w:t>
            </w:r>
          </w:p>
        </w:tc>
        <w:tc>
          <w:tcPr>
            <w:tcW w:w="1729" w:type="dxa"/>
            <w:vAlign w:val="center"/>
          </w:tcPr>
          <w:p w14:paraId="72D1D2AC" w14:textId="65198515" w:rsidR="0069439E" w:rsidRPr="00DE4F89" w:rsidRDefault="00043C2E" w:rsidP="0069439E">
            <w:pPr>
              <w:spacing w:after="0"/>
              <w:jc w:val="center"/>
              <w:rPr>
                <w:rFonts w:eastAsia="Calibri" w:cs="Arial"/>
                <w:sz w:val="20"/>
                <w:lang w:val="ka-GE"/>
              </w:rPr>
            </w:pPr>
            <w:r>
              <w:rPr>
                <w:rFonts w:eastAsia="Calibri" w:cs="Arial"/>
                <w:sz w:val="20"/>
                <w:lang w:val="ka-GE"/>
              </w:rPr>
              <w:t>1500</w:t>
            </w:r>
            <w:r w:rsidR="0069439E">
              <w:rPr>
                <w:rFonts w:eastAsia="Calibri" w:cs="Arial"/>
                <w:sz w:val="20"/>
                <w:lang w:val="ka-GE"/>
              </w:rPr>
              <w:t>-2000</w:t>
            </w:r>
          </w:p>
        </w:tc>
      </w:tr>
      <w:tr w:rsidR="0069439E" w14:paraId="3E04E1A8" w14:textId="77777777" w:rsidTr="0069439E">
        <w:trPr>
          <w:trHeight w:val="130"/>
        </w:trPr>
        <w:tc>
          <w:tcPr>
            <w:tcW w:w="474" w:type="dxa"/>
          </w:tcPr>
          <w:p w14:paraId="7674812A"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6E8C1E91" w14:textId="77777777" w:rsidR="0069439E" w:rsidRPr="0069439E" w:rsidRDefault="0069439E" w:rsidP="0069439E">
            <w:pPr>
              <w:spacing w:after="0"/>
              <w:jc w:val="left"/>
              <w:rPr>
                <w:rFonts w:cs="Times New Roman"/>
                <w:color w:val="000000"/>
                <w:sz w:val="18"/>
                <w:szCs w:val="20"/>
                <w:lang w:val="ka-GE"/>
              </w:rPr>
            </w:pPr>
            <w:r w:rsidRPr="0069439E">
              <w:rPr>
                <w:rFonts w:cs="Sylfaen"/>
                <w:color w:val="000000"/>
                <w:sz w:val="18"/>
                <w:szCs w:val="20"/>
                <w:lang w:val="ka-GE"/>
              </w:rPr>
              <w:t>ძრავისა</w:t>
            </w:r>
            <w:r w:rsidRPr="0069439E">
              <w:rPr>
                <w:rFonts w:cs="Times New Roman"/>
                <w:color w:val="000000"/>
                <w:sz w:val="18"/>
                <w:szCs w:val="20"/>
                <w:lang w:val="ka-GE"/>
              </w:rPr>
              <w:t xml:space="preserve"> </w:t>
            </w:r>
            <w:r w:rsidRPr="0069439E">
              <w:rPr>
                <w:rFonts w:cs="Sylfaen"/>
                <w:color w:val="000000"/>
                <w:sz w:val="18"/>
                <w:szCs w:val="20"/>
                <w:lang w:val="ka-GE"/>
              </w:rPr>
              <w:t>და</w:t>
            </w:r>
            <w:r w:rsidRPr="0069439E">
              <w:rPr>
                <w:rFonts w:cs="Times New Roman"/>
                <w:color w:val="000000"/>
                <w:sz w:val="18"/>
                <w:szCs w:val="20"/>
                <w:lang w:val="ka-GE"/>
              </w:rPr>
              <w:t xml:space="preserve"> </w:t>
            </w:r>
            <w:r w:rsidRPr="0069439E">
              <w:rPr>
                <w:rFonts w:cs="Sylfaen"/>
                <w:color w:val="000000"/>
                <w:sz w:val="18"/>
                <w:szCs w:val="20"/>
                <w:lang w:val="ka-GE"/>
              </w:rPr>
              <w:t>კბილანური</w:t>
            </w:r>
            <w:r w:rsidRPr="0069439E">
              <w:rPr>
                <w:rFonts w:cs="Times New Roman"/>
                <w:color w:val="000000"/>
                <w:sz w:val="18"/>
                <w:szCs w:val="20"/>
                <w:lang w:val="ka-GE"/>
              </w:rPr>
              <w:t xml:space="preserve"> </w:t>
            </w:r>
            <w:r w:rsidRPr="0069439E">
              <w:rPr>
                <w:rFonts w:cs="Sylfaen"/>
                <w:color w:val="000000"/>
                <w:sz w:val="18"/>
                <w:szCs w:val="20"/>
                <w:lang w:val="ka-GE"/>
              </w:rPr>
              <w:t>გადაცემის</w:t>
            </w:r>
            <w:r w:rsidRPr="0069439E">
              <w:rPr>
                <w:rFonts w:cs="Times New Roman"/>
                <w:color w:val="000000"/>
                <w:sz w:val="18"/>
                <w:szCs w:val="20"/>
                <w:lang w:val="ka-GE"/>
              </w:rPr>
              <w:t xml:space="preserve"> </w:t>
            </w:r>
            <w:r w:rsidRPr="0069439E">
              <w:rPr>
                <w:rFonts w:cs="Sylfaen"/>
                <w:color w:val="000000"/>
                <w:sz w:val="18"/>
                <w:szCs w:val="20"/>
                <w:lang w:val="ka-GE"/>
              </w:rPr>
              <w:t>კოლოფის</w:t>
            </w:r>
            <w:r w:rsidRPr="0069439E">
              <w:rPr>
                <w:rFonts w:cs="Times New Roman"/>
                <w:color w:val="000000"/>
                <w:sz w:val="18"/>
                <w:szCs w:val="20"/>
                <w:lang w:val="ka-GE"/>
              </w:rPr>
              <w:t xml:space="preserve">  </w:t>
            </w:r>
            <w:r w:rsidRPr="0069439E">
              <w:rPr>
                <w:rFonts w:cs="Sylfaen"/>
                <w:color w:val="000000"/>
                <w:sz w:val="18"/>
                <w:szCs w:val="20"/>
                <w:lang w:val="ka-GE"/>
              </w:rPr>
              <w:t>ადვილად</w:t>
            </w:r>
            <w:r w:rsidRPr="0069439E">
              <w:rPr>
                <w:rFonts w:cs="Times New Roman"/>
                <w:color w:val="000000"/>
                <w:sz w:val="18"/>
                <w:szCs w:val="20"/>
                <w:lang w:val="ka-GE"/>
              </w:rPr>
              <w:t xml:space="preserve"> </w:t>
            </w:r>
            <w:r w:rsidRPr="0069439E">
              <w:rPr>
                <w:rFonts w:cs="Sylfaen"/>
                <w:color w:val="000000"/>
                <w:sz w:val="18"/>
                <w:szCs w:val="20"/>
                <w:lang w:val="ka-GE"/>
              </w:rPr>
              <w:t>ბიოდეგრადირებადი</w:t>
            </w:r>
            <w:r w:rsidRPr="0069439E">
              <w:rPr>
                <w:rFonts w:cs="Times New Roman"/>
                <w:color w:val="000000"/>
                <w:sz w:val="18"/>
                <w:szCs w:val="20"/>
                <w:lang w:val="ka-GE"/>
              </w:rPr>
              <w:t xml:space="preserve"> </w:t>
            </w:r>
            <w:r w:rsidRPr="0069439E">
              <w:rPr>
                <w:rFonts w:cs="Sylfaen"/>
                <w:color w:val="000000"/>
                <w:sz w:val="18"/>
                <w:szCs w:val="20"/>
                <w:lang w:val="ka-GE"/>
              </w:rPr>
              <w:t>ზეთები</w:t>
            </w:r>
            <w:r w:rsidRPr="0069439E">
              <w:rPr>
                <w:rFonts w:cs="Times New Roman"/>
                <w:color w:val="000000"/>
                <w:sz w:val="18"/>
                <w:szCs w:val="20"/>
                <w:lang w:val="ka-GE"/>
              </w:rPr>
              <w:t xml:space="preserve"> </w:t>
            </w:r>
            <w:r w:rsidRPr="0069439E">
              <w:rPr>
                <w:rFonts w:cs="Sylfaen"/>
                <w:color w:val="000000"/>
                <w:sz w:val="18"/>
                <w:szCs w:val="20"/>
                <w:lang w:val="ka-GE"/>
              </w:rPr>
              <w:t>და</w:t>
            </w:r>
            <w:r w:rsidRPr="0069439E">
              <w:rPr>
                <w:rFonts w:cs="Times New Roman"/>
                <w:color w:val="000000"/>
                <w:sz w:val="18"/>
                <w:szCs w:val="20"/>
                <w:lang w:val="ka-GE"/>
              </w:rPr>
              <w:t xml:space="preserve"> </w:t>
            </w:r>
            <w:r w:rsidRPr="0069439E">
              <w:rPr>
                <w:rFonts w:cs="Sylfaen"/>
                <w:color w:val="000000"/>
                <w:sz w:val="18"/>
                <w:szCs w:val="20"/>
                <w:lang w:val="ka-GE"/>
              </w:rPr>
              <w:t>სხვა</w:t>
            </w:r>
            <w:r w:rsidRPr="0069439E">
              <w:rPr>
                <w:rFonts w:cs="Times New Roman"/>
                <w:color w:val="000000"/>
                <w:sz w:val="18"/>
                <w:szCs w:val="20"/>
                <w:lang w:val="ka-GE"/>
              </w:rPr>
              <w:t xml:space="preserve"> </w:t>
            </w:r>
            <w:r w:rsidRPr="0069439E">
              <w:rPr>
                <w:rFonts w:cs="Sylfaen"/>
                <w:color w:val="000000"/>
                <w:sz w:val="18"/>
                <w:szCs w:val="20"/>
                <w:lang w:val="ka-GE"/>
              </w:rPr>
              <w:t>ზეთოვანი</w:t>
            </w:r>
            <w:r w:rsidRPr="0069439E">
              <w:rPr>
                <w:rFonts w:cs="Times New Roman"/>
                <w:color w:val="000000"/>
                <w:sz w:val="18"/>
                <w:szCs w:val="20"/>
                <w:lang w:val="ka-GE"/>
              </w:rPr>
              <w:t xml:space="preserve"> </w:t>
            </w:r>
            <w:r w:rsidRPr="0069439E">
              <w:rPr>
                <w:rFonts w:cs="Sylfaen"/>
                <w:color w:val="000000"/>
                <w:sz w:val="18"/>
                <w:szCs w:val="20"/>
                <w:lang w:val="ka-GE"/>
              </w:rPr>
              <w:t>ლუბრიკანტები და ძრავისა და კბილანური გადაცემის კოლოფის სხვა ზეთები და სხვა ზეთოვანი ლუბრიკანტები</w:t>
            </w:r>
          </w:p>
        </w:tc>
        <w:tc>
          <w:tcPr>
            <w:tcW w:w="1276" w:type="dxa"/>
            <w:vAlign w:val="center"/>
          </w:tcPr>
          <w:p w14:paraId="107D99B0"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13 02 07*</w:t>
            </w:r>
            <w:r>
              <w:rPr>
                <w:rFonts w:cs="Times New Roman"/>
                <w:color w:val="000000"/>
                <w:sz w:val="20"/>
                <w:szCs w:val="20"/>
                <w:lang w:val="ka-GE"/>
              </w:rPr>
              <w:t xml:space="preserve"> და</w:t>
            </w:r>
          </w:p>
          <w:p w14:paraId="3D7DB5E7"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13 02 08*</w:t>
            </w:r>
          </w:p>
        </w:tc>
        <w:tc>
          <w:tcPr>
            <w:tcW w:w="760" w:type="dxa"/>
            <w:vAlign w:val="center"/>
          </w:tcPr>
          <w:p w14:paraId="1AB824E7" w14:textId="77777777" w:rsidR="0069439E" w:rsidRPr="00DE4F89" w:rsidRDefault="0069439E"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256C7E6C" w14:textId="77777777" w:rsidR="0069439E" w:rsidRPr="00DE4F89" w:rsidRDefault="0069439E" w:rsidP="0069439E">
            <w:pPr>
              <w:spacing w:after="0"/>
              <w:jc w:val="center"/>
              <w:rPr>
                <w:rFonts w:eastAsia="Calibri" w:cs="Arial"/>
                <w:sz w:val="20"/>
                <w:lang w:val="ka-GE"/>
              </w:rPr>
            </w:pPr>
            <w:r>
              <w:rPr>
                <w:rFonts w:eastAsia="Calibri" w:cs="Arial"/>
                <w:sz w:val="20"/>
                <w:lang w:val="ka-GE"/>
              </w:rPr>
              <w:t>30-50</w:t>
            </w:r>
          </w:p>
        </w:tc>
        <w:tc>
          <w:tcPr>
            <w:tcW w:w="1729" w:type="dxa"/>
            <w:vAlign w:val="center"/>
          </w:tcPr>
          <w:p w14:paraId="4E3ABA2B" w14:textId="77777777" w:rsidR="0069439E" w:rsidRPr="00DE4F89" w:rsidRDefault="0069439E" w:rsidP="0069439E">
            <w:pPr>
              <w:spacing w:after="0"/>
              <w:jc w:val="center"/>
              <w:rPr>
                <w:rFonts w:eastAsia="Calibri" w:cs="Arial"/>
                <w:sz w:val="20"/>
                <w:lang w:val="ka-GE"/>
              </w:rPr>
            </w:pPr>
            <w:r>
              <w:rPr>
                <w:rFonts w:eastAsia="Calibri" w:cs="Arial"/>
                <w:sz w:val="20"/>
                <w:lang w:val="ka-GE"/>
              </w:rPr>
              <w:t>10-20</w:t>
            </w:r>
          </w:p>
        </w:tc>
      </w:tr>
      <w:tr w:rsidR="0069439E" w14:paraId="7D1B95C7" w14:textId="77777777" w:rsidTr="0069439E">
        <w:trPr>
          <w:trHeight w:val="250"/>
        </w:trPr>
        <w:tc>
          <w:tcPr>
            <w:tcW w:w="474" w:type="dxa"/>
          </w:tcPr>
          <w:p w14:paraId="5C51C24C"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4797B666" w14:textId="77777777" w:rsidR="0069439E" w:rsidRPr="0069439E" w:rsidRDefault="0069439E" w:rsidP="00251449">
            <w:pPr>
              <w:spacing w:after="0"/>
              <w:jc w:val="left"/>
              <w:rPr>
                <w:rFonts w:cs="Times New Roman"/>
                <w:color w:val="000000"/>
                <w:sz w:val="18"/>
                <w:szCs w:val="20"/>
                <w:lang w:val="ka-GE"/>
              </w:rPr>
            </w:pPr>
            <w:r w:rsidRPr="0069439E">
              <w:rPr>
                <w:rFonts w:cs="Sylfaen"/>
                <w:color w:val="000000"/>
                <w:sz w:val="18"/>
                <w:szCs w:val="20"/>
                <w:lang w:val="ka-GE"/>
              </w:rPr>
              <w:t>ქაღალდისა</w:t>
            </w:r>
            <w:r w:rsidRPr="0069439E">
              <w:rPr>
                <w:rFonts w:cs="Times New Roman"/>
                <w:color w:val="000000"/>
                <w:sz w:val="18"/>
                <w:szCs w:val="20"/>
                <w:lang w:val="ka-GE"/>
              </w:rPr>
              <w:t xml:space="preserve"> </w:t>
            </w:r>
            <w:r w:rsidRPr="0069439E">
              <w:rPr>
                <w:rFonts w:cs="Sylfaen"/>
                <w:color w:val="000000"/>
                <w:sz w:val="18"/>
                <w:szCs w:val="20"/>
                <w:lang w:val="ka-GE"/>
              </w:rPr>
              <w:t>და</w:t>
            </w:r>
            <w:r w:rsidRPr="0069439E">
              <w:rPr>
                <w:rFonts w:cs="Times New Roman"/>
                <w:color w:val="000000"/>
                <w:sz w:val="18"/>
                <w:szCs w:val="20"/>
                <w:lang w:val="ka-GE"/>
              </w:rPr>
              <w:t xml:space="preserve"> </w:t>
            </w:r>
            <w:r w:rsidRPr="0069439E">
              <w:rPr>
                <w:rFonts w:cs="Sylfaen"/>
                <w:color w:val="000000"/>
                <w:sz w:val="18"/>
                <w:szCs w:val="20"/>
                <w:lang w:val="ka-GE"/>
              </w:rPr>
              <w:t>მუყაოს</w:t>
            </w:r>
            <w:r w:rsidRPr="0069439E">
              <w:rPr>
                <w:rFonts w:cs="Times New Roman"/>
                <w:color w:val="000000"/>
                <w:sz w:val="18"/>
                <w:szCs w:val="20"/>
                <w:lang w:val="ka-GE"/>
              </w:rPr>
              <w:t xml:space="preserve"> </w:t>
            </w:r>
            <w:r w:rsidRPr="0069439E">
              <w:rPr>
                <w:rFonts w:cs="Sylfaen"/>
                <w:color w:val="000000"/>
                <w:sz w:val="18"/>
                <w:szCs w:val="20"/>
                <w:lang w:val="ka-GE"/>
              </w:rPr>
              <w:t>შესაფუთი</w:t>
            </w:r>
            <w:r w:rsidRPr="0069439E">
              <w:rPr>
                <w:rFonts w:cs="Times New Roman"/>
                <w:color w:val="000000"/>
                <w:sz w:val="18"/>
                <w:szCs w:val="20"/>
                <w:lang w:val="ka-GE"/>
              </w:rPr>
              <w:t xml:space="preserve"> </w:t>
            </w:r>
            <w:r w:rsidRPr="0069439E">
              <w:rPr>
                <w:rFonts w:cs="Sylfaen"/>
                <w:color w:val="000000"/>
                <w:sz w:val="18"/>
                <w:szCs w:val="20"/>
                <w:lang w:val="ka-GE"/>
              </w:rPr>
              <w:t>მასალა</w:t>
            </w:r>
          </w:p>
        </w:tc>
        <w:tc>
          <w:tcPr>
            <w:tcW w:w="1276" w:type="dxa"/>
            <w:vAlign w:val="center"/>
          </w:tcPr>
          <w:p w14:paraId="223D4A43"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15 01 01</w:t>
            </w:r>
          </w:p>
        </w:tc>
        <w:tc>
          <w:tcPr>
            <w:tcW w:w="760" w:type="dxa"/>
            <w:vAlign w:val="center"/>
          </w:tcPr>
          <w:p w14:paraId="2456B2B3" w14:textId="77777777" w:rsidR="0069439E" w:rsidRPr="00DE4F89" w:rsidRDefault="0069439E"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2D124602" w14:textId="77777777" w:rsidR="0069439E" w:rsidRPr="00DE4F89" w:rsidRDefault="00C04AF4" w:rsidP="0069439E">
            <w:pPr>
              <w:spacing w:after="0"/>
              <w:jc w:val="center"/>
              <w:rPr>
                <w:rFonts w:eastAsia="Calibri" w:cs="Arial"/>
                <w:sz w:val="20"/>
                <w:lang w:val="ka-GE"/>
              </w:rPr>
            </w:pPr>
            <w:r>
              <w:rPr>
                <w:rFonts w:eastAsia="Calibri" w:cs="Arial"/>
                <w:sz w:val="20"/>
                <w:lang w:val="ka-GE"/>
              </w:rPr>
              <w:t>100-200</w:t>
            </w:r>
          </w:p>
        </w:tc>
        <w:tc>
          <w:tcPr>
            <w:tcW w:w="1729" w:type="dxa"/>
            <w:vAlign w:val="center"/>
          </w:tcPr>
          <w:p w14:paraId="3114916B" w14:textId="77777777" w:rsidR="0069439E" w:rsidRPr="00DE4F89" w:rsidRDefault="00C04AF4" w:rsidP="0069439E">
            <w:pPr>
              <w:spacing w:after="0"/>
              <w:jc w:val="center"/>
              <w:rPr>
                <w:rFonts w:eastAsia="Calibri" w:cs="Arial"/>
                <w:sz w:val="20"/>
                <w:lang w:val="ka-GE"/>
              </w:rPr>
            </w:pPr>
            <w:r>
              <w:rPr>
                <w:rFonts w:eastAsia="Calibri" w:cs="Arial"/>
                <w:sz w:val="20"/>
                <w:lang w:val="ka-GE"/>
              </w:rPr>
              <w:t>30-50</w:t>
            </w:r>
          </w:p>
        </w:tc>
      </w:tr>
      <w:tr w:rsidR="0069439E" w14:paraId="27E81B04" w14:textId="77777777" w:rsidTr="0069439E">
        <w:trPr>
          <w:trHeight w:val="250"/>
        </w:trPr>
        <w:tc>
          <w:tcPr>
            <w:tcW w:w="474" w:type="dxa"/>
          </w:tcPr>
          <w:p w14:paraId="264DE051"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14A341FE" w14:textId="77777777" w:rsidR="0069439E" w:rsidRPr="0069439E" w:rsidRDefault="0069439E" w:rsidP="00251449">
            <w:pPr>
              <w:spacing w:after="0"/>
              <w:jc w:val="left"/>
              <w:rPr>
                <w:rFonts w:cs="Sylfaen"/>
                <w:color w:val="000000"/>
                <w:sz w:val="18"/>
                <w:szCs w:val="20"/>
                <w:lang w:val="ka-GE"/>
              </w:rPr>
            </w:pPr>
            <w:r w:rsidRPr="0069439E">
              <w:rPr>
                <w:rFonts w:cs="Sylfaen"/>
                <w:color w:val="000000"/>
                <w:sz w:val="18"/>
                <w:szCs w:val="20"/>
                <w:lang w:val="ka-GE"/>
              </w:rPr>
              <w:t>ხის შესაფუთი მასალა</w:t>
            </w:r>
          </w:p>
        </w:tc>
        <w:tc>
          <w:tcPr>
            <w:tcW w:w="1276" w:type="dxa"/>
            <w:vAlign w:val="center"/>
          </w:tcPr>
          <w:p w14:paraId="56277A73"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15 01 03</w:t>
            </w:r>
          </w:p>
        </w:tc>
        <w:tc>
          <w:tcPr>
            <w:tcW w:w="760" w:type="dxa"/>
            <w:vAlign w:val="center"/>
          </w:tcPr>
          <w:p w14:paraId="43916B10"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3CC5241F" w14:textId="29B0825C" w:rsidR="0069439E" w:rsidRPr="00DE4F89" w:rsidRDefault="006862BC" w:rsidP="0069439E">
            <w:pPr>
              <w:spacing w:after="0"/>
              <w:jc w:val="center"/>
              <w:rPr>
                <w:rFonts w:eastAsia="Calibri" w:cs="Arial"/>
                <w:sz w:val="20"/>
                <w:lang w:val="ka-GE"/>
              </w:rPr>
            </w:pPr>
            <w:r>
              <w:rPr>
                <w:rFonts w:eastAsia="Calibri" w:cs="Arial"/>
                <w:sz w:val="20"/>
                <w:lang w:val="ka-GE"/>
              </w:rPr>
              <w:t>50-100</w:t>
            </w:r>
          </w:p>
        </w:tc>
        <w:tc>
          <w:tcPr>
            <w:tcW w:w="1729" w:type="dxa"/>
            <w:vAlign w:val="center"/>
          </w:tcPr>
          <w:p w14:paraId="720794E5" w14:textId="7385CF3F" w:rsidR="0069439E" w:rsidRPr="00DE4F89" w:rsidRDefault="006862BC" w:rsidP="0069439E">
            <w:pPr>
              <w:spacing w:after="0"/>
              <w:jc w:val="center"/>
              <w:rPr>
                <w:rFonts w:eastAsia="Calibri" w:cs="Arial"/>
                <w:sz w:val="20"/>
                <w:lang w:val="ka-GE"/>
              </w:rPr>
            </w:pPr>
            <w:r>
              <w:rPr>
                <w:rFonts w:eastAsia="Calibri" w:cs="Arial"/>
                <w:sz w:val="20"/>
                <w:lang w:val="ka-GE"/>
              </w:rPr>
              <w:t>10-20</w:t>
            </w:r>
          </w:p>
        </w:tc>
      </w:tr>
      <w:tr w:rsidR="0069439E" w14:paraId="11D5433C" w14:textId="77777777" w:rsidTr="0069439E">
        <w:trPr>
          <w:trHeight w:val="250"/>
        </w:trPr>
        <w:tc>
          <w:tcPr>
            <w:tcW w:w="474" w:type="dxa"/>
          </w:tcPr>
          <w:p w14:paraId="0E612BD1"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40DAAFB7" w14:textId="77777777" w:rsidR="0069439E" w:rsidRPr="0069439E" w:rsidRDefault="0069439E" w:rsidP="00251449">
            <w:pPr>
              <w:spacing w:after="0" w:line="20" w:lineRule="atLeast"/>
              <w:jc w:val="left"/>
              <w:rPr>
                <w:rFonts w:cs="Times New Roman"/>
                <w:color w:val="000000"/>
                <w:sz w:val="18"/>
                <w:szCs w:val="20"/>
                <w:lang w:val="ka-GE"/>
              </w:rPr>
            </w:pPr>
            <w:r w:rsidRPr="0069439E">
              <w:rPr>
                <w:rFonts w:cs="Times New Roman"/>
                <w:color w:val="000000"/>
                <w:sz w:val="18"/>
                <w:szCs w:val="20"/>
                <w:lang w:val="ka-GE"/>
              </w:rPr>
              <w:t xml:space="preserve">შესაფუთი მასალა, რომელიც შეიცავს საშიში ქიმიური ნივთიერებების ნარჩენებს ან/და დაბინძურებულია საშიში ქიმიური ნივთიერებებით </w:t>
            </w:r>
          </w:p>
        </w:tc>
        <w:tc>
          <w:tcPr>
            <w:tcW w:w="1276" w:type="dxa"/>
            <w:vAlign w:val="center"/>
          </w:tcPr>
          <w:p w14:paraId="2093E190" w14:textId="77777777" w:rsidR="0069439E" w:rsidRPr="00F220B6" w:rsidRDefault="0069439E" w:rsidP="00251449">
            <w:pPr>
              <w:spacing w:after="0" w:line="20" w:lineRule="atLeast"/>
              <w:jc w:val="center"/>
              <w:rPr>
                <w:rFonts w:cs="Times New Roman"/>
                <w:color w:val="000000"/>
                <w:sz w:val="20"/>
                <w:szCs w:val="20"/>
                <w:lang w:val="ka-GE"/>
              </w:rPr>
            </w:pPr>
            <w:r w:rsidRPr="00F220B6">
              <w:rPr>
                <w:rFonts w:cs="Times New Roman"/>
                <w:color w:val="000000"/>
                <w:sz w:val="20"/>
                <w:szCs w:val="20"/>
                <w:lang w:val="ka-GE"/>
              </w:rPr>
              <w:t>15 01 10*</w:t>
            </w:r>
          </w:p>
        </w:tc>
        <w:tc>
          <w:tcPr>
            <w:tcW w:w="760" w:type="dxa"/>
            <w:vAlign w:val="center"/>
          </w:tcPr>
          <w:p w14:paraId="6441223C"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31CB383B" w14:textId="77777777" w:rsidR="0069439E" w:rsidRPr="00DE4F89" w:rsidRDefault="00C04AF4" w:rsidP="0069439E">
            <w:pPr>
              <w:spacing w:after="0"/>
              <w:jc w:val="center"/>
              <w:rPr>
                <w:rFonts w:eastAsia="Calibri" w:cs="Arial"/>
                <w:sz w:val="20"/>
                <w:lang w:val="ka-GE"/>
              </w:rPr>
            </w:pPr>
            <w:r>
              <w:rPr>
                <w:rFonts w:eastAsia="Calibri" w:cs="Arial"/>
                <w:sz w:val="20"/>
                <w:lang w:val="ka-GE"/>
              </w:rPr>
              <w:t>20-30</w:t>
            </w:r>
          </w:p>
        </w:tc>
        <w:tc>
          <w:tcPr>
            <w:tcW w:w="1729" w:type="dxa"/>
            <w:vAlign w:val="center"/>
          </w:tcPr>
          <w:p w14:paraId="5C390081" w14:textId="77777777" w:rsidR="0069439E" w:rsidRPr="00DE4F89" w:rsidRDefault="00C04AF4" w:rsidP="0069439E">
            <w:pPr>
              <w:spacing w:after="0"/>
              <w:jc w:val="center"/>
              <w:rPr>
                <w:rFonts w:eastAsia="Calibri" w:cs="Arial"/>
                <w:sz w:val="20"/>
                <w:lang w:val="ka-GE"/>
              </w:rPr>
            </w:pPr>
            <w:r>
              <w:rPr>
                <w:rFonts w:eastAsia="Calibri" w:cs="Arial"/>
                <w:sz w:val="20"/>
                <w:lang w:val="ka-GE"/>
              </w:rPr>
              <w:t>10-20</w:t>
            </w:r>
          </w:p>
        </w:tc>
      </w:tr>
      <w:tr w:rsidR="0069439E" w14:paraId="1E9DA31B" w14:textId="77777777" w:rsidTr="0069439E">
        <w:trPr>
          <w:trHeight w:val="250"/>
        </w:trPr>
        <w:tc>
          <w:tcPr>
            <w:tcW w:w="474" w:type="dxa"/>
          </w:tcPr>
          <w:p w14:paraId="3D811DA1"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1D5A723F" w14:textId="77777777" w:rsidR="0069439E" w:rsidRPr="0069439E" w:rsidRDefault="0069439E" w:rsidP="00251449">
            <w:pPr>
              <w:spacing w:after="0"/>
              <w:jc w:val="left"/>
              <w:rPr>
                <w:rFonts w:cs="Sylfaen"/>
                <w:color w:val="000000"/>
                <w:sz w:val="18"/>
                <w:szCs w:val="20"/>
                <w:lang w:val="ka-GE"/>
              </w:rPr>
            </w:pPr>
            <w:r w:rsidRPr="0069439E">
              <w:rPr>
                <w:rFonts w:cs="Sylfaen"/>
                <w:color w:val="000000"/>
                <w:sz w:val="18"/>
                <w:szCs w:val="20"/>
                <w:lang w:val="ka-GE"/>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საშიში ქიმიური ნივთიერებებით</w:t>
            </w:r>
          </w:p>
        </w:tc>
        <w:tc>
          <w:tcPr>
            <w:tcW w:w="1276" w:type="dxa"/>
            <w:vAlign w:val="center"/>
          </w:tcPr>
          <w:p w14:paraId="31DD9CAD" w14:textId="77777777" w:rsidR="0069439E" w:rsidRPr="00F220B6" w:rsidRDefault="0069439E" w:rsidP="00251449">
            <w:pPr>
              <w:spacing w:after="0"/>
              <w:jc w:val="center"/>
              <w:rPr>
                <w:rFonts w:cs="Times New Roman"/>
                <w:color w:val="000000"/>
                <w:sz w:val="20"/>
                <w:szCs w:val="20"/>
                <w:lang w:val="ka-GE"/>
              </w:rPr>
            </w:pPr>
            <w:r w:rsidRPr="0069439E">
              <w:rPr>
                <w:rFonts w:cs="Times New Roman"/>
                <w:color w:val="000000"/>
                <w:sz w:val="20"/>
                <w:szCs w:val="20"/>
                <w:lang w:val="ka-GE"/>
              </w:rPr>
              <w:t>15 02 02*</w:t>
            </w:r>
          </w:p>
        </w:tc>
        <w:tc>
          <w:tcPr>
            <w:tcW w:w="760" w:type="dxa"/>
            <w:vAlign w:val="center"/>
          </w:tcPr>
          <w:p w14:paraId="1DD05EC2"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5DCFFE02" w14:textId="77777777" w:rsidR="0069439E" w:rsidRPr="00DE4F89" w:rsidRDefault="00C04AF4" w:rsidP="0069439E">
            <w:pPr>
              <w:spacing w:after="0"/>
              <w:jc w:val="center"/>
              <w:rPr>
                <w:rFonts w:eastAsia="Calibri" w:cs="Arial"/>
                <w:sz w:val="20"/>
                <w:lang w:val="ka-GE"/>
              </w:rPr>
            </w:pPr>
            <w:r>
              <w:rPr>
                <w:rFonts w:eastAsia="Calibri" w:cs="Arial"/>
                <w:sz w:val="20"/>
                <w:lang w:val="ka-GE"/>
              </w:rPr>
              <w:t>30-50</w:t>
            </w:r>
          </w:p>
        </w:tc>
        <w:tc>
          <w:tcPr>
            <w:tcW w:w="1729" w:type="dxa"/>
            <w:vAlign w:val="center"/>
          </w:tcPr>
          <w:p w14:paraId="0F508226" w14:textId="77777777" w:rsidR="0069439E" w:rsidRPr="00DE4F89" w:rsidRDefault="00C04AF4" w:rsidP="0069439E">
            <w:pPr>
              <w:spacing w:after="0"/>
              <w:jc w:val="center"/>
              <w:rPr>
                <w:rFonts w:eastAsia="Calibri" w:cs="Arial"/>
                <w:sz w:val="20"/>
                <w:lang w:val="ka-GE"/>
              </w:rPr>
            </w:pPr>
            <w:r>
              <w:rPr>
                <w:rFonts w:eastAsia="Calibri" w:cs="Arial"/>
                <w:sz w:val="20"/>
                <w:lang w:val="ka-GE"/>
              </w:rPr>
              <w:t>10-20</w:t>
            </w:r>
          </w:p>
        </w:tc>
      </w:tr>
      <w:tr w:rsidR="0069439E" w14:paraId="247139AC" w14:textId="77777777" w:rsidTr="0069439E">
        <w:trPr>
          <w:trHeight w:val="250"/>
        </w:trPr>
        <w:tc>
          <w:tcPr>
            <w:tcW w:w="474" w:type="dxa"/>
          </w:tcPr>
          <w:p w14:paraId="2086F83C"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74EDDCD3" w14:textId="77777777" w:rsidR="0069439E" w:rsidRPr="0069439E" w:rsidRDefault="0069439E" w:rsidP="00251449">
            <w:pPr>
              <w:spacing w:after="0" w:line="20" w:lineRule="atLeast"/>
              <w:jc w:val="left"/>
              <w:rPr>
                <w:rFonts w:cs="Times New Roman"/>
                <w:color w:val="000000"/>
                <w:sz w:val="18"/>
                <w:szCs w:val="20"/>
                <w:lang w:val="ka-GE"/>
              </w:rPr>
            </w:pPr>
            <w:r w:rsidRPr="0069439E">
              <w:rPr>
                <w:rFonts w:cs="Times New Roman"/>
                <w:color w:val="000000"/>
                <w:sz w:val="18"/>
                <w:szCs w:val="20"/>
                <w:lang w:val="ka-GE"/>
              </w:rPr>
              <w:t xml:space="preserve">განადგურებას დაქვემდებარებული საბურავები </w:t>
            </w:r>
          </w:p>
        </w:tc>
        <w:tc>
          <w:tcPr>
            <w:tcW w:w="1276" w:type="dxa"/>
            <w:vAlign w:val="center"/>
          </w:tcPr>
          <w:p w14:paraId="643D9258"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16 01 03</w:t>
            </w:r>
          </w:p>
        </w:tc>
        <w:tc>
          <w:tcPr>
            <w:tcW w:w="760" w:type="dxa"/>
            <w:vAlign w:val="center"/>
          </w:tcPr>
          <w:p w14:paraId="29243860"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6D937EC2" w14:textId="77777777" w:rsidR="0069439E" w:rsidRPr="00DE4F89" w:rsidRDefault="00C04AF4" w:rsidP="00C04AF4">
            <w:pPr>
              <w:spacing w:after="0"/>
              <w:jc w:val="center"/>
              <w:rPr>
                <w:rFonts w:eastAsia="Calibri" w:cs="Arial"/>
                <w:sz w:val="20"/>
                <w:lang w:val="ka-GE"/>
              </w:rPr>
            </w:pPr>
            <w:r>
              <w:rPr>
                <w:rFonts w:eastAsia="Calibri" w:cs="Arial"/>
                <w:sz w:val="20"/>
                <w:lang w:val="ka-GE"/>
              </w:rPr>
              <w:t>200-400</w:t>
            </w:r>
          </w:p>
        </w:tc>
        <w:tc>
          <w:tcPr>
            <w:tcW w:w="1729" w:type="dxa"/>
            <w:vAlign w:val="center"/>
          </w:tcPr>
          <w:p w14:paraId="4E72C80B" w14:textId="77777777" w:rsidR="0069439E" w:rsidRPr="00DE4F89" w:rsidRDefault="00C04AF4" w:rsidP="0069439E">
            <w:pPr>
              <w:spacing w:after="0"/>
              <w:jc w:val="center"/>
              <w:rPr>
                <w:rFonts w:eastAsia="Calibri" w:cs="Arial"/>
                <w:sz w:val="20"/>
                <w:lang w:val="ka-GE"/>
              </w:rPr>
            </w:pPr>
            <w:r>
              <w:rPr>
                <w:rFonts w:eastAsia="Calibri" w:cs="Arial"/>
                <w:sz w:val="20"/>
                <w:lang w:val="ka-GE"/>
              </w:rPr>
              <w:t>30-50</w:t>
            </w:r>
          </w:p>
        </w:tc>
      </w:tr>
      <w:tr w:rsidR="0069439E" w14:paraId="3C163FBC" w14:textId="77777777" w:rsidTr="0069439E">
        <w:trPr>
          <w:trHeight w:val="250"/>
        </w:trPr>
        <w:tc>
          <w:tcPr>
            <w:tcW w:w="474" w:type="dxa"/>
          </w:tcPr>
          <w:p w14:paraId="26BE2FA3"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693643DF" w14:textId="77777777" w:rsidR="0069439E" w:rsidRPr="0069439E" w:rsidRDefault="0069439E" w:rsidP="00251449">
            <w:pPr>
              <w:spacing w:after="0" w:line="20" w:lineRule="atLeast"/>
              <w:jc w:val="left"/>
              <w:rPr>
                <w:rFonts w:cs="Times New Roman"/>
                <w:color w:val="000000"/>
                <w:sz w:val="18"/>
                <w:szCs w:val="20"/>
                <w:lang w:val="ka-GE"/>
              </w:rPr>
            </w:pPr>
            <w:r w:rsidRPr="0069439E">
              <w:rPr>
                <w:rFonts w:cs="Times New Roman"/>
                <w:color w:val="000000"/>
                <w:sz w:val="18"/>
                <w:szCs w:val="20"/>
                <w:lang w:val="ka-GE"/>
              </w:rPr>
              <w:t>ზეთის ფილტრები</w:t>
            </w:r>
          </w:p>
        </w:tc>
        <w:tc>
          <w:tcPr>
            <w:tcW w:w="1276" w:type="dxa"/>
            <w:vAlign w:val="center"/>
          </w:tcPr>
          <w:p w14:paraId="61D6C309"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16 01 07*</w:t>
            </w:r>
          </w:p>
        </w:tc>
        <w:tc>
          <w:tcPr>
            <w:tcW w:w="760" w:type="dxa"/>
            <w:vAlign w:val="center"/>
          </w:tcPr>
          <w:p w14:paraId="0705283C"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6BE531DA" w14:textId="77777777" w:rsidR="0069439E" w:rsidRPr="00DE4F89" w:rsidRDefault="00C04AF4" w:rsidP="0069439E">
            <w:pPr>
              <w:spacing w:after="0"/>
              <w:jc w:val="center"/>
              <w:rPr>
                <w:rFonts w:eastAsia="Calibri" w:cs="Arial"/>
                <w:sz w:val="20"/>
                <w:lang w:val="ka-GE"/>
              </w:rPr>
            </w:pPr>
            <w:r>
              <w:rPr>
                <w:rFonts w:eastAsia="Calibri" w:cs="Arial"/>
                <w:sz w:val="20"/>
                <w:lang w:val="ka-GE"/>
              </w:rPr>
              <w:t>20-30</w:t>
            </w:r>
          </w:p>
        </w:tc>
        <w:tc>
          <w:tcPr>
            <w:tcW w:w="1729" w:type="dxa"/>
            <w:vAlign w:val="center"/>
          </w:tcPr>
          <w:p w14:paraId="52B670E7" w14:textId="77777777" w:rsidR="0069439E" w:rsidRPr="00DE4F89" w:rsidRDefault="00C04AF4" w:rsidP="0069439E">
            <w:pPr>
              <w:spacing w:after="0"/>
              <w:jc w:val="center"/>
              <w:rPr>
                <w:rFonts w:eastAsia="Calibri" w:cs="Arial"/>
                <w:sz w:val="20"/>
                <w:lang w:val="ka-GE"/>
              </w:rPr>
            </w:pPr>
            <w:r>
              <w:rPr>
                <w:rFonts w:eastAsia="Calibri" w:cs="Arial"/>
                <w:sz w:val="20"/>
                <w:lang w:val="ka-GE"/>
              </w:rPr>
              <w:t>10-20</w:t>
            </w:r>
          </w:p>
        </w:tc>
      </w:tr>
      <w:tr w:rsidR="0069439E" w14:paraId="649E75B6" w14:textId="77777777" w:rsidTr="0069439E">
        <w:trPr>
          <w:trHeight w:val="250"/>
        </w:trPr>
        <w:tc>
          <w:tcPr>
            <w:tcW w:w="474" w:type="dxa"/>
          </w:tcPr>
          <w:p w14:paraId="3C97E5C4"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2A565B35" w14:textId="77777777" w:rsidR="0069439E" w:rsidRPr="0069439E" w:rsidRDefault="0069439E" w:rsidP="00251449">
            <w:pPr>
              <w:spacing w:after="0"/>
              <w:rPr>
                <w:rFonts w:eastAsia="Times New Roman" w:cs="Times New Roman"/>
                <w:color w:val="000000"/>
                <w:sz w:val="18"/>
                <w:szCs w:val="20"/>
                <w:lang w:val="ka-GE"/>
              </w:rPr>
            </w:pPr>
            <w:r w:rsidRPr="0069439E">
              <w:rPr>
                <w:rFonts w:eastAsia="Times New Roman" w:cs="Times New Roman"/>
                <w:color w:val="000000"/>
                <w:sz w:val="18"/>
                <w:szCs w:val="20"/>
                <w:lang w:val="ka-GE"/>
              </w:rPr>
              <w:t>ხე</w:t>
            </w:r>
          </w:p>
        </w:tc>
        <w:tc>
          <w:tcPr>
            <w:tcW w:w="1276" w:type="dxa"/>
            <w:vAlign w:val="center"/>
          </w:tcPr>
          <w:p w14:paraId="4DF5D346" w14:textId="77777777" w:rsidR="0069439E" w:rsidRPr="00F220B6" w:rsidRDefault="0069439E" w:rsidP="00251449">
            <w:pPr>
              <w:spacing w:after="0" w:line="300" w:lineRule="atLeast"/>
              <w:jc w:val="center"/>
              <w:rPr>
                <w:rFonts w:eastAsia="Times New Roman" w:cs="Times New Roman"/>
                <w:color w:val="000000"/>
                <w:sz w:val="20"/>
                <w:szCs w:val="20"/>
                <w:lang w:val="ka-GE"/>
              </w:rPr>
            </w:pPr>
            <w:r w:rsidRPr="00F220B6">
              <w:rPr>
                <w:rFonts w:eastAsia="Times New Roman" w:cs="Times New Roman"/>
                <w:color w:val="000000"/>
                <w:sz w:val="20"/>
                <w:szCs w:val="20"/>
                <w:lang w:val="ka-GE"/>
              </w:rPr>
              <w:t>17 02 01</w:t>
            </w:r>
          </w:p>
        </w:tc>
        <w:tc>
          <w:tcPr>
            <w:tcW w:w="760" w:type="dxa"/>
            <w:vAlign w:val="center"/>
          </w:tcPr>
          <w:p w14:paraId="6AB70828" w14:textId="77777777" w:rsidR="0069439E" w:rsidRPr="00DE4F89" w:rsidRDefault="00C04AF4" w:rsidP="0069439E">
            <w:pPr>
              <w:spacing w:after="0"/>
              <w:jc w:val="center"/>
              <w:rPr>
                <w:rFonts w:eastAsia="Calibri" w:cs="Arial"/>
                <w:sz w:val="20"/>
                <w:lang w:val="ka-GE"/>
              </w:rPr>
            </w:pPr>
            <w:r>
              <w:rPr>
                <w:rFonts w:eastAsia="Calibri" w:cs="Arial"/>
                <w:sz w:val="20"/>
                <w:lang w:val="ka-GE"/>
              </w:rPr>
              <w:t>მ</w:t>
            </w:r>
            <w:r w:rsidRPr="00C04AF4">
              <w:rPr>
                <w:rFonts w:eastAsia="Calibri" w:cs="Arial"/>
                <w:sz w:val="20"/>
                <w:vertAlign w:val="superscript"/>
                <w:lang w:val="ka-GE"/>
              </w:rPr>
              <w:t>3</w:t>
            </w:r>
          </w:p>
        </w:tc>
        <w:tc>
          <w:tcPr>
            <w:tcW w:w="1728" w:type="dxa"/>
            <w:vAlign w:val="center"/>
          </w:tcPr>
          <w:p w14:paraId="0AC0DDAC" w14:textId="19D4C927" w:rsidR="0069439E" w:rsidRPr="00DE4F89" w:rsidRDefault="007C464B" w:rsidP="007C464B">
            <w:pPr>
              <w:spacing w:after="0"/>
              <w:jc w:val="center"/>
              <w:rPr>
                <w:rFonts w:eastAsia="Calibri" w:cs="Arial"/>
                <w:sz w:val="20"/>
                <w:lang w:val="ka-GE"/>
              </w:rPr>
            </w:pPr>
            <w:r>
              <w:rPr>
                <w:rFonts w:eastAsia="Calibri" w:cs="Arial"/>
                <w:sz w:val="20"/>
                <w:lang w:val="ka-GE"/>
              </w:rPr>
              <w:t>30</w:t>
            </w:r>
            <w:r w:rsidR="00C04AF4">
              <w:rPr>
                <w:rFonts w:eastAsia="Calibri" w:cs="Arial"/>
                <w:sz w:val="20"/>
                <w:lang w:val="ka-GE"/>
              </w:rPr>
              <w:t>-</w:t>
            </w:r>
            <w:r>
              <w:rPr>
                <w:rFonts w:eastAsia="Calibri" w:cs="Arial"/>
                <w:sz w:val="20"/>
                <w:lang w:val="ka-GE"/>
              </w:rPr>
              <w:t>40</w:t>
            </w:r>
          </w:p>
        </w:tc>
        <w:tc>
          <w:tcPr>
            <w:tcW w:w="1729" w:type="dxa"/>
            <w:vAlign w:val="center"/>
          </w:tcPr>
          <w:p w14:paraId="2404BB9F" w14:textId="77777777" w:rsidR="0069439E" w:rsidRPr="00DE4F89" w:rsidRDefault="00C04AF4" w:rsidP="0069439E">
            <w:pPr>
              <w:spacing w:after="0"/>
              <w:jc w:val="center"/>
              <w:rPr>
                <w:rFonts w:eastAsia="Calibri" w:cs="Arial"/>
                <w:sz w:val="20"/>
                <w:lang w:val="ka-GE"/>
              </w:rPr>
            </w:pPr>
            <w:r>
              <w:rPr>
                <w:rFonts w:eastAsia="Calibri" w:cs="Arial"/>
                <w:sz w:val="20"/>
                <w:lang w:val="ka-GE"/>
              </w:rPr>
              <w:t>1-2</w:t>
            </w:r>
          </w:p>
        </w:tc>
      </w:tr>
      <w:tr w:rsidR="0069439E" w14:paraId="5781D8D1" w14:textId="77777777" w:rsidTr="0069439E">
        <w:trPr>
          <w:trHeight w:val="250"/>
        </w:trPr>
        <w:tc>
          <w:tcPr>
            <w:tcW w:w="474" w:type="dxa"/>
          </w:tcPr>
          <w:p w14:paraId="2E16B4BD"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38208689" w14:textId="77777777" w:rsidR="0069439E" w:rsidRPr="0069439E" w:rsidRDefault="0069439E" w:rsidP="00251449">
            <w:pPr>
              <w:spacing w:after="0"/>
              <w:rPr>
                <w:rFonts w:eastAsia="Times New Roman" w:cs="Times New Roman"/>
                <w:color w:val="000000"/>
                <w:sz w:val="18"/>
                <w:szCs w:val="20"/>
                <w:lang w:val="ka-GE"/>
              </w:rPr>
            </w:pPr>
            <w:r w:rsidRPr="0069439E">
              <w:rPr>
                <w:rFonts w:eastAsia="Times New Roman" w:cs="Times New Roman"/>
                <w:color w:val="000000"/>
                <w:sz w:val="18"/>
                <w:szCs w:val="20"/>
                <w:lang w:val="ka-GE"/>
              </w:rPr>
              <w:t>პლასტმასი</w:t>
            </w:r>
          </w:p>
        </w:tc>
        <w:tc>
          <w:tcPr>
            <w:tcW w:w="1276" w:type="dxa"/>
            <w:vAlign w:val="center"/>
          </w:tcPr>
          <w:p w14:paraId="52D6015F" w14:textId="77777777" w:rsidR="0069439E" w:rsidRPr="00F220B6" w:rsidRDefault="0069439E" w:rsidP="00251449">
            <w:pPr>
              <w:spacing w:after="0" w:line="300" w:lineRule="atLeast"/>
              <w:jc w:val="center"/>
              <w:rPr>
                <w:rFonts w:eastAsia="Times New Roman" w:cs="Times New Roman"/>
                <w:color w:val="000000"/>
                <w:sz w:val="20"/>
                <w:szCs w:val="20"/>
                <w:lang w:val="ka-GE"/>
              </w:rPr>
            </w:pPr>
            <w:r w:rsidRPr="00F220B6">
              <w:rPr>
                <w:rFonts w:eastAsia="Times New Roman" w:cs="Times New Roman"/>
                <w:color w:val="000000"/>
                <w:sz w:val="20"/>
                <w:szCs w:val="20"/>
                <w:lang w:val="ka-GE"/>
              </w:rPr>
              <w:t>17 02 03</w:t>
            </w:r>
          </w:p>
        </w:tc>
        <w:tc>
          <w:tcPr>
            <w:tcW w:w="760" w:type="dxa"/>
            <w:vAlign w:val="center"/>
          </w:tcPr>
          <w:p w14:paraId="76FF7DEA"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428E6322" w14:textId="77777777" w:rsidR="0069439E" w:rsidRPr="00DE4F89" w:rsidRDefault="00C04AF4" w:rsidP="0069439E">
            <w:pPr>
              <w:spacing w:after="0"/>
              <w:jc w:val="center"/>
              <w:rPr>
                <w:rFonts w:eastAsia="Calibri" w:cs="Arial"/>
                <w:sz w:val="20"/>
                <w:lang w:val="ka-GE"/>
              </w:rPr>
            </w:pPr>
            <w:r>
              <w:rPr>
                <w:rFonts w:eastAsia="Calibri" w:cs="Arial"/>
                <w:sz w:val="20"/>
                <w:lang w:val="ka-GE"/>
              </w:rPr>
              <w:t>30-50</w:t>
            </w:r>
          </w:p>
        </w:tc>
        <w:tc>
          <w:tcPr>
            <w:tcW w:w="1729" w:type="dxa"/>
            <w:vAlign w:val="center"/>
          </w:tcPr>
          <w:p w14:paraId="6B7DE332" w14:textId="77777777" w:rsidR="0069439E" w:rsidRPr="00DE4F89" w:rsidRDefault="00C04AF4" w:rsidP="0069439E">
            <w:pPr>
              <w:spacing w:after="0"/>
              <w:jc w:val="center"/>
              <w:rPr>
                <w:rFonts w:eastAsia="Calibri" w:cs="Arial"/>
                <w:sz w:val="20"/>
                <w:lang w:val="ka-GE"/>
              </w:rPr>
            </w:pPr>
            <w:r>
              <w:rPr>
                <w:rFonts w:eastAsia="Calibri" w:cs="Arial"/>
                <w:sz w:val="20"/>
                <w:lang w:val="ka-GE"/>
              </w:rPr>
              <w:t>10-20</w:t>
            </w:r>
          </w:p>
        </w:tc>
      </w:tr>
      <w:tr w:rsidR="0069439E" w14:paraId="1F2674BA" w14:textId="77777777" w:rsidTr="0069439E">
        <w:trPr>
          <w:trHeight w:val="250"/>
        </w:trPr>
        <w:tc>
          <w:tcPr>
            <w:tcW w:w="474" w:type="dxa"/>
          </w:tcPr>
          <w:p w14:paraId="2B67BA3F"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4560C114" w14:textId="77777777" w:rsidR="0069439E" w:rsidRPr="0069439E" w:rsidRDefault="0069439E" w:rsidP="00251449">
            <w:pPr>
              <w:spacing w:after="0"/>
              <w:jc w:val="left"/>
              <w:rPr>
                <w:rFonts w:eastAsia="Times New Roman" w:cs="Times New Roman"/>
                <w:color w:val="000000"/>
                <w:sz w:val="18"/>
                <w:szCs w:val="20"/>
                <w:lang w:val="ka-GE"/>
              </w:rPr>
            </w:pPr>
            <w:r w:rsidRPr="0069439E">
              <w:rPr>
                <w:rFonts w:eastAsia="Times New Roman" w:cs="Sylfaen"/>
                <w:color w:val="000000"/>
                <w:sz w:val="18"/>
                <w:szCs w:val="20"/>
                <w:lang w:val="ka-GE"/>
              </w:rPr>
              <w:t>შერეული</w:t>
            </w:r>
            <w:r w:rsidRPr="0069439E">
              <w:rPr>
                <w:rFonts w:eastAsia="Times New Roman" w:cs="Times New Roman"/>
                <w:color w:val="000000"/>
                <w:sz w:val="18"/>
                <w:szCs w:val="20"/>
                <w:lang w:val="ka-GE"/>
              </w:rPr>
              <w:t xml:space="preserve"> </w:t>
            </w:r>
            <w:r w:rsidRPr="0069439E">
              <w:rPr>
                <w:rFonts w:eastAsia="Times New Roman" w:cs="Sylfaen"/>
                <w:color w:val="000000"/>
                <w:sz w:val="18"/>
                <w:szCs w:val="20"/>
                <w:lang w:val="ka-GE"/>
              </w:rPr>
              <w:t>ლითონები</w:t>
            </w:r>
          </w:p>
        </w:tc>
        <w:tc>
          <w:tcPr>
            <w:tcW w:w="1276" w:type="dxa"/>
            <w:vAlign w:val="center"/>
          </w:tcPr>
          <w:p w14:paraId="2BDBECF7" w14:textId="77777777" w:rsidR="0069439E" w:rsidRPr="00F220B6" w:rsidRDefault="0069439E" w:rsidP="00251449">
            <w:pPr>
              <w:spacing w:after="0" w:line="300" w:lineRule="atLeast"/>
              <w:jc w:val="center"/>
              <w:rPr>
                <w:rFonts w:eastAsia="Times New Roman" w:cs="Times New Roman"/>
                <w:color w:val="000000"/>
                <w:sz w:val="20"/>
                <w:szCs w:val="20"/>
                <w:lang w:val="ka-GE"/>
              </w:rPr>
            </w:pPr>
            <w:r w:rsidRPr="00F220B6">
              <w:rPr>
                <w:rFonts w:eastAsia="Times New Roman" w:cs="Times New Roman"/>
                <w:color w:val="000000"/>
                <w:sz w:val="20"/>
                <w:szCs w:val="20"/>
                <w:lang w:val="ka-GE"/>
              </w:rPr>
              <w:t>17 04 07</w:t>
            </w:r>
          </w:p>
        </w:tc>
        <w:tc>
          <w:tcPr>
            <w:tcW w:w="760" w:type="dxa"/>
            <w:vAlign w:val="center"/>
          </w:tcPr>
          <w:p w14:paraId="2F1E8B42"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41D1406A" w14:textId="77777777" w:rsidR="0069439E" w:rsidRPr="00DE4F89" w:rsidRDefault="00C04AF4" w:rsidP="0069439E">
            <w:pPr>
              <w:spacing w:after="0"/>
              <w:jc w:val="center"/>
              <w:rPr>
                <w:rFonts w:eastAsia="Calibri" w:cs="Arial"/>
                <w:sz w:val="20"/>
                <w:lang w:val="ka-GE"/>
              </w:rPr>
            </w:pPr>
            <w:r>
              <w:rPr>
                <w:rFonts w:eastAsia="Calibri" w:cs="Arial"/>
                <w:sz w:val="20"/>
                <w:lang w:val="ka-GE"/>
              </w:rPr>
              <w:t>100-200</w:t>
            </w:r>
          </w:p>
        </w:tc>
        <w:tc>
          <w:tcPr>
            <w:tcW w:w="1729" w:type="dxa"/>
            <w:vAlign w:val="center"/>
          </w:tcPr>
          <w:p w14:paraId="13A0E965" w14:textId="77777777" w:rsidR="0069439E" w:rsidRPr="00DE4F89" w:rsidRDefault="00C04AF4" w:rsidP="0069439E">
            <w:pPr>
              <w:spacing w:after="0"/>
              <w:jc w:val="center"/>
              <w:rPr>
                <w:rFonts w:eastAsia="Calibri" w:cs="Arial"/>
                <w:sz w:val="20"/>
                <w:lang w:val="ka-GE"/>
              </w:rPr>
            </w:pPr>
            <w:r>
              <w:rPr>
                <w:rFonts w:eastAsia="Calibri" w:cs="Arial"/>
                <w:sz w:val="20"/>
                <w:lang w:val="ka-GE"/>
              </w:rPr>
              <w:t>20-30</w:t>
            </w:r>
          </w:p>
        </w:tc>
      </w:tr>
      <w:tr w:rsidR="0069439E" w14:paraId="779CDF6F" w14:textId="77777777" w:rsidTr="0069439E">
        <w:trPr>
          <w:trHeight w:val="250"/>
        </w:trPr>
        <w:tc>
          <w:tcPr>
            <w:tcW w:w="474" w:type="dxa"/>
          </w:tcPr>
          <w:p w14:paraId="2158BD6B"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64676E09" w14:textId="77777777" w:rsidR="0069439E" w:rsidRPr="0069439E" w:rsidRDefault="0069439E" w:rsidP="00251449">
            <w:pPr>
              <w:spacing w:after="0"/>
              <w:jc w:val="left"/>
              <w:rPr>
                <w:rFonts w:eastAsia="Times New Roman" w:cs="Times New Roman"/>
                <w:color w:val="000000"/>
                <w:sz w:val="18"/>
                <w:szCs w:val="20"/>
                <w:lang w:val="ka-GE"/>
              </w:rPr>
            </w:pPr>
            <w:r w:rsidRPr="0069439E">
              <w:rPr>
                <w:rFonts w:cs="Times New Roman"/>
                <w:color w:val="000000"/>
                <w:sz w:val="18"/>
                <w:szCs w:val="20"/>
                <w:lang w:val="ka-GE"/>
              </w:rPr>
              <w:t>კაბელები, რომლებიც შეიცავს ნავთობს, ფისს და სხვა სახიფათო ნივთიერებებს</w:t>
            </w:r>
          </w:p>
        </w:tc>
        <w:tc>
          <w:tcPr>
            <w:tcW w:w="1276" w:type="dxa"/>
            <w:vAlign w:val="center"/>
          </w:tcPr>
          <w:p w14:paraId="6EF54A00" w14:textId="77777777" w:rsidR="0069439E" w:rsidRPr="00F220B6" w:rsidRDefault="0069439E" w:rsidP="00251449">
            <w:pPr>
              <w:spacing w:after="0" w:line="300" w:lineRule="atLeast"/>
              <w:jc w:val="center"/>
              <w:rPr>
                <w:rFonts w:eastAsia="Times New Roman" w:cs="Times New Roman"/>
                <w:color w:val="000000"/>
                <w:sz w:val="20"/>
                <w:szCs w:val="20"/>
                <w:lang w:val="ka-GE"/>
              </w:rPr>
            </w:pPr>
            <w:r w:rsidRPr="00F220B6">
              <w:rPr>
                <w:rFonts w:cs="Times New Roman"/>
                <w:color w:val="000000"/>
                <w:sz w:val="20"/>
                <w:szCs w:val="20"/>
                <w:lang w:val="ka-GE"/>
              </w:rPr>
              <w:t>17 04 10*</w:t>
            </w:r>
          </w:p>
        </w:tc>
        <w:tc>
          <w:tcPr>
            <w:tcW w:w="760" w:type="dxa"/>
            <w:vAlign w:val="center"/>
          </w:tcPr>
          <w:p w14:paraId="5324D012"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464F15EF" w14:textId="77777777" w:rsidR="0069439E" w:rsidRPr="00DE4F89" w:rsidRDefault="00C04AF4" w:rsidP="0069439E">
            <w:pPr>
              <w:spacing w:after="0"/>
              <w:jc w:val="center"/>
              <w:rPr>
                <w:rFonts w:eastAsia="Calibri" w:cs="Arial"/>
                <w:sz w:val="20"/>
                <w:lang w:val="ka-GE"/>
              </w:rPr>
            </w:pPr>
            <w:r>
              <w:rPr>
                <w:rFonts w:eastAsia="Calibri" w:cs="Arial"/>
                <w:sz w:val="20"/>
                <w:lang w:val="ka-GE"/>
              </w:rPr>
              <w:t>50-100</w:t>
            </w:r>
          </w:p>
        </w:tc>
        <w:tc>
          <w:tcPr>
            <w:tcW w:w="1729" w:type="dxa"/>
            <w:vAlign w:val="center"/>
          </w:tcPr>
          <w:p w14:paraId="63095208" w14:textId="77777777" w:rsidR="0069439E" w:rsidRPr="00DE4F89" w:rsidRDefault="00C04AF4" w:rsidP="0069439E">
            <w:pPr>
              <w:spacing w:after="0"/>
              <w:jc w:val="center"/>
              <w:rPr>
                <w:rFonts w:eastAsia="Calibri" w:cs="Arial"/>
                <w:sz w:val="20"/>
                <w:lang w:val="ka-GE"/>
              </w:rPr>
            </w:pPr>
            <w:r>
              <w:rPr>
                <w:rFonts w:eastAsia="Calibri" w:cs="Arial"/>
                <w:sz w:val="20"/>
                <w:lang w:val="ka-GE"/>
              </w:rPr>
              <w:t>50-100</w:t>
            </w:r>
          </w:p>
        </w:tc>
      </w:tr>
      <w:tr w:rsidR="0069439E" w14:paraId="21123D60" w14:textId="77777777" w:rsidTr="0069439E">
        <w:trPr>
          <w:trHeight w:val="250"/>
        </w:trPr>
        <w:tc>
          <w:tcPr>
            <w:tcW w:w="474" w:type="dxa"/>
          </w:tcPr>
          <w:p w14:paraId="5834A00E"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75ED274D" w14:textId="77777777" w:rsidR="0069439E" w:rsidRPr="0069439E" w:rsidRDefault="0069439E" w:rsidP="00251449">
            <w:pPr>
              <w:spacing w:after="0"/>
              <w:jc w:val="left"/>
              <w:rPr>
                <w:rFonts w:cs="Times New Roman"/>
                <w:color w:val="000000"/>
                <w:sz w:val="18"/>
                <w:szCs w:val="20"/>
                <w:lang w:val="ka-GE"/>
              </w:rPr>
            </w:pPr>
            <w:r w:rsidRPr="0069439E">
              <w:rPr>
                <w:rFonts w:cs="Times New Roman"/>
                <w:color w:val="000000"/>
                <w:sz w:val="18"/>
                <w:szCs w:val="20"/>
                <w:lang w:val="ka-GE"/>
              </w:rPr>
              <w:t xml:space="preserve">გრუნტი, რომელიც არ გვხვდება 17 05 05 </w:t>
            </w:r>
            <w:r w:rsidRPr="0069439E">
              <w:rPr>
                <w:rFonts w:cs="Times New Roman"/>
                <w:color w:val="000000"/>
                <w:sz w:val="18"/>
                <w:szCs w:val="20"/>
                <w:lang w:val="ka-GE"/>
              </w:rPr>
              <w:lastRenderedPageBreak/>
              <w:t>პუნქტში (გამონამუშევარი ქანები)</w:t>
            </w:r>
          </w:p>
        </w:tc>
        <w:tc>
          <w:tcPr>
            <w:tcW w:w="1276" w:type="dxa"/>
            <w:vAlign w:val="center"/>
          </w:tcPr>
          <w:p w14:paraId="2609BC98" w14:textId="77777777" w:rsidR="0069439E" w:rsidRPr="00F220B6" w:rsidRDefault="0069439E" w:rsidP="00251449">
            <w:pPr>
              <w:spacing w:after="0" w:line="300" w:lineRule="atLeast"/>
              <w:jc w:val="center"/>
              <w:rPr>
                <w:rFonts w:cs="Times New Roman"/>
                <w:color w:val="000000"/>
                <w:sz w:val="20"/>
                <w:szCs w:val="20"/>
                <w:lang w:val="ka-GE"/>
              </w:rPr>
            </w:pPr>
            <w:r w:rsidRPr="0069439E">
              <w:rPr>
                <w:rFonts w:cs="Times New Roman"/>
                <w:color w:val="000000"/>
                <w:sz w:val="20"/>
                <w:szCs w:val="20"/>
                <w:lang w:val="ka-GE"/>
              </w:rPr>
              <w:lastRenderedPageBreak/>
              <w:t>17 05 06</w:t>
            </w:r>
          </w:p>
        </w:tc>
        <w:tc>
          <w:tcPr>
            <w:tcW w:w="760" w:type="dxa"/>
            <w:vAlign w:val="center"/>
          </w:tcPr>
          <w:p w14:paraId="5E94E45D" w14:textId="77777777" w:rsidR="0069439E" w:rsidRPr="00DE4F89" w:rsidRDefault="00C04AF4" w:rsidP="0069439E">
            <w:pPr>
              <w:spacing w:after="0"/>
              <w:jc w:val="center"/>
              <w:rPr>
                <w:rFonts w:eastAsia="Calibri" w:cs="Arial"/>
                <w:sz w:val="20"/>
                <w:lang w:val="ka-GE"/>
              </w:rPr>
            </w:pPr>
            <w:r>
              <w:rPr>
                <w:rFonts w:eastAsia="Calibri" w:cs="Arial"/>
                <w:sz w:val="20"/>
                <w:lang w:val="ka-GE"/>
              </w:rPr>
              <w:t>მ</w:t>
            </w:r>
            <w:r w:rsidRPr="00C04AF4">
              <w:rPr>
                <w:rFonts w:eastAsia="Calibri" w:cs="Arial"/>
                <w:sz w:val="20"/>
                <w:vertAlign w:val="superscript"/>
                <w:lang w:val="ka-GE"/>
              </w:rPr>
              <w:t>3</w:t>
            </w:r>
          </w:p>
        </w:tc>
        <w:tc>
          <w:tcPr>
            <w:tcW w:w="1728" w:type="dxa"/>
            <w:vAlign w:val="center"/>
          </w:tcPr>
          <w:p w14:paraId="1109B920" w14:textId="09C9D24E" w:rsidR="0069439E" w:rsidRPr="00DE4F89" w:rsidRDefault="002A7CB2" w:rsidP="007C464B">
            <w:pPr>
              <w:spacing w:after="0"/>
              <w:jc w:val="center"/>
              <w:rPr>
                <w:rFonts w:eastAsia="Calibri" w:cs="Arial"/>
                <w:sz w:val="20"/>
                <w:lang w:val="ka-GE"/>
              </w:rPr>
            </w:pPr>
            <w:r>
              <w:rPr>
                <w:rFonts w:eastAsia="Calibri" w:cs="Arial"/>
                <w:sz w:val="20"/>
                <w:lang w:val="ka-GE"/>
              </w:rPr>
              <w:t>1</w:t>
            </w:r>
            <w:r w:rsidR="007C464B">
              <w:rPr>
                <w:rFonts w:eastAsia="Calibri" w:cs="Arial"/>
                <w:sz w:val="20"/>
                <w:lang w:val="ka-GE"/>
              </w:rPr>
              <w:t>2</w:t>
            </w:r>
            <w:r>
              <w:rPr>
                <w:rFonts w:eastAsia="Calibri" w:cs="Arial"/>
                <w:sz w:val="20"/>
                <w:lang w:val="ka-GE"/>
              </w:rPr>
              <w:t xml:space="preserve"> 000</w:t>
            </w:r>
          </w:p>
        </w:tc>
        <w:tc>
          <w:tcPr>
            <w:tcW w:w="1729" w:type="dxa"/>
            <w:vAlign w:val="center"/>
          </w:tcPr>
          <w:p w14:paraId="3D0FC556" w14:textId="77777777" w:rsidR="0069439E" w:rsidRPr="00DE4F89" w:rsidRDefault="00C04AF4" w:rsidP="0069439E">
            <w:pPr>
              <w:spacing w:after="0"/>
              <w:jc w:val="center"/>
              <w:rPr>
                <w:rFonts w:eastAsia="Calibri" w:cs="Arial"/>
                <w:sz w:val="20"/>
                <w:lang w:val="ka-GE"/>
              </w:rPr>
            </w:pPr>
            <w:r>
              <w:rPr>
                <w:rFonts w:eastAsia="Calibri" w:cs="Arial"/>
                <w:sz w:val="20"/>
                <w:lang w:val="ka-GE"/>
              </w:rPr>
              <w:t>-</w:t>
            </w:r>
          </w:p>
        </w:tc>
      </w:tr>
      <w:tr w:rsidR="0069439E" w14:paraId="3EADBE7B" w14:textId="77777777" w:rsidTr="0069439E">
        <w:trPr>
          <w:trHeight w:val="250"/>
        </w:trPr>
        <w:tc>
          <w:tcPr>
            <w:tcW w:w="474" w:type="dxa"/>
          </w:tcPr>
          <w:p w14:paraId="53C94A24"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6C2E1EBE" w14:textId="77777777" w:rsidR="0069439E" w:rsidRPr="0069439E" w:rsidRDefault="0069439E" w:rsidP="00251449">
            <w:pPr>
              <w:spacing w:after="0"/>
              <w:jc w:val="left"/>
              <w:rPr>
                <w:rFonts w:cs="Times New Roman"/>
                <w:color w:val="000000"/>
                <w:sz w:val="18"/>
                <w:szCs w:val="20"/>
                <w:lang w:val="ka-GE"/>
              </w:rPr>
            </w:pPr>
            <w:r w:rsidRPr="0069439E">
              <w:rPr>
                <w:rFonts w:cs="Times New Roman"/>
                <w:color w:val="000000"/>
                <w:sz w:val="18"/>
                <w:szCs w:val="20"/>
                <w:lang w:val="ka-GE"/>
              </w:rPr>
              <w:t>ნალექები, რომლებიც შეიცავს სახიფათო ნივთიერებებს საწარმოო ჩამდინარე წყლების  ბიოლოგიური სხვა  დამუშავებისგან</w:t>
            </w:r>
          </w:p>
        </w:tc>
        <w:tc>
          <w:tcPr>
            <w:tcW w:w="1276" w:type="dxa"/>
            <w:vAlign w:val="center"/>
          </w:tcPr>
          <w:p w14:paraId="405E4CCB" w14:textId="77777777" w:rsidR="0069439E" w:rsidRPr="0069439E" w:rsidRDefault="0069439E" w:rsidP="00251449">
            <w:pPr>
              <w:spacing w:after="0" w:line="300" w:lineRule="atLeast"/>
              <w:jc w:val="center"/>
              <w:rPr>
                <w:rFonts w:cs="Times New Roman"/>
                <w:color w:val="000000"/>
                <w:sz w:val="20"/>
                <w:szCs w:val="20"/>
                <w:lang w:val="ka-GE"/>
              </w:rPr>
            </w:pPr>
            <w:r w:rsidRPr="0069439E">
              <w:rPr>
                <w:rFonts w:cs="Times New Roman"/>
                <w:color w:val="000000"/>
                <w:sz w:val="20"/>
                <w:szCs w:val="20"/>
                <w:lang w:val="ka-GE"/>
              </w:rPr>
              <w:t>19 08 13*</w:t>
            </w:r>
          </w:p>
        </w:tc>
        <w:tc>
          <w:tcPr>
            <w:tcW w:w="760" w:type="dxa"/>
            <w:vAlign w:val="center"/>
          </w:tcPr>
          <w:p w14:paraId="7CB4E5A1" w14:textId="77777777" w:rsidR="0069439E" w:rsidRPr="00DE4F89" w:rsidRDefault="00C04AF4" w:rsidP="0069439E">
            <w:pPr>
              <w:spacing w:after="0"/>
              <w:jc w:val="center"/>
              <w:rPr>
                <w:rFonts w:eastAsia="Calibri" w:cs="Arial"/>
                <w:sz w:val="20"/>
                <w:lang w:val="ka-GE"/>
              </w:rPr>
            </w:pPr>
            <w:r>
              <w:rPr>
                <w:rFonts w:eastAsia="Calibri" w:cs="Arial"/>
                <w:sz w:val="20"/>
                <w:lang w:val="ka-GE"/>
              </w:rPr>
              <w:t>მ</w:t>
            </w:r>
            <w:r w:rsidRPr="00C04AF4">
              <w:rPr>
                <w:rFonts w:eastAsia="Calibri" w:cs="Arial"/>
                <w:sz w:val="20"/>
                <w:vertAlign w:val="superscript"/>
                <w:lang w:val="ka-GE"/>
              </w:rPr>
              <w:t>3</w:t>
            </w:r>
          </w:p>
        </w:tc>
        <w:tc>
          <w:tcPr>
            <w:tcW w:w="1728" w:type="dxa"/>
            <w:vAlign w:val="center"/>
          </w:tcPr>
          <w:p w14:paraId="42DA422E" w14:textId="77777777" w:rsidR="0069439E" w:rsidRPr="00DE4F89" w:rsidRDefault="00C04AF4" w:rsidP="0069439E">
            <w:pPr>
              <w:spacing w:after="0"/>
              <w:jc w:val="center"/>
              <w:rPr>
                <w:rFonts w:eastAsia="Calibri" w:cs="Arial"/>
                <w:sz w:val="20"/>
                <w:lang w:val="ka-GE"/>
              </w:rPr>
            </w:pPr>
            <w:r>
              <w:rPr>
                <w:rFonts w:eastAsia="Calibri" w:cs="Arial"/>
                <w:sz w:val="20"/>
                <w:lang w:val="ka-GE"/>
              </w:rPr>
              <w:t>607</w:t>
            </w:r>
          </w:p>
        </w:tc>
        <w:tc>
          <w:tcPr>
            <w:tcW w:w="1729" w:type="dxa"/>
            <w:vAlign w:val="center"/>
          </w:tcPr>
          <w:p w14:paraId="4A29BFBE" w14:textId="77777777" w:rsidR="0069439E" w:rsidRPr="00DE4F89" w:rsidRDefault="00C04AF4" w:rsidP="0069439E">
            <w:pPr>
              <w:spacing w:after="0"/>
              <w:jc w:val="center"/>
              <w:rPr>
                <w:rFonts w:eastAsia="Calibri" w:cs="Arial"/>
                <w:sz w:val="20"/>
                <w:lang w:val="ka-GE"/>
              </w:rPr>
            </w:pPr>
            <w:r>
              <w:rPr>
                <w:rFonts w:eastAsia="Calibri" w:cs="Arial"/>
                <w:sz w:val="20"/>
                <w:lang w:val="ka-GE"/>
              </w:rPr>
              <w:t>444</w:t>
            </w:r>
          </w:p>
        </w:tc>
      </w:tr>
      <w:tr w:rsidR="0069439E" w14:paraId="284C1604" w14:textId="77777777" w:rsidTr="0069439E">
        <w:trPr>
          <w:trHeight w:val="250"/>
        </w:trPr>
        <w:tc>
          <w:tcPr>
            <w:tcW w:w="474" w:type="dxa"/>
          </w:tcPr>
          <w:p w14:paraId="2A714216" w14:textId="77777777" w:rsidR="0069439E" w:rsidRPr="00DE4F89" w:rsidRDefault="0069439E" w:rsidP="00FC488D">
            <w:pPr>
              <w:pStyle w:val="ListParagraph"/>
              <w:numPr>
                <w:ilvl w:val="0"/>
                <w:numId w:val="21"/>
              </w:numPr>
              <w:spacing w:after="0"/>
              <w:jc w:val="center"/>
              <w:rPr>
                <w:rFonts w:eastAsia="Calibri" w:cs="Arial"/>
                <w:sz w:val="20"/>
                <w:lang w:val="ka-GE"/>
              </w:rPr>
            </w:pPr>
          </w:p>
        </w:tc>
        <w:tc>
          <w:tcPr>
            <w:tcW w:w="3887" w:type="dxa"/>
            <w:vAlign w:val="center"/>
          </w:tcPr>
          <w:p w14:paraId="560111D2" w14:textId="77777777" w:rsidR="0069439E" w:rsidRPr="0069439E" w:rsidRDefault="0069439E" w:rsidP="00251449">
            <w:pPr>
              <w:spacing w:after="0"/>
              <w:jc w:val="left"/>
              <w:rPr>
                <w:rFonts w:cs="Times New Roman"/>
                <w:color w:val="000000"/>
                <w:sz w:val="18"/>
                <w:szCs w:val="20"/>
                <w:lang w:val="ka-GE"/>
              </w:rPr>
            </w:pPr>
            <w:r w:rsidRPr="0069439E">
              <w:rPr>
                <w:rFonts w:cs="Times New Roman"/>
                <w:color w:val="000000"/>
                <w:sz w:val="18"/>
                <w:szCs w:val="20"/>
                <w:lang w:val="ka-GE"/>
              </w:rPr>
              <w:t>საფეიქრო ნაწარმი (ქსოვილები)</w:t>
            </w:r>
          </w:p>
        </w:tc>
        <w:tc>
          <w:tcPr>
            <w:tcW w:w="1276" w:type="dxa"/>
            <w:vAlign w:val="center"/>
          </w:tcPr>
          <w:p w14:paraId="0215783D"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20 01 10</w:t>
            </w:r>
          </w:p>
        </w:tc>
        <w:tc>
          <w:tcPr>
            <w:tcW w:w="760" w:type="dxa"/>
            <w:vAlign w:val="center"/>
          </w:tcPr>
          <w:p w14:paraId="0CB27290"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34E1ACD9" w14:textId="77777777" w:rsidR="0069439E" w:rsidRPr="00DE4F89" w:rsidRDefault="00C04AF4" w:rsidP="0069439E">
            <w:pPr>
              <w:spacing w:after="0"/>
              <w:jc w:val="center"/>
              <w:rPr>
                <w:rFonts w:eastAsia="Calibri" w:cs="Arial"/>
                <w:sz w:val="20"/>
                <w:lang w:val="ka-GE"/>
              </w:rPr>
            </w:pPr>
            <w:r>
              <w:rPr>
                <w:rFonts w:eastAsia="Calibri" w:cs="Arial"/>
                <w:sz w:val="20"/>
                <w:lang w:val="ka-GE"/>
              </w:rPr>
              <w:t>20-30</w:t>
            </w:r>
          </w:p>
        </w:tc>
        <w:tc>
          <w:tcPr>
            <w:tcW w:w="1729" w:type="dxa"/>
            <w:vAlign w:val="center"/>
          </w:tcPr>
          <w:p w14:paraId="50B0C395" w14:textId="77777777" w:rsidR="0069439E" w:rsidRPr="00DE4F89" w:rsidRDefault="00C04AF4" w:rsidP="0069439E">
            <w:pPr>
              <w:spacing w:after="0"/>
              <w:jc w:val="center"/>
              <w:rPr>
                <w:rFonts w:eastAsia="Calibri" w:cs="Arial"/>
                <w:sz w:val="20"/>
                <w:lang w:val="ka-GE"/>
              </w:rPr>
            </w:pPr>
            <w:r>
              <w:rPr>
                <w:rFonts w:eastAsia="Calibri" w:cs="Arial"/>
                <w:sz w:val="20"/>
                <w:lang w:val="ka-GE"/>
              </w:rPr>
              <w:t>10-20</w:t>
            </w:r>
          </w:p>
        </w:tc>
      </w:tr>
      <w:tr w:rsidR="007C464B" w14:paraId="4FA23E2E" w14:textId="77777777" w:rsidTr="0069439E">
        <w:trPr>
          <w:trHeight w:val="250"/>
        </w:trPr>
        <w:tc>
          <w:tcPr>
            <w:tcW w:w="474" w:type="dxa"/>
          </w:tcPr>
          <w:p w14:paraId="568FE5D7" w14:textId="77777777" w:rsidR="007C464B" w:rsidRPr="00DE4F89" w:rsidRDefault="007C464B" w:rsidP="00FC488D">
            <w:pPr>
              <w:pStyle w:val="ListParagraph"/>
              <w:numPr>
                <w:ilvl w:val="0"/>
                <w:numId w:val="21"/>
              </w:numPr>
              <w:spacing w:after="0"/>
              <w:jc w:val="center"/>
              <w:rPr>
                <w:rFonts w:eastAsia="Calibri" w:cs="Arial"/>
                <w:sz w:val="20"/>
                <w:lang w:val="ka-GE"/>
              </w:rPr>
            </w:pPr>
          </w:p>
        </w:tc>
        <w:tc>
          <w:tcPr>
            <w:tcW w:w="3887" w:type="dxa"/>
            <w:vAlign w:val="center"/>
          </w:tcPr>
          <w:p w14:paraId="5CA55B35" w14:textId="777F1062" w:rsidR="007C464B" w:rsidRPr="007C464B" w:rsidRDefault="007C464B" w:rsidP="007C464B">
            <w:pPr>
              <w:spacing w:after="0"/>
              <w:jc w:val="left"/>
              <w:rPr>
                <w:rFonts w:cs="Times New Roman"/>
                <w:color w:val="000000"/>
                <w:sz w:val="18"/>
                <w:szCs w:val="20"/>
                <w:lang w:val="ka-GE"/>
              </w:rPr>
            </w:pPr>
            <w:r w:rsidRPr="007C464B">
              <w:rPr>
                <w:rFonts w:cs="Times New Roman"/>
                <w:color w:val="000000"/>
                <w:sz w:val="18"/>
                <w:szCs w:val="20"/>
                <w:lang w:val="ka-GE"/>
              </w:rPr>
              <w:t>შერეული</w:t>
            </w:r>
            <w:r>
              <w:rPr>
                <w:rFonts w:cs="Times New Roman"/>
                <w:color w:val="000000"/>
                <w:sz w:val="18"/>
                <w:szCs w:val="20"/>
                <w:lang w:val="ka-GE"/>
              </w:rPr>
              <w:t xml:space="preserve"> </w:t>
            </w:r>
            <w:r w:rsidRPr="007C464B">
              <w:rPr>
                <w:rFonts w:cs="Times New Roman"/>
                <w:color w:val="000000"/>
                <w:sz w:val="18"/>
                <w:szCs w:val="20"/>
                <w:lang w:val="ka-GE"/>
              </w:rPr>
              <w:t>მუნიციპალური</w:t>
            </w:r>
          </w:p>
          <w:p w14:paraId="697146D7" w14:textId="60A4673A" w:rsidR="007C464B" w:rsidRPr="0069439E" w:rsidRDefault="007C464B" w:rsidP="007C464B">
            <w:pPr>
              <w:spacing w:after="0"/>
              <w:jc w:val="left"/>
              <w:rPr>
                <w:rFonts w:cs="Times New Roman"/>
                <w:color w:val="000000"/>
                <w:sz w:val="18"/>
                <w:szCs w:val="20"/>
                <w:lang w:val="ka-GE"/>
              </w:rPr>
            </w:pPr>
            <w:r w:rsidRPr="007C464B">
              <w:rPr>
                <w:rFonts w:cs="Times New Roman"/>
                <w:color w:val="000000"/>
                <w:sz w:val="18"/>
                <w:szCs w:val="20"/>
                <w:lang w:val="ka-GE"/>
              </w:rPr>
              <w:t>ნარჩენები</w:t>
            </w:r>
          </w:p>
        </w:tc>
        <w:tc>
          <w:tcPr>
            <w:tcW w:w="1276" w:type="dxa"/>
            <w:vAlign w:val="center"/>
          </w:tcPr>
          <w:p w14:paraId="39B788DD" w14:textId="3A404D25" w:rsidR="007C464B" w:rsidRPr="00F220B6" w:rsidRDefault="007C464B" w:rsidP="00251449">
            <w:pPr>
              <w:spacing w:after="0"/>
              <w:jc w:val="center"/>
              <w:rPr>
                <w:rFonts w:cs="Times New Roman"/>
                <w:color w:val="000000"/>
                <w:sz w:val="20"/>
                <w:szCs w:val="20"/>
                <w:lang w:val="ka-GE"/>
              </w:rPr>
            </w:pPr>
            <w:r w:rsidRPr="007C464B">
              <w:rPr>
                <w:rFonts w:cs="Times New Roman"/>
                <w:color w:val="000000"/>
                <w:sz w:val="20"/>
                <w:szCs w:val="20"/>
                <w:lang w:val="ka-GE"/>
              </w:rPr>
              <w:t>20 03 01</w:t>
            </w:r>
          </w:p>
        </w:tc>
        <w:tc>
          <w:tcPr>
            <w:tcW w:w="760" w:type="dxa"/>
            <w:vAlign w:val="center"/>
          </w:tcPr>
          <w:p w14:paraId="510A4932" w14:textId="49B421F9" w:rsidR="007C464B" w:rsidRDefault="007C464B" w:rsidP="0069439E">
            <w:pPr>
              <w:spacing w:after="0"/>
              <w:jc w:val="center"/>
              <w:rPr>
                <w:rFonts w:eastAsia="Calibri" w:cs="Arial"/>
                <w:sz w:val="20"/>
                <w:lang w:val="ka-GE"/>
              </w:rPr>
            </w:pPr>
            <w:r>
              <w:rPr>
                <w:rFonts w:eastAsia="Calibri" w:cs="Arial"/>
                <w:sz w:val="20"/>
                <w:lang w:val="ka-GE"/>
              </w:rPr>
              <w:t>მ</w:t>
            </w:r>
            <w:r w:rsidRPr="00C04AF4">
              <w:rPr>
                <w:rFonts w:eastAsia="Calibri" w:cs="Arial"/>
                <w:sz w:val="20"/>
                <w:vertAlign w:val="superscript"/>
                <w:lang w:val="ka-GE"/>
              </w:rPr>
              <w:t>3</w:t>
            </w:r>
          </w:p>
        </w:tc>
        <w:tc>
          <w:tcPr>
            <w:tcW w:w="1728" w:type="dxa"/>
            <w:vAlign w:val="center"/>
          </w:tcPr>
          <w:p w14:paraId="12A6E4E0" w14:textId="1E882773" w:rsidR="007C464B" w:rsidRDefault="007C464B" w:rsidP="0069439E">
            <w:pPr>
              <w:spacing w:after="0"/>
              <w:jc w:val="center"/>
              <w:rPr>
                <w:rFonts w:eastAsia="Calibri" w:cs="Arial"/>
                <w:sz w:val="20"/>
                <w:lang w:val="ka-GE"/>
              </w:rPr>
            </w:pPr>
            <w:r>
              <w:rPr>
                <w:rFonts w:eastAsia="Calibri" w:cs="Arial"/>
                <w:sz w:val="20"/>
                <w:lang w:val="ka-GE"/>
              </w:rPr>
              <w:t>35-50</w:t>
            </w:r>
          </w:p>
        </w:tc>
        <w:tc>
          <w:tcPr>
            <w:tcW w:w="1729" w:type="dxa"/>
            <w:vAlign w:val="center"/>
          </w:tcPr>
          <w:p w14:paraId="27A71375" w14:textId="685E2005" w:rsidR="007C464B" w:rsidRDefault="007C464B" w:rsidP="0069439E">
            <w:pPr>
              <w:spacing w:after="0"/>
              <w:jc w:val="center"/>
              <w:rPr>
                <w:rFonts w:eastAsia="Calibri" w:cs="Arial"/>
                <w:sz w:val="20"/>
                <w:lang w:val="ka-GE"/>
              </w:rPr>
            </w:pPr>
            <w:r>
              <w:rPr>
                <w:rFonts w:eastAsia="Calibri" w:cs="Arial"/>
                <w:sz w:val="20"/>
                <w:lang w:val="ka-GE"/>
              </w:rPr>
              <w:t>2-5</w:t>
            </w:r>
          </w:p>
        </w:tc>
      </w:tr>
    </w:tbl>
    <w:p w14:paraId="7DFF5753" w14:textId="0C5B3ABD" w:rsidR="007C464B" w:rsidRPr="007C464B" w:rsidRDefault="007C464B" w:rsidP="007C464B">
      <w:pPr>
        <w:autoSpaceDE w:val="0"/>
        <w:autoSpaceDN w:val="0"/>
        <w:adjustRightInd w:val="0"/>
        <w:spacing w:after="0"/>
        <w:rPr>
          <w:rFonts w:eastAsia="Calibri" w:cs="Sylfaen"/>
          <w:sz w:val="18"/>
          <w:szCs w:val="18"/>
          <w:lang w:val="ka-GE"/>
        </w:rPr>
      </w:pPr>
      <w:r w:rsidRPr="007C464B">
        <w:rPr>
          <w:rFonts w:eastAsia="Calibri" w:cs="Sylfaen"/>
          <w:sz w:val="18"/>
          <w:szCs w:val="18"/>
          <w:lang w:val="ka-GE"/>
        </w:rPr>
        <w:t xml:space="preserve">შენიშვნა: </w:t>
      </w:r>
      <w:r w:rsidRPr="007C464B">
        <w:rPr>
          <w:rFonts w:cs="Times New Roman"/>
          <w:color w:val="000000"/>
          <w:sz w:val="18"/>
          <w:szCs w:val="18"/>
          <w:lang w:val="ka-GE"/>
        </w:rPr>
        <w:t>* - სახიფათო ნარჩენის აღმნიშვნელი</w:t>
      </w:r>
    </w:p>
    <w:p w14:paraId="09F56263" w14:textId="2BDB3694" w:rsidR="00C04AF4" w:rsidRPr="00C04AF4" w:rsidRDefault="00C04AF4" w:rsidP="00C04AF4">
      <w:pPr>
        <w:autoSpaceDE w:val="0"/>
        <w:autoSpaceDN w:val="0"/>
        <w:adjustRightInd w:val="0"/>
        <w:spacing w:before="120" w:after="0"/>
        <w:rPr>
          <w:rFonts w:eastAsia="Calibri" w:cs="Sylfaen"/>
        </w:rPr>
      </w:pPr>
      <w:r w:rsidRPr="00C04AF4">
        <w:rPr>
          <w:rFonts w:eastAsia="Calibri" w:cs="Sylfaen"/>
        </w:rPr>
        <w:t xml:space="preserve">ნარჩენების </w:t>
      </w:r>
      <w:r w:rsidRPr="00C04AF4">
        <w:rPr>
          <w:rFonts w:eastAsia="Calibri" w:cs="Sylfaen"/>
          <w:lang w:val="ka-GE"/>
        </w:rPr>
        <w:t>არასათანადო მართვამ შეიძლება</w:t>
      </w:r>
      <w:r w:rsidRPr="00C04AF4">
        <w:rPr>
          <w:rFonts w:eastAsia="Calibri" w:cs="Sylfaen"/>
        </w:rPr>
        <w:t xml:space="preserve"> გამოიწვიოს რიგი</w:t>
      </w:r>
      <w:r w:rsidR="004D46EB">
        <w:rPr>
          <w:rFonts w:eastAsia="Calibri" w:cs="Sylfaen"/>
          <w:lang w:val="ka-GE"/>
        </w:rPr>
        <w:t xml:space="preserve"> </w:t>
      </w:r>
      <w:r w:rsidRPr="00C04AF4">
        <w:rPr>
          <w:rFonts w:eastAsia="Calibri" w:cs="Sylfaen"/>
        </w:rPr>
        <w:t xml:space="preserve">უარყოფითი ზემოქმედებები გარემოს სხვადასხვა რეცეპტორებზე, ასე </w:t>
      </w:r>
      <w:proofErr w:type="gramStart"/>
      <w:r w:rsidRPr="00C04AF4">
        <w:rPr>
          <w:rFonts w:eastAsia="Calibri" w:cs="Sylfaen"/>
        </w:rPr>
        <w:t>მაგალითად:</w:t>
      </w:r>
      <w:proofErr w:type="gramEnd"/>
    </w:p>
    <w:p w14:paraId="25CC15A8" w14:textId="77777777" w:rsidR="00C04AF4" w:rsidRPr="00C04AF4" w:rsidRDefault="00C04AF4" w:rsidP="00FC488D">
      <w:pPr>
        <w:numPr>
          <w:ilvl w:val="0"/>
          <w:numId w:val="22"/>
        </w:numPr>
        <w:autoSpaceDE w:val="0"/>
        <w:autoSpaceDN w:val="0"/>
        <w:adjustRightInd w:val="0"/>
        <w:spacing w:after="0"/>
        <w:contextualSpacing/>
        <w:jc w:val="left"/>
        <w:rPr>
          <w:rFonts w:eastAsia="Calibri" w:cs="Sylfaen"/>
        </w:rPr>
      </w:pPr>
      <w:r w:rsidRPr="00C04AF4">
        <w:rPr>
          <w:rFonts w:eastAsia="Calibri" w:cs="Sylfaen"/>
        </w:rPr>
        <w:t>ნარჩენების წყალში გადაყრა</w:t>
      </w:r>
      <w:r w:rsidRPr="00C04AF4">
        <w:rPr>
          <w:rFonts w:eastAsia="Calibri" w:cs="Sylfaen"/>
          <w:lang w:val="ka-GE"/>
        </w:rPr>
        <w:t>ს</w:t>
      </w:r>
      <w:r w:rsidRPr="00C04AF4">
        <w:rPr>
          <w:rFonts w:eastAsia="Calibri" w:cs="Sylfaen"/>
        </w:rPr>
        <w:t>, ტერიტორიაზე მიმოფანტვა</w:t>
      </w:r>
      <w:r w:rsidRPr="00C04AF4">
        <w:rPr>
          <w:rFonts w:eastAsia="Calibri" w:cs="Sylfaen"/>
          <w:lang w:val="ka-GE"/>
        </w:rPr>
        <w:t xml:space="preserve">ს </w:t>
      </w:r>
      <w:r w:rsidRPr="00C04AF4">
        <w:rPr>
          <w:rFonts w:eastAsia="Calibri" w:cs="Sylfaen"/>
        </w:rPr>
        <w:t>შესაძლოა</w:t>
      </w:r>
      <w:r w:rsidRPr="00C04AF4">
        <w:rPr>
          <w:rFonts w:eastAsia="Calibri" w:cs="Sylfaen"/>
          <w:lang w:val="ka-GE"/>
        </w:rPr>
        <w:t xml:space="preserve"> </w:t>
      </w:r>
      <w:r w:rsidRPr="00C04AF4">
        <w:rPr>
          <w:rFonts w:eastAsia="Calibri" w:cs="Sylfaen"/>
        </w:rPr>
        <w:t>მოყვეს წყლის და ნიადაგის დაბინძურება, ასევე ტერიტორიის სანიტარული</w:t>
      </w:r>
      <w:r w:rsidRPr="00C04AF4">
        <w:rPr>
          <w:rFonts w:eastAsia="Calibri" w:cs="Sylfaen"/>
          <w:lang w:val="ka-GE"/>
        </w:rPr>
        <w:t xml:space="preserve"> </w:t>
      </w:r>
      <w:r w:rsidRPr="00C04AF4">
        <w:rPr>
          <w:rFonts w:eastAsia="Calibri" w:cs="Sylfaen"/>
        </w:rPr>
        <w:t xml:space="preserve">მდგომარეობის გაუარესება და უარყოფითი ვიზუალური </w:t>
      </w:r>
      <w:proofErr w:type="gramStart"/>
      <w:r w:rsidRPr="00C04AF4">
        <w:rPr>
          <w:rFonts w:eastAsia="Calibri" w:cs="Sylfaen"/>
        </w:rPr>
        <w:t>ცვლილებები;</w:t>
      </w:r>
      <w:proofErr w:type="gramEnd"/>
    </w:p>
    <w:p w14:paraId="21678F85" w14:textId="77777777" w:rsidR="00C04AF4" w:rsidRPr="00C04AF4" w:rsidRDefault="00C04AF4" w:rsidP="00FC488D">
      <w:pPr>
        <w:numPr>
          <w:ilvl w:val="0"/>
          <w:numId w:val="22"/>
        </w:numPr>
        <w:autoSpaceDE w:val="0"/>
        <w:autoSpaceDN w:val="0"/>
        <w:adjustRightInd w:val="0"/>
        <w:spacing w:after="0"/>
        <w:contextualSpacing/>
        <w:jc w:val="left"/>
        <w:rPr>
          <w:rFonts w:eastAsia="Calibri" w:cs="Sylfaen"/>
          <w:lang w:val="ka-GE"/>
        </w:rPr>
      </w:pPr>
      <w:r w:rsidRPr="00C04AF4">
        <w:rPr>
          <w:rFonts w:eastAsia="Calibri" w:cs="Sylfaen"/>
        </w:rPr>
        <w:t xml:space="preserve">სამშენებლო ნარჩენების არასათანადო ადგილას განთავსება შესაძლოა გახდეს გზების ჩახერგვის </w:t>
      </w:r>
      <w:proofErr w:type="gramStart"/>
      <w:r w:rsidRPr="00C04AF4">
        <w:rPr>
          <w:rFonts w:eastAsia="Calibri" w:cs="Sylfaen"/>
        </w:rPr>
        <w:t>მიზეზი,შესაძლოა</w:t>
      </w:r>
      <w:proofErr w:type="gramEnd"/>
      <w:r w:rsidRPr="00C04AF4">
        <w:rPr>
          <w:rFonts w:eastAsia="Calibri" w:cs="Sylfaen"/>
        </w:rPr>
        <w:t xml:space="preserve"> გამოიწვიოს ეროზიული პროცესები და ა.შ.</w:t>
      </w:r>
    </w:p>
    <w:p w14:paraId="1CF9B1B8" w14:textId="77777777" w:rsidR="00C04AF4" w:rsidRPr="00C04AF4" w:rsidRDefault="00C04AF4" w:rsidP="00FC488D">
      <w:pPr>
        <w:numPr>
          <w:ilvl w:val="0"/>
          <w:numId w:val="22"/>
        </w:numPr>
        <w:autoSpaceDE w:val="0"/>
        <w:autoSpaceDN w:val="0"/>
        <w:adjustRightInd w:val="0"/>
        <w:ind w:left="714" w:hanging="357"/>
        <w:jc w:val="left"/>
        <w:rPr>
          <w:rFonts w:eastAsia="Calibri" w:cs="Arial"/>
          <w:lang w:val="ka-GE"/>
        </w:rPr>
      </w:pPr>
      <w:r w:rsidRPr="00C04AF4">
        <w:rPr>
          <w:rFonts w:eastAsia="Calibri" w:cs="Sylfaen"/>
          <w:lang w:val="ka-GE"/>
        </w:rPr>
        <w:t xml:space="preserve">სახიფათო ნარჩენების არასათანადო მართვის შედეგად არსებობს ადამიანის ჯანმრთელობაზე და უსაფრთხოებაზე ზემოქმედების მომატებული რისკები. </w:t>
      </w:r>
    </w:p>
    <w:p w14:paraId="32238F80" w14:textId="77777777" w:rsidR="00B37791" w:rsidRDefault="001F208E" w:rsidP="00C04AF4">
      <w:pPr>
        <w:spacing w:before="120"/>
        <w:rPr>
          <w:rFonts w:eastAsia="Calibri" w:cs="Arial"/>
          <w:lang w:val="ka-GE"/>
        </w:rPr>
      </w:pPr>
      <w:r>
        <w:rPr>
          <w:rFonts w:eastAsia="Calibri" w:cs="Arial"/>
          <w:lang w:val="ka-GE"/>
        </w:rPr>
        <w:t>საქმიანობის განხორციელების მშენებლობის და ექსპლუატაციის პროცესში გამოყოფილი იქნება პერსონალი, რომელიც მკაცრად გააკონტროლებს ნარჩენების მართვას. არასახიფათო ნარჩენები გატანილი იქნება რეგიონში მოქმედ მუნიციპალურ ნაგავსაყრელზე, გამონამუშევარი გრუნტი დასაწყობდება ამ მიზნით წინასწარ გამოყოფილ სანაყაროებზე და ჩაუტარდება რეკულტივაცია (იხ. შესაბამისი პარაგრაფი), ხოლო სახიფათო ნარ</w:t>
      </w:r>
      <w:r w:rsidR="00864891">
        <w:rPr>
          <w:rFonts w:eastAsia="Calibri" w:cs="Arial"/>
          <w:lang w:val="ka-GE"/>
        </w:rPr>
        <w:t>ჩ</w:t>
      </w:r>
      <w:r>
        <w:rPr>
          <w:rFonts w:eastAsia="Calibri" w:cs="Arial"/>
          <w:lang w:val="ka-GE"/>
        </w:rPr>
        <w:t xml:space="preserve">ენები გადაეცემა შესაბამისი ნებართვის მქონე კონტრაქტორებს. </w:t>
      </w:r>
    </w:p>
    <w:p w14:paraId="1944E90F" w14:textId="7F97A9B1" w:rsidR="00B37791" w:rsidRDefault="001F208E" w:rsidP="001F208E">
      <w:pPr>
        <w:spacing w:before="120" w:after="0"/>
        <w:rPr>
          <w:rFonts w:eastAsia="Calibri" w:cs="Arial"/>
          <w:lang w:val="ka-GE"/>
        </w:rPr>
      </w:pPr>
      <w:r>
        <w:rPr>
          <w:rFonts w:eastAsia="Calibri" w:cs="Arial"/>
          <w:lang w:val="ka-GE"/>
        </w:rPr>
        <w:t>გზშ-ს ეტაპზე, დაზუსტებული მონაცემების საფუძველზე შემუშავდება ნარ</w:t>
      </w:r>
      <w:r w:rsidR="006862BC">
        <w:rPr>
          <w:rFonts w:eastAsia="Calibri" w:cs="Arial"/>
          <w:lang w:val="ka-GE"/>
        </w:rPr>
        <w:t>ჩ</w:t>
      </w:r>
      <w:r>
        <w:rPr>
          <w:rFonts w:eastAsia="Calibri" w:cs="Arial"/>
          <w:lang w:val="ka-GE"/>
        </w:rPr>
        <w:t>ენების მართვის გეგმა. ნარჩენების მართვის გეგმაში გაიწერება:</w:t>
      </w:r>
    </w:p>
    <w:p w14:paraId="03ADA9D6" w14:textId="77777777" w:rsidR="001F208E" w:rsidRPr="001F208E" w:rsidRDefault="001F208E" w:rsidP="00FC488D">
      <w:pPr>
        <w:pStyle w:val="ListParagraph"/>
        <w:numPr>
          <w:ilvl w:val="0"/>
          <w:numId w:val="23"/>
        </w:numPr>
        <w:spacing w:after="0"/>
        <w:ind w:left="714" w:hanging="357"/>
        <w:contextualSpacing w:val="0"/>
        <w:rPr>
          <w:rFonts w:eastAsia="Calibri" w:cs="Arial"/>
          <w:lang w:val="ka-GE"/>
        </w:rPr>
      </w:pPr>
      <w:r w:rsidRPr="001F208E">
        <w:rPr>
          <w:rFonts w:eastAsia="Calibri" w:cs="Arial"/>
          <w:lang w:val="ka-GE"/>
        </w:rPr>
        <w:t>მოსალოდნელი ნარჩენების დაზუსტდებული მონაცემები;</w:t>
      </w:r>
    </w:p>
    <w:p w14:paraId="385931DD" w14:textId="77777777" w:rsidR="001F208E" w:rsidRPr="001F208E" w:rsidRDefault="001F208E" w:rsidP="00FC488D">
      <w:pPr>
        <w:pStyle w:val="ListParagraph"/>
        <w:numPr>
          <w:ilvl w:val="0"/>
          <w:numId w:val="23"/>
        </w:numPr>
        <w:spacing w:before="120"/>
        <w:rPr>
          <w:rFonts w:eastAsia="Calibri" w:cs="Arial"/>
          <w:lang w:val="ka-GE"/>
        </w:rPr>
      </w:pPr>
      <w:r w:rsidRPr="001F208E">
        <w:rPr>
          <w:rFonts w:eastAsia="Calibri" w:cs="Arial"/>
          <w:lang w:val="ka-GE"/>
        </w:rPr>
        <w:t>ნარჩენების პრევენციისა და აღდგენისთვის გათვალისწინებული ღონისძიებები;</w:t>
      </w:r>
    </w:p>
    <w:p w14:paraId="50DAAAD3" w14:textId="77777777" w:rsidR="001F208E" w:rsidRPr="001F208E" w:rsidRDefault="001F208E" w:rsidP="00FC488D">
      <w:pPr>
        <w:pStyle w:val="ListParagraph"/>
        <w:numPr>
          <w:ilvl w:val="0"/>
          <w:numId w:val="23"/>
        </w:numPr>
        <w:spacing w:before="120"/>
        <w:rPr>
          <w:rFonts w:eastAsia="Calibri" w:cs="Arial"/>
          <w:lang w:val="ka-GE"/>
        </w:rPr>
      </w:pPr>
      <w:r w:rsidRPr="001F208E">
        <w:rPr>
          <w:rFonts w:eastAsia="Calibri" w:cs="Arial"/>
          <w:lang w:val="ka-GE"/>
        </w:rPr>
        <w:t>ნარჩენის შეგროვების  და სეპარირების მეთოდები;</w:t>
      </w:r>
    </w:p>
    <w:p w14:paraId="6FD83BB0" w14:textId="77777777" w:rsidR="001F208E" w:rsidRPr="001F208E" w:rsidRDefault="001F208E" w:rsidP="00FC488D">
      <w:pPr>
        <w:pStyle w:val="ListParagraph"/>
        <w:numPr>
          <w:ilvl w:val="0"/>
          <w:numId w:val="23"/>
        </w:numPr>
        <w:spacing w:before="120"/>
        <w:rPr>
          <w:rFonts w:eastAsia="Calibri" w:cs="Arial"/>
          <w:lang w:val="ka-GE"/>
        </w:rPr>
      </w:pPr>
      <w:r w:rsidRPr="001F208E">
        <w:rPr>
          <w:rFonts w:eastAsia="Calibri" w:cs="Arial"/>
          <w:lang w:val="ka-GE"/>
        </w:rPr>
        <w:t>ნარჩენების დროებითი შენახვის მეთოდები და პირობები;</w:t>
      </w:r>
    </w:p>
    <w:p w14:paraId="5576C360" w14:textId="77777777" w:rsidR="001F208E" w:rsidRPr="001F208E" w:rsidRDefault="001F208E" w:rsidP="00FC488D">
      <w:pPr>
        <w:pStyle w:val="ListParagraph"/>
        <w:numPr>
          <w:ilvl w:val="0"/>
          <w:numId w:val="23"/>
        </w:numPr>
        <w:spacing w:before="120"/>
        <w:rPr>
          <w:rFonts w:eastAsia="Calibri" w:cs="Arial"/>
          <w:lang w:val="ka-GE"/>
        </w:rPr>
      </w:pPr>
      <w:r w:rsidRPr="001F208E">
        <w:rPr>
          <w:rFonts w:eastAsia="Calibri" w:cs="Arial"/>
          <w:lang w:val="ka-GE"/>
        </w:rPr>
        <w:t>ნარჩენების ტრანსპორტირების მეთოდები და პირობები;</w:t>
      </w:r>
    </w:p>
    <w:p w14:paraId="48321E34" w14:textId="77777777" w:rsidR="001F208E" w:rsidRPr="001F208E" w:rsidRDefault="001F208E" w:rsidP="00FC488D">
      <w:pPr>
        <w:pStyle w:val="ListParagraph"/>
        <w:numPr>
          <w:ilvl w:val="0"/>
          <w:numId w:val="23"/>
        </w:numPr>
        <w:spacing w:before="120"/>
        <w:rPr>
          <w:rFonts w:eastAsia="Calibri" w:cs="Arial"/>
          <w:lang w:val="ka-GE"/>
        </w:rPr>
      </w:pPr>
      <w:r w:rsidRPr="001F208E">
        <w:rPr>
          <w:rFonts w:eastAsia="Calibri" w:cs="Arial"/>
          <w:lang w:val="ka-GE"/>
        </w:rPr>
        <w:t>ნარჩენების დამუშავებისთვის გამოყენებული მეთოდები;</w:t>
      </w:r>
    </w:p>
    <w:p w14:paraId="45BD930C" w14:textId="77777777" w:rsidR="001F208E" w:rsidRPr="001F208E" w:rsidRDefault="001F208E" w:rsidP="00FC488D">
      <w:pPr>
        <w:pStyle w:val="ListParagraph"/>
        <w:numPr>
          <w:ilvl w:val="0"/>
          <w:numId w:val="23"/>
        </w:numPr>
        <w:spacing w:before="120"/>
        <w:rPr>
          <w:rFonts w:eastAsia="Calibri" w:cs="Arial"/>
          <w:lang w:val="ka-GE"/>
        </w:rPr>
      </w:pPr>
      <w:r w:rsidRPr="001F208E">
        <w:rPr>
          <w:rFonts w:eastAsia="Calibri" w:cs="Arial"/>
          <w:lang w:val="ka-GE"/>
        </w:rPr>
        <w:t>ნარჩენებზე კონტროლის მეთოდები;</w:t>
      </w:r>
    </w:p>
    <w:p w14:paraId="14BF0B41" w14:textId="77777777" w:rsidR="001F208E" w:rsidRPr="001F208E" w:rsidRDefault="001F208E" w:rsidP="00FC488D">
      <w:pPr>
        <w:pStyle w:val="ListParagraph"/>
        <w:numPr>
          <w:ilvl w:val="0"/>
          <w:numId w:val="23"/>
        </w:numPr>
        <w:spacing w:before="120"/>
        <w:rPr>
          <w:rFonts w:eastAsia="Calibri" w:cs="Arial"/>
          <w:lang w:val="ka-GE"/>
        </w:rPr>
      </w:pPr>
      <w:r w:rsidRPr="001F208E">
        <w:rPr>
          <w:rFonts w:eastAsia="Calibri" w:cs="Arial"/>
          <w:lang w:val="ka-GE"/>
        </w:rPr>
        <w:t>სახიფათო ნარჩენების უსაფრთხო მართვის ზომები და სწავლების ღონისძიებები.</w:t>
      </w:r>
    </w:p>
    <w:p w14:paraId="001F7291" w14:textId="77777777" w:rsidR="00B37791" w:rsidRPr="00D5795D" w:rsidRDefault="00B37791" w:rsidP="00FF3272">
      <w:pPr>
        <w:spacing w:before="120"/>
        <w:rPr>
          <w:rFonts w:eastAsia="Calibri" w:cs="Arial"/>
          <w:lang w:val="en-US"/>
        </w:rPr>
      </w:pPr>
    </w:p>
    <w:p w14:paraId="517ACFC2" w14:textId="77777777" w:rsidR="00B37791" w:rsidRDefault="00B37791" w:rsidP="00B37791">
      <w:pPr>
        <w:pStyle w:val="Heading4"/>
        <w:rPr>
          <w:rFonts w:eastAsia="Calibri"/>
          <w:lang w:val="ka-GE"/>
        </w:rPr>
      </w:pPr>
      <w:bookmarkStart w:id="318" w:name="_Toc126338882"/>
      <w:r>
        <w:rPr>
          <w:rFonts w:eastAsia="Calibri"/>
          <w:lang w:val="ka-GE"/>
        </w:rPr>
        <w:t>შერბილების ღონისძიებების წინასწარი მონახაზი</w:t>
      </w:r>
      <w:bookmarkEnd w:id="318"/>
    </w:p>
    <w:tbl>
      <w:tblPr>
        <w:tblStyle w:val="TableGrid20"/>
        <w:tblW w:w="9671" w:type="dxa"/>
        <w:jc w:val="center"/>
        <w:tblLook w:val="04A0" w:firstRow="1" w:lastRow="0" w:firstColumn="1" w:lastColumn="0" w:noHBand="0" w:noVBand="1"/>
      </w:tblPr>
      <w:tblGrid>
        <w:gridCol w:w="1733"/>
        <w:gridCol w:w="7938"/>
      </w:tblGrid>
      <w:tr w:rsidR="00196695" w:rsidRPr="00B76EFA" w14:paraId="735BBCE5" w14:textId="77777777" w:rsidTr="00251449">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F813053" w14:textId="77777777" w:rsidR="00196695" w:rsidRPr="00B76EFA" w:rsidRDefault="00196695" w:rsidP="00251449">
            <w:pPr>
              <w:spacing w:after="0"/>
              <w:jc w:val="center"/>
              <w:rPr>
                <w:b/>
                <w:sz w:val="20"/>
                <w:lang w:val="ka-GE"/>
              </w:rPr>
            </w:pPr>
            <w:r w:rsidRPr="00B76EFA">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A27C920" w14:textId="77777777" w:rsidR="00196695" w:rsidRPr="00B76EFA" w:rsidRDefault="00196695" w:rsidP="00251449">
            <w:pPr>
              <w:spacing w:after="0"/>
              <w:jc w:val="center"/>
              <w:rPr>
                <w:b/>
                <w:sz w:val="20"/>
                <w:lang w:val="ka-GE"/>
              </w:rPr>
            </w:pPr>
            <w:r w:rsidRPr="00B76EFA">
              <w:rPr>
                <w:b/>
                <w:sz w:val="20"/>
                <w:lang w:val="ka-GE"/>
              </w:rPr>
              <w:t>შერბილების ღონისძიებები</w:t>
            </w:r>
          </w:p>
        </w:tc>
      </w:tr>
      <w:tr w:rsidR="00196695" w:rsidRPr="00B76EFA" w14:paraId="0F1A006A" w14:textId="77777777" w:rsidTr="00251449">
        <w:trPr>
          <w:trHeight w:val="31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216A8917" w14:textId="77777777" w:rsidR="00196695" w:rsidRPr="00B76EFA" w:rsidRDefault="00196695" w:rsidP="00196695">
            <w:pPr>
              <w:spacing w:after="0"/>
              <w:jc w:val="center"/>
              <w:rPr>
                <w:b/>
                <w:sz w:val="20"/>
                <w:lang w:val="ka-GE"/>
              </w:rPr>
            </w:pPr>
            <w:r w:rsidRPr="00B76EFA">
              <w:rPr>
                <w:b/>
                <w:sz w:val="20"/>
                <w:lang w:val="ka-GE"/>
              </w:rPr>
              <w:t xml:space="preserve">მიზანი - </w:t>
            </w:r>
            <w:r>
              <w:rPr>
                <w:b/>
                <w:sz w:val="20"/>
                <w:lang w:val="ka-GE"/>
              </w:rPr>
              <w:t>ნარჩენების რაოდენობის შემცირება და მათი მართვის პროცესში გარემოს დაბინძურების პრევენცია</w:t>
            </w:r>
          </w:p>
        </w:tc>
      </w:tr>
      <w:tr w:rsidR="00196695" w:rsidRPr="00B76EFA" w14:paraId="140DE3BD" w14:textId="77777777" w:rsidTr="00251449">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738E99CD" w14:textId="77777777" w:rsidR="00196695" w:rsidRPr="00B76EFA" w:rsidRDefault="00196695" w:rsidP="00251449">
            <w:pPr>
              <w:spacing w:after="0"/>
              <w:jc w:val="right"/>
              <w:rPr>
                <w:i/>
                <w:sz w:val="20"/>
                <w:lang w:val="ka-GE"/>
              </w:rPr>
            </w:pPr>
            <w:r w:rsidRPr="00B76EFA">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40AF4FA0" w14:textId="77777777" w:rsidR="00196695" w:rsidRDefault="00196695" w:rsidP="00FC488D">
            <w:pPr>
              <w:numPr>
                <w:ilvl w:val="0"/>
                <w:numId w:val="11"/>
              </w:numPr>
              <w:spacing w:after="0"/>
              <w:ind w:left="317" w:hanging="284"/>
              <w:contextualSpacing/>
              <w:jc w:val="left"/>
              <w:rPr>
                <w:sz w:val="20"/>
                <w:lang w:val="ka-GE"/>
              </w:rPr>
            </w:pPr>
            <w:r>
              <w:rPr>
                <w:sz w:val="20"/>
                <w:lang w:val="ka-GE"/>
              </w:rPr>
              <w:t>საპროექტო ნაგებობებისთვის მაქსიმალურად გამოყენებული იქნას ადვილად რეცირკულირებადი მასალები;</w:t>
            </w:r>
          </w:p>
          <w:p w14:paraId="208E743C" w14:textId="77777777" w:rsidR="00196695" w:rsidRPr="00B76EFA" w:rsidRDefault="00196695" w:rsidP="00FC488D">
            <w:pPr>
              <w:numPr>
                <w:ilvl w:val="0"/>
                <w:numId w:val="11"/>
              </w:numPr>
              <w:spacing w:after="0"/>
              <w:ind w:left="317" w:hanging="284"/>
              <w:contextualSpacing/>
              <w:jc w:val="left"/>
              <w:rPr>
                <w:sz w:val="20"/>
                <w:lang w:val="ka-GE"/>
              </w:rPr>
            </w:pPr>
            <w:r>
              <w:rPr>
                <w:sz w:val="20"/>
                <w:lang w:val="ka-GE"/>
              </w:rPr>
              <w:t>სააგრეგატო შენობის პროექტირებისას გათვალისწინებული იქნას სათანადოდ აღჭურვილი ნარჩენების შესანახი სათავსი</w:t>
            </w:r>
            <w:r w:rsidR="00864891">
              <w:rPr>
                <w:sz w:val="20"/>
                <w:lang w:val="ka-GE"/>
              </w:rPr>
              <w:t>;</w:t>
            </w:r>
          </w:p>
        </w:tc>
      </w:tr>
      <w:tr w:rsidR="00196695" w:rsidRPr="00B76EFA" w14:paraId="4006BFC0" w14:textId="77777777" w:rsidTr="00251449">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73E67724" w14:textId="77777777" w:rsidR="00196695" w:rsidRPr="00B76EFA" w:rsidRDefault="00196695" w:rsidP="00251449">
            <w:pPr>
              <w:spacing w:after="0"/>
              <w:jc w:val="right"/>
              <w:rPr>
                <w:i/>
                <w:sz w:val="20"/>
                <w:lang w:val="ka-GE"/>
              </w:rPr>
            </w:pPr>
            <w:r w:rsidRPr="00B76EFA">
              <w:rPr>
                <w:i/>
                <w:sz w:val="20"/>
                <w:lang w:val="ka-GE"/>
              </w:rPr>
              <w:t>მშენებლობა</w:t>
            </w:r>
            <w:r w:rsidR="001D2827">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6B7583BB" w14:textId="77777777" w:rsidR="00864891" w:rsidRPr="00864891" w:rsidRDefault="00864891" w:rsidP="00FC488D">
            <w:pPr>
              <w:numPr>
                <w:ilvl w:val="0"/>
                <w:numId w:val="11"/>
              </w:numPr>
              <w:spacing w:after="0"/>
              <w:ind w:left="317" w:hanging="284"/>
              <w:contextualSpacing/>
              <w:jc w:val="left"/>
              <w:rPr>
                <w:sz w:val="20"/>
                <w:lang w:val="ka-GE"/>
              </w:rPr>
            </w:pPr>
            <w:r w:rsidRPr="00864891">
              <w:rPr>
                <w:sz w:val="20"/>
                <w:lang w:val="ka-GE"/>
              </w:rPr>
              <w:t>სამშენებლო და სხვა საჭირო მასალების შემოტანა მხოლოდ საჭირო რაოდენობით;</w:t>
            </w:r>
          </w:p>
          <w:p w14:paraId="164B8D41" w14:textId="77777777" w:rsidR="00864891" w:rsidRPr="00864891" w:rsidRDefault="00864891" w:rsidP="00FC488D">
            <w:pPr>
              <w:numPr>
                <w:ilvl w:val="0"/>
                <w:numId w:val="11"/>
              </w:numPr>
              <w:spacing w:after="0"/>
              <w:ind w:left="317" w:hanging="284"/>
              <w:contextualSpacing/>
              <w:jc w:val="left"/>
              <w:rPr>
                <w:sz w:val="20"/>
                <w:lang w:val="ka-GE"/>
              </w:rPr>
            </w:pPr>
            <w:r w:rsidRPr="00864891">
              <w:rPr>
                <w:sz w:val="20"/>
                <w:lang w:val="ka-GE"/>
              </w:rPr>
              <w:t xml:space="preserve">ნარჩენები რეგულარულად იქნება გატანილი სამშენებლო </w:t>
            </w:r>
            <w:r>
              <w:rPr>
                <w:sz w:val="20"/>
                <w:lang w:val="ka-GE"/>
              </w:rPr>
              <w:t xml:space="preserve">ბანაკ(ებ)იდან/სამშენებლო </w:t>
            </w:r>
            <w:r w:rsidRPr="00864891">
              <w:rPr>
                <w:sz w:val="20"/>
                <w:lang w:val="ka-GE"/>
              </w:rPr>
              <w:t>მოედნებიდან</w:t>
            </w:r>
            <w:r w:rsidR="001D2827">
              <w:rPr>
                <w:sz w:val="20"/>
                <w:lang w:val="ka-GE"/>
              </w:rPr>
              <w:t>/ჰესის სააგრეგატო შენობიდან და სხვა უბნებიდან</w:t>
            </w:r>
            <w:r w:rsidRPr="00864891">
              <w:rPr>
                <w:sz w:val="20"/>
                <w:lang w:val="ka-GE"/>
              </w:rPr>
              <w:t>;</w:t>
            </w:r>
          </w:p>
          <w:p w14:paraId="6B76B4E0" w14:textId="77777777" w:rsidR="00864891" w:rsidRPr="00864891" w:rsidRDefault="00864891" w:rsidP="00FC488D">
            <w:pPr>
              <w:numPr>
                <w:ilvl w:val="0"/>
                <w:numId w:val="11"/>
              </w:numPr>
              <w:spacing w:after="0"/>
              <w:ind w:left="317" w:hanging="284"/>
              <w:contextualSpacing/>
              <w:jc w:val="left"/>
              <w:rPr>
                <w:sz w:val="20"/>
                <w:lang w:val="ka-GE"/>
              </w:rPr>
            </w:pPr>
            <w:r w:rsidRPr="00864891">
              <w:rPr>
                <w:sz w:val="20"/>
                <w:lang w:val="ka-GE"/>
              </w:rPr>
              <w:t xml:space="preserve">სახიფათო და არასახიფათო ნარჩენები განთავსდება ცალ-ცალკე, შესაბამისი </w:t>
            </w:r>
            <w:r w:rsidRPr="00864891">
              <w:rPr>
                <w:sz w:val="20"/>
                <w:lang w:val="ka-GE"/>
              </w:rPr>
              <w:lastRenderedPageBreak/>
              <w:t>წარწერის მქონე კონტეინერებში;</w:t>
            </w:r>
          </w:p>
          <w:p w14:paraId="4405F368" w14:textId="77777777" w:rsidR="00864891" w:rsidRPr="00864891" w:rsidRDefault="00864891" w:rsidP="00FC488D">
            <w:pPr>
              <w:numPr>
                <w:ilvl w:val="0"/>
                <w:numId w:val="11"/>
              </w:numPr>
              <w:spacing w:after="0"/>
              <w:ind w:left="317" w:hanging="284"/>
              <w:contextualSpacing/>
              <w:jc w:val="left"/>
              <w:rPr>
                <w:sz w:val="20"/>
                <w:lang w:val="ka-GE"/>
              </w:rPr>
            </w:pPr>
            <w:r w:rsidRPr="00864891">
              <w:rPr>
                <w:sz w:val="20"/>
                <w:lang w:val="ka-GE"/>
              </w:rPr>
              <w:t>მოხდება ნარჩენების შეძლებისდაგვარად ხელმეორედ გამოყენება;</w:t>
            </w:r>
          </w:p>
          <w:p w14:paraId="3357A457" w14:textId="77777777" w:rsidR="00864891" w:rsidRDefault="00864891" w:rsidP="00FC488D">
            <w:pPr>
              <w:numPr>
                <w:ilvl w:val="0"/>
                <w:numId w:val="11"/>
              </w:numPr>
              <w:spacing w:after="0"/>
              <w:ind w:left="317" w:hanging="284"/>
              <w:contextualSpacing/>
              <w:jc w:val="left"/>
              <w:rPr>
                <w:sz w:val="20"/>
                <w:lang w:val="ka-GE"/>
              </w:rPr>
            </w:pPr>
            <w:r w:rsidRPr="00864891">
              <w:rPr>
                <w:sz w:val="20"/>
                <w:lang w:val="ka-GE"/>
              </w:rPr>
              <w:t>სახიფათო ნარჩენები გადაეცემა შესაბამისი ნებართვის მქონე კონტრაქტორებს. აუცილებლად გაკონტროლდება კონტრაქტორის შემდგომი ქმედებები ნარჩენების უტილიზაციასთან დაკავშირებით</w:t>
            </w:r>
            <w:r>
              <w:rPr>
                <w:sz w:val="20"/>
                <w:lang w:val="ka-GE"/>
              </w:rPr>
              <w:t>;</w:t>
            </w:r>
          </w:p>
          <w:p w14:paraId="444862FD" w14:textId="77777777" w:rsidR="00864891" w:rsidRDefault="00864891" w:rsidP="00FC488D">
            <w:pPr>
              <w:numPr>
                <w:ilvl w:val="0"/>
                <w:numId w:val="11"/>
              </w:numPr>
              <w:spacing w:after="0"/>
              <w:ind w:left="317" w:hanging="284"/>
              <w:contextualSpacing/>
              <w:jc w:val="left"/>
              <w:rPr>
                <w:sz w:val="20"/>
                <w:lang w:val="ka-GE"/>
              </w:rPr>
            </w:pPr>
            <w:r w:rsidRPr="00864891">
              <w:rPr>
                <w:sz w:val="20"/>
                <w:lang w:val="ka-GE"/>
              </w:rPr>
              <w:t>საყოფაცხოვრებო</w:t>
            </w:r>
            <w:r>
              <w:rPr>
                <w:sz w:val="20"/>
                <w:lang w:val="ka-GE"/>
              </w:rPr>
              <w:t xml:space="preserve"> და სხვა არასახიფათო ნარჩენები</w:t>
            </w:r>
            <w:r w:rsidRPr="00864891">
              <w:rPr>
                <w:sz w:val="20"/>
                <w:lang w:val="ka-GE"/>
              </w:rPr>
              <w:t xml:space="preserve"> გატანილი იქნება ადგილობრივ ნაგავსაყრელზე;</w:t>
            </w:r>
          </w:p>
          <w:p w14:paraId="280A6565" w14:textId="412ACFE1" w:rsidR="00864891" w:rsidRPr="009F63B7" w:rsidRDefault="00864891" w:rsidP="00FC488D">
            <w:pPr>
              <w:numPr>
                <w:ilvl w:val="0"/>
                <w:numId w:val="11"/>
              </w:numPr>
              <w:spacing w:after="0"/>
              <w:contextualSpacing/>
              <w:jc w:val="left"/>
              <w:rPr>
                <w:rFonts w:cs="Sylfaen"/>
                <w:sz w:val="20"/>
                <w:szCs w:val="20"/>
                <w:lang w:val="ka-GE"/>
              </w:rPr>
            </w:pPr>
            <w:r w:rsidRPr="009F63B7">
              <w:rPr>
                <w:sz w:val="20"/>
                <w:szCs w:val="20"/>
                <w:lang w:val="ka-GE"/>
              </w:rPr>
              <w:t>ექსკავირებული მასალის მართვის პროცესში დაცული უნდა იყოს შესაბამისი პირობები:</w:t>
            </w:r>
          </w:p>
          <w:p w14:paraId="31E0933B" w14:textId="03552E12" w:rsidR="00864891" w:rsidRPr="009F63B7" w:rsidRDefault="00864891" w:rsidP="00FC488D">
            <w:pPr>
              <w:numPr>
                <w:ilvl w:val="0"/>
                <w:numId w:val="53"/>
              </w:numPr>
              <w:spacing w:after="0"/>
              <w:ind w:left="870"/>
              <w:contextualSpacing/>
              <w:jc w:val="left"/>
              <w:rPr>
                <w:rFonts w:cs="Sylfaen"/>
                <w:sz w:val="20"/>
                <w:szCs w:val="20"/>
                <w:lang w:val="ka-GE"/>
              </w:rPr>
            </w:pPr>
            <w:r w:rsidRPr="009F63B7">
              <w:rPr>
                <w:sz w:val="20"/>
                <w:szCs w:val="20"/>
                <w:lang w:val="ka-GE"/>
              </w:rPr>
              <w:t xml:space="preserve">ექსკავირებული გრუნტის მაქსიმალურად გამოყენება </w:t>
            </w:r>
            <w:r w:rsidR="009D2C67">
              <w:rPr>
                <w:sz w:val="20"/>
                <w:szCs w:val="20"/>
                <w:lang w:val="ka-GE"/>
              </w:rPr>
              <w:t>სათავემდე მისასვლელი გზის მოწესრიგების</w:t>
            </w:r>
            <w:r w:rsidRPr="009F63B7">
              <w:rPr>
                <w:sz w:val="20"/>
                <w:szCs w:val="20"/>
                <w:lang w:val="ka-GE"/>
              </w:rPr>
              <w:t xml:space="preserve"> პროცესში</w:t>
            </w:r>
            <w:r w:rsidR="006862BC">
              <w:rPr>
                <w:sz w:val="20"/>
                <w:szCs w:val="20"/>
                <w:lang w:val="ka-GE"/>
              </w:rPr>
              <w:t>, ნაპირდამცავი სამ</w:t>
            </w:r>
            <w:r w:rsidR="009D2C67">
              <w:rPr>
                <w:sz w:val="20"/>
                <w:szCs w:val="20"/>
                <w:lang w:val="ka-GE"/>
              </w:rPr>
              <w:t>უ</w:t>
            </w:r>
            <w:r w:rsidR="006862BC">
              <w:rPr>
                <w:sz w:val="20"/>
                <w:szCs w:val="20"/>
                <w:lang w:val="ka-GE"/>
              </w:rPr>
              <w:t>შაოებისთვის და სხვ.</w:t>
            </w:r>
          </w:p>
          <w:p w14:paraId="0F7D197A" w14:textId="57246791" w:rsidR="00864891" w:rsidRPr="00864891" w:rsidRDefault="00864891" w:rsidP="00FC488D">
            <w:pPr>
              <w:numPr>
                <w:ilvl w:val="0"/>
                <w:numId w:val="53"/>
              </w:numPr>
              <w:spacing w:after="0"/>
              <w:ind w:left="870"/>
              <w:contextualSpacing/>
              <w:jc w:val="left"/>
              <w:rPr>
                <w:sz w:val="20"/>
                <w:szCs w:val="20"/>
                <w:lang w:val="ka-GE"/>
              </w:rPr>
            </w:pPr>
            <w:r w:rsidRPr="009F63B7">
              <w:rPr>
                <w:sz w:val="20"/>
                <w:szCs w:val="20"/>
                <w:lang w:val="ka-GE"/>
              </w:rPr>
              <w:t>ექსკავირებული გრუნტის დასაწყობება წინასწარ გამოყოფილ სანაყაროებზე</w:t>
            </w:r>
            <w:r>
              <w:rPr>
                <w:sz w:val="20"/>
                <w:szCs w:val="20"/>
                <w:lang w:val="ka-GE"/>
              </w:rPr>
              <w:t xml:space="preserve"> </w:t>
            </w:r>
            <w:r w:rsidRPr="009F63B7">
              <w:rPr>
                <w:sz w:val="20"/>
                <w:szCs w:val="20"/>
                <w:lang w:val="ka-GE"/>
              </w:rPr>
              <w:t>. სანაყაროების მოწყობის საკითხი შეთანხმდება ადგილობრივ ხელისუფლებასთან.</w:t>
            </w:r>
            <w:r>
              <w:rPr>
                <w:sz w:val="20"/>
                <w:szCs w:val="20"/>
                <w:lang w:val="ka-GE"/>
              </w:rPr>
              <w:t xml:space="preserve"> სანაყაროების ზედაპირს </w:t>
            </w:r>
            <w:r w:rsidR="006862BC">
              <w:rPr>
                <w:sz w:val="20"/>
                <w:szCs w:val="20"/>
                <w:lang w:val="ka-GE"/>
              </w:rPr>
              <w:t>ჩ</w:t>
            </w:r>
            <w:r>
              <w:rPr>
                <w:sz w:val="20"/>
                <w:szCs w:val="20"/>
                <w:lang w:val="ka-GE"/>
              </w:rPr>
              <w:t>აუტარდება რეკულტივაცია;</w:t>
            </w:r>
          </w:p>
          <w:p w14:paraId="4D470508" w14:textId="77777777" w:rsidR="00864891" w:rsidRPr="00864891" w:rsidRDefault="00864891" w:rsidP="00FC488D">
            <w:pPr>
              <w:numPr>
                <w:ilvl w:val="0"/>
                <w:numId w:val="11"/>
              </w:numPr>
              <w:spacing w:after="0"/>
              <w:ind w:left="317" w:hanging="284"/>
              <w:contextualSpacing/>
              <w:jc w:val="left"/>
              <w:rPr>
                <w:sz w:val="20"/>
                <w:lang w:val="ka-GE"/>
              </w:rPr>
            </w:pPr>
            <w:r w:rsidRPr="00864891">
              <w:rPr>
                <w:sz w:val="20"/>
                <w:lang w:val="ka-GE"/>
              </w:rPr>
              <w:t>სამუშაოების დასრულების შემდგომ ტერიტორიები დასუფთავდება და გატანილი იქნება ყველა მასალა და ნარჩენი;</w:t>
            </w:r>
          </w:p>
          <w:p w14:paraId="3898E816" w14:textId="77777777" w:rsidR="00864891" w:rsidRPr="00864891" w:rsidRDefault="00864891" w:rsidP="00FC488D">
            <w:pPr>
              <w:numPr>
                <w:ilvl w:val="0"/>
                <w:numId w:val="11"/>
              </w:numPr>
              <w:spacing w:after="0"/>
              <w:ind w:left="317" w:hanging="284"/>
              <w:contextualSpacing/>
              <w:jc w:val="left"/>
              <w:rPr>
                <w:sz w:val="20"/>
                <w:lang w:val="ka-GE"/>
              </w:rPr>
            </w:pPr>
            <w:r w:rsidRPr="00864891">
              <w:rPr>
                <w:sz w:val="20"/>
                <w:lang w:val="ka-GE"/>
              </w:rPr>
              <w:t xml:space="preserve">ნარჩენების მართვისათვის </w:t>
            </w:r>
            <w:r>
              <w:rPr>
                <w:sz w:val="20"/>
                <w:lang w:val="ka-GE"/>
              </w:rPr>
              <w:t xml:space="preserve">გამოიყოფა </w:t>
            </w:r>
            <w:r w:rsidRPr="00864891">
              <w:rPr>
                <w:sz w:val="20"/>
                <w:lang w:val="ka-GE"/>
              </w:rPr>
              <w:t>სათანადო მომზადების მქონე პერსონალი</w:t>
            </w:r>
            <w:r>
              <w:rPr>
                <w:sz w:val="20"/>
                <w:lang w:val="ka-GE"/>
              </w:rPr>
              <w:t>;</w:t>
            </w:r>
          </w:p>
          <w:p w14:paraId="5D0C6836" w14:textId="77777777" w:rsidR="00196695" w:rsidRPr="00B76EFA" w:rsidRDefault="00864891" w:rsidP="00FC488D">
            <w:pPr>
              <w:numPr>
                <w:ilvl w:val="0"/>
                <w:numId w:val="11"/>
              </w:numPr>
              <w:spacing w:after="0"/>
              <w:ind w:left="317" w:hanging="284"/>
              <w:contextualSpacing/>
              <w:jc w:val="left"/>
              <w:rPr>
                <w:sz w:val="20"/>
                <w:lang w:val="ka-GE"/>
              </w:rPr>
            </w:pPr>
            <w:r w:rsidRPr="00864891">
              <w:rPr>
                <w:sz w:val="20"/>
                <w:lang w:val="ka-GE"/>
              </w:rPr>
              <w:t xml:space="preserve">პერსონალს </w:t>
            </w:r>
            <w:r>
              <w:rPr>
                <w:sz w:val="20"/>
                <w:lang w:val="ka-GE"/>
              </w:rPr>
              <w:t xml:space="preserve">ჩაუტარდება </w:t>
            </w:r>
            <w:r w:rsidRPr="00864891">
              <w:rPr>
                <w:sz w:val="20"/>
                <w:lang w:val="ka-GE"/>
              </w:rPr>
              <w:t>ინსტრუქტაჟი</w:t>
            </w:r>
            <w:r>
              <w:rPr>
                <w:sz w:val="20"/>
                <w:lang w:val="ka-GE"/>
              </w:rPr>
              <w:t>;</w:t>
            </w:r>
          </w:p>
        </w:tc>
      </w:tr>
      <w:tr w:rsidR="00196695" w:rsidRPr="00B76EFA" w14:paraId="43AB93EB" w14:textId="77777777" w:rsidTr="00251449">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DF70450" w14:textId="77777777" w:rsidR="00196695" w:rsidRPr="00B76EFA" w:rsidRDefault="00196695" w:rsidP="00251449">
            <w:pPr>
              <w:spacing w:after="0"/>
              <w:jc w:val="right"/>
              <w:rPr>
                <w:i/>
                <w:sz w:val="20"/>
                <w:lang w:val="ka-GE"/>
              </w:rPr>
            </w:pPr>
            <w:r w:rsidRPr="00B76EFA">
              <w:rPr>
                <w:i/>
                <w:sz w:val="20"/>
                <w:lang w:val="ka-GE"/>
              </w:rPr>
              <w:lastRenderedPageBreak/>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686D498D" w14:textId="77777777" w:rsidR="00196695" w:rsidRPr="00B76EFA" w:rsidRDefault="00196695" w:rsidP="00FC488D">
            <w:pPr>
              <w:numPr>
                <w:ilvl w:val="0"/>
                <w:numId w:val="11"/>
              </w:numPr>
              <w:spacing w:after="0"/>
              <w:ind w:left="317" w:hanging="284"/>
              <w:contextualSpacing/>
              <w:jc w:val="left"/>
              <w:rPr>
                <w:sz w:val="20"/>
                <w:lang w:val="ka-GE"/>
              </w:rPr>
            </w:pPr>
            <w:r w:rsidRPr="00B76EFA">
              <w:rPr>
                <w:sz w:val="20"/>
                <w:lang w:val="ka-GE"/>
              </w:rPr>
              <w:t>მშენებლობის ეტაპის ანალოგიურია.</w:t>
            </w:r>
          </w:p>
        </w:tc>
      </w:tr>
    </w:tbl>
    <w:p w14:paraId="28567537" w14:textId="77777777" w:rsidR="001F208E" w:rsidRDefault="001F208E" w:rsidP="00FF3272">
      <w:pPr>
        <w:spacing w:before="120"/>
        <w:rPr>
          <w:rFonts w:eastAsia="Calibri" w:cs="Arial"/>
          <w:lang w:val="ka-GE"/>
        </w:rPr>
      </w:pPr>
    </w:p>
    <w:p w14:paraId="17DB8677" w14:textId="77777777" w:rsidR="00B76EFA" w:rsidRDefault="00B76EFA" w:rsidP="00B76EFA">
      <w:pPr>
        <w:pStyle w:val="Heading3"/>
        <w:rPr>
          <w:rFonts w:eastAsia="Calibri"/>
          <w:lang w:val="ka-GE"/>
        </w:rPr>
      </w:pPr>
      <w:bookmarkStart w:id="319" w:name="_Toc126338883"/>
      <w:r>
        <w:rPr>
          <w:rFonts w:eastAsia="Calibri"/>
          <w:lang w:val="ka-GE"/>
        </w:rPr>
        <w:t xml:space="preserve">სოციალურ-ეკონომიკურ გარემოზე </w:t>
      </w:r>
      <w:r w:rsidR="00862B40">
        <w:rPr>
          <w:rFonts w:eastAsia="Calibri"/>
          <w:lang w:val="ka-GE"/>
        </w:rPr>
        <w:t xml:space="preserve">ნეგატიური </w:t>
      </w:r>
      <w:r>
        <w:rPr>
          <w:rFonts w:eastAsia="Calibri"/>
          <w:lang w:val="ka-GE"/>
        </w:rPr>
        <w:t>ზემოქმედება</w:t>
      </w:r>
      <w:bookmarkEnd w:id="319"/>
    </w:p>
    <w:p w14:paraId="5BC241A5" w14:textId="36FFEE56" w:rsidR="00FF3272" w:rsidRDefault="00285DBE" w:rsidP="00285DBE">
      <w:pPr>
        <w:pStyle w:val="Heading4"/>
        <w:rPr>
          <w:rFonts w:eastAsia="Calibri"/>
          <w:lang w:val="ka-GE"/>
        </w:rPr>
      </w:pPr>
      <w:bookmarkStart w:id="320" w:name="_Toc126338884"/>
      <w:r w:rsidRPr="00285DBE">
        <w:rPr>
          <w:rFonts w:eastAsia="Calibri"/>
          <w:lang w:val="ka-GE"/>
        </w:rPr>
        <w:t>განსახლება, კერძო ნაკვეთების ან საკუთრების გამოყენების საჭიროება</w:t>
      </w:r>
      <w:bookmarkEnd w:id="320"/>
    </w:p>
    <w:p w14:paraId="282AA918" w14:textId="4744A8CD" w:rsidR="002A7CB2" w:rsidRDefault="009D2C67" w:rsidP="009C6964">
      <w:pPr>
        <w:rPr>
          <w:lang w:val="ka-GE"/>
        </w:rPr>
      </w:pPr>
      <w:r>
        <w:rPr>
          <w:lang w:val="ka-GE"/>
        </w:rPr>
        <w:t xml:space="preserve">საპროექტო დერეფანი მთლიანად სახელმწიფო საკუთრებაში არსებულ მიწებზე გადის. მათ შორის მნიშვნელოვანია, რომ საპროექტო დერეფნის </w:t>
      </w:r>
      <w:r w:rsidR="00784E73">
        <w:rPr>
          <w:lang w:val="ka-GE"/>
        </w:rPr>
        <w:t>მნიშვნელოვანი</w:t>
      </w:r>
      <w:r>
        <w:rPr>
          <w:lang w:val="ka-GE"/>
        </w:rPr>
        <w:t xml:space="preserve"> ნაწილი უკვე ამორიცხულია ეროვნული სატყეო სააგენტოს დაქვემდებარებულ ტერიტორიიდან და წარმოადგენს არასასოფლო-სამეურნეო დანიშნულების მიწის ნაკვეთებს. </w:t>
      </w:r>
      <w:r w:rsidR="002A7CB2">
        <w:rPr>
          <w:lang w:val="ka-GE"/>
        </w:rPr>
        <w:t xml:space="preserve">დღეისათვის არსებული </w:t>
      </w:r>
      <w:r w:rsidR="002A7CB2" w:rsidRPr="009C6964">
        <w:rPr>
          <w:rFonts w:eastAsia="Calibri" w:cs="Arial"/>
          <w:lang w:val="ka-GE"/>
        </w:rPr>
        <w:t xml:space="preserve">მონაცემებით </w:t>
      </w:r>
      <w:r w:rsidR="002A7CB2">
        <w:rPr>
          <w:lang w:val="ka-GE"/>
        </w:rPr>
        <w:t>პროექტი კერძო საკუთრებაში არსებული მიწის ნაკვეთების მუდმივ ათვისებას არ ითვალისწინებს. მხოლოდ დროებითი იფრასტრუქტურის მოწყობისთვის შესაძლოა საჭირო გახდეს კერძო საკუთრებაში არსებული მიწის ნაკვეთების გამოყენება</w:t>
      </w:r>
      <w:r>
        <w:rPr>
          <w:lang w:val="ka-GE"/>
        </w:rPr>
        <w:t>.</w:t>
      </w:r>
    </w:p>
    <w:p w14:paraId="7B7D11F8" w14:textId="6799CB65" w:rsidR="002A7CB2" w:rsidRDefault="002A7CB2" w:rsidP="009C6964">
      <w:pPr>
        <w:rPr>
          <w:lang w:val="ka-GE"/>
        </w:rPr>
      </w:pPr>
      <w:r w:rsidRPr="002A7CB2">
        <w:rPr>
          <w:lang w:val="ka-GE"/>
        </w:rPr>
        <w:t>კერძო ნაკვეთების გამოყენება მოხდება ერთეულ შემთხვევებში. ყოველ ასეთ შემთხვევაში მესაკუთრეებთან იწარმოებს ინდივიდუალური მოლაპარაკებები და ყველა ბენეფიციარი უზრუნველყოფილი იქნებიან სათანადო (სამართლიანი) კომპენსაციით. საქმიანობის ნებისმიერ ეტაპზე იწარმოებს საჩივრების განხილვის ქმედითუნარიანი მექანიზმი. მოსახლეობიდან საჩივრების შემოსვლის შემთხვევაში უმოკლეს დროში მოხდება შესაბამისი რეაგირება.</w:t>
      </w:r>
      <w:r>
        <w:rPr>
          <w:lang w:val="ka-GE"/>
        </w:rPr>
        <w:t xml:space="preserve"> მშენებლობის დასრულების შემდგომ ესე</w:t>
      </w:r>
      <w:r w:rsidR="009D2C67">
        <w:rPr>
          <w:lang w:val="ka-GE"/>
        </w:rPr>
        <w:t>თ</w:t>
      </w:r>
      <w:r>
        <w:rPr>
          <w:lang w:val="ka-GE"/>
        </w:rPr>
        <w:t xml:space="preserve">ი ნაკვეთები დაუბრუნდება თავდაპირველ მფლობელს. </w:t>
      </w:r>
    </w:p>
    <w:p w14:paraId="506A72BD" w14:textId="77777777" w:rsidR="00251449" w:rsidRPr="00251449" w:rsidRDefault="00251449" w:rsidP="009C6964">
      <w:pPr>
        <w:rPr>
          <w:rFonts w:eastAsia="Calibri" w:cs="Arial"/>
          <w:lang w:val="ka-GE"/>
        </w:rPr>
      </w:pPr>
      <w:r>
        <w:rPr>
          <w:rFonts w:eastAsia="Calibri" w:cs="Arial"/>
          <w:lang w:val="ka-GE"/>
        </w:rPr>
        <w:t>საერთო ჯამში</w:t>
      </w:r>
      <w:r w:rsidR="0029199B">
        <w:rPr>
          <w:rFonts w:eastAsia="Calibri" w:cs="Arial"/>
          <w:lang w:val="ka-GE"/>
        </w:rPr>
        <w:t xml:space="preserve"> მოსალოდნელია, რომ</w:t>
      </w:r>
      <w:r>
        <w:rPr>
          <w:rFonts w:eastAsia="Calibri" w:cs="Arial"/>
          <w:lang w:val="ka-GE"/>
        </w:rPr>
        <w:t xml:space="preserve"> პროექტის მცირე მასშტაბებიდან გამომდინარე </w:t>
      </w:r>
      <w:r w:rsidR="0029199B">
        <w:rPr>
          <w:rFonts w:eastAsia="Calibri" w:cs="Arial"/>
          <w:lang w:val="ka-GE"/>
        </w:rPr>
        <w:t>განსახლებასთან და კერძო საკუთრებასთან დაკავშირებული ნეგატიური ზემოქმედება, საჭიროების შემთვევაში საკომპენსაციო ღონისძიებების გატარების პირობებში, დაბალ მნიშვნელობას არ გასცდება. ზემოქმედების მნიშვნელობა დაზუსტდება გზშ-ს ეტაპზე.</w:t>
      </w:r>
    </w:p>
    <w:p w14:paraId="1EC09F58" w14:textId="77777777" w:rsidR="003E6A5F" w:rsidRPr="00251449" w:rsidRDefault="003E6A5F" w:rsidP="009C6964">
      <w:pPr>
        <w:rPr>
          <w:rFonts w:eastAsia="Calibri" w:cs="Arial"/>
          <w:lang w:val="en-US"/>
        </w:rPr>
      </w:pPr>
    </w:p>
    <w:p w14:paraId="5EADC5EA" w14:textId="77777777" w:rsidR="003E6A5F" w:rsidRDefault="0029199B" w:rsidP="0029199B">
      <w:pPr>
        <w:pStyle w:val="Heading4"/>
        <w:rPr>
          <w:rFonts w:eastAsia="Calibri"/>
          <w:lang w:val="ka-GE"/>
        </w:rPr>
      </w:pPr>
      <w:bookmarkStart w:id="321" w:name="_Toc126338885"/>
      <w:r>
        <w:rPr>
          <w:rFonts w:eastAsia="Calibri"/>
          <w:lang w:val="ka-GE"/>
        </w:rPr>
        <w:t>ადგილობრივ ბუნებრივ რესურსებზე ხელმისაწვდომობის შეზღუდვა</w:t>
      </w:r>
      <w:bookmarkEnd w:id="321"/>
    </w:p>
    <w:p w14:paraId="4B8E7EC5" w14:textId="77777777" w:rsidR="003E6A5F" w:rsidRDefault="00024628" w:rsidP="00024628">
      <w:pPr>
        <w:spacing w:after="0"/>
        <w:rPr>
          <w:rFonts w:eastAsia="Calibri" w:cs="Arial"/>
          <w:lang w:val="ka-GE"/>
        </w:rPr>
      </w:pPr>
      <w:r>
        <w:rPr>
          <w:rFonts w:eastAsia="Calibri" w:cs="Arial"/>
          <w:lang w:val="ka-GE"/>
        </w:rPr>
        <w:t xml:space="preserve">დაგეგმილი საქმიანობის სპეციფიკის და ადგილმდებარეობის ფონური მდგომარეობიდან გამომდინარე </w:t>
      </w:r>
      <w:r>
        <w:rPr>
          <w:lang w:val="ka-GE"/>
        </w:rPr>
        <w:t>ბუნებრივ რესურსებზე ხელმისაწვდომობის შეზღუდვის რისკები</w:t>
      </w:r>
      <w:r w:rsidR="00706774">
        <w:rPr>
          <w:lang w:val="ka-GE"/>
        </w:rPr>
        <w:t xml:space="preserve"> </w:t>
      </w:r>
      <w:r>
        <w:rPr>
          <w:rFonts w:eastAsia="Calibri" w:cs="Arial"/>
          <w:lang w:val="ka-GE"/>
        </w:rPr>
        <w:t>შესაძლებელია განხილული იქნას შემდეგი მიმართულებით:</w:t>
      </w:r>
    </w:p>
    <w:p w14:paraId="34A22076" w14:textId="77777777" w:rsidR="00024628" w:rsidRPr="00024628" w:rsidRDefault="00024628" w:rsidP="00FC488D">
      <w:pPr>
        <w:pStyle w:val="ListParagraph"/>
        <w:numPr>
          <w:ilvl w:val="0"/>
          <w:numId w:val="24"/>
        </w:numPr>
        <w:rPr>
          <w:rFonts w:eastAsia="Calibri" w:cs="Arial"/>
          <w:lang w:val="ka-GE"/>
        </w:rPr>
      </w:pPr>
      <w:r w:rsidRPr="00024628">
        <w:rPr>
          <w:rFonts w:eastAsia="Calibri" w:cs="Arial"/>
          <w:lang w:val="ka-GE"/>
        </w:rPr>
        <w:t>ტყის რესურსებზე ხელმისაწვდომობის შეზღუდვა;</w:t>
      </w:r>
    </w:p>
    <w:p w14:paraId="4AC420FD" w14:textId="77777777" w:rsidR="00024628" w:rsidRPr="00024628" w:rsidRDefault="00024628" w:rsidP="00FC488D">
      <w:pPr>
        <w:pStyle w:val="ListParagraph"/>
        <w:numPr>
          <w:ilvl w:val="0"/>
          <w:numId w:val="24"/>
        </w:numPr>
        <w:rPr>
          <w:rFonts w:eastAsia="Calibri" w:cs="Arial"/>
          <w:lang w:val="ka-GE"/>
        </w:rPr>
      </w:pPr>
      <w:r w:rsidRPr="00024628">
        <w:rPr>
          <w:rFonts w:eastAsia="Calibri" w:cs="Arial"/>
          <w:lang w:val="ka-GE"/>
        </w:rPr>
        <w:lastRenderedPageBreak/>
        <w:t>საძოვრებზე ხელმისაწვდომობის შეზღუდვა;</w:t>
      </w:r>
    </w:p>
    <w:p w14:paraId="613266BF" w14:textId="77777777" w:rsidR="00024628" w:rsidRPr="00024628" w:rsidRDefault="00024628" w:rsidP="00FC488D">
      <w:pPr>
        <w:pStyle w:val="ListParagraph"/>
        <w:numPr>
          <w:ilvl w:val="0"/>
          <w:numId w:val="24"/>
        </w:numPr>
        <w:rPr>
          <w:rFonts w:eastAsia="Calibri" w:cs="Arial"/>
          <w:lang w:val="ka-GE"/>
        </w:rPr>
      </w:pPr>
      <w:r w:rsidRPr="00024628">
        <w:rPr>
          <w:rFonts w:eastAsia="Calibri" w:cs="Arial"/>
          <w:lang w:val="ka-GE"/>
        </w:rPr>
        <w:t xml:space="preserve">წყლის რესურსებზე ხელმისაწვდომობის შეზღუდვა. </w:t>
      </w:r>
    </w:p>
    <w:p w14:paraId="659C893F" w14:textId="77777777" w:rsidR="00706774" w:rsidRDefault="00024628" w:rsidP="009C6964">
      <w:pPr>
        <w:rPr>
          <w:lang w:val="ka-GE"/>
        </w:rPr>
      </w:pPr>
      <w:r>
        <w:rPr>
          <w:rFonts w:eastAsia="Calibri" w:cs="Arial"/>
          <w:lang w:val="ka-GE"/>
        </w:rPr>
        <w:t>ჩამოთვლილთაგან პირველი ორი მეტად დამახასიათე</w:t>
      </w:r>
      <w:r w:rsidR="00706774">
        <w:rPr>
          <w:rFonts w:eastAsia="Calibri" w:cs="Arial"/>
          <w:lang w:val="ka-GE"/>
        </w:rPr>
        <w:t>ბ</w:t>
      </w:r>
      <w:r>
        <w:rPr>
          <w:rFonts w:eastAsia="Calibri" w:cs="Arial"/>
          <w:lang w:val="ka-GE"/>
        </w:rPr>
        <w:t xml:space="preserve">ელი იქნება </w:t>
      </w:r>
      <w:r w:rsidRPr="00706774">
        <w:rPr>
          <w:rFonts w:eastAsia="Calibri" w:cs="Arial"/>
          <w:u w:val="single"/>
          <w:lang w:val="ka-GE"/>
        </w:rPr>
        <w:t>მშენებლობის ეტაპისთვის.</w:t>
      </w:r>
      <w:r>
        <w:rPr>
          <w:rFonts w:eastAsia="Calibri" w:cs="Arial"/>
          <w:lang w:val="ka-GE"/>
        </w:rPr>
        <w:t xml:space="preserve"> </w:t>
      </w:r>
      <w:r w:rsidR="00706774">
        <w:rPr>
          <w:rFonts w:eastAsia="Calibri" w:cs="Arial"/>
          <w:lang w:val="ka-GE"/>
        </w:rPr>
        <w:t xml:space="preserve">თუმცა აქვე ხაზგასასმელია, რომ წინასწარი შეფასებით საპროექტო დერეფანში (დროებითი ნაგებობების განთავსების სავარაუდო ტერიტორიების ჩათვლით) მაღალი მნიშვნელობის მქონე ასეთი რესურსები წარმოდგენილი არ არის. </w:t>
      </w:r>
      <w:r w:rsidR="00706774" w:rsidRPr="003E6A5F">
        <w:rPr>
          <w:lang w:val="ka-GE"/>
        </w:rPr>
        <w:t>ზოგადად საპროექტო დერეფნის საერთო ფართობი, რომლებიც ჰიდროტექნიკური ნაგებობების განთავსებისთვის არის საჭირო, ძალზედ მცირეა</w:t>
      </w:r>
      <w:r w:rsidR="00706774">
        <w:rPr>
          <w:lang w:val="ka-GE"/>
        </w:rPr>
        <w:t xml:space="preserve">. </w:t>
      </w:r>
    </w:p>
    <w:p w14:paraId="414A2A40" w14:textId="77777777" w:rsidR="00706774" w:rsidRPr="00706774" w:rsidRDefault="00706774" w:rsidP="00706774">
      <w:pPr>
        <w:spacing w:after="0"/>
        <w:rPr>
          <w:rFonts w:eastAsia="Calibri" w:cs="Arial"/>
          <w:lang w:val="ka-GE"/>
        </w:rPr>
      </w:pPr>
      <w:r>
        <w:rPr>
          <w:lang w:val="ka-GE"/>
        </w:rPr>
        <w:t xml:space="preserve">მიუხედავად ამისა საკითხის გათვალისწინება აუცილებელი იქნება საქმიანობის ორივე ეტაპზე. განსაკუთრებული ყურადღება მიექცევა სანაყაროების ტერიტორიას. </w:t>
      </w:r>
      <w:r w:rsidRPr="00706774">
        <w:rPr>
          <w:rFonts w:eastAsia="Calibri" w:cs="Arial"/>
          <w:lang w:val="ka-GE"/>
        </w:rPr>
        <w:t>მიწის სამუშაოები და ამ სამუშაოების შედეგად ექსკავირებული მასალის მართვა განხორციელდება ისე, რომ მაქსიმალურად შენარჩუნდეს ადგილობრივი მოსახლეობის ხელმისაწვდომობა საძოვრებზე და ადგილი არ ჰქონდეს ნეგატიურ სოციალურ ზემოქმედებას. აღნიშნული მიზნით გატარდება შემდეგი ღონისძიებები:</w:t>
      </w:r>
    </w:p>
    <w:p w14:paraId="5543B676" w14:textId="77777777" w:rsidR="00706774" w:rsidRPr="00706774" w:rsidRDefault="00706774" w:rsidP="00FC488D">
      <w:pPr>
        <w:pStyle w:val="ListParagraph"/>
        <w:numPr>
          <w:ilvl w:val="0"/>
          <w:numId w:val="25"/>
        </w:numPr>
        <w:jc w:val="left"/>
        <w:rPr>
          <w:rFonts w:eastAsia="Calibri" w:cs="Arial"/>
          <w:lang w:val="ka-GE"/>
        </w:rPr>
      </w:pPr>
      <w:r w:rsidRPr="00706774">
        <w:rPr>
          <w:rFonts w:eastAsia="Calibri" w:cs="Arial"/>
          <w:lang w:val="ka-GE"/>
        </w:rPr>
        <w:t>სამშენებლო სამუშაოების მიმდინარეობის პროცესში მაქსიმალურად უზრუნველყოფილი იქნება მოსახლეობის და შინაური ცხოველების თავისუფალი გადაადგილების შესაძლებლობა. ცალკეულ შემთხვევაში გადაადგილების შეფერხების რისკების შესახებ სათანადო ინფორმაცია მიეწოდება ადგილობრივ მოსახლეობას და გაეწევათ დახმარება ალტერნატიული საშუალებების მოძიებაში;</w:t>
      </w:r>
    </w:p>
    <w:p w14:paraId="21BBA536" w14:textId="77777777" w:rsidR="00706774" w:rsidRPr="00706774" w:rsidRDefault="00706774" w:rsidP="00FC488D">
      <w:pPr>
        <w:pStyle w:val="ListParagraph"/>
        <w:numPr>
          <w:ilvl w:val="0"/>
          <w:numId w:val="25"/>
        </w:numPr>
        <w:jc w:val="left"/>
        <w:rPr>
          <w:rFonts w:eastAsia="Calibri" w:cs="Arial"/>
          <w:lang w:val="ka-GE"/>
        </w:rPr>
      </w:pPr>
      <w:r w:rsidRPr="00706774">
        <w:rPr>
          <w:rFonts w:eastAsia="Calibri" w:cs="Arial"/>
          <w:lang w:val="ka-GE"/>
        </w:rPr>
        <w:t xml:space="preserve">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თითოეული უბნის ათვისების დროს მოსახლეობას ექნება შესაძლებლობა საძოვრად გამოიყენოს სანაყაროსთვის მონიშნული სხვა უბნები;  </w:t>
      </w:r>
    </w:p>
    <w:p w14:paraId="36BDC203" w14:textId="77777777" w:rsidR="00706774" w:rsidRPr="00706774" w:rsidRDefault="00706774" w:rsidP="00FC488D">
      <w:pPr>
        <w:pStyle w:val="ListParagraph"/>
        <w:numPr>
          <w:ilvl w:val="0"/>
          <w:numId w:val="25"/>
        </w:numPr>
        <w:jc w:val="left"/>
        <w:rPr>
          <w:rFonts w:eastAsia="Calibri" w:cs="Arial"/>
          <w:lang w:val="ka-GE"/>
        </w:rPr>
      </w:pPr>
      <w:r w:rsidRPr="00706774">
        <w:rPr>
          <w:rFonts w:eastAsia="Calibri" w:cs="Arial"/>
          <w:lang w:val="ka-GE"/>
        </w:rPr>
        <w:t>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და ნაპირსამაგრი სამუშაოებისთვის. რაც ხელს შეუწყობს სანაყაროების ეტაპობრივ ათვისებას და საძოვრებზე ხელმისაწვდომობას;</w:t>
      </w:r>
    </w:p>
    <w:p w14:paraId="28C8CC2D" w14:textId="77777777" w:rsidR="00706774" w:rsidRDefault="00706774" w:rsidP="00706774">
      <w:pPr>
        <w:rPr>
          <w:rFonts w:eastAsia="Calibri" w:cs="Arial"/>
          <w:lang w:val="ka-GE"/>
        </w:rPr>
      </w:pPr>
      <w:r w:rsidRPr="00706774">
        <w:rPr>
          <w:rFonts w:eastAsia="Calibri" w:cs="Arial"/>
          <w:lang w:val="ka-GE"/>
        </w:rPr>
        <w:t xml:space="preserve">სანაყაროების ზედაპირების სათანადო რეკულტივაციის პირობებში სავარაუდოა, რომ ამ ტერიტორიების ძველი დანიშნულებით გამოყენება შესაძლებელი იქნება </w:t>
      </w:r>
      <w:r>
        <w:rPr>
          <w:rFonts w:eastAsia="Calibri" w:cs="Arial"/>
          <w:lang w:val="ka-GE"/>
        </w:rPr>
        <w:t>1-2</w:t>
      </w:r>
      <w:r w:rsidRPr="00706774">
        <w:rPr>
          <w:rFonts w:eastAsia="Calibri" w:cs="Arial"/>
          <w:lang w:val="ka-GE"/>
        </w:rPr>
        <w:t xml:space="preserve"> წელიწადში. გარდა ამისა, საპროექტო მილსადენი იქნება მიწისქვეშა. მისი დერეფანი გასუფთავებული იქნება დიდი ზომის ლოდებისაგან</w:t>
      </w:r>
      <w:r>
        <w:rPr>
          <w:rFonts w:eastAsia="Calibri" w:cs="Arial"/>
          <w:lang w:val="ka-GE"/>
        </w:rPr>
        <w:t xml:space="preserve"> და შეძლებისდაგვარად ჩაუტარდება რეკულტივაცია</w:t>
      </w:r>
      <w:r w:rsidRPr="00706774">
        <w:rPr>
          <w:rFonts w:eastAsia="Calibri" w:cs="Arial"/>
          <w:lang w:val="ka-GE"/>
        </w:rPr>
        <w:t>. ასე, რომ მოსალოდნელია გარკვეული პერიოდის შემდგომ ამ ტერიტორიებმაც შეიძინონ ანალოგიური დანიშნულება.</w:t>
      </w:r>
    </w:p>
    <w:p w14:paraId="3A4DA115" w14:textId="648CE487" w:rsidR="00275454" w:rsidRDefault="00706774" w:rsidP="00A766ED">
      <w:pPr>
        <w:rPr>
          <w:lang w:val="ka-GE"/>
        </w:rPr>
      </w:pPr>
      <w:r>
        <w:rPr>
          <w:rFonts w:eastAsia="Calibri" w:cs="Arial"/>
          <w:lang w:val="ka-GE"/>
        </w:rPr>
        <w:t xml:space="preserve">ვინაიდან პროექტი </w:t>
      </w:r>
      <w:r>
        <w:rPr>
          <w:lang w:val="ka-GE"/>
        </w:rPr>
        <w:t>შეეხება ჰიდროე</w:t>
      </w:r>
      <w:r w:rsidR="00275454">
        <w:rPr>
          <w:lang w:val="ka-GE"/>
        </w:rPr>
        <w:t xml:space="preserve">ნერგეტიკულ ობიექტს, </w:t>
      </w:r>
      <w:r w:rsidR="00275454" w:rsidRPr="00275454">
        <w:rPr>
          <w:u w:val="single"/>
          <w:lang w:val="ka-GE"/>
        </w:rPr>
        <w:t>ექსპლუატაციის ეტაპზე</w:t>
      </w:r>
      <w:r w:rsidR="00275454">
        <w:rPr>
          <w:lang w:val="ka-GE"/>
        </w:rPr>
        <w:t xml:space="preserve"> გასათვალისწინებელი საკითხია წყალაღების გამო ადგილობრივი მოსახლეობის </w:t>
      </w:r>
      <w:r w:rsidR="00275454" w:rsidRPr="00275454">
        <w:rPr>
          <w:lang w:val="ka-GE"/>
        </w:rPr>
        <w:t>ხელმისაწვდომობის შეზღუდვა</w:t>
      </w:r>
      <w:r w:rsidR="00275454">
        <w:rPr>
          <w:lang w:val="ka-GE"/>
        </w:rPr>
        <w:t xml:space="preserve"> მდ. </w:t>
      </w:r>
      <w:r w:rsidR="00890CB2">
        <w:rPr>
          <w:lang w:val="ka-GE"/>
        </w:rPr>
        <w:t>დევაშის</w:t>
      </w:r>
      <w:r w:rsidR="00275454">
        <w:rPr>
          <w:lang w:val="ka-GE"/>
        </w:rPr>
        <w:t xml:space="preserve"> ბუნებრივ ჩამონადენზე. წინასწარი შეფასებით სათავე კვანძიდან სააგრეგატო შენობამდე დაახლოებით </w:t>
      </w:r>
      <w:r w:rsidR="005F33DC">
        <w:rPr>
          <w:lang w:val="ka-GE"/>
        </w:rPr>
        <w:t>4</w:t>
      </w:r>
      <w:r w:rsidR="00275454">
        <w:rPr>
          <w:lang w:val="ka-GE"/>
        </w:rPr>
        <w:t xml:space="preserve"> კმ სიგრძის მონაკვეთში რაიმე მნიშვნელოვანი წყალმომხმარებელი ობიექტები არ ფიქსირდება. თუმცა საკითხი ექვემდებარება დეტალურ შესწავლას გზშ-ს ეტაპზე და საჭიროების შემთხვევაში გატარდება შესაბამისი შერბილების ღონ</w:t>
      </w:r>
      <w:r w:rsidR="00890CB2">
        <w:rPr>
          <w:lang w:val="ka-GE"/>
        </w:rPr>
        <w:t>ის</w:t>
      </w:r>
      <w:r w:rsidR="00275454">
        <w:rPr>
          <w:lang w:val="ka-GE"/>
        </w:rPr>
        <w:t>ძიებები.</w:t>
      </w:r>
    </w:p>
    <w:p w14:paraId="4F296816" w14:textId="77777777" w:rsidR="00275454" w:rsidRDefault="00275454" w:rsidP="00A766ED">
      <w:pPr>
        <w:rPr>
          <w:lang w:val="ka-GE"/>
        </w:rPr>
      </w:pPr>
      <w:r>
        <w:rPr>
          <w:lang w:val="ka-GE"/>
        </w:rPr>
        <w:lastRenderedPageBreak/>
        <w:t xml:space="preserve">საერთო ჯამში </w:t>
      </w:r>
      <w:r w:rsidRPr="00275454">
        <w:rPr>
          <w:lang w:val="ka-GE"/>
        </w:rPr>
        <w:t>ადგილობრივ ბუნებრივ რესურსებზე ხელმისაწვდომობის შეზღუდვ</w:t>
      </w:r>
      <w:r>
        <w:rPr>
          <w:lang w:val="ka-GE"/>
        </w:rPr>
        <w:t xml:space="preserve">ის რისკები არ არის მაღალი. ამ მიმართულებით პროექტი არ მოითხოვს განსაკუთრებული საკომპენსაციო ღონისძიებების გატარებას. თუმცა სამივე მიმართულებით </w:t>
      </w:r>
      <w:r w:rsidR="008936F4">
        <w:rPr>
          <w:lang w:val="ka-GE"/>
        </w:rPr>
        <w:t xml:space="preserve">დამატებითი შეფასება წარმოდგენილი იქნება გზშ-ს ეტაპზე. </w:t>
      </w:r>
    </w:p>
    <w:p w14:paraId="028AFC72" w14:textId="77777777" w:rsidR="00275454" w:rsidRDefault="00275454" w:rsidP="00A766ED">
      <w:pPr>
        <w:rPr>
          <w:lang w:val="ka-GE"/>
        </w:rPr>
      </w:pPr>
    </w:p>
    <w:p w14:paraId="29035CD5" w14:textId="77777777" w:rsidR="008936F4" w:rsidRPr="008936F4" w:rsidRDefault="008936F4" w:rsidP="008936F4">
      <w:pPr>
        <w:pStyle w:val="Heading4"/>
        <w:rPr>
          <w:rFonts w:eastAsia="Calibri"/>
          <w:lang w:val="ka-GE"/>
        </w:rPr>
      </w:pPr>
      <w:bookmarkStart w:id="322" w:name="_Toc126338886"/>
      <w:r w:rsidRPr="008936F4">
        <w:rPr>
          <w:rFonts w:eastAsia="Calibri"/>
          <w:lang w:val="ka-GE"/>
        </w:rPr>
        <w:t>ზემოქმედება ტურიზმზე</w:t>
      </w:r>
      <w:bookmarkEnd w:id="322"/>
    </w:p>
    <w:p w14:paraId="010D32CC" w14:textId="77777777" w:rsidR="008936F4" w:rsidRPr="008936F4" w:rsidRDefault="008936F4" w:rsidP="008936F4">
      <w:pPr>
        <w:rPr>
          <w:rFonts w:eastAsia="Calibri" w:cs="Arial"/>
          <w:lang w:val="ka-GE"/>
        </w:rPr>
      </w:pPr>
      <w:r w:rsidRPr="008936F4">
        <w:rPr>
          <w:rFonts w:eastAsia="Calibri" w:cs="Arial"/>
          <w:lang w:val="ka-GE"/>
        </w:rPr>
        <w:t xml:space="preserve">ტურისტული თვალსაზრისით პროექტო დერეფანი მაღალი ღირებულებით არ გამოირჩევა. </w:t>
      </w:r>
      <w:r>
        <w:rPr>
          <w:rFonts w:eastAsia="Calibri" w:cs="Arial"/>
          <w:lang w:val="ka-GE"/>
        </w:rPr>
        <w:t xml:space="preserve">წინასწარი შეფასებით </w:t>
      </w:r>
      <w:r w:rsidRPr="008936F4">
        <w:rPr>
          <w:rFonts w:eastAsia="Calibri" w:cs="Arial"/>
          <w:lang w:val="ka-GE"/>
        </w:rPr>
        <w:t xml:space="preserve">მშენებლობის და  ექსპლუატაციის პროცესში ტურიზმზე </w:t>
      </w:r>
      <w:r>
        <w:rPr>
          <w:rFonts w:eastAsia="Calibri" w:cs="Arial"/>
          <w:lang w:val="ka-GE"/>
        </w:rPr>
        <w:t xml:space="preserve">ნეგატიური </w:t>
      </w:r>
      <w:r w:rsidRPr="008936F4">
        <w:rPr>
          <w:rFonts w:eastAsia="Calibri" w:cs="Arial"/>
          <w:lang w:val="ka-GE"/>
        </w:rPr>
        <w:t>ზემოქმედება მოსალოდნელი არ არის და ამ მხრივ მნიშვნელოვანი შერბილების ღონისძიებების გატარების საჭიროება არ დგას.</w:t>
      </w:r>
    </w:p>
    <w:p w14:paraId="7262774D" w14:textId="77777777" w:rsidR="00275454" w:rsidRDefault="00275454" w:rsidP="00A766ED">
      <w:pPr>
        <w:rPr>
          <w:lang w:val="ka-GE"/>
        </w:rPr>
      </w:pPr>
    </w:p>
    <w:p w14:paraId="4687B1D8" w14:textId="77777777" w:rsidR="008936F4" w:rsidRPr="008936F4" w:rsidRDefault="008936F4" w:rsidP="008936F4">
      <w:pPr>
        <w:pStyle w:val="Heading4"/>
        <w:rPr>
          <w:rFonts w:eastAsia="Calibri"/>
          <w:lang w:val="ka-GE"/>
        </w:rPr>
      </w:pPr>
      <w:bookmarkStart w:id="323" w:name="_Toc126338887"/>
      <w:r w:rsidRPr="008936F4">
        <w:rPr>
          <w:rFonts w:eastAsia="Calibri"/>
          <w:lang w:val="ka-GE"/>
        </w:rPr>
        <w:t>სატრანსპორტო ინფრასტრუქტურის გაუარესება, სამოძრაო გზების ბლოკირება</w:t>
      </w:r>
      <w:bookmarkEnd w:id="323"/>
    </w:p>
    <w:p w14:paraId="75B2EE84" w14:textId="7BE8AD8D" w:rsidR="00890CB2" w:rsidRDefault="00D27470" w:rsidP="008936F4">
      <w:pPr>
        <w:rPr>
          <w:rFonts w:eastAsia="Calibri" w:cs="Arial"/>
          <w:lang w:val="ka-GE"/>
        </w:rPr>
      </w:pPr>
      <w:r w:rsidRPr="00D27470">
        <w:rPr>
          <w:rFonts w:eastAsia="Calibri" w:cs="Arial"/>
          <w:lang w:val="ka-GE"/>
        </w:rPr>
        <w:t>პროექტის განხორციელების პროცესში (კერძოდ</w:t>
      </w:r>
      <w:r>
        <w:rPr>
          <w:rFonts w:eastAsia="Calibri" w:cs="Arial"/>
          <w:lang w:val="ka-GE"/>
        </w:rPr>
        <w:t xml:space="preserve"> </w:t>
      </w:r>
      <w:r w:rsidRPr="00D27470">
        <w:rPr>
          <w:rFonts w:eastAsia="Calibri" w:cs="Arial"/>
          <w:lang w:val="ka-GE"/>
        </w:rPr>
        <w:t>სატრანსპორტო გადაადგილებების პროცესში) შესაძლოა ადგილი ჰქონდეს გადაადგილების შეფერხებას. ზემოქმედებას დაექვემდებარება ლენტეხი-ლასდილის შიდასახელმწიფოებრივი მნიშვნელობის გზა</w:t>
      </w:r>
      <w:r>
        <w:rPr>
          <w:rFonts w:eastAsia="Calibri" w:cs="Arial"/>
          <w:lang w:val="ka-GE"/>
        </w:rPr>
        <w:t xml:space="preserve"> და მდ. დევაშზე არსებული ხიდი</w:t>
      </w:r>
      <w:r w:rsidRPr="00D27470">
        <w:rPr>
          <w:rFonts w:eastAsia="Calibri" w:cs="Arial"/>
          <w:lang w:val="ka-GE"/>
        </w:rPr>
        <w:t>.</w:t>
      </w:r>
      <w:r>
        <w:rPr>
          <w:rFonts w:eastAsia="Calibri" w:cs="Arial"/>
          <w:lang w:val="ka-GE"/>
        </w:rPr>
        <w:t xml:space="preserve"> მნიშვნელოვანია, რომ ამ ეტაპზე შერჩეული სქემით საავტომობილო გზაზე და სახიდე გადასასვლელზე რაიმე სახის პირდაპირი ზემოქმედება ან არსებული ინფრასტრუქტურის რეკონსტრუქცია არ იგეგმება. საავტომობილო ხიდიდან ჰესის ინფრასტრუქტურა დაშორებული იქნება 40 მ და მეტი მანძილით. </w:t>
      </w:r>
    </w:p>
    <w:p w14:paraId="4F5A6A5E" w14:textId="539138B5" w:rsidR="008936F4" w:rsidRPr="008936F4" w:rsidRDefault="0006127E" w:rsidP="008936F4">
      <w:pPr>
        <w:rPr>
          <w:rFonts w:eastAsia="Calibri" w:cs="Arial"/>
          <w:lang w:val="ka-GE"/>
        </w:rPr>
      </w:pPr>
      <w:r w:rsidRPr="0006127E">
        <w:rPr>
          <w:rFonts w:eastAsia="Calibri" w:cs="Arial"/>
          <w:lang w:val="ka-GE"/>
        </w:rPr>
        <w:t xml:space="preserve">სამოძრაო გზების </w:t>
      </w:r>
      <w:r>
        <w:rPr>
          <w:rFonts w:eastAsia="Calibri" w:cs="Arial"/>
          <w:lang w:val="ka-GE"/>
        </w:rPr>
        <w:t xml:space="preserve">ბლოკირების რისკებიოს </w:t>
      </w:r>
      <w:r w:rsidR="008936F4" w:rsidRPr="008936F4">
        <w:rPr>
          <w:rFonts w:eastAsia="Calibri" w:cs="Arial"/>
          <w:lang w:val="ka-GE"/>
        </w:rPr>
        <w:t>შემცირებისთვის სამუშაოების განმახორციელებელს ექნება მჭიდრო კომუნიკაცია ადგილობრივ მოსახლეობასთან</w:t>
      </w:r>
      <w:r>
        <w:rPr>
          <w:rFonts w:eastAsia="Calibri" w:cs="Arial"/>
          <w:lang w:val="ka-GE"/>
        </w:rPr>
        <w:t>, ადგილობრივ ხელისუფლებასთან. საავტომობილო გზების დეპარმატენტთან და საპატრულო პოლიციასთან</w:t>
      </w:r>
      <w:r w:rsidR="00333591">
        <w:rPr>
          <w:rFonts w:eastAsia="Calibri" w:cs="Arial"/>
          <w:lang w:val="ka-GE"/>
        </w:rPr>
        <w:t xml:space="preserve">. </w:t>
      </w:r>
      <w:r w:rsidR="008936F4" w:rsidRPr="008936F4">
        <w:rPr>
          <w:rFonts w:eastAsia="Calibri" w:cs="Arial"/>
          <w:lang w:val="ka-GE"/>
        </w:rPr>
        <w:t xml:space="preserve">ხანგრძლივი შეფერხებების შემთხვევაში </w:t>
      </w:r>
      <w:r>
        <w:rPr>
          <w:rFonts w:eastAsia="Calibri" w:cs="Arial"/>
          <w:lang w:val="ka-GE"/>
        </w:rPr>
        <w:t xml:space="preserve">(რომელიც ძალზედ იშვიათად, მსხვილგაბარიტიანი დანადგარ-მექანიზმების ტრანსპორტირების პროცესში შეიძლება მოხდეს) </w:t>
      </w:r>
      <w:r w:rsidR="008936F4" w:rsidRPr="008936F4">
        <w:rPr>
          <w:rFonts w:eastAsia="Calibri" w:cs="Arial"/>
          <w:lang w:val="ka-GE"/>
        </w:rPr>
        <w:t>წინასწარ ეცნობება მოსახლეობას</w:t>
      </w:r>
      <w:r>
        <w:rPr>
          <w:rFonts w:eastAsia="Calibri" w:cs="Arial"/>
          <w:lang w:val="ka-GE"/>
        </w:rPr>
        <w:t xml:space="preserve"> და სხვა დაინტერესებულ მხარეებს</w:t>
      </w:r>
      <w:r w:rsidR="008936F4" w:rsidRPr="008936F4">
        <w:rPr>
          <w:rFonts w:eastAsia="Calibri" w:cs="Arial"/>
          <w:lang w:val="ka-GE"/>
        </w:rPr>
        <w:t xml:space="preserve"> დაგეგმილი სამუშაოების შესახებ. </w:t>
      </w:r>
      <w:r>
        <w:rPr>
          <w:rFonts w:eastAsia="Calibri" w:cs="Arial"/>
          <w:lang w:val="ka-GE"/>
        </w:rPr>
        <w:t xml:space="preserve">საავტომობილო გზაზე ტრანსპორტირება მოხდება ადგილობრივი ხელისუფრების და საპატრულო პოლიციის მითითებების საფუძველზე.  </w:t>
      </w:r>
    </w:p>
    <w:p w14:paraId="5AAF8637" w14:textId="77777777" w:rsidR="00333591" w:rsidRDefault="008936F4" w:rsidP="008936F4">
      <w:pPr>
        <w:rPr>
          <w:rFonts w:eastAsia="Calibri" w:cs="Arial"/>
          <w:lang w:val="ka-GE"/>
        </w:rPr>
      </w:pPr>
      <w:r w:rsidRPr="008936F4">
        <w:rPr>
          <w:rFonts w:eastAsia="Calibri" w:cs="Arial"/>
          <w:lang w:val="ka-GE"/>
        </w:rPr>
        <w:t>მშენებლობის დასრულების შემდგომ ადგილობრივი მოსახლეობისთვის თავისუფალი გადაადგილების შეზღუდვის რისკები აღარ იარსებებს. წესრიგში იქნება მოყვანილი</w:t>
      </w:r>
      <w:r w:rsidR="00333591">
        <w:rPr>
          <w:rFonts w:eastAsia="Calibri" w:cs="Arial"/>
          <w:lang w:val="ka-GE"/>
        </w:rPr>
        <w:t xml:space="preserve"> კონკრეტულად ჰესის მშენებლობისას ინტენსიურად გამოყენებული მეორადი გზები. </w:t>
      </w:r>
    </w:p>
    <w:p w14:paraId="1ABCE5AB" w14:textId="77777777" w:rsidR="00333591" w:rsidRDefault="00333591" w:rsidP="008936F4">
      <w:pPr>
        <w:rPr>
          <w:rFonts w:eastAsia="Calibri" w:cs="Arial"/>
          <w:lang w:val="ka-GE"/>
        </w:rPr>
      </w:pPr>
    </w:p>
    <w:p w14:paraId="5BC383FF" w14:textId="77777777" w:rsidR="008936F4" w:rsidRPr="008936F4" w:rsidRDefault="008936F4" w:rsidP="008936F4">
      <w:pPr>
        <w:pStyle w:val="Heading4"/>
        <w:rPr>
          <w:lang w:val="ka-GE"/>
        </w:rPr>
      </w:pPr>
      <w:bookmarkStart w:id="324" w:name="_Toc126338888"/>
      <w:r>
        <w:rPr>
          <w:lang w:val="ka-GE"/>
        </w:rPr>
        <w:t xml:space="preserve">ადამიანის </w:t>
      </w:r>
      <w:r w:rsidRPr="008936F4">
        <w:rPr>
          <w:lang w:val="ka-GE"/>
        </w:rPr>
        <w:t>ჯანმრთელობა</w:t>
      </w:r>
      <w:r>
        <w:rPr>
          <w:lang w:val="ka-GE"/>
        </w:rPr>
        <w:t xml:space="preserve"> და უსაფრთხოება</w:t>
      </w:r>
      <w:bookmarkEnd w:id="324"/>
    </w:p>
    <w:p w14:paraId="76ABB449" w14:textId="77777777" w:rsidR="008936F4" w:rsidRPr="008936F4" w:rsidRDefault="008936F4" w:rsidP="008936F4">
      <w:pPr>
        <w:rPr>
          <w:lang w:val="ka-GE"/>
        </w:rPr>
      </w:pPr>
      <w:r w:rsidRPr="008936F4">
        <w:rPr>
          <w:lang w:val="ka-GE"/>
        </w:rPr>
        <w:t>როგორც მშენებლობის, ასევე ექსპლუატაციის პროცესში მომსახურე პერსონალის და ადგილობრივი მოსახლეობის ჯანმრთელობასა და უსაფრთხოებაზე  ზემოქმედების რისკები შეიძლება დაკავშირებული იყოს გაუთვალისწინებელ შემთხვევებთან. სხვა სახის ზემოქმედებები, ისეთები როგორიცაა ხმაურის გავლენა, ჰაერის ხარისხის გაუარესება და სხვ, შესაბამისი შერბილების ღონისძიებების პირობებში არ იქნება მნიშვნელოვანი.</w:t>
      </w:r>
    </w:p>
    <w:p w14:paraId="34304EE1" w14:textId="77777777" w:rsidR="00862B40" w:rsidRDefault="008936F4" w:rsidP="008936F4">
      <w:pPr>
        <w:rPr>
          <w:lang w:val="ka-GE"/>
        </w:rPr>
      </w:pPr>
      <w:r w:rsidRPr="008936F4">
        <w:rPr>
          <w:lang w:val="ka-GE"/>
        </w:rPr>
        <w:t xml:space="preserve">გაუთვალისწინებელი შემთხვევები გულისხმობს, სატრანსპორტო ავარიას, ელექტროშოკით გამოწვეულ დაზიანებას, სიმაღლიდან ჩამოვარდნას, დანადგარ-მექანიზმებთან მუშაობისას უბედურ შემთხვევებს და სხვ. ასეთი სახის რისკების პრევენციის მიზნით, უსაფრთხოების ნორმების შესრულებას განსაკუთრებული ყურადღება მიექცევა. </w:t>
      </w:r>
      <w:r w:rsidR="00862B40">
        <w:rPr>
          <w:lang w:val="ka-GE"/>
        </w:rPr>
        <w:t xml:space="preserve">ამ მიზნით გამოყოფილი იქნება შესაბამისი კომპეტენციის მქონე პერსონალი. </w:t>
      </w:r>
      <w:r w:rsidRPr="008936F4">
        <w:rPr>
          <w:lang w:val="ka-GE"/>
        </w:rPr>
        <w:t xml:space="preserve">პროექტის განხორციელების პროცესში ჯანმრთელობისთვის საშიში ყველა სახიფათო უბანი იქნება შემოღობილი და მკაცრად გაკონტროლდება ტერიტორიაზე გადაადგილებულ პირთა ვინაობა. </w:t>
      </w:r>
    </w:p>
    <w:p w14:paraId="3C4ED90B" w14:textId="5FB7D007" w:rsidR="00422973" w:rsidRPr="00422973" w:rsidRDefault="00422973" w:rsidP="00422973">
      <w:pPr>
        <w:rPr>
          <w:rFonts w:eastAsia="Calibri" w:cs="Times New Roman"/>
          <w:lang w:val="ka-GE"/>
        </w:rPr>
      </w:pPr>
      <w:r w:rsidRPr="00422973">
        <w:rPr>
          <w:rFonts w:eastAsia="Calibri" w:cs="Times New Roman"/>
          <w:lang w:val="ka-GE"/>
        </w:rPr>
        <w:lastRenderedPageBreak/>
        <w:t>მნიშვნელოვანია, რომ დასაქმებულთა უმრავლესობა იქნება ადგილობრივი, რაც ამცირებს გადამდებ დაავადებათა გავრცელების რისკებს. მშენებელი კონტრაქტორის მიერ გამოყოფილი  ჯანმრთელობის და უსაფრთხოების ოფიცერი</w:t>
      </w:r>
      <w:r>
        <w:rPr>
          <w:rFonts w:eastAsia="Calibri" w:cs="Times New Roman"/>
          <w:lang w:val="ka-GE"/>
        </w:rPr>
        <w:t xml:space="preserve"> </w:t>
      </w:r>
      <w:r w:rsidRPr="00422973">
        <w:rPr>
          <w:rFonts w:eastAsia="Calibri" w:cs="Times New Roman"/>
          <w:lang w:val="ka-GE"/>
        </w:rPr>
        <w:t xml:space="preserve">გააკონტროლებს სამუშაოების წარმოების პროცესში უსაფრთხოების პირობებს. </w:t>
      </w:r>
    </w:p>
    <w:p w14:paraId="37E94387" w14:textId="77777777" w:rsidR="00862B40" w:rsidRDefault="00862B40" w:rsidP="008936F4">
      <w:pPr>
        <w:rPr>
          <w:lang w:val="ka-GE"/>
        </w:rPr>
      </w:pPr>
    </w:p>
    <w:p w14:paraId="0AD0654B" w14:textId="77777777" w:rsidR="00862B40" w:rsidRDefault="00862B40" w:rsidP="00862B40">
      <w:pPr>
        <w:pStyle w:val="Heading4"/>
        <w:rPr>
          <w:lang w:val="ka-GE"/>
        </w:rPr>
      </w:pPr>
      <w:bookmarkStart w:id="325" w:name="_Toc126338889"/>
      <w:r>
        <w:rPr>
          <w:lang w:val="ka-GE"/>
        </w:rPr>
        <w:t>შერბილების ღონისძიებების წინასწარი მონახაზი</w:t>
      </w:r>
      <w:bookmarkEnd w:id="325"/>
    </w:p>
    <w:tbl>
      <w:tblPr>
        <w:tblStyle w:val="TableGrid22"/>
        <w:tblW w:w="9671" w:type="dxa"/>
        <w:jc w:val="center"/>
        <w:tblLook w:val="04A0" w:firstRow="1" w:lastRow="0" w:firstColumn="1" w:lastColumn="0" w:noHBand="0" w:noVBand="1"/>
      </w:tblPr>
      <w:tblGrid>
        <w:gridCol w:w="1733"/>
        <w:gridCol w:w="7938"/>
      </w:tblGrid>
      <w:tr w:rsidR="00862B40" w:rsidRPr="00862B40" w14:paraId="4192553F" w14:textId="77777777" w:rsidTr="00F06223">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CA9A27" w14:textId="77777777" w:rsidR="00862B40" w:rsidRPr="00862B40" w:rsidRDefault="00862B40" w:rsidP="00862B40">
            <w:pPr>
              <w:spacing w:after="0"/>
              <w:jc w:val="center"/>
              <w:rPr>
                <w:b/>
                <w:sz w:val="20"/>
                <w:lang w:val="ka-GE"/>
              </w:rPr>
            </w:pPr>
            <w:r w:rsidRPr="00862B40">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88B4F1" w14:textId="77777777" w:rsidR="00862B40" w:rsidRPr="00862B40" w:rsidRDefault="00862B40" w:rsidP="00862B40">
            <w:pPr>
              <w:spacing w:after="0"/>
              <w:jc w:val="center"/>
              <w:rPr>
                <w:b/>
                <w:sz w:val="20"/>
                <w:lang w:val="ka-GE"/>
              </w:rPr>
            </w:pPr>
            <w:r w:rsidRPr="00862B40">
              <w:rPr>
                <w:b/>
                <w:sz w:val="20"/>
                <w:lang w:val="ka-GE"/>
              </w:rPr>
              <w:t>შერბილების ღონისძიებები</w:t>
            </w:r>
          </w:p>
        </w:tc>
      </w:tr>
      <w:tr w:rsidR="00862B40" w:rsidRPr="00862B40" w14:paraId="3045375B" w14:textId="77777777" w:rsidTr="00F06223">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25DD279B" w14:textId="77777777" w:rsidR="00862B40" w:rsidRPr="00862B40" w:rsidRDefault="00862B40" w:rsidP="00862B40">
            <w:pPr>
              <w:spacing w:after="0"/>
              <w:jc w:val="center"/>
              <w:rPr>
                <w:b/>
                <w:sz w:val="20"/>
                <w:lang w:val="ka-GE"/>
              </w:rPr>
            </w:pPr>
            <w:r w:rsidRPr="00862B40">
              <w:rPr>
                <w:b/>
                <w:sz w:val="20"/>
                <w:lang w:val="ka-GE"/>
              </w:rPr>
              <w:t>მიზანი - კერძო საკუთრების გამოყენების შემთხვევაში მოსახლეობის უკმაყოფილების პრევენცია</w:t>
            </w:r>
          </w:p>
        </w:tc>
      </w:tr>
      <w:tr w:rsidR="00862B40" w:rsidRPr="00862B40" w14:paraId="102024EB"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A6973ED" w14:textId="77777777" w:rsidR="00862B40" w:rsidRPr="00862B40" w:rsidRDefault="00862B40" w:rsidP="00862B40">
            <w:pPr>
              <w:spacing w:after="0"/>
              <w:jc w:val="right"/>
              <w:rPr>
                <w:b/>
                <w:sz w:val="20"/>
                <w:lang w:val="ka-GE"/>
              </w:rPr>
            </w:pPr>
            <w:r w:rsidRPr="00862B40">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vAlign w:val="center"/>
            <w:hideMark/>
          </w:tcPr>
          <w:p w14:paraId="6A912B14" w14:textId="77777777" w:rsidR="00862B40" w:rsidRPr="00862B40" w:rsidRDefault="00862B40" w:rsidP="00FC488D">
            <w:pPr>
              <w:numPr>
                <w:ilvl w:val="0"/>
                <w:numId w:val="11"/>
              </w:numPr>
              <w:spacing w:after="0"/>
              <w:ind w:left="317" w:hanging="284"/>
              <w:contextualSpacing/>
              <w:jc w:val="left"/>
              <w:rPr>
                <w:b/>
                <w:sz w:val="20"/>
                <w:szCs w:val="20"/>
                <w:lang w:val="ka-GE"/>
              </w:rPr>
            </w:pPr>
            <w:r w:rsidRPr="00862B40">
              <w:rPr>
                <w:sz w:val="20"/>
                <w:szCs w:val="20"/>
                <w:lang w:val="ka-GE"/>
              </w:rPr>
              <w:t>ინდივიდუალური შეთანხმებების გაფორმება მესაკუთრეებთან;</w:t>
            </w:r>
          </w:p>
          <w:p w14:paraId="5E2E9241" w14:textId="77777777" w:rsidR="00862B40" w:rsidRPr="00301B56" w:rsidRDefault="00862B40" w:rsidP="00FC488D">
            <w:pPr>
              <w:numPr>
                <w:ilvl w:val="0"/>
                <w:numId w:val="11"/>
              </w:numPr>
              <w:spacing w:after="0"/>
              <w:ind w:left="317" w:hanging="284"/>
              <w:contextualSpacing/>
              <w:jc w:val="left"/>
              <w:rPr>
                <w:b/>
                <w:sz w:val="20"/>
                <w:szCs w:val="20"/>
                <w:lang w:val="ka-GE"/>
              </w:rPr>
            </w:pPr>
            <w:r w:rsidRPr="00862B40">
              <w:rPr>
                <w:sz w:val="20"/>
                <w:szCs w:val="20"/>
                <w:lang w:val="ka-GE"/>
              </w:rPr>
              <w:t>სამუშაოების დასრულების შემდგომ გამოყენებული ნაკვეთის/ინფრასტრუქტურუის აღდგენა და მესაკუთრისთვის ჩაბარება გამართულ/რეკულტივირებულ მდგომარეობაში</w:t>
            </w:r>
            <w:r w:rsidR="00301B56" w:rsidRPr="00301B56">
              <w:rPr>
                <w:sz w:val="20"/>
                <w:szCs w:val="20"/>
                <w:lang w:val="ka-GE"/>
              </w:rPr>
              <w:t>;</w:t>
            </w:r>
          </w:p>
          <w:p w14:paraId="3BADA859" w14:textId="77777777" w:rsidR="00301B56" w:rsidRPr="00862B40" w:rsidRDefault="00301B56" w:rsidP="00FC488D">
            <w:pPr>
              <w:numPr>
                <w:ilvl w:val="0"/>
                <w:numId w:val="11"/>
              </w:numPr>
              <w:spacing w:after="0"/>
              <w:ind w:left="317" w:hanging="284"/>
              <w:contextualSpacing/>
              <w:jc w:val="left"/>
              <w:rPr>
                <w:b/>
                <w:sz w:val="20"/>
                <w:lang w:val="ka-GE"/>
              </w:rPr>
            </w:pPr>
            <w:r w:rsidRPr="00301B56">
              <w:rPr>
                <w:sz w:val="20"/>
                <w:szCs w:val="20"/>
                <w:lang w:val="ka-GE"/>
              </w:rPr>
              <w:t>იწარმოებს საჩივრების განხილვის ქმედითუნარიანი მექანიზმი. მოსახლეობიდან საჩივრების შემოსვლის შემთხვევაში უმოკლეს დროში მოხდება შესაბამისი რეაგირება.</w:t>
            </w:r>
          </w:p>
        </w:tc>
      </w:tr>
      <w:tr w:rsidR="00862B40" w:rsidRPr="00862B40" w14:paraId="5F583059"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C3502E5" w14:textId="77777777" w:rsidR="00862B40" w:rsidRPr="00862B40" w:rsidRDefault="00862B40" w:rsidP="00862B40">
            <w:pPr>
              <w:spacing w:after="0"/>
              <w:jc w:val="center"/>
              <w:rPr>
                <w:b/>
                <w:sz w:val="20"/>
                <w:lang w:val="ka-GE"/>
              </w:rPr>
            </w:pPr>
            <w:r w:rsidRPr="00862B40">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vAlign w:val="center"/>
            <w:hideMark/>
          </w:tcPr>
          <w:p w14:paraId="58BCD585" w14:textId="77777777" w:rsidR="00862B40" w:rsidRPr="00862B40" w:rsidRDefault="00862B40" w:rsidP="00FC488D">
            <w:pPr>
              <w:numPr>
                <w:ilvl w:val="0"/>
                <w:numId w:val="11"/>
              </w:numPr>
              <w:spacing w:after="0"/>
              <w:ind w:left="317" w:hanging="284"/>
              <w:contextualSpacing/>
              <w:jc w:val="left"/>
              <w:rPr>
                <w:b/>
                <w:sz w:val="20"/>
                <w:lang w:val="ka-GE"/>
              </w:rPr>
            </w:pPr>
            <w:r w:rsidRPr="00862B40">
              <w:rPr>
                <w:sz w:val="20"/>
                <w:lang w:val="ka-GE"/>
              </w:rPr>
              <w:t>შერბილების ღონისძიებები საჭირო არ არის.</w:t>
            </w:r>
          </w:p>
        </w:tc>
      </w:tr>
      <w:tr w:rsidR="00862B40" w:rsidRPr="00862B40" w14:paraId="1BA35CD9"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543A8C9" w14:textId="77777777" w:rsidR="00862B40" w:rsidRPr="00862B40" w:rsidRDefault="00862B40" w:rsidP="00862B40">
            <w:pPr>
              <w:spacing w:after="0"/>
              <w:jc w:val="right"/>
              <w:rPr>
                <w:b/>
                <w:sz w:val="20"/>
                <w:lang w:val="ka-GE"/>
              </w:rPr>
            </w:pPr>
            <w:r w:rsidRPr="00862B40">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vAlign w:val="center"/>
            <w:hideMark/>
          </w:tcPr>
          <w:p w14:paraId="1FAF1AC9" w14:textId="77777777" w:rsidR="00862B40" w:rsidRPr="00862B40" w:rsidRDefault="00862B40" w:rsidP="00FC488D">
            <w:pPr>
              <w:numPr>
                <w:ilvl w:val="0"/>
                <w:numId w:val="11"/>
              </w:numPr>
              <w:spacing w:after="0"/>
              <w:ind w:left="317" w:hanging="284"/>
              <w:contextualSpacing/>
              <w:jc w:val="left"/>
              <w:rPr>
                <w:b/>
                <w:sz w:val="20"/>
                <w:lang w:val="ka-GE"/>
              </w:rPr>
            </w:pPr>
            <w:r w:rsidRPr="00862B40">
              <w:rPr>
                <w:sz w:val="20"/>
                <w:lang w:val="ka-GE"/>
              </w:rPr>
              <w:t>მშენებლობის ეტაპის ანალოგიურია.</w:t>
            </w:r>
          </w:p>
        </w:tc>
      </w:tr>
      <w:tr w:rsidR="0069076A" w:rsidRPr="00862B40" w14:paraId="27BC860E" w14:textId="77777777" w:rsidTr="00F06223">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652DC3C7" w14:textId="77777777" w:rsidR="0069076A" w:rsidRPr="0069076A" w:rsidRDefault="0069076A" w:rsidP="00301B56">
            <w:pPr>
              <w:spacing w:after="0"/>
              <w:contextualSpacing/>
              <w:jc w:val="center"/>
              <w:rPr>
                <w:b/>
                <w:sz w:val="20"/>
                <w:lang w:val="ka-GE"/>
              </w:rPr>
            </w:pPr>
            <w:r w:rsidRPr="0069076A">
              <w:rPr>
                <w:b/>
                <w:sz w:val="20"/>
                <w:lang w:val="ka-GE"/>
              </w:rPr>
              <w:t xml:space="preserve">მიზანი - </w:t>
            </w:r>
            <w:r w:rsidR="00301B56">
              <w:rPr>
                <w:b/>
                <w:sz w:val="20"/>
                <w:lang w:val="ka-GE"/>
              </w:rPr>
              <w:t xml:space="preserve"> მოსახლეობის ადგილობრივ რესურსებზე ხელმისაწვდომობის უზრუნველყოფა</w:t>
            </w:r>
          </w:p>
        </w:tc>
      </w:tr>
      <w:tr w:rsidR="00301B56" w:rsidRPr="00862B40" w14:paraId="340D34E3"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tcPr>
          <w:p w14:paraId="066F9BFC" w14:textId="77777777" w:rsidR="00301B56" w:rsidRPr="00862B40" w:rsidRDefault="00301B56" w:rsidP="00F06223">
            <w:pPr>
              <w:spacing w:after="0"/>
              <w:jc w:val="right"/>
              <w:rPr>
                <w:b/>
                <w:sz w:val="20"/>
                <w:lang w:val="ka-GE"/>
              </w:rPr>
            </w:pPr>
            <w:r w:rsidRPr="00862B40">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vAlign w:val="center"/>
          </w:tcPr>
          <w:p w14:paraId="02BFBE4F" w14:textId="77777777" w:rsidR="00301B56" w:rsidRPr="00301B56" w:rsidRDefault="00301B56" w:rsidP="00FC488D">
            <w:pPr>
              <w:numPr>
                <w:ilvl w:val="0"/>
                <w:numId w:val="11"/>
              </w:numPr>
              <w:spacing w:after="0"/>
              <w:contextualSpacing/>
              <w:jc w:val="left"/>
              <w:rPr>
                <w:sz w:val="20"/>
                <w:lang w:val="ka-GE"/>
              </w:rPr>
            </w:pPr>
            <w:r w:rsidRPr="00301B56">
              <w:rPr>
                <w:sz w:val="20"/>
                <w:lang w:val="ka-GE"/>
              </w:rPr>
              <w:t>სამშენებლო სამუშაოების მიმდინარეობის პროცესში მაქსიმალურად უზრუნველყოფილი იქნება მოსახლეობის და შინაური ცხოველების თავისუფალი გადაადგილების შესაძლებლობა. ცალკეულ შემთხვევაში გადაადგილების შეფერხების რისკების შესახებ სათანადო ინფორმაცია მიეწოდება ადგილობრივ მოსახლეობას და გაეწევათ დახმარება ალტერნატიული საშუალებების მოძიებაში;</w:t>
            </w:r>
          </w:p>
          <w:p w14:paraId="10F4932D" w14:textId="77777777" w:rsidR="00301B56" w:rsidRPr="00301B56" w:rsidRDefault="00301B56" w:rsidP="00FC488D">
            <w:pPr>
              <w:numPr>
                <w:ilvl w:val="0"/>
                <w:numId w:val="11"/>
              </w:numPr>
              <w:spacing w:after="0"/>
              <w:contextualSpacing/>
              <w:jc w:val="left"/>
              <w:rPr>
                <w:sz w:val="20"/>
                <w:lang w:val="ka-GE"/>
              </w:rPr>
            </w:pPr>
            <w:r w:rsidRPr="00301B56">
              <w:rPr>
                <w:sz w:val="20"/>
                <w:lang w:val="ka-GE"/>
              </w:rPr>
              <w:t xml:space="preserve">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თითოეული უბნის ათვისების დროს მოსახლეობას ექნება შესაძლებლობა საძოვრად გამოიყენოს სანაყაროსთვის მონიშნული სხვა უბნები;  </w:t>
            </w:r>
          </w:p>
          <w:p w14:paraId="11BEDADA" w14:textId="77777777" w:rsidR="00301B56" w:rsidRPr="00301B56" w:rsidRDefault="00301B56" w:rsidP="00FC488D">
            <w:pPr>
              <w:numPr>
                <w:ilvl w:val="0"/>
                <w:numId w:val="11"/>
              </w:numPr>
              <w:spacing w:after="0"/>
              <w:contextualSpacing/>
              <w:jc w:val="left"/>
              <w:rPr>
                <w:sz w:val="20"/>
                <w:lang w:val="ka-GE"/>
              </w:rPr>
            </w:pPr>
            <w:r w:rsidRPr="00301B56">
              <w:rPr>
                <w:sz w:val="20"/>
                <w:lang w:val="ka-GE"/>
              </w:rPr>
              <w:t>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და ნაპირსამაგრი სამუშაოებისთვის. რაც ხელს შეუწყობს სანაყაროების ეტაპობრივ ათვისებას და საძოვრებზე ხელმისაწვდომობას;</w:t>
            </w:r>
          </w:p>
          <w:p w14:paraId="61DE9BD5" w14:textId="77777777" w:rsidR="00301B56" w:rsidRPr="00862B40" w:rsidRDefault="00301B56" w:rsidP="00FC488D">
            <w:pPr>
              <w:numPr>
                <w:ilvl w:val="0"/>
                <w:numId w:val="11"/>
              </w:numPr>
              <w:spacing w:after="0"/>
              <w:contextualSpacing/>
              <w:jc w:val="left"/>
              <w:rPr>
                <w:sz w:val="20"/>
                <w:lang w:val="ka-GE"/>
              </w:rPr>
            </w:pPr>
            <w:r w:rsidRPr="00301B56">
              <w:rPr>
                <w:sz w:val="20"/>
                <w:lang w:val="ka-GE"/>
              </w:rPr>
              <w:t>იწარმოებს საჩივრების განხილვის ქმედითუნარიანი მექანიზმი. მოსახლეობიდან საჩივრების შემოსვლის შემთხვევაში უმოკლეს დროში მოხდება შესაბამისი რეაგირება.</w:t>
            </w:r>
          </w:p>
        </w:tc>
      </w:tr>
      <w:tr w:rsidR="00301B56" w:rsidRPr="00862B40" w14:paraId="0F16052C"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tcPr>
          <w:p w14:paraId="79B2C1A0" w14:textId="77777777" w:rsidR="00301B56" w:rsidRPr="00862B40" w:rsidRDefault="00301B56" w:rsidP="00F06223">
            <w:pPr>
              <w:spacing w:after="0"/>
              <w:jc w:val="center"/>
              <w:rPr>
                <w:b/>
                <w:sz w:val="20"/>
                <w:lang w:val="ka-GE"/>
              </w:rPr>
            </w:pPr>
            <w:r w:rsidRPr="00862B40">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vAlign w:val="center"/>
          </w:tcPr>
          <w:p w14:paraId="59BB1D2C" w14:textId="77777777" w:rsidR="00301B56" w:rsidRDefault="00301B56" w:rsidP="00FC488D">
            <w:pPr>
              <w:numPr>
                <w:ilvl w:val="0"/>
                <w:numId w:val="11"/>
              </w:numPr>
              <w:spacing w:after="0"/>
              <w:ind w:left="317" w:hanging="284"/>
              <w:contextualSpacing/>
              <w:jc w:val="left"/>
              <w:rPr>
                <w:sz w:val="20"/>
                <w:lang w:val="ka-GE"/>
              </w:rPr>
            </w:pPr>
            <w:r>
              <w:rPr>
                <w:sz w:val="20"/>
                <w:lang w:val="ka-GE"/>
              </w:rPr>
              <w:t>სათავე ნაგებობიდან მუდმივად გაშვებული იქნება სათანადო რაოდენობის ეკოლოგიური ხარჯი. დაწესდება მუდმივი კონტროლი;</w:t>
            </w:r>
          </w:p>
          <w:p w14:paraId="7A5AF92C" w14:textId="77777777" w:rsidR="00301B56" w:rsidRPr="00862B40" w:rsidRDefault="00301B56" w:rsidP="00FC488D">
            <w:pPr>
              <w:numPr>
                <w:ilvl w:val="0"/>
                <w:numId w:val="11"/>
              </w:numPr>
              <w:spacing w:after="0"/>
              <w:ind w:left="317" w:hanging="284"/>
              <w:contextualSpacing/>
              <w:jc w:val="left"/>
              <w:rPr>
                <w:sz w:val="20"/>
                <w:lang w:val="ka-GE"/>
              </w:rPr>
            </w:pPr>
            <w:r>
              <w:rPr>
                <w:sz w:val="20"/>
                <w:lang w:val="ka-GE"/>
              </w:rPr>
              <w:t>საჭიროების შემთხვევაში გატარდება დამატებითი შერბილების და საკომპენსაციო ღონისძიებები (წინასწარი შეფასებით ამის საჭიროება არ არსებობს.)</w:t>
            </w:r>
          </w:p>
        </w:tc>
      </w:tr>
      <w:tr w:rsidR="00301B56" w:rsidRPr="00862B40" w14:paraId="199377D8"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tcPr>
          <w:p w14:paraId="5AD129F2" w14:textId="77777777" w:rsidR="00301B56" w:rsidRPr="00862B40" w:rsidRDefault="00301B56" w:rsidP="00F06223">
            <w:pPr>
              <w:spacing w:after="0"/>
              <w:jc w:val="right"/>
              <w:rPr>
                <w:b/>
                <w:sz w:val="20"/>
                <w:lang w:val="ka-GE"/>
              </w:rPr>
            </w:pPr>
            <w:r w:rsidRPr="00862B40">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vAlign w:val="center"/>
          </w:tcPr>
          <w:p w14:paraId="25431543" w14:textId="77777777" w:rsidR="00301B56" w:rsidRPr="00862B40" w:rsidRDefault="00301B56" w:rsidP="00FC488D">
            <w:pPr>
              <w:numPr>
                <w:ilvl w:val="0"/>
                <w:numId w:val="11"/>
              </w:numPr>
              <w:spacing w:after="0"/>
              <w:contextualSpacing/>
              <w:jc w:val="left"/>
              <w:rPr>
                <w:sz w:val="20"/>
                <w:lang w:val="ka-GE"/>
              </w:rPr>
            </w:pPr>
            <w:r w:rsidRPr="00301B56">
              <w:rPr>
                <w:sz w:val="20"/>
                <w:lang w:val="ka-GE"/>
              </w:rPr>
              <w:t>მშენებლობის ეტაპის ანალოგიურია.</w:t>
            </w:r>
          </w:p>
        </w:tc>
      </w:tr>
      <w:tr w:rsidR="00301B56" w:rsidRPr="00862B40" w14:paraId="6A577373" w14:textId="77777777" w:rsidTr="00F06223">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49695E67" w14:textId="77777777" w:rsidR="00301B56" w:rsidRPr="00862B40" w:rsidRDefault="00301B56" w:rsidP="00862B40">
            <w:pPr>
              <w:spacing w:after="0"/>
              <w:jc w:val="center"/>
              <w:rPr>
                <w:b/>
                <w:sz w:val="20"/>
                <w:lang w:val="ka-GE"/>
              </w:rPr>
            </w:pPr>
            <w:r w:rsidRPr="00862B40">
              <w:rPr>
                <w:b/>
                <w:sz w:val="20"/>
                <w:lang w:val="ka-GE"/>
              </w:rPr>
              <w:lastRenderedPageBreak/>
              <w:t>მიზანი - სატრანსპორტო ინფრასტრუქტურის ტექნიკური მდგომარეობის შენარჩუნება, საზოგადოებრივი გზების გადატვირთვის პრევენცია</w:t>
            </w:r>
          </w:p>
        </w:tc>
      </w:tr>
      <w:tr w:rsidR="00301B56" w:rsidRPr="00862B40" w14:paraId="152BB19D" w14:textId="77777777" w:rsidTr="00F06223">
        <w:trPr>
          <w:trHeight w:val="274"/>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7F50168" w14:textId="77777777" w:rsidR="00301B56" w:rsidRPr="00862B40" w:rsidRDefault="00301B56" w:rsidP="00862B40">
            <w:pPr>
              <w:spacing w:after="0"/>
              <w:jc w:val="right"/>
              <w:rPr>
                <w:i/>
                <w:sz w:val="20"/>
                <w:lang w:val="ka-GE"/>
              </w:rPr>
            </w:pPr>
            <w:r w:rsidRPr="00862B40">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4D43CB92"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 xml:space="preserve">სამუშაო საზღვრების დაცვა; </w:t>
            </w:r>
          </w:p>
          <w:p w14:paraId="3CE5833F"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საზოგადოებრივ გზებზე მძიმე ტექნიკის გადაადგილების შეზღუდვა;</w:t>
            </w:r>
          </w:p>
          <w:p w14:paraId="4BE8CE3E"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სატრანსპორტო გადაადგილებისთვის უსაფრთხო მარშრუტების შერჩევა;</w:t>
            </w:r>
          </w:p>
          <w:p w14:paraId="3D3D0FDE" w14:textId="5F7EDF64"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საჭიროების შემთხვევაში მოსახლეობისთვის/</w:t>
            </w:r>
            <w:r>
              <w:rPr>
                <w:sz w:val="20"/>
                <w:lang w:val="ka-GE"/>
              </w:rPr>
              <w:t>მერიისთვის</w:t>
            </w:r>
            <w:r w:rsidR="0006127E">
              <w:rPr>
                <w:sz w:val="20"/>
                <w:lang w:val="ka-GE"/>
              </w:rPr>
              <w:t>/საავტომობილო გზების დეპარმატენტისთვის/საპატრულო პოლიციისთვის</w:t>
            </w:r>
            <w:r w:rsidRPr="00862B40">
              <w:rPr>
                <w:sz w:val="20"/>
                <w:lang w:val="ka-GE"/>
              </w:rPr>
              <w:t xml:space="preserve"> ინფორმაციის მიწოდება სატრანსპორტო ოპერაციების წარმოების დროის და პერიოდის შესახებ;</w:t>
            </w:r>
          </w:p>
          <w:p w14:paraId="6A968E57" w14:textId="77777777" w:rsidR="00301B56" w:rsidRPr="00862B40" w:rsidRDefault="00301B56" w:rsidP="00FC488D">
            <w:pPr>
              <w:numPr>
                <w:ilvl w:val="0"/>
                <w:numId w:val="11"/>
              </w:numPr>
              <w:spacing w:after="0"/>
              <w:ind w:left="317" w:hanging="284"/>
              <w:contextualSpacing/>
              <w:jc w:val="left"/>
              <w:rPr>
                <w:sz w:val="20"/>
                <w:lang w:val="ka-GE"/>
              </w:rPr>
            </w:pPr>
            <w:r>
              <w:rPr>
                <w:sz w:val="20"/>
                <w:lang w:val="ka-GE"/>
              </w:rPr>
              <w:t xml:space="preserve">პროექტის გამო </w:t>
            </w:r>
            <w:r w:rsidRPr="00862B40">
              <w:rPr>
                <w:sz w:val="20"/>
                <w:lang w:val="ka-GE"/>
              </w:rPr>
              <w:t>დაზიანებული გზების აღდგება, რათა ხელმისაწვდომი იყოს მოსახლეობისთვის;</w:t>
            </w:r>
          </w:p>
          <w:p w14:paraId="2CDF7F84"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მოსახლეობის საჩივრებზე დროული რეაგირება.</w:t>
            </w:r>
          </w:p>
        </w:tc>
      </w:tr>
      <w:tr w:rsidR="00301B56" w:rsidRPr="00862B40" w14:paraId="5CC777A8" w14:textId="77777777" w:rsidTr="00F06223">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8499286" w14:textId="77777777" w:rsidR="00301B56" w:rsidRPr="00862B40" w:rsidRDefault="00301B56" w:rsidP="00862B40">
            <w:pPr>
              <w:spacing w:after="0"/>
              <w:jc w:val="right"/>
              <w:rPr>
                <w:i/>
                <w:sz w:val="20"/>
                <w:lang w:val="ka-GE"/>
              </w:rPr>
            </w:pPr>
            <w:r w:rsidRPr="00862B40">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49870B40"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საავტომობილო გზის მიმდებარე ფერდობზე დამცავი ნაგებობების გამოყენება</w:t>
            </w:r>
            <w:r w:rsidR="00422973">
              <w:rPr>
                <w:sz w:val="20"/>
                <w:lang w:val="ka-GE"/>
              </w:rPr>
              <w:t>.</w:t>
            </w:r>
          </w:p>
        </w:tc>
      </w:tr>
      <w:tr w:rsidR="00301B56" w:rsidRPr="00862B40" w14:paraId="39B508AE" w14:textId="77777777" w:rsidTr="00F06223">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B4646F7" w14:textId="77777777" w:rsidR="00301B56" w:rsidRPr="00862B40" w:rsidRDefault="00301B56" w:rsidP="00862B40">
            <w:pPr>
              <w:spacing w:after="0"/>
              <w:jc w:val="right"/>
              <w:rPr>
                <w:i/>
                <w:sz w:val="20"/>
                <w:lang w:val="ka-GE"/>
              </w:rPr>
            </w:pPr>
            <w:r w:rsidRPr="00862B40">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021D50E5" w14:textId="77777777" w:rsidR="00301B56" w:rsidRPr="00862B40" w:rsidRDefault="00301B56" w:rsidP="00FC488D">
            <w:pPr>
              <w:numPr>
                <w:ilvl w:val="0"/>
                <w:numId w:val="11"/>
              </w:numPr>
              <w:spacing w:after="0"/>
              <w:contextualSpacing/>
              <w:jc w:val="left"/>
              <w:rPr>
                <w:sz w:val="20"/>
                <w:lang w:val="ka-GE"/>
              </w:rPr>
            </w:pPr>
            <w:r w:rsidRPr="00862B40">
              <w:rPr>
                <w:sz w:val="20"/>
                <w:lang w:val="ka-GE"/>
              </w:rPr>
              <w:t>მშენებლობის ეტაპის ანალოგიურია.</w:t>
            </w:r>
          </w:p>
        </w:tc>
      </w:tr>
      <w:tr w:rsidR="00301B56" w:rsidRPr="00862B40" w14:paraId="2BD6EEA2" w14:textId="77777777" w:rsidTr="00F06223">
        <w:trPr>
          <w:trHeight w:val="5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711ACA7C" w14:textId="77777777" w:rsidR="00301B56" w:rsidRPr="00862B40" w:rsidRDefault="00301B56" w:rsidP="00862B40">
            <w:pPr>
              <w:spacing w:after="0"/>
              <w:jc w:val="center"/>
              <w:rPr>
                <w:sz w:val="20"/>
                <w:lang w:val="ka-GE"/>
              </w:rPr>
            </w:pPr>
            <w:r w:rsidRPr="00862B40">
              <w:rPr>
                <w:b/>
                <w:sz w:val="20"/>
                <w:lang w:val="ka-GE"/>
              </w:rPr>
              <w:t>მიზანი - შრომის უსაფრთხოების და ადამიანთა ჯანმრთელობის უზრუნველყოფა.</w:t>
            </w:r>
          </w:p>
        </w:tc>
      </w:tr>
      <w:tr w:rsidR="00301B56" w:rsidRPr="00862B40" w14:paraId="710208AE" w14:textId="77777777" w:rsidTr="00F06223">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F8D92CB" w14:textId="77777777" w:rsidR="00301B56" w:rsidRPr="00862B40" w:rsidRDefault="00301B56" w:rsidP="00862B40">
            <w:pPr>
              <w:spacing w:after="0"/>
              <w:jc w:val="right"/>
              <w:rPr>
                <w:i/>
                <w:sz w:val="20"/>
                <w:lang w:val="ka-GE"/>
              </w:rPr>
            </w:pPr>
            <w:r w:rsidRPr="00862B40">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25455CB3"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სახიფათო უბნების პერიმეტრზე სათანადო ღობეების მოწყობა;</w:t>
            </w:r>
          </w:p>
        </w:tc>
      </w:tr>
      <w:tr w:rsidR="00301B56" w:rsidRPr="00862B40" w14:paraId="2AC5EAE3" w14:textId="77777777" w:rsidTr="00F06223">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7613EA40" w14:textId="77777777" w:rsidR="00301B56" w:rsidRPr="00862B40" w:rsidRDefault="00301B56" w:rsidP="00862B40">
            <w:pPr>
              <w:spacing w:after="0"/>
              <w:jc w:val="right"/>
              <w:rPr>
                <w:i/>
                <w:sz w:val="20"/>
                <w:lang w:val="ka-GE"/>
              </w:rPr>
            </w:pPr>
            <w:r w:rsidRPr="00862B40">
              <w:rPr>
                <w:i/>
                <w:sz w:val="20"/>
                <w:lang w:val="ka-GE"/>
              </w:rPr>
              <w:t>მშენებლობა-ექსპლუატაცია-ლიკვიდაცია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750EA0F1"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პერსონალისთვის ტრეინინგების ჩატარება უსაფრთხოებისა და შრომის დაცვის საკითხებზე;</w:t>
            </w:r>
          </w:p>
          <w:p w14:paraId="4D413BF4"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პერსონალის მომარაგება პირადი დაცვის საშუალებებით;</w:t>
            </w:r>
          </w:p>
          <w:p w14:paraId="5AA5E9F6"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სამშენებლო ტერიტორიაზე და ჰესის პერიმეტრზე გამაფრთხილებელი ნიშნების დაყენება;</w:t>
            </w:r>
          </w:p>
          <w:p w14:paraId="2A0D78E8"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ჯანმრთელობისათვის სახიფათო უბნების შემოღობვა;</w:t>
            </w:r>
          </w:p>
          <w:p w14:paraId="61E41D64"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სამუშაო ტერიტორიის საზღვრების დაცვა;</w:t>
            </w:r>
          </w:p>
          <w:p w14:paraId="07487F9D"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სატრანსპორტო საშუალებების მოძრაობის სიჩქარეების შეზღუდვა;</w:t>
            </w:r>
          </w:p>
          <w:p w14:paraId="03546E4D"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59181F4B"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ელექტრო უსაფრთხოების დაცვა</w:t>
            </w:r>
            <w:r w:rsidR="00422973">
              <w:rPr>
                <w:sz w:val="20"/>
                <w:lang w:val="ka-GE"/>
              </w:rPr>
              <w:t>;</w:t>
            </w:r>
          </w:p>
          <w:p w14:paraId="0D75573E"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მასალებისა და ნარჩენების სათანადო მართვა;</w:t>
            </w:r>
          </w:p>
          <w:p w14:paraId="69A0AB94" w14:textId="77777777" w:rsidR="00301B56" w:rsidRPr="00862B40" w:rsidRDefault="00301B56" w:rsidP="00FC488D">
            <w:pPr>
              <w:numPr>
                <w:ilvl w:val="0"/>
                <w:numId w:val="11"/>
              </w:numPr>
              <w:spacing w:after="0"/>
              <w:ind w:left="317" w:hanging="284"/>
              <w:contextualSpacing/>
              <w:jc w:val="left"/>
              <w:rPr>
                <w:sz w:val="20"/>
                <w:lang w:val="ka-GE"/>
              </w:rPr>
            </w:pPr>
            <w:r w:rsidRPr="00862B40">
              <w:rPr>
                <w:sz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511842C2" w14:textId="0C874FC2" w:rsidR="00422973" w:rsidRPr="00862B40" w:rsidRDefault="00301B56" w:rsidP="00FC488D">
            <w:pPr>
              <w:numPr>
                <w:ilvl w:val="0"/>
                <w:numId w:val="11"/>
              </w:numPr>
              <w:spacing w:after="0"/>
              <w:ind w:left="317" w:hanging="284"/>
              <w:contextualSpacing/>
              <w:jc w:val="left"/>
              <w:rPr>
                <w:sz w:val="20"/>
                <w:lang w:val="ka-GE"/>
              </w:rPr>
            </w:pPr>
            <w:r w:rsidRPr="00862B40">
              <w:rPr>
                <w:sz w:val="20"/>
                <w:lang w:val="ka-GE"/>
              </w:rPr>
              <w:t>საინჟინრო-გეოდინამიკური პროცესების სათანადო მართვა</w:t>
            </w:r>
            <w:r w:rsidR="005F33DC">
              <w:rPr>
                <w:sz w:val="20"/>
                <w:lang w:val="ka-GE"/>
              </w:rPr>
              <w:t>.</w:t>
            </w:r>
          </w:p>
        </w:tc>
      </w:tr>
    </w:tbl>
    <w:p w14:paraId="05D0DB36" w14:textId="77777777" w:rsidR="00862B40" w:rsidRDefault="00862B40" w:rsidP="008936F4">
      <w:pPr>
        <w:rPr>
          <w:lang w:val="ka-GE"/>
        </w:rPr>
      </w:pPr>
    </w:p>
    <w:p w14:paraId="38766ACD" w14:textId="77777777" w:rsidR="00186F40" w:rsidRDefault="00186F40" w:rsidP="008936F4">
      <w:pPr>
        <w:rPr>
          <w:lang w:val="ka-GE"/>
        </w:rPr>
      </w:pPr>
    </w:p>
    <w:p w14:paraId="31EC1F8D" w14:textId="77777777" w:rsidR="00862B40" w:rsidRDefault="00862B40" w:rsidP="00862B40">
      <w:pPr>
        <w:pStyle w:val="Heading3"/>
        <w:rPr>
          <w:lang w:val="ka-GE"/>
        </w:rPr>
      </w:pPr>
      <w:bookmarkStart w:id="326" w:name="_Toc126338890"/>
      <w:r w:rsidRPr="00862B40">
        <w:rPr>
          <w:lang w:val="ka-GE"/>
        </w:rPr>
        <w:t>დადებითი სოციალურ-ეკონომიკური ეფექტი</w:t>
      </w:r>
      <w:bookmarkEnd w:id="326"/>
    </w:p>
    <w:p w14:paraId="4A833F56" w14:textId="77777777" w:rsidR="00186F40" w:rsidRPr="00186F40" w:rsidRDefault="00186F40" w:rsidP="00186F40">
      <w:pPr>
        <w:pStyle w:val="Heading4"/>
        <w:rPr>
          <w:rFonts w:eastAsia="Calibri"/>
          <w:lang w:val="ka-GE"/>
        </w:rPr>
      </w:pPr>
      <w:bookmarkStart w:id="327" w:name="_Toc126338891"/>
      <w:r w:rsidRPr="00186F40">
        <w:rPr>
          <w:rFonts w:eastAsia="Calibri"/>
          <w:lang w:val="ka-GE"/>
        </w:rPr>
        <w:t>დამატებითი ელექტროენერგიის გამომუშავების შესაძლებლობა</w:t>
      </w:r>
      <w:bookmarkEnd w:id="327"/>
    </w:p>
    <w:p w14:paraId="28219B4A" w14:textId="31513AB4" w:rsidR="00B7234B" w:rsidRDefault="00186F40" w:rsidP="00186F40">
      <w:pPr>
        <w:rPr>
          <w:rFonts w:eastAsia="Calibri" w:cs="Arial"/>
          <w:lang w:val="ka-GE"/>
        </w:rPr>
      </w:pPr>
      <w:r w:rsidRPr="00186F40">
        <w:rPr>
          <w:rFonts w:eastAsia="Calibri" w:cs="Arial"/>
          <w:lang w:val="ka-GE"/>
        </w:rPr>
        <w:t xml:space="preserve">საპროექტო </w:t>
      </w:r>
      <w:r w:rsidR="00F06223">
        <w:rPr>
          <w:rFonts w:eastAsia="Calibri" w:cs="Arial"/>
          <w:lang w:val="ka-GE"/>
        </w:rPr>
        <w:t>ჰესი იქნება</w:t>
      </w:r>
      <w:r w:rsidRPr="00186F40">
        <w:rPr>
          <w:rFonts w:eastAsia="Calibri" w:cs="Arial"/>
          <w:lang w:val="ka-GE"/>
        </w:rPr>
        <w:t xml:space="preserve"> მცირე სიმძლავრის. მა</w:t>
      </w:r>
      <w:r w:rsidR="00F06223">
        <w:rPr>
          <w:rFonts w:eastAsia="Calibri" w:cs="Arial"/>
          <w:lang w:val="ka-GE"/>
        </w:rPr>
        <w:t>ს</w:t>
      </w:r>
      <w:r w:rsidRPr="00186F40">
        <w:rPr>
          <w:rFonts w:eastAsia="Calibri" w:cs="Arial"/>
          <w:lang w:val="ka-GE"/>
        </w:rPr>
        <w:t xml:space="preserve"> ვერ ექნება წყლის დაგროვების ფუნქცია და ელექტროენერგიის გამომუშავება სრულად დამოკიდებული იქნება მდინარის ბუნებრივ ნაკადზე. </w:t>
      </w:r>
      <w:r w:rsidR="00B7234B">
        <w:rPr>
          <w:rFonts w:eastAsia="Calibri" w:cs="Arial"/>
          <w:lang w:val="ka-GE"/>
        </w:rPr>
        <w:t xml:space="preserve">აღსანიშნავია, რომ მდინარის ჩამონადენი მეტნაკბებად სტაბილურობით გამოირჩევა და ზამთრის პერიოდშიც შესაძლებელი იქნება ელექტროენერგიის გამომუშავება. საერთო ჯამში ჰესი </w:t>
      </w:r>
      <w:r w:rsidR="00B7234B" w:rsidRPr="00B7234B">
        <w:rPr>
          <w:rFonts w:eastAsia="Calibri" w:cs="Arial"/>
          <w:lang w:val="ka-GE"/>
        </w:rPr>
        <w:t xml:space="preserve">გადამწყვეტ როლს ვერ ითამაშებს ქვეყნის ელექტროენერგიის წლიური ბალანსის გაუმჯობესებაში. თუმცა რეგიონში </w:t>
      </w:r>
      <w:r w:rsidR="00B7234B">
        <w:rPr>
          <w:rFonts w:eastAsia="Calibri" w:cs="Arial"/>
          <w:lang w:val="ka-GE"/>
        </w:rPr>
        <w:t xml:space="preserve">სამომავლოდ </w:t>
      </w:r>
      <w:r w:rsidR="00B7234B" w:rsidRPr="00B7234B">
        <w:rPr>
          <w:rFonts w:eastAsia="Calibri" w:cs="Arial"/>
          <w:lang w:val="ka-GE"/>
        </w:rPr>
        <w:t>გათვალისწინებულ სხვა მცირე ჰესებთან ერთად საკმაოდ პოზიტიურ გავლენას იქონიებს შემდეგი მიმართულებებით: მნიშვნელოვანი იქნება, რომ ზამთრის პერიოდში გამომუშავებული ელექტროენერგიის დიდი ნაწილი მოხმარდება ადგილობრივ ბაზარს, ამასთანავე ზაფხულის სეზონზე გამომუშავებული ელექტროენერგია გავა ექსპორტზე. შემცირდება დატვირთვა რეგულირებად ჰესებზე, რომლებსაც შეუნარჩუნდებათ რესურსი უფრო მეტი ენერგია გამოიმუშაონ ზამთრის სეზონზე.</w:t>
      </w:r>
    </w:p>
    <w:p w14:paraId="2C4F1F94" w14:textId="77777777" w:rsidR="00186F40" w:rsidRPr="00186F40" w:rsidRDefault="00186F40" w:rsidP="00186F40">
      <w:pPr>
        <w:jc w:val="left"/>
        <w:rPr>
          <w:rFonts w:eastAsia="Calibri" w:cs="Arial"/>
          <w:b/>
          <w:i/>
          <w:lang w:val="ka-GE"/>
        </w:rPr>
      </w:pPr>
    </w:p>
    <w:p w14:paraId="727B455B" w14:textId="77777777" w:rsidR="00186F40" w:rsidRPr="00186F40" w:rsidRDefault="00186F40" w:rsidP="00186F40">
      <w:pPr>
        <w:pStyle w:val="Heading4"/>
        <w:rPr>
          <w:rFonts w:eastAsia="Calibri"/>
          <w:lang w:val="ka-GE"/>
        </w:rPr>
      </w:pPr>
      <w:bookmarkStart w:id="328" w:name="_Toc126338892"/>
      <w:r w:rsidRPr="00186F40">
        <w:rPr>
          <w:rFonts w:eastAsia="Calibri"/>
          <w:lang w:val="ka-GE"/>
        </w:rPr>
        <w:lastRenderedPageBreak/>
        <w:t>შემოსავლები ბიუჯეტში</w:t>
      </w:r>
      <w:bookmarkEnd w:id="328"/>
    </w:p>
    <w:p w14:paraId="7E20B708" w14:textId="4837B7FE" w:rsidR="00186F40" w:rsidRPr="00186F40" w:rsidRDefault="00B7234B" w:rsidP="00186F40">
      <w:pPr>
        <w:rPr>
          <w:rFonts w:eastAsia="Calibri" w:cs="Arial"/>
          <w:lang w:val="ka-GE"/>
        </w:rPr>
      </w:pPr>
      <w:r>
        <w:rPr>
          <w:rFonts w:eastAsia="Calibri" w:cs="Arial"/>
          <w:lang w:val="ka-GE"/>
        </w:rPr>
        <w:t xml:space="preserve">როგორც პარაგრაფში 2.3.1. აღინიშნა, ჰესის </w:t>
      </w:r>
      <w:r w:rsidRPr="00214EAE">
        <w:rPr>
          <w:rFonts w:eastAsia="Calibri" w:cs="Times New Roman"/>
          <w:lang w:val="ka-GE"/>
        </w:rPr>
        <w:t xml:space="preserve">ექსპლუატაციაში გაშვების შემდგომ მხოლოდ ქონების გადასახადის სახით მუნიციპალიტეტის ბიუჯეტში წლიურად შევა დაახლოებით </w:t>
      </w:r>
      <w:r w:rsidR="0006127E">
        <w:rPr>
          <w:rFonts w:eastAsia="Calibri" w:cs="Times New Roman"/>
          <w:lang w:val="ka-GE"/>
        </w:rPr>
        <w:t xml:space="preserve">110-120 </w:t>
      </w:r>
      <w:r w:rsidRPr="00214EAE">
        <w:rPr>
          <w:rFonts w:eastAsia="Calibri" w:cs="Times New Roman"/>
          <w:lang w:val="ka-GE"/>
        </w:rPr>
        <w:t xml:space="preserve">ათასი ლარი. გარდა ამისა, </w:t>
      </w:r>
      <w:r w:rsidR="00186F40" w:rsidRPr="00214EAE">
        <w:rPr>
          <w:rFonts w:eastAsia="Calibri" w:cs="Arial"/>
          <w:lang w:val="ka-GE"/>
        </w:rPr>
        <w:t>ბიუჯეტში დამატებითი თანხები შევა</w:t>
      </w:r>
      <w:r w:rsidR="00186F40" w:rsidRPr="00186F40">
        <w:rPr>
          <w:rFonts w:eastAsia="Calibri" w:cs="Arial"/>
          <w:lang w:val="ka-GE"/>
        </w:rPr>
        <w:t xml:space="preserve"> მოგების გადასახადის, მიწის გადასახადის სახით. პროექტი </w:t>
      </w:r>
      <w:r>
        <w:rPr>
          <w:rFonts w:eastAsia="Calibri" w:cs="Arial"/>
          <w:lang w:val="ka-GE"/>
        </w:rPr>
        <w:t xml:space="preserve">თავის წვლილს შეიტანს </w:t>
      </w:r>
      <w:r w:rsidR="00186F40" w:rsidRPr="00186F40">
        <w:rPr>
          <w:rFonts w:eastAsia="Calibri" w:cs="Arial"/>
          <w:lang w:val="ka-GE"/>
        </w:rPr>
        <w:t>სამშენებლო სექტორ</w:t>
      </w:r>
      <w:r>
        <w:rPr>
          <w:rFonts w:eastAsia="Calibri" w:cs="Arial"/>
          <w:lang w:val="ka-GE"/>
        </w:rPr>
        <w:t>ი</w:t>
      </w:r>
      <w:r w:rsidR="00186F40" w:rsidRPr="00186F40">
        <w:rPr>
          <w:rFonts w:eastAsia="Calibri" w:cs="Arial"/>
          <w:lang w:val="ka-GE"/>
        </w:rPr>
        <w:t>ს</w:t>
      </w:r>
      <w:r>
        <w:rPr>
          <w:rFonts w:eastAsia="Calibri" w:cs="Arial"/>
          <w:lang w:val="ka-GE"/>
        </w:rPr>
        <w:t xml:space="preserve"> გაქტიურებაში</w:t>
      </w:r>
      <w:r w:rsidR="009550A7">
        <w:rPr>
          <w:rFonts w:eastAsia="Calibri" w:cs="Arial"/>
          <w:lang w:val="ka-GE"/>
        </w:rPr>
        <w:t>. მოსალოდნელია</w:t>
      </w:r>
      <w:r>
        <w:rPr>
          <w:rFonts w:eastAsia="Calibri" w:cs="Arial"/>
          <w:lang w:val="ka-GE"/>
        </w:rPr>
        <w:t xml:space="preserve">, რომ მშენებლობის დროს გარკვეული </w:t>
      </w:r>
      <w:r w:rsidR="009550A7">
        <w:rPr>
          <w:rFonts w:eastAsia="Calibri" w:cs="Arial"/>
          <w:lang w:val="ka-GE"/>
        </w:rPr>
        <w:t xml:space="preserve">სახის </w:t>
      </w:r>
      <w:r>
        <w:rPr>
          <w:rFonts w:eastAsia="Calibri" w:cs="Arial"/>
          <w:lang w:val="ka-GE"/>
        </w:rPr>
        <w:t>მომსახურების</w:t>
      </w:r>
      <w:r w:rsidR="009550A7">
        <w:rPr>
          <w:rFonts w:eastAsia="Calibri" w:cs="Arial"/>
          <w:lang w:val="ka-GE"/>
        </w:rPr>
        <w:t xml:space="preserve"> გაწევა</w:t>
      </w:r>
      <w:r>
        <w:rPr>
          <w:rFonts w:eastAsia="Calibri" w:cs="Arial"/>
          <w:lang w:val="ka-GE"/>
        </w:rPr>
        <w:t xml:space="preserve"> (</w:t>
      </w:r>
      <w:r w:rsidR="009550A7">
        <w:rPr>
          <w:rFonts w:eastAsia="Calibri" w:cs="Arial"/>
          <w:lang w:val="ka-GE"/>
        </w:rPr>
        <w:t xml:space="preserve">პროექტში დასაქმებული </w:t>
      </w:r>
      <w:r>
        <w:rPr>
          <w:rFonts w:eastAsia="Calibri" w:cs="Arial"/>
          <w:lang w:val="ka-GE"/>
        </w:rPr>
        <w:t xml:space="preserve">პერსონალის კვება, სადღეღამისო განთავსება და სხვ.) პირდაპირ გაზრდის ადგილობრივი მოსახლეობის შემოსავლის წყაროებს. </w:t>
      </w:r>
    </w:p>
    <w:p w14:paraId="481A9B3A" w14:textId="77777777" w:rsidR="00186F40" w:rsidRPr="00186F40" w:rsidRDefault="00186F40" w:rsidP="00186F40">
      <w:pPr>
        <w:jc w:val="left"/>
        <w:rPr>
          <w:rFonts w:eastAsia="Calibri" w:cs="Arial"/>
          <w:b/>
          <w:i/>
          <w:lang w:val="ka-GE"/>
        </w:rPr>
      </w:pPr>
    </w:p>
    <w:p w14:paraId="3FC1DA82" w14:textId="77777777" w:rsidR="00186F40" w:rsidRPr="00186F40" w:rsidRDefault="00186F40" w:rsidP="00186F40">
      <w:pPr>
        <w:pStyle w:val="Heading4"/>
        <w:rPr>
          <w:rFonts w:eastAsia="Calibri"/>
          <w:lang w:val="ka-GE"/>
        </w:rPr>
      </w:pPr>
      <w:bookmarkStart w:id="329" w:name="_Toc126338893"/>
      <w:r w:rsidRPr="00186F40">
        <w:rPr>
          <w:rFonts w:eastAsia="Calibri"/>
          <w:lang w:val="ka-GE"/>
        </w:rPr>
        <w:t>დასაქმება</w:t>
      </w:r>
      <w:bookmarkEnd w:id="329"/>
    </w:p>
    <w:p w14:paraId="0AE89049" w14:textId="7DF43B4A" w:rsidR="00186F40" w:rsidRPr="00186F40" w:rsidRDefault="00186F40" w:rsidP="009550A7">
      <w:pPr>
        <w:rPr>
          <w:rFonts w:eastAsia="Calibri" w:cs="Arial"/>
          <w:lang w:val="ka-GE"/>
        </w:rPr>
      </w:pPr>
      <w:r w:rsidRPr="00186F40">
        <w:rPr>
          <w:rFonts w:eastAsia="Calibri" w:cs="Arial"/>
          <w:lang w:val="ka-GE"/>
        </w:rPr>
        <w:t xml:space="preserve">მშენებლობის ეტაპზე დასაქმებულთა რაოდენობა იქნება </w:t>
      </w:r>
      <w:r w:rsidR="00520EEB">
        <w:rPr>
          <w:rFonts w:eastAsia="Calibri" w:cs="Arial"/>
          <w:lang w:val="ka-GE"/>
        </w:rPr>
        <w:t xml:space="preserve">80 </w:t>
      </w:r>
      <w:r w:rsidRPr="00186F40">
        <w:rPr>
          <w:rFonts w:eastAsia="Calibri" w:cs="Arial"/>
          <w:lang w:val="ka-GE"/>
        </w:rPr>
        <w:t xml:space="preserve">კაცამდე, ექსპლუატაციის ეტაპზე კი ჯამში 20 ადამიანი. საშუალო და დაბალ პოზიციებზე სამუშაოზე აყვანის დროს უპირატესობა მიენიჭება ადგილობრივ მოსახლეობას. შესაბამისი კვალიფიკაციის არსებობის შემთხვევაში საქმიანობის განმახორციელებლისთვის ხელსაყრელი იქნება ადგილობრივების დასაქმება წამყვან პოზიციებზეც. </w:t>
      </w:r>
      <w:r w:rsidR="009550A7">
        <w:rPr>
          <w:rFonts w:eastAsia="Calibri" w:cs="Arial"/>
          <w:lang w:val="ka-GE"/>
        </w:rPr>
        <w:t xml:space="preserve">საჭიროების შემთხვევაში ამ მიზნით საქმიანობის განმახორციელებელი უზრუნველყოფს შესაბამისი ტრეინინგების ჩატარებას ან სწავლების კურსის დაფინანსებას. </w:t>
      </w:r>
      <w:r w:rsidRPr="00186F40">
        <w:rPr>
          <w:rFonts w:eastAsia="Times New Roman" w:cs="Arial"/>
          <w:color w:val="000000"/>
          <w:lang w:val="ka-GE"/>
        </w:rPr>
        <w:t xml:space="preserve">თუ გავითვალისწინებთ </w:t>
      </w:r>
      <w:r w:rsidR="009550A7">
        <w:rPr>
          <w:rFonts w:eastAsia="Times New Roman" w:cs="Arial"/>
          <w:color w:val="000000"/>
          <w:lang w:val="ka-GE"/>
        </w:rPr>
        <w:t>რეგიონში უმუშევრობის</w:t>
      </w:r>
      <w:r w:rsidRPr="00186F40">
        <w:rPr>
          <w:rFonts w:eastAsia="Times New Roman" w:cs="Arial"/>
          <w:color w:val="000000"/>
          <w:lang w:val="ka-GE"/>
        </w:rPr>
        <w:t xml:space="preserve"> სტატისტიკას, შეიძლება ითქვას, რომ მოცემული პროექტი </w:t>
      </w:r>
      <w:r w:rsidRPr="00186F40">
        <w:rPr>
          <w:rFonts w:eastAsia="Calibri" w:cs="Arial"/>
          <w:lang w:val="ka-GE"/>
        </w:rPr>
        <w:t>მნიშვნელოვან დადებით გავლენას მოახდენს მოსახლეობის შემოსავლების ზრდაზე, რაც თავის მხრივ მიგრაციის შემაფერხებელი ფაქტორი იქნება.</w:t>
      </w:r>
    </w:p>
    <w:p w14:paraId="16F3F8F2" w14:textId="77777777" w:rsidR="00186F40" w:rsidRPr="00186F40" w:rsidRDefault="00186F40" w:rsidP="00186F40">
      <w:pPr>
        <w:rPr>
          <w:rFonts w:eastAsia="Calibri" w:cs="Arial"/>
          <w:lang w:val="ka-GE"/>
        </w:rPr>
      </w:pPr>
    </w:p>
    <w:p w14:paraId="2181A163" w14:textId="77777777" w:rsidR="00186F40" w:rsidRPr="009977F5" w:rsidRDefault="00186F40" w:rsidP="00186F40">
      <w:pPr>
        <w:pStyle w:val="Heading4"/>
        <w:rPr>
          <w:lang w:val="ka-GE"/>
        </w:rPr>
      </w:pPr>
      <w:bookmarkStart w:id="330" w:name="_Toc126338894"/>
      <w:r w:rsidRPr="009977F5">
        <w:rPr>
          <w:lang w:val="ka-GE"/>
        </w:rPr>
        <w:t>დამატებითი სოციალური პროექტები</w:t>
      </w:r>
      <w:bookmarkEnd w:id="330"/>
    </w:p>
    <w:p w14:paraId="05191BA6" w14:textId="087E7476" w:rsidR="00186F40" w:rsidRPr="000D5763" w:rsidRDefault="000D5763" w:rsidP="00186F40">
      <w:pPr>
        <w:rPr>
          <w:lang w:val="ka-GE"/>
        </w:rPr>
      </w:pPr>
      <w:r w:rsidRPr="009977F5">
        <w:rPr>
          <w:lang w:val="ka-GE"/>
        </w:rPr>
        <w:t xml:space="preserve">მსგავსი ტიპის საქმიანობის პრაქტიკიდან გამომდინარე ინვესტორი მიმდებარე დასახლებული პუნქტების მოსახლეობისთვის განახორციელებს </w:t>
      </w:r>
      <w:r w:rsidR="00274DED" w:rsidRPr="009977F5">
        <w:rPr>
          <w:lang w:val="ka-GE"/>
        </w:rPr>
        <w:t xml:space="preserve">დამატებით </w:t>
      </w:r>
      <w:r w:rsidRPr="009977F5">
        <w:rPr>
          <w:lang w:val="ka-GE"/>
        </w:rPr>
        <w:t xml:space="preserve">სოციალურ პროექტებს. ეს შეიძლება იყოს რეკრეაციული ადგილების მოწყობა, სასწავლო-აღმზრდელობითი დაწესებულებების მშენებლობა-რეაბილიტაცია, კულტურული მემკვიდრეობის ძეგლების რეაბილიტაცია და ა.შ. </w:t>
      </w:r>
      <w:r w:rsidR="00274DED" w:rsidRPr="009977F5">
        <w:rPr>
          <w:lang w:val="ka-GE"/>
        </w:rPr>
        <w:t xml:space="preserve">დამატებით განსახორციელებელი სოციალურ პროექტები (რა თქმა უნდა </w:t>
      </w:r>
      <w:r w:rsidR="0006127E">
        <w:rPr>
          <w:lang w:val="ka-GE"/>
        </w:rPr>
        <w:t>დევაში</w:t>
      </w:r>
      <w:r w:rsidR="00746161">
        <w:rPr>
          <w:lang w:val="ka-GE"/>
        </w:rPr>
        <w:t xml:space="preserve"> ჰესი</w:t>
      </w:r>
      <w:r w:rsidR="00274DED" w:rsidRPr="009977F5">
        <w:rPr>
          <w:lang w:val="ka-GE"/>
        </w:rPr>
        <w:t>ს პროექტის საერთო ბიუჯეტის გათვალისწინებით) გამოიკვეთება სკოპინგის ანგარიშის საჯარო განხილვების და მოსახლეობასთან კომუნიკაციების ფარგლებში. დამატებითი ინფორმაცია ასახული იქნება გზშ-ს ანგარიშში.</w:t>
      </w:r>
      <w:r w:rsidR="00274DED">
        <w:rPr>
          <w:lang w:val="ka-GE"/>
        </w:rPr>
        <w:t xml:space="preserve"> </w:t>
      </w:r>
    </w:p>
    <w:p w14:paraId="2F466A20" w14:textId="77777777" w:rsidR="00186F40" w:rsidRPr="00186F40" w:rsidRDefault="00186F40" w:rsidP="00186F40"/>
    <w:p w14:paraId="3B6217A8" w14:textId="77777777" w:rsidR="00186F40" w:rsidRDefault="00186F40" w:rsidP="00186F40">
      <w:pPr>
        <w:pStyle w:val="Heading3"/>
        <w:rPr>
          <w:lang w:val="ka-GE"/>
        </w:rPr>
      </w:pPr>
      <w:bookmarkStart w:id="331" w:name="_Toc126338895"/>
      <w:proofErr w:type="gramStart"/>
      <w:r w:rsidRPr="00186F40">
        <w:t>ისტორიულ</w:t>
      </w:r>
      <w:proofErr w:type="gramEnd"/>
      <w:r w:rsidRPr="00186F40">
        <w:t>-კულტურულ და არქეოლოგიურ</w:t>
      </w:r>
      <w:r>
        <w:rPr>
          <w:lang w:val="ka-GE"/>
        </w:rPr>
        <w:t xml:space="preserve"> ძეგლებზე ზემოქმედება</w:t>
      </w:r>
      <w:bookmarkEnd w:id="331"/>
    </w:p>
    <w:p w14:paraId="3D324D31" w14:textId="77777777" w:rsidR="00186F40" w:rsidRPr="00186F40" w:rsidRDefault="00186F40" w:rsidP="00186F40">
      <w:pPr>
        <w:spacing w:before="120"/>
        <w:rPr>
          <w:rFonts w:eastAsia="Calibri" w:cs="Arial"/>
          <w:lang w:val="ka-GE"/>
        </w:rPr>
      </w:pPr>
      <w:r w:rsidRPr="00186F40">
        <w:rPr>
          <w:rFonts w:eastAsia="Calibri" w:cs="Arial"/>
          <w:lang w:val="ka-GE"/>
        </w:rPr>
        <w:t xml:space="preserve">ისტორიულ-კულტურული ძეგლებზე უარყოფითი ზემოქმედების განმსაზღვრელი ფაქტორებია დაცილების მანძილები და მშენებლობა-ექსპლუატაციისას გამოყენებული მეთოდები. </w:t>
      </w:r>
    </w:p>
    <w:p w14:paraId="4DC81D61" w14:textId="77777777" w:rsidR="00186F40" w:rsidRPr="00186F40" w:rsidRDefault="00186F40" w:rsidP="00186F40">
      <w:pPr>
        <w:spacing w:before="120"/>
        <w:rPr>
          <w:rFonts w:eastAsia="Calibri" w:cs="Arial"/>
          <w:lang w:val="ka-GE"/>
        </w:rPr>
      </w:pPr>
      <w:r w:rsidRPr="00186F40">
        <w:rPr>
          <w:rFonts w:eastAsia="Calibri" w:cs="Arial"/>
          <w:lang w:val="ka-GE"/>
        </w:rPr>
        <w:t>როგორც აღინიშნა</w:t>
      </w:r>
      <w:r w:rsidR="005551B8">
        <w:rPr>
          <w:rFonts w:eastAsia="Calibri" w:cs="Arial"/>
          <w:lang w:val="ka-GE"/>
        </w:rPr>
        <w:t>, წინასწარი შეფასებით</w:t>
      </w:r>
      <w:r w:rsidRPr="00186F40">
        <w:rPr>
          <w:rFonts w:eastAsia="Calibri" w:cs="Arial"/>
          <w:lang w:val="ka-GE"/>
        </w:rPr>
        <w:t xml:space="preserve"> საპროექტო დერეფანში რაიმე ისტორიულ-კულტურული მემკვიდერობის ძეგლი არ ხვდება. შესაბამისად მიწის სამუშაოებისას წარმოქმნილი ვიბრაციით კულტურული მეკვიდრეობის ძეგლების დაზიანება მოსალოდნელი არ არის. </w:t>
      </w:r>
    </w:p>
    <w:p w14:paraId="111BDE25" w14:textId="77777777" w:rsidR="00186F40" w:rsidRPr="00186F40" w:rsidRDefault="00186F40" w:rsidP="00186F40">
      <w:pPr>
        <w:spacing w:before="120"/>
        <w:rPr>
          <w:rFonts w:eastAsia="Calibri" w:cs="Arial"/>
          <w:lang w:val="ka-GE"/>
        </w:rPr>
      </w:pPr>
      <w:r w:rsidRPr="00186F40">
        <w:rPr>
          <w:rFonts w:eastAsia="Calibri" w:cs="Arial"/>
          <w:lang w:val="ka-GE"/>
        </w:rPr>
        <w:t>ხეობის საპროექტო მონაკვეთში არქეოლოგიური მნიშვნელობის ობიექტების გვიანი გამოვლინების ალბათობა ძალზედ დაბალია. ამ მხრივ გასათვალისწინებელია დერეფნის სპეციფიკა (რომელიც მოიცავს მდინარის კალაპოტისპირა ტერასებს)</w:t>
      </w:r>
      <w:r w:rsidR="005551B8">
        <w:rPr>
          <w:rFonts w:eastAsia="Calibri" w:cs="Arial"/>
          <w:lang w:val="ka-GE"/>
        </w:rPr>
        <w:t>.</w:t>
      </w:r>
      <w:r w:rsidRPr="00186F40">
        <w:rPr>
          <w:rFonts w:eastAsia="Calibri" w:cs="Arial"/>
          <w:lang w:val="ka-GE"/>
        </w:rPr>
        <w:t xml:space="preserve"> </w:t>
      </w:r>
    </w:p>
    <w:p w14:paraId="7525E4FD" w14:textId="77777777" w:rsidR="00186F40" w:rsidRPr="00186F40" w:rsidRDefault="005551B8" w:rsidP="00186F40">
      <w:pPr>
        <w:spacing w:before="120"/>
        <w:rPr>
          <w:rFonts w:eastAsia="Calibri" w:cs="Arial"/>
          <w:lang w:val="ka-GE"/>
        </w:rPr>
      </w:pPr>
      <w:r>
        <w:rPr>
          <w:rFonts w:eastAsia="Calibri" w:cs="Arial"/>
          <w:lang w:val="ka-GE"/>
        </w:rPr>
        <w:t>მიუხედავად ამისა,</w:t>
      </w:r>
      <w:r w:rsidR="00186F40" w:rsidRPr="00186F40">
        <w:rPr>
          <w:rFonts w:eastAsia="Calibri" w:cs="Arial"/>
          <w:lang w:val="ka-GE"/>
        </w:rPr>
        <w:t xml:space="preserve"> </w:t>
      </w:r>
      <w:r>
        <w:rPr>
          <w:rFonts w:eastAsia="Calibri" w:cs="Arial"/>
          <w:lang w:val="ka-GE"/>
        </w:rPr>
        <w:t xml:space="preserve">მასშტაბური </w:t>
      </w:r>
      <w:r w:rsidR="00186F40" w:rsidRPr="00186F40">
        <w:rPr>
          <w:rFonts w:eastAsia="Calibri" w:cs="Arial"/>
          <w:lang w:val="ka-GE"/>
        </w:rPr>
        <w:t xml:space="preserve">საექსკავაციო სამუშაოები </w:t>
      </w:r>
      <w:r>
        <w:rPr>
          <w:rFonts w:eastAsia="Calibri" w:cs="Arial"/>
          <w:lang w:val="ka-GE"/>
        </w:rPr>
        <w:t>განხორციელდება</w:t>
      </w:r>
      <w:r w:rsidR="00186F40" w:rsidRPr="00186F40">
        <w:rPr>
          <w:rFonts w:eastAsia="Calibri" w:cs="Arial"/>
          <w:lang w:val="ka-GE"/>
        </w:rPr>
        <w:t xml:space="preserve"> სიფრთხილის ზომების დაცვით. მუშაობას </w:t>
      </w:r>
      <w:r>
        <w:rPr>
          <w:rFonts w:eastAsia="Calibri" w:cs="Arial"/>
          <w:lang w:val="ka-GE"/>
        </w:rPr>
        <w:t>გააკონტროლებს</w:t>
      </w:r>
      <w:r w:rsidR="00186F40" w:rsidRPr="00186F40">
        <w:rPr>
          <w:rFonts w:eastAsia="Calibri" w:cs="Arial"/>
          <w:lang w:val="ka-GE"/>
        </w:rPr>
        <w:t xml:space="preserve"> დამატებითი პერსონალი, რომელმაც უცხო (დაუდგენელი) ნივთის ან ადგილისათვის არადამახასიათებელი შრეების გამოვლენის </w:t>
      </w:r>
      <w:r w:rsidR="00186F40" w:rsidRPr="00186F40">
        <w:rPr>
          <w:rFonts w:eastAsia="Calibri" w:cs="Arial"/>
          <w:lang w:val="ka-GE"/>
        </w:rPr>
        <w:lastRenderedPageBreak/>
        <w:t xml:space="preserve">შემთხვევაში დაუყოვნებლივ </w:t>
      </w:r>
      <w:r>
        <w:rPr>
          <w:rFonts w:eastAsia="Calibri" w:cs="Arial"/>
          <w:lang w:val="ka-GE"/>
        </w:rPr>
        <w:t>მოითხოვს</w:t>
      </w:r>
      <w:r w:rsidR="00186F40" w:rsidRPr="00186F40">
        <w:rPr>
          <w:rFonts w:eastAsia="Calibri" w:cs="Arial"/>
          <w:lang w:val="ka-GE"/>
        </w:rPr>
        <w:t xml:space="preserve"> საექსკავაციო სამუშაოების დროებითი შეჩერება</w:t>
      </w:r>
      <w:r>
        <w:rPr>
          <w:rFonts w:eastAsia="Calibri" w:cs="Arial"/>
          <w:lang w:val="ka-GE"/>
        </w:rPr>
        <w:t>ს</w:t>
      </w:r>
      <w:r w:rsidR="00186F40" w:rsidRPr="00186F40">
        <w:rPr>
          <w:rFonts w:eastAsia="Calibri" w:cs="Arial"/>
          <w:lang w:val="ka-GE"/>
        </w:rPr>
        <w:t xml:space="preserve"> სიტუაციის გარკვევამდე. </w:t>
      </w:r>
      <w:r>
        <w:rPr>
          <w:rFonts w:eastAsia="Calibri" w:cs="Arial"/>
          <w:lang w:val="ka-GE"/>
        </w:rPr>
        <w:t xml:space="preserve">ფაქტის შესახებ </w:t>
      </w:r>
      <w:r w:rsidR="000365C5">
        <w:rPr>
          <w:rFonts w:eastAsia="Calibri" w:cs="Arial"/>
          <w:lang w:val="ka-GE"/>
        </w:rPr>
        <w:t xml:space="preserve">დაუყოვნებლივ ეცნობება </w:t>
      </w:r>
      <w:r w:rsidR="000365C5" w:rsidRPr="000365C5">
        <w:rPr>
          <w:rFonts w:eastAsia="Calibri" w:cs="Arial"/>
          <w:lang w:val="ka-GE"/>
        </w:rPr>
        <w:t>კულტურული მემკვიდრეობის დაცვის სააგენტოს, რომელიც საერთო პასუხისმგებლობას აიღებს საქმიანობაზე. სამუშაოების განახლება დასაშვები</w:t>
      </w:r>
      <w:r w:rsidR="000365C5">
        <w:rPr>
          <w:rFonts w:eastAsia="Calibri" w:cs="Arial"/>
          <w:lang w:val="ka-GE"/>
        </w:rPr>
        <w:t xml:space="preserve"> იქნება</w:t>
      </w:r>
      <w:r w:rsidR="000365C5" w:rsidRPr="000365C5">
        <w:rPr>
          <w:rFonts w:eastAsia="Calibri" w:cs="Arial"/>
          <w:lang w:val="ka-GE"/>
        </w:rPr>
        <w:t xml:space="preserve"> მხოლოდ სააგენტოდან წერილობითი ნებართვის მიღების შემდეგ.</w:t>
      </w:r>
    </w:p>
    <w:p w14:paraId="49CEBCEA" w14:textId="77777777" w:rsidR="00186F40" w:rsidRPr="00186F40" w:rsidRDefault="00186F40" w:rsidP="00186F40">
      <w:pPr>
        <w:rPr>
          <w:rFonts w:eastAsia="Calibri" w:cs="Arial"/>
          <w:lang w:val="ka-GE"/>
        </w:rPr>
      </w:pPr>
      <w:r w:rsidRPr="00186F40">
        <w:rPr>
          <w:rFonts w:eastAsia="Calibri" w:cs="Arial"/>
          <w:lang w:val="ka-GE"/>
        </w:rPr>
        <w:t xml:space="preserve">ჰესის ექსპლუატაციისას გამოყენებული მეთოდები უხილავი არქეოლოგიური ძეგლების დაზიანების რისკებს პრაქტიკულად გამორიცხავს. </w:t>
      </w:r>
    </w:p>
    <w:p w14:paraId="1B32325B" w14:textId="77777777" w:rsidR="00186F40" w:rsidRDefault="00186F40" w:rsidP="00186F40">
      <w:pPr>
        <w:rPr>
          <w:lang w:val="ka-GE"/>
        </w:rPr>
      </w:pPr>
    </w:p>
    <w:p w14:paraId="6FC27C43" w14:textId="77777777" w:rsidR="00186F40" w:rsidRDefault="00186F40" w:rsidP="00186F40">
      <w:pPr>
        <w:pStyle w:val="Heading4"/>
        <w:rPr>
          <w:lang w:val="ka-GE"/>
        </w:rPr>
      </w:pPr>
      <w:bookmarkStart w:id="332" w:name="_Toc126338896"/>
      <w:r>
        <w:rPr>
          <w:lang w:val="ka-GE"/>
        </w:rPr>
        <w:t>შერბილების ღონისძიებების წინასწარი მონახაზი</w:t>
      </w:r>
      <w:bookmarkEnd w:id="332"/>
    </w:p>
    <w:tbl>
      <w:tblPr>
        <w:tblStyle w:val="TableGrid211"/>
        <w:tblW w:w="9671" w:type="dxa"/>
        <w:jc w:val="center"/>
        <w:tblLook w:val="04A0" w:firstRow="1" w:lastRow="0" w:firstColumn="1" w:lastColumn="0" w:noHBand="0" w:noVBand="1"/>
      </w:tblPr>
      <w:tblGrid>
        <w:gridCol w:w="1733"/>
        <w:gridCol w:w="7938"/>
      </w:tblGrid>
      <w:tr w:rsidR="00186F40" w:rsidRPr="00186F40" w14:paraId="1A54CA97" w14:textId="77777777" w:rsidTr="00F06223">
        <w:trPr>
          <w:trHeight w:val="515"/>
          <w:jc w:val="center"/>
        </w:trPr>
        <w:tc>
          <w:tcPr>
            <w:tcW w:w="1733" w:type="dxa"/>
            <w:shd w:val="clear" w:color="auto" w:fill="DBE5F1" w:themeFill="accent1" w:themeFillTint="33"/>
            <w:vAlign w:val="center"/>
          </w:tcPr>
          <w:p w14:paraId="132600D1" w14:textId="77777777" w:rsidR="00186F40" w:rsidRPr="00186F40" w:rsidRDefault="00186F40" w:rsidP="00186F40">
            <w:pPr>
              <w:spacing w:after="0"/>
              <w:jc w:val="center"/>
              <w:rPr>
                <w:rFonts w:eastAsia="Calibri" w:cs="Arial"/>
                <w:b/>
                <w:sz w:val="20"/>
                <w:lang w:val="ka-GE"/>
              </w:rPr>
            </w:pPr>
            <w:r w:rsidRPr="00186F40">
              <w:rPr>
                <w:rFonts w:eastAsia="Calibri" w:cs="Arial"/>
                <w:b/>
                <w:sz w:val="20"/>
                <w:lang w:val="ka-GE"/>
              </w:rPr>
              <w:t>საქმიანობის ეტაპი</w:t>
            </w:r>
          </w:p>
        </w:tc>
        <w:tc>
          <w:tcPr>
            <w:tcW w:w="7938" w:type="dxa"/>
            <w:shd w:val="clear" w:color="auto" w:fill="DBE5F1" w:themeFill="accent1" w:themeFillTint="33"/>
            <w:vAlign w:val="center"/>
          </w:tcPr>
          <w:p w14:paraId="33FA09C0" w14:textId="77777777" w:rsidR="00186F40" w:rsidRPr="00186F40" w:rsidRDefault="00186F40" w:rsidP="00186F40">
            <w:pPr>
              <w:spacing w:after="0"/>
              <w:jc w:val="center"/>
              <w:rPr>
                <w:rFonts w:eastAsia="Calibri" w:cs="Arial"/>
                <w:b/>
                <w:sz w:val="20"/>
                <w:lang w:val="ka-GE"/>
              </w:rPr>
            </w:pPr>
            <w:r w:rsidRPr="00186F40">
              <w:rPr>
                <w:rFonts w:eastAsia="Calibri" w:cs="Arial"/>
                <w:b/>
                <w:sz w:val="20"/>
                <w:lang w:val="ka-GE"/>
              </w:rPr>
              <w:t>შერბილების ღონისძიებები</w:t>
            </w:r>
          </w:p>
        </w:tc>
      </w:tr>
      <w:tr w:rsidR="00186F40" w:rsidRPr="00186F40" w14:paraId="3576FA60" w14:textId="77777777" w:rsidTr="00F06223">
        <w:trPr>
          <w:jc w:val="center"/>
        </w:trPr>
        <w:tc>
          <w:tcPr>
            <w:tcW w:w="9671" w:type="dxa"/>
            <w:gridSpan w:val="2"/>
          </w:tcPr>
          <w:p w14:paraId="41ECD367" w14:textId="77777777" w:rsidR="00186F40" w:rsidRPr="00186F40" w:rsidRDefault="00186F40" w:rsidP="00186F40">
            <w:pPr>
              <w:spacing w:after="0"/>
              <w:jc w:val="center"/>
              <w:rPr>
                <w:rFonts w:eastAsia="Calibri" w:cs="Arial"/>
                <w:b/>
                <w:sz w:val="20"/>
                <w:lang w:val="ka-GE"/>
              </w:rPr>
            </w:pPr>
            <w:r w:rsidRPr="00186F40">
              <w:rPr>
                <w:rFonts w:eastAsia="Calibri" w:cs="Arial"/>
                <w:b/>
                <w:sz w:val="20"/>
                <w:lang w:val="ka-GE"/>
              </w:rPr>
              <w:t>მიზანი - ხილული ისტორიულ-კულტურული ძეგლების დაცვა დაზიანებისაგან</w:t>
            </w:r>
          </w:p>
        </w:tc>
      </w:tr>
      <w:tr w:rsidR="00186F40" w:rsidRPr="00186F40" w14:paraId="28D7C844" w14:textId="77777777" w:rsidTr="00F06223">
        <w:trPr>
          <w:jc w:val="center"/>
        </w:trPr>
        <w:tc>
          <w:tcPr>
            <w:tcW w:w="1733" w:type="dxa"/>
            <w:vAlign w:val="center"/>
          </w:tcPr>
          <w:p w14:paraId="306FF431"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პროექტირება</w:t>
            </w:r>
          </w:p>
        </w:tc>
        <w:tc>
          <w:tcPr>
            <w:tcW w:w="7938" w:type="dxa"/>
            <w:vMerge w:val="restart"/>
          </w:tcPr>
          <w:p w14:paraId="51F7C1EF"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r w:rsidRPr="00186F40">
              <w:rPr>
                <w:rFonts w:eastAsia="Calibri" w:cs="Arial"/>
                <w:sz w:val="20"/>
                <w:lang w:val="ka-GE"/>
              </w:rPr>
              <w:t>შერბილების ღონისძიებები საჭირო არ არის.</w:t>
            </w:r>
          </w:p>
        </w:tc>
      </w:tr>
      <w:tr w:rsidR="00186F40" w:rsidRPr="00186F40" w14:paraId="59E1739E" w14:textId="77777777" w:rsidTr="00F06223">
        <w:trPr>
          <w:jc w:val="center"/>
        </w:trPr>
        <w:tc>
          <w:tcPr>
            <w:tcW w:w="1733" w:type="dxa"/>
            <w:vAlign w:val="center"/>
          </w:tcPr>
          <w:p w14:paraId="792A9564"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მშენებლობა</w:t>
            </w:r>
          </w:p>
        </w:tc>
        <w:tc>
          <w:tcPr>
            <w:tcW w:w="7938" w:type="dxa"/>
            <w:vMerge/>
          </w:tcPr>
          <w:p w14:paraId="71B22279"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p>
        </w:tc>
      </w:tr>
      <w:tr w:rsidR="00186F40" w:rsidRPr="00186F40" w14:paraId="78AA632C" w14:textId="77777777" w:rsidTr="00F06223">
        <w:trPr>
          <w:jc w:val="center"/>
        </w:trPr>
        <w:tc>
          <w:tcPr>
            <w:tcW w:w="1733" w:type="dxa"/>
            <w:vAlign w:val="center"/>
          </w:tcPr>
          <w:p w14:paraId="391D5163"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ექსპლუატაცია</w:t>
            </w:r>
          </w:p>
        </w:tc>
        <w:tc>
          <w:tcPr>
            <w:tcW w:w="7938" w:type="dxa"/>
            <w:vMerge/>
          </w:tcPr>
          <w:p w14:paraId="34C80667"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p>
        </w:tc>
      </w:tr>
      <w:tr w:rsidR="00186F40" w:rsidRPr="00186F40" w14:paraId="4E34E94A" w14:textId="77777777" w:rsidTr="00F06223">
        <w:trPr>
          <w:jc w:val="center"/>
        </w:trPr>
        <w:tc>
          <w:tcPr>
            <w:tcW w:w="1733" w:type="dxa"/>
            <w:vAlign w:val="center"/>
          </w:tcPr>
          <w:p w14:paraId="3BAB934F"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ლიკვიდაცია</w:t>
            </w:r>
          </w:p>
        </w:tc>
        <w:tc>
          <w:tcPr>
            <w:tcW w:w="7938" w:type="dxa"/>
            <w:vMerge/>
          </w:tcPr>
          <w:p w14:paraId="403F0F26"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p>
        </w:tc>
      </w:tr>
      <w:tr w:rsidR="00186F40" w:rsidRPr="00186F40" w14:paraId="4F276A96" w14:textId="77777777" w:rsidTr="00F06223">
        <w:trPr>
          <w:jc w:val="center"/>
        </w:trPr>
        <w:tc>
          <w:tcPr>
            <w:tcW w:w="9671" w:type="dxa"/>
            <w:gridSpan w:val="2"/>
          </w:tcPr>
          <w:p w14:paraId="5EE69678" w14:textId="77777777" w:rsidR="00186F40" w:rsidRPr="00186F40" w:rsidRDefault="00186F40" w:rsidP="00186F40">
            <w:pPr>
              <w:spacing w:after="0"/>
              <w:jc w:val="center"/>
              <w:rPr>
                <w:rFonts w:eastAsia="Calibri" w:cs="Arial"/>
                <w:sz w:val="20"/>
                <w:lang w:val="ka-GE"/>
              </w:rPr>
            </w:pPr>
            <w:r w:rsidRPr="00186F40">
              <w:rPr>
                <w:rFonts w:eastAsia="Calibri" w:cs="Arial"/>
                <w:b/>
                <w:sz w:val="20"/>
                <w:lang w:val="ka-GE"/>
              </w:rPr>
              <w:t>მიზანი - უხილავი არქეოლოგიური ძეგლების დაზიანების პრევენცია</w:t>
            </w:r>
          </w:p>
        </w:tc>
      </w:tr>
      <w:tr w:rsidR="00186F40" w:rsidRPr="00186F40" w14:paraId="0EBA636D" w14:textId="77777777" w:rsidTr="00F06223">
        <w:trPr>
          <w:trHeight w:val="110"/>
          <w:jc w:val="center"/>
        </w:trPr>
        <w:tc>
          <w:tcPr>
            <w:tcW w:w="1733" w:type="dxa"/>
            <w:vAlign w:val="center"/>
          </w:tcPr>
          <w:p w14:paraId="3630D309"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პროექტირება</w:t>
            </w:r>
          </w:p>
        </w:tc>
        <w:tc>
          <w:tcPr>
            <w:tcW w:w="7938" w:type="dxa"/>
          </w:tcPr>
          <w:p w14:paraId="0A1CD23F"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r w:rsidRPr="00186F40">
              <w:rPr>
                <w:rFonts w:eastAsia="Calibri" w:cs="Arial"/>
                <w:sz w:val="20"/>
                <w:lang w:val="ka-GE"/>
              </w:rPr>
              <w:t>შერბილების ღონისძიებები საჭირო არ არის.</w:t>
            </w:r>
          </w:p>
        </w:tc>
      </w:tr>
      <w:tr w:rsidR="00186F40" w:rsidRPr="00186F40" w14:paraId="5611D2AD" w14:textId="77777777" w:rsidTr="00F06223">
        <w:trPr>
          <w:jc w:val="center"/>
        </w:trPr>
        <w:tc>
          <w:tcPr>
            <w:tcW w:w="1733" w:type="dxa"/>
            <w:vAlign w:val="center"/>
          </w:tcPr>
          <w:p w14:paraId="1F850A57"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მშენებლობა</w:t>
            </w:r>
          </w:p>
        </w:tc>
        <w:tc>
          <w:tcPr>
            <w:tcW w:w="7938" w:type="dxa"/>
          </w:tcPr>
          <w:p w14:paraId="4DEA78DB"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r w:rsidRPr="00186F40">
              <w:rPr>
                <w:rFonts w:eastAsia="Calibri" w:cs="Arial"/>
                <w:sz w:val="20"/>
                <w:lang w:val="ka-GE"/>
              </w:rPr>
              <w:t>ექსკავაციის სამუშაოებისას სიფრთხილის ზომების მაქსიმალური დაცვა;</w:t>
            </w:r>
          </w:p>
          <w:p w14:paraId="372B4DD0"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r w:rsidRPr="00186F40">
              <w:rPr>
                <w:rFonts w:eastAsia="Calibri" w:cs="Arial"/>
                <w:sz w:val="20"/>
                <w:lang w:val="ka-GE"/>
              </w:rPr>
              <w:t>საპროექტო ტერიტორიის საზღვრების დაცვა;</w:t>
            </w:r>
          </w:p>
          <w:p w14:paraId="1354FFC1"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r w:rsidRPr="00186F40">
              <w:rPr>
                <w:rFonts w:eastAsia="Calibri" w:cs="Arial"/>
                <w:sz w:val="20"/>
                <w:lang w:val="ka-GE"/>
              </w:rPr>
              <w:t>ექსკავაციის სამუშაოებისას ხმაურისა და ვიბრაციის შერბილების ღონისძიებების გატარება;</w:t>
            </w:r>
          </w:p>
          <w:p w14:paraId="3EE444C3"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r w:rsidRPr="00186F40">
              <w:rPr>
                <w:rFonts w:eastAsia="Calibri" w:cs="Arial"/>
                <w:sz w:val="20"/>
                <w:lang w:val="ka-GE"/>
              </w:rPr>
              <w:t>ექსკავაციის სამუშაოების (საექსკავაციო ფართობის) მეთვალყურეობა დამატებითი პერსონალის მიერ;</w:t>
            </w:r>
          </w:p>
          <w:p w14:paraId="562EC8C7"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r w:rsidRPr="00186F40">
              <w:rPr>
                <w:rFonts w:eastAsia="Calibri" w:cs="Arial"/>
                <w:sz w:val="20"/>
                <w:lang w:val="ka-GE"/>
              </w:rPr>
              <w:t>ყოველი სამუშაო დღის დასაწყისში წინა დღით გაყვანილი თხრილების, ორმოების, ტრანშეების საფუძვლიანი შემოწმება და დაკვირვება უცხო (დაუდგენელი) ნივთის ან ადგილისათვის არადამახასიათებელი შრეების არსებობაზე;</w:t>
            </w:r>
          </w:p>
          <w:p w14:paraId="5BD94F43" w14:textId="77777777" w:rsidR="00186F40" w:rsidRPr="00186F40" w:rsidRDefault="00186F40" w:rsidP="00FC488D">
            <w:pPr>
              <w:numPr>
                <w:ilvl w:val="0"/>
                <w:numId w:val="11"/>
              </w:numPr>
              <w:spacing w:after="0"/>
              <w:contextualSpacing/>
              <w:jc w:val="left"/>
              <w:rPr>
                <w:rFonts w:eastAsia="Calibri" w:cs="Arial"/>
                <w:sz w:val="20"/>
                <w:lang w:val="ka-GE"/>
              </w:rPr>
            </w:pPr>
            <w:r w:rsidRPr="00186F40">
              <w:rPr>
                <w:rFonts w:eastAsia="Calibri" w:cs="Arial"/>
                <w:sz w:val="20"/>
                <w:lang w:val="ka-GE"/>
              </w:rPr>
              <w:t>ექსკავაციის სამუშაოებისას უცხო (დაუდგენელი) ნივთის ან ადგილისათვის არადამახასიათებელი შრეების გამოვლენის შემთხვევაში სამუშაოების დაუყოვნებლივ შეწყვეტა და კომპეტენტური პირის</w:t>
            </w:r>
            <w:r w:rsidR="00D3176F">
              <w:rPr>
                <w:rFonts w:eastAsia="Calibri" w:cs="Arial"/>
                <w:sz w:val="20"/>
                <w:lang w:val="ka-GE"/>
              </w:rPr>
              <w:t xml:space="preserve"> (</w:t>
            </w:r>
            <w:r w:rsidR="00D3176F" w:rsidRPr="00D3176F">
              <w:rPr>
                <w:rFonts w:eastAsia="Calibri" w:cs="Arial"/>
                <w:sz w:val="20"/>
                <w:lang w:val="ka-GE"/>
              </w:rPr>
              <w:t>კულტურული მემკვიდრეობის დაცვის სააგენტო</w:t>
            </w:r>
            <w:r w:rsidR="00D3176F">
              <w:rPr>
                <w:rFonts w:eastAsia="Calibri" w:cs="Arial"/>
                <w:sz w:val="20"/>
                <w:lang w:val="ka-GE"/>
              </w:rPr>
              <w:t>)</w:t>
            </w:r>
            <w:r w:rsidRPr="00186F40">
              <w:rPr>
                <w:rFonts w:eastAsia="Calibri" w:cs="Arial"/>
                <w:sz w:val="20"/>
                <w:lang w:val="ka-GE"/>
              </w:rPr>
              <w:t xml:space="preserve"> მოწვევა;</w:t>
            </w:r>
          </w:p>
          <w:p w14:paraId="3AC2966E"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r w:rsidRPr="00186F40">
              <w:rPr>
                <w:rFonts w:eastAsia="Calibri" w:cs="Arial"/>
                <w:sz w:val="20"/>
                <w:lang w:val="ka-GE"/>
              </w:rPr>
              <w:t>საექსკავაციო სამუშაოების განახლება მხოლოდ აღმოჩენილი ნივთის / შრეების არა ისტორიული ღირებულების დადასტურების შემდგომ;</w:t>
            </w:r>
          </w:p>
        </w:tc>
      </w:tr>
      <w:tr w:rsidR="00186F40" w:rsidRPr="00186F40" w14:paraId="6E7CD38F" w14:textId="77777777" w:rsidTr="00F06223">
        <w:trPr>
          <w:jc w:val="center"/>
        </w:trPr>
        <w:tc>
          <w:tcPr>
            <w:tcW w:w="1733" w:type="dxa"/>
            <w:vAlign w:val="center"/>
          </w:tcPr>
          <w:p w14:paraId="04CC1317"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ექსპლუატაცია</w:t>
            </w:r>
          </w:p>
        </w:tc>
        <w:tc>
          <w:tcPr>
            <w:tcW w:w="7938" w:type="dxa"/>
          </w:tcPr>
          <w:p w14:paraId="2404FD79"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r w:rsidRPr="00186F40">
              <w:rPr>
                <w:rFonts w:eastAsia="Calibri" w:cs="Arial"/>
                <w:sz w:val="20"/>
                <w:lang w:val="ka-GE"/>
              </w:rPr>
              <w:t>შერბილების ღონისძიებები საჭირო არ არის.</w:t>
            </w:r>
          </w:p>
        </w:tc>
      </w:tr>
      <w:tr w:rsidR="00186F40" w:rsidRPr="00186F40" w14:paraId="3EF104F3" w14:textId="77777777" w:rsidTr="00F06223">
        <w:trPr>
          <w:trHeight w:val="56"/>
          <w:jc w:val="center"/>
        </w:trPr>
        <w:tc>
          <w:tcPr>
            <w:tcW w:w="1733" w:type="dxa"/>
            <w:vAlign w:val="center"/>
          </w:tcPr>
          <w:p w14:paraId="45CD1587"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ლიკვიდაცია</w:t>
            </w:r>
          </w:p>
        </w:tc>
        <w:tc>
          <w:tcPr>
            <w:tcW w:w="7938" w:type="dxa"/>
          </w:tcPr>
          <w:p w14:paraId="67BFAA31" w14:textId="77777777" w:rsidR="00186F40" w:rsidRPr="00186F40" w:rsidRDefault="00186F40" w:rsidP="00FC488D">
            <w:pPr>
              <w:numPr>
                <w:ilvl w:val="0"/>
                <w:numId w:val="11"/>
              </w:numPr>
              <w:spacing w:after="0"/>
              <w:ind w:left="317" w:hanging="284"/>
              <w:contextualSpacing/>
              <w:jc w:val="left"/>
              <w:rPr>
                <w:rFonts w:eastAsia="Calibri" w:cs="Arial"/>
                <w:sz w:val="20"/>
                <w:lang w:val="ka-GE"/>
              </w:rPr>
            </w:pPr>
            <w:r w:rsidRPr="00186F40">
              <w:rPr>
                <w:rFonts w:eastAsia="Calibri" w:cs="Arial"/>
                <w:sz w:val="20"/>
                <w:lang w:val="ka-GE"/>
              </w:rPr>
              <w:t>შერბილების ღონისძიებები საჭირო არ არის.</w:t>
            </w:r>
          </w:p>
        </w:tc>
      </w:tr>
    </w:tbl>
    <w:p w14:paraId="21C97963" w14:textId="77777777" w:rsidR="00186F40" w:rsidRDefault="00186F40" w:rsidP="00D763B5">
      <w:pPr>
        <w:spacing w:before="120"/>
        <w:rPr>
          <w:lang w:val="ka-GE"/>
        </w:rPr>
      </w:pPr>
    </w:p>
    <w:p w14:paraId="49427CA4" w14:textId="77777777" w:rsidR="00186F40" w:rsidRPr="00A81B72" w:rsidRDefault="00F06223" w:rsidP="00F06223">
      <w:pPr>
        <w:pStyle w:val="Heading3"/>
        <w:rPr>
          <w:lang w:val="ka-GE"/>
        </w:rPr>
      </w:pPr>
      <w:bookmarkStart w:id="333" w:name="_Toc126338897"/>
      <w:r w:rsidRPr="00A81B72">
        <w:rPr>
          <w:lang w:val="ka-GE"/>
        </w:rPr>
        <w:t>კუმულაციური ზემოქმედება</w:t>
      </w:r>
      <w:bookmarkEnd w:id="333"/>
    </w:p>
    <w:p w14:paraId="279F187B" w14:textId="77777777" w:rsidR="00A81B72" w:rsidRPr="002E1D4F" w:rsidRDefault="00A81B72" w:rsidP="00A81B72">
      <w:pPr>
        <w:rPr>
          <w:lang w:val="ka-GE"/>
        </w:rPr>
      </w:pPr>
      <w:r w:rsidRPr="002E1D4F">
        <w:rPr>
          <w:lang w:val="en-US"/>
        </w:rPr>
        <w:t xml:space="preserve">კუმულაციური ზემოქმედება არის არსებული, დაგეგმილი და მომავალში გონივრულად მოსალოდნელი ქმედებების/პროექტების კომპლექსურ ეფექტი ბუნებრივ და სოციალურ გარემო ობიექტებზე. პრაქტიკული მოსაზრებიდან გამომდინარე კუმულაციური ზემოქმედების იდენტიფიცირება და მართვა, ანუ შეფასება შემოიფარგლება იმ სახის ეფექტებით, რომლებიც აღიარებულია მნიშვნელოვნად </w:t>
      </w:r>
      <w:proofErr w:type="gramStart"/>
      <w:r w:rsidRPr="002E1D4F">
        <w:rPr>
          <w:lang w:val="en-US"/>
        </w:rPr>
        <w:t xml:space="preserve">ან  </w:t>
      </w:r>
      <w:r w:rsidRPr="002E1D4F">
        <w:rPr>
          <w:lang w:val="ka-GE"/>
        </w:rPr>
        <w:t>პოტენციურად</w:t>
      </w:r>
      <w:proofErr w:type="gramEnd"/>
      <w:r w:rsidRPr="002E1D4F">
        <w:rPr>
          <w:lang w:val="ka-GE"/>
        </w:rPr>
        <w:t xml:space="preserve"> </w:t>
      </w:r>
      <w:r w:rsidRPr="002E1D4F">
        <w:rPr>
          <w:lang w:val="en-US"/>
        </w:rPr>
        <w:t>საზოგადოების მნიშვნელოვან შეშფოთებას გამოიწვევს. არსებული და პოტენციური პროექტების ჯამურად გამოწვეულმა გარემოსდაცვითმა და სოციალურმა შედეგებმა, შეიძლება გაცილებით მნიშვნელოვანი ზემოქმედება მოახდინონ, ვიდრე ცალკე აღებული რომელიმე პროექტის განვითარებამ.</w:t>
      </w:r>
      <w:r w:rsidRPr="002E1D4F">
        <w:rPr>
          <w:lang w:val="ka-GE"/>
        </w:rPr>
        <w:t xml:space="preserve"> </w:t>
      </w:r>
    </w:p>
    <w:p w14:paraId="1D7AFC8E" w14:textId="77777777" w:rsidR="00A81B72" w:rsidRPr="002E1D4F" w:rsidRDefault="00A81B72" w:rsidP="00A81B72">
      <w:pPr>
        <w:spacing w:after="0"/>
        <w:rPr>
          <w:lang w:val="ka-GE"/>
        </w:rPr>
      </w:pPr>
      <w:r w:rsidRPr="002E1D4F">
        <w:rPr>
          <w:lang w:val="en-US"/>
        </w:rPr>
        <w:t>კუმულაციური ზემოქმედების შეფასების („</w:t>
      </w:r>
      <w:proofErr w:type="gramStart"/>
      <w:r w:rsidRPr="002E1D4F">
        <w:rPr>
          <w:lang w:val="en-US"/>
        </w:rPr>
        <w:t>CIA“</w:t>
      </w:r>
      <w:proofErr w:type="gramEnd"/>
      <w:r w:rsidRPr="002E1D4F">
        <w:rPr>
          <w:lang w:val="en-US"/>
        </w:rPr>
        <w:t xml:space="preserve">) მთავარი მიზანი სწორედ მნიშვნელოვანი ღირებულების ბუნებრივ და სოციალურ კომპონენტებზე კომპლექსური ზემოქმედებების </w:t>
      </w:r>
      <w:r w:rsidRPr="002E1D4F">
        <w:rPr>
          <w:lang w:val="en-US"/>
        </w:rPr>
        <w:lastRenderedPageBreak/>
        <w:t xml:space="preserve">გამოვლენა და ამ ზემოქმედებების შემამცირებელი ღონისძიებების განსაზღვრაა. </w:t>
      </w:r>
      <w:r w:rsidRPr="002E1D4F">
        <w:rPr>
          <w:lang w:val="ka-GE"/>
        </w:rPr>
        <w:t>ზოგადად</w:t>
      </w:r>
      <w:r w:rsidRPr="002E1D4F">
        <w:rPr>
          <w:lang w:val="en-US"/>
        </w:rPr>
        <w:t xml:space="preserve"> კუმულაციური ზემოქმედების შეფასებამ უნდა მოცვას</w:t>
      </w:r>
      <w:r w:rsidRPr="002E1D4F">
        <w:rPr>
          <w:lang w:val="ka-GE"/>
        </w:rPr>
        <w:t xml:space="preserve"> შემდეგი ეტაპები:</w:t>
      </w:r>
    </w:p>
    <w:p w14:paraId="12378D35" w14:textId="77777777" w:rsidR="00A81B72" w:rsidRPr="002E1D4F" w:rsidRDefault="00A81B72" w:rsidP="00A81B72">
      <w:pPr>
        <w:numPr>
          <w:ilvl w:val="0"/>
          <w:numId w:val="27"/>
        </w:numPr>
        <w:contextualSpacing/>
        <w:rPr>
          <w:lang w:val="ka-GE"/>
        </w:rPr>
      </w:pPr>
      <w:r w:rsidRPr="002E1D4F">
        <w:rPr>
          <w:lang w:val="ka-GE"/>
        </w:rPr>
        <w:t>პოტენციური ზეგავლენის არეალში ბუნებრივ და სოციალურ კომპონენტებზე ზემოქმედების მქონე სხვადასხვა პროექტების გამოვლენა:</w:t>
      </w:r>
    </w:p>
    <w:p w14:paraId="7830F7E0" w14:textId="77777777" w:rsidR="00A81B72" w:rsidRPr="002E1D4F" w:rsidRDefault="00A81B72" w:rsidP="00A81B72">
      <w:pPr>
        <w:numPr>
          <w:ilvl w:val="0"/>
          <w:numId w:val="27"/>
        </w:numPr>
        <w:contextualSpacing/>
        <w:rPr>
          <w:lang w:val="ka-GE"/>
        </w:rPr>
      </w:pPr>
      <w:r w:rsidRPr="002E1D4F">
        <w:rPr>
          <w:lang w:val="ka-GE"/>
        </w:rPr>
        <w:t>კუმულაციური ზემოქმედების სივრცითი და დროითი საზღვრების დადგენა;</w:t>
      </w:r>
    </w:p>
    <w:p w14:paraId="09A25379" w14:textId="77777777" w:rsidR="00A81B72" w:rsidRPr="002E1D4F" w:rsidRDefault="00A81B72" w:rsidP="00A81B72">
      <w:pPr>
        <w:numPr>
          <w:ilvl w:val="0"/>
          <w:numId w:val="27"/>
        </w:numPr>
        <w:contextualSpacing/>
        <w:rPr>
          <w:lang w:val="ka-GE"/>
        </w:rPr>
      </w:pPr>
      <w:r w:rsidRPr="002E1D4F">
        <w:rPr>
          <w:lang w:val="ka-GE"/>
        </w:rPr>
        <w:t>მნიშვნელოვანი ღირებულების ბუნებრივი და სოციალური კომპონენტების გამოვლენა და მათი არსებული მდგომარეობის შეფასება;</w:t>
      </w:r>
    </w:p>
    <w:p w14:paraId="33690F9E" w14:textId="77777777" w:rsidR="00A81B72" w:rsidRPr="002E1D4F" w:rsidRDefault="00A81B72" w:rsidP="00A81B72">
      <w:pPr>
        <w:numPr>
          <w:ilvl w:val="0"/>
          <w:numId w:val="27"/>
        </w:numPr>
        <w:contextualSpacing/>
        <w:rPr>
          <w:lang w:val="ka-GE"/>
        </w:rPr>
      </w:pPr>
      <w:r w:rsidRPr="002E1D4F">
        <w:rPr>
          <w:lang w:val="ka-GE"/>
        </w:rPr>
        <w:t>კუმულაციური ზემოქმედების შეფასება და მისი მნიშვნელობის განსაზღვრა;</w:t>
      </w:r>
    </w:p>
    <w:p w14:paraId="6088DEE3" w14:textId="77777777" w:rsidR="00A81B72" w:rsidRPr="002E1D4F" w:rsidRDefault="00A81B72" w:rsidP="00A81B72">
      <w:pPr>
        <w:numPr>
          <w:ilvl w:val="0"/>
          <w:numId w:val="27"/>
        </w:numPr>
        <w:ind w:left="714" w:hanging="357"/>
        <w:rPr>
          <w:lang w:val="ka-GE"/>
        </w:rPr>
      </w:pPr>
      <w:r w:rsidRPr="002E1D4F">
        <w:rPr>
          <w:lang w:val="ka-GE"/>
        </w:rPr>
        <w:t>კუმულაციური ზემოქმედების მნიშვნელობის საფუძველზე ადეკვატური სტრატეგიების, გეგმების და პროცედურების განსაზღვრა.</w:t>
      </w:r>
    </w:p>
    <w:p w14:paraId="50F775EB" w14:textId="77777777" w:rsidR="00D763B5" w:rsidRDefault="00A81B72" w:rsidP="00A81B72">
      <w:pPr>
        <w:spacing w:before="120" w:after="0"/>
        <w:rPr>
          <w:lang w:val="ka-GE"/>
        </w:rPr>
      </w:pPr>
      <w:r w:rsidRPr="002E1D4F">
        <w:rPr>
          <w:b/>
          <w:lang w:val="ka-GE"/>
        </w:rPr>
        <w:t xml:space="preserve">1. </w:t>
      </w:r>
      <w:r w:rsidRPr="002E1D4F">
        <w:rPr>
          <w:b/>
          <w:lang w:val="en-US"/>
        </w:rPr>
        <w:t>ბუნებრივ და სოციალურ კომპონენტებზე პოტენციური ზემოქმედების მქონე სხვა პროექტები</w:t>
      </w:r>
      <w:r w:rsidRPr="002E1D4F">
        <w:rPr>
          <w:b/>
          <w:lang w:val="ka-GE"/>
        </w:rPr>
        <w:t xml:space="preserve">: </w:t>
      </w:r>
      <w:r w:rsidRPr="002E1D4F">
        <w:rPr>
          <w:lang w:val="ka-GE"/>
        </w:rPr>
        <w:t xml:space="preserve">კუმულაციური ზემოქმედების წინასწარი შეფასების მიზნით სკოპინგის ეტაპზე საქმიანობის განხორციელების არეალში შესრულებული წინასწარი კვლევის შედეგად დადგინდა ის საქმიანობები, რომლებმაც შეიძლება გარემოს სხვადასხვა რეცეპტორებზე კუმულაციური ეფექტი გამოიწვიონ. </w:t>
      </w:r>
    </w:p>
    <w:p w14:paraId="454D5378" w14:textId="5D19EBA6" w:rsidR="00D763B5" w:rsidRDefault="00A81B72" w:rsidP="00A81B72">
      <w:pPr>
        <w:spacing w:before="120" w:after="0"/>
        <w:rPr>
          <w:lang w:val="ka-GE"/>
        </w:rPr>
      </w:pPr>
      <w:r w:rsidRPr="002E1D4F">
        <w:rPr>
          <w:lang w:val="ka-GE"/>
        </w:rPr>
        <w:t xml:space="preserve">ამ ეტაპზე მოპოვებული ინფორმაციით </w:t>
      </w:r>
      <w:r w:rsidR="00D763B5">
        <w:rPr>
          <w:lang w:val="ka-GE"/>
        </w:rPr>
        <w:t xml:space="preserve">დევაში ჰესის პროექტის განხორციელების სიახლოვეს სხვა მსგავის სახის ჰიდროტექნიკური ნაგებობების დაგეგმილი მშენებლობის შესახებ ინფორმაცია არ მოიპოვება. რეგიონში იგეგმება რამდენიმე ჰიდროენერგეტიკული პროექტის განხორციელება, მათ შორის მდინარეებზე ცხენისწყალი, ზესხო და ყორულდაში. ეს პროექტებია: „ზესხო 1 ჰესი“,  ზესხო 2 ჰესი“, ცხენისწყალი ჰესი“. თუმცა მათი მშენებლობის ადგილები საკმაოდ დიდი მანძილებით (40 კმ და მეტი) არის დაშოერებული განსახილველი პროექტიდან. შესაბამისად, კუმულაციური ზემოქმედების ძირითადი სახეები ამ შემთხვევაში მოსალოდნელი არ არის. </w:t>
      </w:r>
    </w:p>
    <w:p w14:paraId="46722821" w14:textId="42BCDACC" w:rsidR="00D763B5" w:rsidRDefault="00D763B5" w:rsidP="00A81B72">
      <w:pPr>
        <w:spacing w:before="120" w:after="0"/>
        <w:rPr>
          <w:lang w:val="ka-GE"/>
        </w:rPr>
      </w:pPr>
      <w:r>
        <w:rPr>
          <w:lang w:val="ka-GE"/>
        </w:rPr>
        <w:t xml:space="preserve">ყველაზე მნიშვნელოვანი ანთროპოგენური გავლენა, რომლებიც სიახლოვიდან გამომდინარე დევაში ჰესის პროექტთან ერთად შეიძლება განვიხილოთ, ეს არის სააგრეგატო შენობის მიმდებარედ არსებული მცირე წარმადობის საწარმოო ობიექტები და შიდასახელმწიფოებრივი მნიშვნელობის საავტომობილო გზაზე სატრანსპორტო გადაადგილება. შესაბამისად კუმულაციური ზემოქმედება ძირითადად დამახასიათებელი იქნება ჰესის მშენებლობის ეტაპზე, რაც ატმოსფერულ ჰაერში მავნე ნივთიერებების ემისიებში და ხმაურის გავრცელებაში შეიძლება გამოიხატოს. თუმცა აქვე აღსანიშნავია, რომ ზემოქმედების განხილული წყაროები არ არის მნშვნელოვანი და მათი წილი კუმულაციურ ზემოქმედებაში იქნება უმნიშვნელო. მითუმეტეს თუ გავითვალისწინებთ, რომ განსახილველი დერეფნიდან საცხოვრებელი ზონები საკმაოდ დიდი მანძილით არის დაშორებული. </w:t>
      </w:r>
    </w:p>
    <w:p w14:paraId="6C3E15AD" w14:textId="5DAE094D" w:rsidR="00A81B72" w:rsidRPr="002E1D4F" w:rsidRDefault="00D763B5" w:rsidP="00A81B72">
      <w:pPr>
        <w:spacing w:before="120"/>
        <w:rPr>
          <w:lang w:val="ka-GE"/>
        </w:rPr>
      </w:pPr>
      <w:r>
        <w:rPr>
          <w:lang w:val="ka-GE"/>
        </w:rPr>
        <w:t xml:space="preserve">კუმულაციური ზემოქმედების შეფასების მიზნით </w:t>
      </w:r>
      <w:r w:rsidR="00A81B72" w:rsidRPr="002E1D4F">
        <w:rPr>
          <w:lang w:val="ka-GE"/>
        </w:rPr>
        <w:t xml:space="preserve">შესწავლა გაგრძელდება გზშ-ს ეტაპზეც და საჭიროების შემთხვევაში </w:t>
      </w:r>
      <w:r>
        <w:rPr>
          <w:lang w:val="ka-GE"/>
        </w:rPr>
        <w:t xml:space="preserve">ამ თვალსაზრისით </w:t>
      </w:r>
      <w:r w:rsidR="00A81B72" w:rsidRPr="002E1D4F">
        <w:rPr>
          <w:lang w:val="ka-GE"/>
        </w:rPr>
        <w:t xml:space="preserve">განხილული იქნება სხვა </w:t>
      </w:r>
      <w:r>
        <w:rPr>
          <w:lang w:val="ka-GE"/>
        </w:rPr>
        <w:t>დაგეგმილი თუ მიმდინარე პროექტები</w:t>
      </w:r>
      <w:r w:rsidR="00A81B72" w:rsidRPr="002E1D4F">
        <w:rPr>
          <w:lang w:val="ka-GE"/>
        </w:rPr>
        <w:t xml:space="preserve">. </w:t>
      </w:r>
    </w:p>
    <w:p w14:paraId="24D26CC9" w14:textId="416A16F2" w:rsidR="00A81B72" w:rsidRDefault="00A81B72" w:rsidP="00A81B72">
      <w:pPr>
        <w:rPr>
          <w:lang w:val="ka-GE"/>
        </w:rPr>
      </w:pPr>
      <w:r w:rsidRPr="002E1D4F">
        <w:rPr>
          <w:b/>
          <w:lang w:val="ka-GE"/>
        </w:rPr>
        <w:t xml:space="preserve">2. კუმულაციური ზემოქმედების სივრცითი და დროითი საზღვრების დადგენა: </w:t>
      </w:r>
      <w:r w:rsidRPr="002E1D4F">
        <w:rPr>
          <w:lang w:val="ka-GE"/>
        </w:rPr>
        <w:t>განსახილველი საქმიანობა შეეხება ბუნებრივ ჩამონადენზე მომუშავე მცირე სიმძლავრის პროექტს</w:t>
      </w:r>
      <w:r>
        <w:rPr>
          <w:lang w:val="ka-GE"/>
        </w:rPr>
        <w:t xml:space="preserve">, რომელიც მიწის, რკინა-ბეტონის სამუშაოებს, ტექნიკისა და </w:t>
      </w:r>
      <w:r w:rsidR="00D763B5">
        <w:rPr>
          <w:lang w:val="ka-GE"/>
        </w:rPr>
        <w:t>სატ</w:t>
      </w:r>
      <w:r>
        <w:rPr>
          <w:lang w:val="ka-GE"/>
        </w:rPr>
        <w:t>რანსპორტო საშ</w:t>
      </w:r>
      <w:r w:rsidR="00D763B5">
        <w:rPr>
          <w:lang w:val="ka-GE"/>
        </w:rPr>
        <w:t>უ</w:t>
      </w:r>
      <w:r>
        <w:rPr>
          <w:lang w:val="ka-GE"/>
        </w:rPr>
        <w:t>ალებების გამოყენებას ითვალისწინებს. პროექტის მიახლოებითი ხანგრძლივობაა 2 წელი და სავარაუდოდ მოიცავს 2023-20</w:t>
      </w:r>
      <w:r w:rsidR="00D763B5">
        <w:rPr>
          <w:lang w:val="ka-GE"/>
        </w:rPr>
        <w:t xml:space="preserve">25 </w:t>
      </w:r>
      <w:r>
        <w:rPr>
          <w:lang w:val="ka-GE"/>
        </w:rPr>
        <w:t>წლებს.</w:t>
      </w:r>
    </w:p>
    <w:p w14:paraId="2C9BE680" w14:textId="16B4F2CC" w:rsidR="00A81B72" w:rsidRDefault="00A81B72" w:rsidP="00A81B72">
      <w:pPr>
        <w:rPr>
          <w:b/>
          <w:lang w:val="ka-GE"/>
        </w:rPr>
      </w:pPr>
      <w:r w:rsidRPr="002E1D4F">
        <w:rPr>
          <w:b/>
          <w:lang w:val="ka-GE"/>
        </w:rPr>
        <w:t xml:space="preserve">3. მნიშვნელოვანი ღირებულების ბუნებრივი და სოციალური კომპონენტები: </w:t>
      </w:r>
      <w:r w:rsidRPr="005A45B7">
        <w:rPr>
          <w:lang w:val="ka-GE"/>
        </w:rPr>
        <w:t xml:space="preserve">განსახილველ პროექტებთან მიმართებაში მნიშვნელოვანი ღირებულების ბუნებრივი და სოციალური კომპონენტებია </w:t>
      </w:r>
      <w:r>
        <w:rPr>
          <w:lang w:val="ka-GE"/>
        </w:rPr>
        <w:t>ტყის</w:t>
      </w:r>
      <w:r w:rsidRPr="005A45B7">
        <w:rPr>
          <w:lang w:val="ka-GE"/>
        </w:rPr>
        <w:t xml:space="preserve"> რესურსები, სათიბ-საძოვრები (განსაკუთრებით ფუჭი გამონამუშევარი ქანების მართვის პროცესში), ასევე </w:t>
      </w:r>
      <w:r>
        <w:rPr>
          <w:lang w:val="ka-GE"/>
        </w:rPr>
        <w:t xml:space="preserve">გეოლოგიური გარემო და </w:t>
      </w:r>
      <w:r w:rsidRPr="005A45B7">
        <w:rPr>
          <w:lang w:val="ka-GE"/>
        </w:rPr>
        <w:t>ბიომრავალფეროვნება</w:t>
      </w:r>
      <w:r>
        <w:rPr>
          <w:lang w:val="ka-GE"/>
        </w:rPr>
        <w:t xml:space="preserve">. </w:t>
      </w:r>
    </w:p>
    <w:p w14:paraId="73E679B7" w14:textId="60FA6676" w:rsidR="00A81B72" w:rsidRDefault="00A81B72" w:rsidP="00A81B72">
      <w:pPr>
        <w:rPr>
          <w:lang w:val="ka-GE"/>
        </w:rPr>
      </w:pPr>
      <w:r w:rsidRPr="002E1D4F">
        <w:rPr>
          <w:b/>
          <w:lang w:val="ka-GE"/>
        </w:rPr>
        <w:t>5. კუმულაციური ზემოქმედებების მართვის სტრატეგიის წინასწარი მონახაზი:</w:t>
      </w:r>
      <w:r w:rsidRPr="002E1D4F">
        <w:rPr>
          <w:lang w:val="ka-GE"/>
        </w:rPr>
        <w:t xml:space="preserve">  უმეტესი მიმართულებით პროექტების განხორციელებით მოსალოდნელი კუმულაციური ზემოქმედება </w:t>
      </w:r>
      <w:r w:rsidRPr="002E1D4F">
        <w:rPr>
          <w:lang w:val="ka-GE"/>
        </w:rPr>
        <w:lastRenderedPageBreak/>
        <w:t xml:space="preserve">მართვის განსაკუთრებულ ღონისძიებებს არ საჭიროებს. მათ შორის ყველაზე გასათვალისწინებელია </w:t>
      </w:r>
      <w:r w:rsidR="00D763B5">
        <w:rPr>
          <w:lang w:val="ka-GE"/>
        </w:rPr>
        <w:t>ემისიების და ხმაურის გამომწვევი</w:t>
      </w:r>
      <w:r>
        <w:rPr>
          <w:lang w:val="ka-GE"/>
        </w:rPr>
        <w:t xml:space="preserve"> სამუშაოები. </w:t>
      </w:r>
    </w:p>
    <w:p w14:paraId="26C3C237" w14:textId="77777777" w:rsidR="00A81B72" w:rsidRDefault="00A81B72">
      <w:pPr>
        <w:spacing w:after="200" w:line="276" w:lineRule="auto"/>
        <w:jc w:val="left"/>
        <w:rPr>
          <w:lang w:val="ka-GE"/>
        </w:rPr>
      </w:pPr>
    </w:p>
    <w:p w14:paraId="38CC320F" w14:textId="77777777" w:rsidR="00840E46" w:rsidRDefault="00840E46" w:rsidP="00840E46">
      <w:pPr>
        <w:pStyle w:val="Heading3"/>
        <w:rPr>
          <w:lang w:val="ka-GE"/>
        </w:rPr>
      </w:pPr>
      <w:bookmarkStart w:id="334" w:name="_Toc126338898"/>
      <w:r>
        <w:rPr>
          <w:lang w:val="ka-GE"/>
        </w:rPr>
        <w:t>შესაძლო ავარიული სიტუაციები</w:t>
      </w:r>
      <w:bookmarkEnd w:id="334"/>
    </w:p>
    <w:p w14:paraId="0CA945B0" w14:textId="77777777" w:rsidR="00840E46" w:rsidRPr="00840E46" w:rsidRDefault="00840E46" w:rsidP="00840E46">
      <w:pPr>
        <w:spacing w:after="0"/>
        <w:rPr>
          <w:rFonts w:eastAsia="Calibri" w:cs="Arial"/>
          <w:lang w:val="ka-GE"/>
        </w:rPr>
      </w:pPr>
      <w:r w:rsidRPr="00840E46">
        <w:rPr>
          <w:rFonts w:eastAsia="Calibri" w:cs="Arial"/>
          <w:lang w:val="ka-GE"/>
        </w:rPr>
        <w:t>დაგეგმილი საქმიანობის სპეციფიკიდან, მშენებლობის და ექსპლუატაციის მეთოდებიდან გამომდინარე ძირითადი სახის ავარიული სიტუაციები შეიძლება იყოს:</w:t>
      </w:r>
    </w:p>
    <w:p w14:paraId="54E33B6A" w14:textId="77777777" w:rsidR="00840E46" w:rsidRPr="00840E46" w:rsidRDefault="00840E46" w:rsidP="00FC488D">
      <w:pPr>
        <w:numPr>
          <w:ilvl w:val="0"/>
          <w:numId w:val="29"/>
        </w:numPr>
        <w:spacing w:after="0"/>
        <w:contextualSpacing/>
        <w:jc w:val="left"/>
        <w:rPr>
          <w:rFonts w:eastAsia="Calibri" w:cs="Arial"/>
          <w:lang w:val="ka-GE"/>
        </w:rPr>
      </w:pPr>
      <w:r w:rsidRPr="00840E46">
        <w:rPr>
          <w:rFonts w:eastAsia="Calibri" w:cs="Arial"/>
          <w:lang w:val="ka-GE"/>
        </w:rPr>
        <w:t>ჰეს</w:t>
      </w:r>
      <w:r>
        <w:rPr>
          <w:rFonts w:eastAsia="Calibri" w:cs="Arial"/>
          <w:lang w:val="ka-GE"/>
        </w:rPr>
        <w:t xml:space="preserve">ის </w:t>
      </w:r>
      <w:r w:rsidRPr="00840E46">
        <w:rPr>
          <w:rFonts w:eastAsia="Calibri" w:cs="Arial"/>
          <w:lang w:val="ka-GE"/>
        </w:rPr>
        <w:t xml:space="preserve">ნაგებობების </w:t>
      </w:r>
      <w:r>
        <w:rPr>
          <w:rFonts w:eastAsia="Calibri" w:cs="Arial"/>
          <w:lang w:val="ka-GE"/>
        </w:rPr>
        <w:t xml:space="preserve">(სათავე, მილსადენი და სხვ.) </w:t>
      </w:r>
      <w:r w:rsidRPr="00840E46">
        <w:rPr>
          <w:rFonts w:eastAsia="Calibri" w:cs="Arial"/>
          <w:lang w:val="ka-GE"/>
        </w:rPr>
        <w:t xml:space="preserve">ავარიული დაზიანება, რომელმაც საფრთხე შეიძლება შეუქმნას ადამიანის უსაფრთხოებას, </w:t>
      </w:r>
      <w:r>
        <w:rPr>
          <w:rFonts w:eastAsia="Calibri" w:cs="Arial"/>
          <w:lang w:val="ka-GE"/>
        </w:rPr>
        <w:t xml:space="preserve">ქვედა ბიეფში არსებულ ობიექტებს, </w:t>
      </w:r>
      <w:r w:rsidRPr="00840E46">
        <w:rPr>
          <w:rFonts w:eastAsia="Calibri" w:cs="Arial"/>
          <w:lang w:val="ka-GE"/>
        </w:rPr>
        <w:t>გარემოს ხარისხობრივ მდგომარეობას</w:t>
      </w:r>
      <w:r>
        <w:rPr>
          <w:rFonts w:eastAsia="Calibri" w:cs="Arial"/>
          <w:lang w:val="ka-GE"/>
        </w:rPr>
        <w:t xml:space="preserve"> და ა.შ.</w:t>
      </w:r>
    </w:p>
    <w:p w14:paraId="2C6B407A" w14:textId="77777777" w:rsidR="00840E46" w:rsidRPr="00840E46" w:rsidRDefault="00840E46" w:rsidP="00FC488D">
      <w:pPr>
        <w:numPr>
          <w:ilvl w:val="0"/>
          <w:numId w:val="29"/>
        </w:numPr>
        <w:spacing w:after="0"/>
        <w:contextualSpacing/>
        <w:rPr>
          <w:rFonts w:eastAsia="Calibri" w:cs="Arial"/>
          <w:lang w:val="ka-GE"/>
        </w:rPr>
      </w:pPr>
      <w:r w:rsidRPr="00840E46">
        <w:rPr>
          <w:rFonts w:eastAsia="Calibri" w:cs="Arial"/>
          <w:lang w:val="ka-GE"/>
        </w:rPr>
        <w:t>ხანძარი;</w:t>
      </w:r>
    </w:p>
    <w:p w14:paraId="29956289" w14:textId="77777777" w:rsidR="00840E46" w:rsidRPr="00840E46" w:rsidRDefault="00840E46" w:rsidP="00FC488D">
      <w:pPr>
        <w:numPr>
          <w:ilvl w:val="0"/>
          <w:numId w:val="29"/>
        </w:numPr>
        <w:spacing w:after="0"/>
        <w:contextualSpacing/>
        <w:rPr>
          <w:rFonts w:eastAsia="Calibri" w:cs="Arial"/>
          <w:lang w:val="ka-GE"/>
        </w:rPr>
      </w:pPr>
      <w:r w:rsidRPr="00840E46">
        <w:rPr>
          <w:rFonts w:eastAsia="Calibri" w:cs="Arial"/>
          <w:lang w:val="ka-GE"/>
        </w:rPr>
        <w:t>ნავთობპროდუქტების და სხვა სახის დამაბინძურებელი ნივთიერებების დაღვრა-გავრცელება. გარემოს ობიექტების უეცარი დაბინძურება;</w:t>
      </w:r>
    </w:p>
    <w:p w14:paraId="62F1EFEB" w14:textId="77777777" w:rsidR="00840E46" w:rsidRPr="00840E46" w:rsidRDefault="00840E46" w:rsidP="00FC488D">
      <w:pPr>
        <w:numPr>
          <w:ilvl w:val="0"/>
          <w:numId w:val="29"/>
        </w:numPr>
        <w:spacing w:after="0"/>
        <w:contextualSpacing/>
        <w:rPr>
          <w:rFonts w:eastAsia="Calibri" w:cs="Arial"/>
          <w:lang w:val="ka-GE"/>
        </w:rPr>
      </w:pPr>
      <w:r w:rsidRPr="00840E46">
        <w:rPr>
          <w:rFonts w:eastAsia="Calibri" w:cs="Arial"/>
          <w:lang w:val="ka-GE"/>
        </w:rPr>
        <w:t>უსაფრთხოებასთან დაკავშირებული შემთხვევები.</w:t>
      </w:r>
    </w:p>
    <w:p w14:paraId="768DF584" w14:textId="77777777" w:rsidR="00840E46" w:rsidRPr="00840E46" w:rsidRDefault="00840E46" w:rsidP="00840E46">
      <w:pPr>
        <w:spacing w:before="120" w:after="0"/>
        <w:rPr>
          <w:rFonts w:eastAsia="Calibri" w:cs="Arial"/>
          <w:lang w:val="ka-GE"/>
        </w:rPr>
      </w:pPr>
      <w:r w:rsidRPr="00840E46">
        <w:rPr>
          <w:rFonts w:eastAsia="Calibri" w:cs="Arial"/>
          <w:lang w:val="ka-GE"/>
        </w:rPr>
        <w:t>ჩამოთვლილი ავარიული სიტუაციები შეიძლება წარმოიქმნას საქმიანობის ნებისმიერ ეტაპზე, თუმცა ნაგებობების ავარიული დაზიანების რისკი დამახასიათებელია ექსპლუატაციის ეტაპისთვის. საერთაშორისო პრაქტიკიდან გამომდინარე ავარიებზე რეაგირება მოიცავს 5 ძირითად საფეხურს, ესენია:</w:t>
      </w:r>
    </w:p>
    <w:p w14:paraId="3F10BF6A" w14:textId="77777777" w:rsidR="00840E46" w:rsidRPr="00840E46" w:rsidRDefault="00840E46" w:rsidP="00FC488D">
      <w:pPr>
        <w:numPr>
          <w:ilvl w:val="0"/>
          <w:numId w:val="30"/>
        </w:numPr>
        <w:spacing w:after="0"/>
        <w:ind w:left="714" w:hanging="357"/>
        <w:contextualSpacing/>
        <w:jc w:val="left"/>
        <w:rPr>
          <w:rFonts w:eastAsia="Calibri" w:cs="Arial"/>
          <w:lang w:val="ka-GE"/>
        </w:rPr>
      </w:pPr>
      <w:r w:rsidRPr="00840E46">
        <w:rPr>
          <w:rFonts w:eastAsia="Calibri" w:cs="Arial"/>
          <w:lang w:val="ka-GE"/>
        </w:rPr>
        <w:t>ინციდენტის დაფიქსირება;</w:t>
      </w:r>
    </w:p>
    <w:p w14:paraId="008C2618" w14:textId="77777777" w:rsidR="00840E46" w:rsidRPr="00840E46" w:rsidRDefault="00840E46" w:rsidP="00FC488D">
      <w:pPr>
        <w:numPr>
          <w:ilvl w:val="0"/>
          <w:numId w:val="30"/>
        </w:numPr>
        <w:spacing w:before="120" w:after="0"/>
        <w:contextualSpacing/>
        <w:jc w:val="left"/>
        <w:rPr>
          <w:rFonts w:eastAsia="Calibri" w:cs="Arial"/>
          <w:lang w:val="ka-GE"/>
        </w:rPr>
      </w:pPr>
      <w:r w:rsidRPr="00840E46">
        <w:rPr>
          <w:rFonts w:eastAsia="Calibri" w:cs="Arial"/>
          <w:lang w:val="ka-GE"/>
        </w:rPr>
        <w:t>ინციდენტის მასშტაბის შეფასება;</w:t>
      </w:r>
    </w:p>
    <w:p w14:paraId="1B9E1F5E" w14:textId="77777777" w:rsidR="00840E46" w:rsidRPr="00840E46" w:rsidRDefault="00840E46" w:rsidP="00FC488D">
      <w:pPr>
        <w:numPr>
          <w:ilvl w:val="0"/>
          <w:numId w:val="30"/>
        </w:numPr>
        <w:spacing w:before="120" w:after="0"/>
        <w:contextualSpacing/>
        <w:jc w:val="left"/>
        <w:rPr>
          <w:rFonts w:eastAsia="Calibri" w:cs="Arial"/>
          <w:lang w:val="ka-GE"/>
        </w:rPr>
      </w:pPr>
      <w:r w:rsidRPr="00840E46">
        <w:rPr>
          <w:rFonts w:eastAsia="Calibri" w:cs="Arial"/>
          <w:lang w:val="ka-GE"/>
        </w:rPr>
        <w:t>ინციდენტის შესახებ ინფორმაციის გადაცემა, დახმარების მოთხოვნა და საჭირო შიდა რესურსების მობილიზება;</w:t>
      </w:r>
    </w:p>
    <w:p w14:paraId="1C2618EB" w14:textId="77777777" w:rsidR="00840E46" w:rsidRPr="00840E46" w:rsidRDefault="00840E46" w:rsidP="00FC488D">
      <w:pPr>
        <w:numPr>
          <w:ilvl w:val="0"/>
          <w:numId w:val="30"/>
        </w:numPr>
        <w:spacing w:before="120" w:after="0"/>
        <w:contextualSpacing/>
        <w:jc w:val="left"/>
        <w:rPr>
          <w:rFonts w:eastAsia="Calibri" w:cs="Arial"/>
          <w:lang w:val="ka-GE"/>
        </w:rPr>
      </w:pPr>
      <w:r w:rsidRPr="00840E46">
        <w:rPr>
          <w:rFonts w:eastAsia="Calibri" w:cs="Arial"/>
          <w:lang w:val="ka-GE"/>
        </w:rPr>
        <w:t>ინციდენტის აღმოფხვრის/ნეგატიური შედეგების მასშტაბების შემცირების ღონისძიებები;</w:t>
      </w:r>
    </w:p>
    <w:p w14:paraId="7C969E16" w14:textId="77777777" w:rsidR="00840E46" w:rsidRPr="00840E46" w:rsidRDefault="00840E46" w:rsidP="00FC488D">
      <w:pPr>
        <w:numPr>
          <w:ilvl w:val="0"/>
          <w:numId w:val="30"/>
        </w:numPr>
        <w:ind w:left="714" w:hanging="357"/>
        <w:jc w:val="left"/>
        <w:rPr>
          <w:rFonts w:eastAsia="Calibri" w:cs="Arial"/>
          <w:lang w:val="ka-GE"/>
        </w:rPr>
      </w:pPr>
      <w:r w:rsidRPr="00840E46">
        <w:rPr>
          <w:rFonts w:eastAsia="Calibri" w:cs="Arial"/>
          <w:lang w:val="ka-GE"/>
        </w:rPr>
        <w:t>ინციდენტის დასრულების შემდგომი ღონისძიებები.</w:t>
      </w:r>
    </w:p>
    <w:p w14:paraId="393BA8B8" w14:textId="77777777" w:rsidR="00840E46" w:rsidRPr="00840E46" w:rsidRDefault="00840E46" w:rsidP="00840E46">
      <w:pPr>
        <w:spacing w:before="120"/>
        <w:rPr>
          <w:rFonts w:eastAsia="Calibri" w:cs="Arial"/>
          <w:lang w:val="ka-GE"/>
        </w:rPr>
      </w:pPr>
      <w:r>
        <w:rPr>
          <w:rFonts w:eastAsia="Calibri" w:cs="Arial"/>
          <w:lang w:val="ka-GE"/>
        </w:rPr>
        <w:t xml:space="preserve">ვინაიდან პროექტი შეეხება მცირე სიმძლავრის ჰიდროელექტროსადგურს, დაბალი სიმაღლის დამბით, ხოლო საქმიანობა არ მოთხოვს დამაბინძურებელი/ ხანძარსაშიში ნივთიერებების დიდი რაოდენობით შენახვას, მასშტაბური ავარიული სიტუაციები მოსალოდნელი არ არის. ავარიული სიტუაციების მართვა ძირითადად შესაძლებელი იქნება საკუთარი რესურსებით. გზშ-ს ანგარიშში წარმოდგენილი იქნება ავარიულ სიტუაციებზე რეაგირების დეტალური გეგმა. </w:t>
      </w:r>
    </w:p>
    <w:p w14:paraId="40C45A4F" w14:textId="77777777" w:rsidR="00840E46" w:rsidRDefault="00840E46" w:rsidP="00840E46">
      <w:pPr>
        <w:rPr>
          <w:lang w:val="ka-GE"/>
        </w:rPr>
      </w:pPr>
    </w:p>
    <w:p w14:paraId="47C95CC5" w14:textId="77777777" w:rsidR="00DE0092" w:rsidRPr="00DE0092" w:rsidRDefault="00DE0092" w:rsidP="00DE0092">
      <w:pPr>
        <w:pStyle w:val="Heading3"/>
        <w:rPr>
          <w:lang w:val="ka-GE"/>
        </w:rPr>
      </w:pPr>
      <w:bookmarkStart w:id="335" w:name="_Toc126338899"/>
      <w:r w:rsidRPr="00DE0092">
        <w:rPr>
          <w:lang w:val="ka-GE"/>
        </w:rPr>
        <w:t>ნარჩენი ზემოქმედება</w:t>
      </w:r>
      <w:bookmarkEnd w:id="335"/>
    </w:p>
    <w:p w14:paraId="12F8C3C4" w14:textId="77777777" w:rsidR="00F06223" w:rsidRPr="00A1467C" w:rsidRDefault="00DE0092" w:rsidP="00DE0092">
      <w:pPr>
        <w:rPr>
          <w:b/>
          <w:lang w:val="ka-GE"/>
        </w:rPr>
      </w:pPr>
      <w:r w:rsidRPr="00DE0092">
        <w:rPr>
          <w:lang w:val="ka-GE"/>
        </w:rPr>
        <w:t xml:space="preserve">წინასწარი შეფასებით შეიძლება ითქვას, რომ არცერთი სახის ნარჩენი ზემოქმედება არ იქნება საშუალოზე მაღალი მნიშვნელობის. </w:t>
      </w:r>
      <w:r>
        <w:rPr>
          <w:lang w:val="ka-GE"/>
        </w:rPr>
        <w:t xml:space="preserve">ხშირ შემთხვევაში </w:t>
      </w:r>
      <w:r w:rsidRPr="00DE0092">
        <w:rPr>
          <w:lang w:val="ka-GE"/>
        </w:rPr>
        <w:t xml:space="preserve">შემარბილებელი ღონისძიებები იქნება ეფექტური და საკომპენსაციო ღონისძიებების გატარების აუცილებლობა არ </w:t>
      </w:r>
      <w:r>
        <w:rPr>
          <w:lang w:val="ka-GE"/>
        </w:rPr>
        <w:t xml:space="preserve"> იარსებებს.</w:t>
      </w:r>
      <w:r w:rsidR="00F06223" w:rsidRPr="00A1467C">
        <w:rPr>
          <w:b/>
          <w:lang w:val="ka-GE"/>
        </w:rPr>
        <w:br w:type="page"/>
      </w:r>
    </w:p>
    <w:p w14:paraId="6C7AF3A4" w14:textId="77777777" w:rsidR="00F06223" w:rsidRDefault="00F06223" w:rsidP="00186F40">
      <w:pPr>
        <w:rPr>
          <w:lang w:val="ka-GE"/>
        </w:rPr>
        <w:sectPr w:rsidR="00F06223" w:rsidSect="0005514D">
          <w:pgSz w:w="11906" w:h="16838"/>
          <w:pgMar w:top="1134" w:right="1134" w:bottom="1134" w:left="1134" w:header="397" w:footer="397" w:gutter="0"/>
          <w:cols w:space="708"/>
          <w:titlePg/>
          <w:docGrid w:linePitch="360"/>
        </w:sectPr>
      </w:pPr>
    </w:p>
    <w:p w14:paraId="43E1D8AF" w14:textId="77777777" w:rsidR="00186F40" w:rsidRDefault="00F06223" w:rsidP="00F06223">
      <w:pPr>
        <w:pStyle w:val="Heading3"/>
        <w:rPr>
          <w:lang w:val="ka-GE"/>
        </w:rPr>
      </w:pPr>
      <w:bookmarkStart w:id="336" w:name="_Toc126338900"/>
      <w:r w:rsidRPr="00F06223">
        <w:rPr>
          <w:lang w:val="ka-GE"/>
        </w:rPr>
        <w:lastRenderedPageBreak/>
        <w:t>გარემოზე მოსალოდნელი ზემოქმედებების შეჯამება</w:t>
      </w:r>
      <w:bookmarkEnd w:id="336"/>
    </w:p>
    <w:tbl>
      <w:tblPr>
        <w:tblStyle w:val="TableGrid"/>
        <w:tblW w:w="14787" w:type="dxa"/>
        <w:tblLayout w:type="fixed"/>
        <w:tblLook w:val="04A0" w:firstRow="1" w:lastRow="0" w:firstColumn="1" w:lastColumn="0" w:noHBand="0" w:noVBand="1"/>
      </w:tblPr>
      <w:tblGrid>
        <w:gridCol w:w="3085"/>
        <w:gridCol w:w="1671"/>
        <w:gridCol w:w="1672"/>
        <w:gridCol w:w="1672"/>
        <w:gridCol w:w="1671"/>
        <w:gridCol w:w="1672"/>
        <w:gridCol w:w="1672"/>
        <w:gridCol w:w="1672"/>
      </w:tblGrid>
      <w:tr w:rsidR="0036738D" w:rsidRPr="0036738D" w14:paraId="4B04AF53" w14:textId="77777777" w:rsidTr="0036738D">
        <w:tc>
          <w:tcPr>
            <w:tcW w:w="3085" w:type="dxa"/>
            <w:vAlign w:val="center"/>
          </w:tcPr>
          <w:p w14:paraId="4A428006"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კატეგორია</w:t>
            </w:r>
          </w:p>
        </w:tc>
        <w:tc>
          <w:tcPr>
            <w:tcW w:w="1671" w:type="dxa"/>
            <w:vAlign w:val="center"/>
          </w:tcPr>
          <w:p w14:paraId="743646D6"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მიმართულება</w:t>
            </w:r>
            <w:r w:rsidRPr="0036738D">
              <w:rPr>
                <w:rFonts w:eastAsia="Calibri" w:cs="Arial"/>
                <w:b/>
                <w:bCs/>
                <w:i/>
                <w:iCs/>
                <w:sz w:val="20"/>
                <w:szCs w:val="20"/>
                <w:vertAlign w:val="superscript"/>
                <w:lang w:val="ka-GE"/>
              </w:rPr>
              <w:footnoteReference w:id="12"/>
            </w:r>
          </w:p>
        </w:tc>
        <w:tc>
          <w:tcPr>
            <w:tcW w:w="1672" w:type="dxa"/>
            <w:vAlign w:val="center"/>
          </w:tcPr>
          <w:p w14:paraId="614865B8"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გეოგრაფიული გავრცელება</w:t>
            </w:r>
            <w:r w:rsidRPr="0036738D">
              <w:rPr>
                <w:rFonts w:eastAsia="Calibri" w:cs="Arial"/>
                <w:b/>
                <w:bCs/>
                <w:i/>
                <w:iCs/>
                <w:sz w:val="20"/>
                <w:szCs w:val="20"/>
                <w:vertAlign w:val="superscript"/>
                <w:lang w:val="ka-GE"/>
              </w:rPr>
              <w:footnoteReference w:id="13"/>
            </w:r>
          </w:p>
        </w:tc>
        <w:tc>
          <w:tcPr>
            <w:tcW w:w="1672" w:type="dxa"/>
            <w:vAlign w:val="center"/>
          </w:tcPr>
          <w:p w14:paraId="317325ED"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საწყისი სიდიდი</w:t>
            </w:r>
            <w:r w:rsidRPr="0036738D">
              <w:rPr>
                <w:rFonts w:eastAsia="Calibri" w:cs="Arial"/>
                <w:b/>
                <w:bCs/>
                <w:i/>
                <w:iCs/>
                <w:sz w:val="20"/>
                <w:szCs w:val="20"/>
                <w:vertAlign w:val="superscript"/>
                <w:lang w:val="ka-GE"/>
              </w:rPr>
              <w:footnoteReference w:id="14"/>
            </w:r>
          </w:p>
        </w:tc>
        <w:tc>
          <w:tcPr>
            <w:tcW w:w="1671" w:type="dxa"/>
            <w:vAlign w:val="center"/>
          </w:tcPr>
          <w:p w14:paraId="2982C606"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ხანგრძლივობა</w:t>
            </w:r>
            <w:r w:rsidRPr="0036738D">
              <w:rPr>
                <w:rFonts w:eastAsia="Calibri" w:cs="Arial"/>
                <w:b/>
                <w:bCs/>
                <w:i/>
                <w:iCs/>
                <w:sz w:val="20"/>
                <w:szCs w:val="20"/>
                <w:vertAlign w:val="superscript"/>
                <w:lang w:val="ka-GE"/>
              </w:rPr>
              <w:footnoteReference w:id="15"/>
            </w:r>
          </w:p>
        </w:tc>
        <w:tc>
          <w:tcPr>
            <w:tcW w:w="1672" w:type="dxa"/>
            <w:vAlign w:val="center"/>
          </w:tcPr>
          <w:p w14:paraId="18F38E40"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რევერსულობა</w:t>
            </w:r>
          </w:p>
          <w:p w14:paraId="52A4FE52"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(შექცევადობა)</w:t>
            </w:r>
            <w:r w:rsidRPr="0036738D">
              <w:rPr>
                <w:rFonts w:eastAsia="Calibri" w:cs="Arial"/>
                <w:b/>
                <w:bCs/>
                <w:i/>
                <w:iCs/>
                <w:sz w:val="20"/>
                <w:szCs w:val="20"/>
                <w:vertAlign w:val="superscript"/>
                <w:lang w:val="ka-GE"/>
              </w:rPr>
              <w:footnoteReference w:id="16"/>
            </w:r>
          </w:p>
        </w:tc>
        <w:tc>
          <w:tcPr>
            <w:tcW w:w="1672" w:type="dxa"/>
            <w:vAlign w:val="center"/>
          </w:tcPr>
          <w:p w14:paraId="1EBD7E29"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შერბილების ეფექტურობა</w:t>
            </w:r>
            <w:r w:rsidRPr="0036738D">
              <w:rPr>
                <w:rFonts w:eastAsia="Calibri" w:cs="Arial"/>
                <w:b/>
                <w:bCs/>
                <w:i/>
                <w:iCs/>
                <w:sz w:val="20"/>
                <w:szCs w:val="20"/>
                <w:vertAlign w:val="superscript"/>
                <w:lang w:val="ka-GE"/>
              </w:rPr>
              <w:footnoteReference w:id="17"/>
            </w:r>
          </w:p>
        </w:tc>
        <w:tc>
          <w:tcPr>
            <w:tcW w:w="1672" w:type="dxa"/>
            <w:vAlign w:val="center"/>
          </w:tcPr>
          <w:p w14:paraId="669DB3B9"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საბოლოო რეიტინგი</w:t>
            </w:r>
            <w:r w:rsidRPr="0036738D">
              <w:rPr>
                <w:rFonts w:eastAsia="Calibri" w:cs="Arial"/>
                <w:b/>
                <w:bCs/>
                <w:i/>
                <w:iCs/>
                <w:sz w:val="20"/>
                <w:szCs w:val="20"/>
                <w:vertAlign w:val="superscript"/>
                <w:lang w:val="ka-GE"/>
              </w:rPr>
              <w:footnoteReference w:id="18"/>
            </w:r>
          </w:p>
        </w:tc>
      </w:tr>
      <w:tr w:rsidR="0036738D" w:rsidRPr="0036738D" w14:paraId="2CC823F5" w14:textId="77777777" w:rsidTr="0036738D">
        <w:tc>
          <w:tcPr>
            <w:tcW w:w="3085" w:type="dxa"/>
            <w:vAlign w:val="center"/>
          </w:tcPr>
          <w:p w14:paraId="0DC6EB4E"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მიკროკლიმატის ცვლილება</w:t>
            </w:r>
          </w:p>
        </w:tc>
        <w:tc>
          <w:tcPr>
            <w:tcW w:w="1671" w:type="dxa"/>
            <w:vAlign w:val="center"/>
          </w:tcPr>
          <w:p w14:paraId="233DD53F"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მოსალოდნელი არ არის</w:t>
            </w:r>
          </w:p>
        </w:tc>
        <w:tc>
          <w:tcPr>
            <w:tcW w:w="1672" w:type="dxa"/>
            <w:vAlign w:val="center"/>
          </w:tcPr>
          <w:p w14:paraId="162A976C"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7AFFD349"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c>
          <w:tcPr>
            <w:tcW w:w="1671" w:type="dxa"/>
            <w:vAlign w:val="center"/>
          </w:tcPr>
          <w:p w14:paraId="43599B8B"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5FB0FF6E"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24441A4B"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63B18855"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r>
      <w:tr w:rsidR="0066500F" w:rsidRPr="0036738D" w14:paraId="5FF4FCBE" w14:textId="77777777" w:rsidTr="0036738D">
        <w:tc>
          <w:tcPr>
            <w:tcW w:w="3085" w:type="dxa"/>
            <w:vAlign w:val="center"/>
          </w:tcPr>
          <w:p w14:paraId="15184A3E" w14:textId="77777777" w:rsidR="0066500F" w:rsidRPr="0036738D" w:rsidRDefault="0066500F" w:rsidP="0036738D">
            <w:pPr>
              <w:spacing w:after="0"/>
              <w:jc w:val="left"/>
              <w:rPr>
                <w:rFonts w:eastAsia="Calibri" w:cs="Arial"/>
                <w:sz w:val="20"/>
                <w:szCs w:val="20"/>
                <w:lang w:val="ka-GE"/>
              </w:rPr>
            </w:pPr>
            <w:r w:rsidRPr="0036738D">
              <w:rPr>
                <w:rFonts w:eastAsia="Calibri" w:cs="Arial"/>
                <w:sz w:val="20"/>
                <w:szCs w:val="20"/>
                <w:lang w:val="ka-GE"/>
              </w:rPr>
              <w:t>ატმოსფერული ჰაერის დაბინძურება მტვერით და გამონაბოლქვით</w:t>
            </w:r>
          </w:p>
        </w:tc>
        <w:tc>
          <w:tcPr>
            <w:tcW w:w="1671" w:type="dxa"/>
            <w:vAlign w:val="center"/>
          </w:tcPr>
          <w:p w14:paraId="5FE4F700"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6DE4A9F7"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7859694E"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1" w:type="dxa"/>
            <w:vAlign w:val="center"/>
          </w:tcPr>
          <w:p w14:paraId="1929C9DA"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მოკლევადიანი</w:t>
            </w:r>
          </w:p>
        </w:tc>
        <w:tc>
          <w:tcPr>
            <w:tcW w:w="1672" w:type="dxa"/>
            <w:vAlign w:val="center"/>
          </w:tcPr>
          <w:p w14:paraId="7331750D" w14:textId="700E302C"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 xml:space="preserve">ადვილად </w:t>
            </w:r>
            <w:r w:rsidRPr="007A5A58">
              <w:rPr>
                <w:rFonts w:eastAsia="Calibri" w:cs="Arial"/>
                <w:sz w:val="20"/>
                <w:szCs w:val="20"/>
                <w:lang w:val="ka-GE"/>
              </w:rPr>
              <w:t>შექცევადი</w:t>
            </w:r>
          </w:p>
        </w:tc>
        <w:tc>
          <w:tcPr>
            <w:tcW w:w="1672" w:type="dxa"/>
            <w:vAlign w:val="center"/>
          </w:tcPr>
          <w:p w14:paraId="4B647127"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6755C1B4"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დაბალი</w:t>
            </w:r>
          </w:p>
        </w:tc>
      </w:tr>
      <w:tr w:rsidR="0066500F" w:rsidRPr="0036738D" w14:paraId="0AC7BB9F" w14:textId="77777777" w:rsidTr="0036738D">
        <w:tc>
          <w:tcPr>
            <w:tcW w:w="3085" w:type="dxa"/>
            <w:vAlign w:val="center"/>
          </w:tcPr>
          <w:p w14:paraId="5490E382" w14:textId="77777777" w:rsidR="0066500F" w:rsidRPr="0036738D" w:rsidRDefault="0066500F" w:rsidP="0036738D">
            <w:pPr>
              <w:spacing w:after="0"/>
              <w:jc w:val="left"/>
              <w:rPr>
                <w:rFonts w:eastAsia="Calibri" w:cs="Arial"/>
                <w:sz w:val="20"/>
                <w:szCs w:val="20"/>
                <w:lang w:val="ka-GE"/>
              </w:rPr>
            </w:pPr>
            <w:r w:rsidRPr="0036738D">
              <w:rPr>
                <w:rFonts w:eastAsia="Calibri" w:cs="Arial"/>
                <w:sz w:val="20"/>
                <w:szCs w:val="20"/>
                <w:lang w:val="ka-GE"/>
              </w:rPr>
              <w:t>ხმაურის და ვიბრაციის გავრცელება</w:t>
            </w:r>
          </w:p>
        </w:tc>
        <w:tc>
          <w:tcPr>
            <w:tcW w:w="1671" w:type="dxa"/>
            <w:vAlign w:val="center"/>
          </w:tcPr>
          <w:p w14:paraId="5574CDF0"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7D0D569C"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03C0AA7E"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1" w:type="dxa"/>
            <w:vAlign w:val="center"/>
          </w:tcPr>
          <w:p w14:paraId="11595528"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მოკლევადიანი</w:t>
            </w:r>
          </w:p>
        </w:tc>
        <w:tc>
          <w:tcPr>
            <w:tcW w:w="1672" w:type="dxa"/>
            <w:vAlign w:val="center"/>
          </w:tcPr>
          <w:p w14:paraId="2B24878B" w14:textId="1C36A3B4"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 xml:space="preserve">ადვილად </w:t>
            </w:r>
            <w:r w:rsidRPr="007A5A58">
              <w:rPr>
                <w:rFonts w:eastAsia="Calibri" w:cs="Arial"/>
                <w:sz w:val="20"/>
                <w:szCs w:val="20"/>
                <w:lang w:val="ka-GE"/>
              </w:rPr>
              <w:t>შექცევადი</w:t>
            </w:r>
          </w:p>
        </w:tc>
        <w:tc>
          <w:tcPr>
            <w:tcW w:w="1672" w:type="dxa"/>
            <w:vAlign w:val="center"/>
          </w:tcPr>
          <w:p w14:paraId="3370B930"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067D2A2D"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დაბალი</w:t>
            </w:r>
          </w:p>
        </w:tc>
      </w:tr>
      <w:tr w:rsidR="0066500F" w:rsidRPr="0036738D" w14:paraId="1D86AA66" w14:textId="77777777" w:rsidTr="0036738D">
        <w:tc>
          <w:tcPr>
            <w:tcW w:w="3085" w:type="dxa"/>
            <w:vAlign w:val="center"/>
          </w:tcPr>
          <w:p w14:paraId="2B7569E0" w14:textId="77777777" w:rsidR="0066500F" w:rsidRPr="00881EA4" w:rsidRDefault="0066500F" w:rsidP="0036738D">
            <w:pPr>
              <w:spacing w:after="0"/>
              <w:jc w:val="left"/>
              <w:rPr>
                <w:rFonts w:eastAsia="Calibri" w:cs="Arial"/>
                <w:sz w:val="20"/>
                <w:szCs w:val="20"/>
                <w:lang w:val="ka-GE"/>
              </w:rPr>
            </w:pPr>
            <w:r>
              <w:rPr>
                <w:rFonts w:eastAsia="Calibri" w:cs="Arial"/>
                <w:sz w:val="20"/>
                <w:szCs w:val="20"/>
                <w:lang w:val="ka-GE"/>
              </w:rPr>
              <w:t>ელექტრომაგნიტური ველების გავრცელება</w:t>
            </w:r>
          </w:p>
        </w:tc>
        <w:tc>
          <w:tcPr>
            <w:tcW w:w="1671" w:type="dxa"/>
            <w:vAlign w:val="center"/>
          </w:tcPr>
          <w:p w14:paraId="526B892C"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027A2BD0"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23EF8156" w14:textId="77777777"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14:paraId="3641919E"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0C7C2EEC" w14:textId="7A2261DD"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 xml:space="preserve">ადვილად </w:t>
            </w:r>
            <w:r w:rsidRPr="007A5A58">
              <w:rPr>
                <w:rFonts w:eastAsia="Calibri" w:cs="Arial"/>
                <w:sz w:val="20"/>
                <w:szCs w:val="20"/>
                <w:lang w:val="ka-GE"/>
              </w:rPr>
              <w:t>შექცევადი</w:t>
            </w:r>
          </w:p>
        </w:tc>
        <w:tc>
          <w:tcPr>
            <w:tcW w:w="1672" w:type="dxa"/>
            <w:vAlign w:val="center"/>
          </w:tcPr>
          <w:p w14:paraId="1320C304" w14:textId="77777777"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14:paraId="6AE63B87" w14:textId="77777777"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უმნიშვნელო</w:t>
            </w:r>
          </w:p>
        </w:tc>
      </w:tr>
      <w:tr w:rsidR="0036738D" w:rsidRPr="0036738D" w14:paraId="74FE5C2F" w14:textId="77777777" w:rsidTr="0036738D">
        <w:tc>
          <w:tcPr>
            <w:tcW w:w="3085" w:type="dxa"/>
            <w:vAlign w:val="center"/>
          </w:tcPr>
          <w:p w14:paraId="5243C460"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გეოლოგიურ გარემოზე</w:t>
            </w:r>
          </w:p>
        </w:tc>
        <w:tc>
          <w:tcPr>
            <w:tcW w:w="1671" w:type="dxa"/>
            <w:vAlign w:val="center"/>
          </w:tcPr>
          <w:p w14:paraId="0CD16EFE"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599BD120"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49B2A412"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საშუალო-მაღალი</w:t>
            </w:r>
          </w:p>
        </w:tc>
        <w:tc>
          <w:tcPr>
            <w:tcW w:w="1671" w:type="dxa"/>
            <w:vAlign w:val="center"/>
          </w:tcPr>
          <w:p w14:paraId="654D3282"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5D979B9D"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1C39AF94"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საშუალო-მაღალი</w:t>
            </w:r>
          </w:p>
        </w:tc>
        <w:tc>
          <w:tcPr>
            <w:tcW w:w="1672" w:type="dxa"/>
            <w:vAlign w:val="center"/>
          </w:tcPr>
          <w:p w14:paraId="6C117690" w14:textId="77777777" w:rsidR="0036738D" w:rsidRPr="0036738D" w:rsidRDefault="0036738D" w:rsidP="00881EA4">
            <w:pPr>
              <w:spacing w:after="0"/>
              <w:jc w:val="center"/>
              <w:rPr>
                <w:rFonts w:eastAsia="Calibri" w:cs="Arial"/>
                <w:sz w:val="20"/>
                <w:szCs w:val="20"/>
                <w:lang w:val="ka-GE"/>
              </w:rPr>
            </w:pPr>
            <w:r w:rsidRPr="0036738D">
              <w:rPr>
                <w:rFonts w:eastAsia="Calibri" w:cs="Arial"/>
                <w:sz w:val="20"/>
                <w:szCs w:val="20"/>
                <w:lang w:val="ka-GE"/>
              </w:rPr>
              <w:t>დაბალი-</w:t>
            </w:r>
          </w:p>
        </w:tc>
      </w:tr>
      <w:tr w:rsidR="0036738D" w:rsidRPr="0036738D" w14:paraId="3A972C2E" w14:textId="77777777" w:rsidTr="0036738D">
        <w:tc>
          <w:tcPr>
            <w:tcW w:w="3085" w:type="dxa"/>
            <w:vAlign w:val="center"/>
          </w:tcPr>
          <w:p w14:paraId="5D236A3D"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წყლის გარემოზე</w:t>
            </w:r>
          </w:p>
        </w:tc>
        <w:tc>
          <w:tcPr>
            <w:tcW w:w="1671" w:type="dxa"/>
            <w:vAlign w:val="center"/>
          </w:tcPr>
          <w:p w14:paraId="32AF870B"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12DC8585"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30FAEE99"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საშუალო-მაღალი</w:t>
            </w:r>
          </w:p>
        </w:tc>
        <w:tc>
          <w:tcPr>
            <w:tcW w:w="1671" w:type="dxa"/>
            <w:vAlign w:val="center"/>
          </w:tcPr>
          <w:p w14:paraId="25A02EAA"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0D2AE363" w14:textId="5B2DC850" w:rsidR="0036738D" w:rsidRPr="0036738D" w:rsidRDefault="0066500F" w:rsidP="0066500F">
            <w:pPr>
              <w:spacing w:after="0"/>
              <w:jc w:val="center"/>
              <w:rPr>
                <w:rFonts w:eastAsia="Calibri" w:cs="Arial"/>
                <w:sz w:val="20"/>
                <w:szCs w:val="20"/>
                <w:lang w:val="ka-GE"/>
              </w:rPr>
            </w:pPr>
            <w:r>
              <w:rPr>
                <w:rFonts w:eastAsia="Calibri" w:cs="Arial"/>
                <w:sz w:val="20"/>
                <w:szCs w:val="20"/>
                <w:lang w:val="ka-GE"/>
              </w:rPr>
              <w:t>ძირითადად შექცევადი</w:t>
            </w:r>
          </w:p>
        </w:tc>
        <w:tc>
          <w:tcPr>
            <w:tcW w:w="1672" w:type="dxa"/>
            <w:vAlign w:val="center"/>
          </w:tcPr>
          <w:p w14:paraId="41620636"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689516C3"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r>
      <w:tr w:rsidR="0036738D" w:rsidRPr="0036738D" w14:paraId="5F293C50" w14:textId="77777777" w:rsidTr="0036738D">
        <w:tc>
          <w:tcPr>
            <w:tcW w:w="3085" w:type="dxa"/>
            <w:vAlign w:val="center"/>
          </w:tcPr>
          <w:p w14:paraId="5486A56B"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ნიადაგის სტაბილურობა და ხარისხი</w:t>
            </w:r>
          </w:p>
        </w:tc>
        <w:tc>
          <w:tcPr>
            <w:tcW w:w="1671" w:type="dxa"/>
            <w:vAlign w:val="center"/>
          </w:tcPr>
          <w:p w14:paraId="4C84E95D"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21F9796A"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7AB3AF2C"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14:paraId="5A5418C1"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674681FF"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16F60455"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საშუალო</w:t>
            </w:r>
          </w:p>
        </w:tc>
        <w:tc>
          <w:tcPr>
            <w:tcW w:w="1672" w:type="dxa"/>
            <w:vAlign w:val="center"/>
          </w:tcPr>
          <w:p w14:paraId="7710EB8B" w14:textId="77777777" w:rsidR="0036738D" w:rsidRPr="0036738D" w:rsidRDefault="0036738D" w:rsidP="00881EA4">
            <w:pPr>
              <w:spacing w:after="0"/>
              <w:jc w:val="center"/>
              <w:rPr>
                <w:rFonts w:eastAsia="Calibri" w:cs="Arial"/>
                <w:sz w:val="20"/>
                <w:szCs w:val="20"/>
                <w:lang w:val="ka-GE"/>
              </w:rPr>
            </w:pPr>
            <w:r w:rsidRPr="0036738D">
              <w:rPr>
                <w:rFonts w:eastAsia="Calibri" w:cs="Arial"/>
                <w:sz w:val="20"/>
                <w:szCs w:val="20"/>
                <w:lang w:val="ka-GE"/>
              </w:rPr>
              <w:t>დაბალ</w:t>
            </w:r>
            <w:r w:rsidR="00881EA4">
              <w:rPr>
                <w:rFonts w:eastAsia="Calibri" w:cs="Arial"/>
                <w:sz w:val="20"/>
                <w:szCs w:val="20"/>
                <w:lang w:val="ka-GE"/>
              </w:rPr>
              <w:t>ი ან უმნიშვნელო</w:t>
            </w:r>
          </w:p>
        </w:tc>
      </w:tr>
      <w:tr w:rsidR="0036738D" w:rsidRPr="0036738D" w14:paraId="45A2D18C" w14:textId="77777777" w:rsidTr="0036738D">
        <w:tc>
          <w:tcPr>
            <w:tcW w:w="3085" w:type="dxa"/>
            <w:vAlign w:val="center"/>
          </w:tcPr>
          <w:p w14:paraId="4BFBBCFA"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ფლორაზე და მცენარეულ საფარზე</w:t>
            </w:r>
          </w:p>
        </w:tc>
        <w:tc>
          <w:tcPr>
            <w:tcW w:w="1671" w:type="dxa"/>
            <w:vAlign w:val="center"/>
          </w:tcPr>
          <w:p w14:paraId="138D9C96"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3ABCF132"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7D7DE8AC"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საშუალო</w:t>
            </w:r>
          </w:p>
        </w:tc>
        <w:tc>
          <w:tcPr>
            <w:tcW w:w="1671" w:type="dxa"/>
            <w:vAlign w:val="center"/>
          </w:tcPr>
          <w:p w14:paraId="625402B2"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4BF85C60" w14:textId="52251D49" w:rsidR="0036738D" w:rsidRPr="0036738D" w:rsidRDefault="0066500F" w:rsidP="0036738D">
            <w:pPr>
              <w:spacing w:after="0"/>
              <w:jc w:val="center"/>
              <w:rPr>
                <w:rFonts w:eastAsia="Calibri" w:cs="Arial"/>
                <w:sz w:val="20"/>
                <w:szCs w:val="20"/>
                <w:lang w:val="ka-GE"/>
              </w:rPr>
            </w:pPr>
            <w:r>
              <w:rPr>
                <w:rFonts w:eastAsia="Calibri" w:cs="Arial"/>
                <w:sz w:val="20"/>
                <w:szCs w:val="20"/>
                <w:lang w:val="ka-GE"/>
              </w:rPr>
              <w:t>ძირითადად შექცევადი</w:t>
            </w:r>
          </w:p>
        </w:tc>
        <w:tc>
          <w:tcPr>
            <w:tcW w:w="1672" w:type="dxa"/>
            <w:vAlign w:val="center"/>
          </w:tcPr>
          <w:p w14:paraId="11FCB66E"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26EF4E7D"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დაბალი</w:t>
            </w:r>
          </w:p>
        </w:tc>
      </w:tr>
      <w:tr w:rsidR="0036738D" w:rsidRPr="0036738D" w14:paraId="2A9A3BDD" w14:textId="77777777" w:rsidTr="0036738D">
        <w:tc>
          <w:tcPr>
            <w:tcW w:w="3085" w:type="dxa"/>
            <w:vAlign w:val="center"/>
          </w:tcPr>
          <w:p w14:paraId="124DD449"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ხმელეთის ცხოველებზე</w:t>
            </w:r>
          </w:p>
        </w:tc>
        <w:tc>
          <w:tcPr>
            <w:tcW w:w="1671" w:type="dxa"/>
            <w:vAlign w:val="center"/>
          </w:tcPr>
          <w:p w14:paraId="4ED5A1A0"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74A65E4C"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რეგიონალური</w:t>
            </w:r>
          </w:p>
        </w:tc>
        <w:tc>
          <w:tcPr>
            <w:tcW w:w="1672" w:type="dxa"/>
            <w:vAlign w:val="center"/>
          </w:tcPr>
          <w:p w14:paraId="2D7C8E62"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საშუალო</w:t>
            </w:r>
          </w:p>
        </w:tc>
        <w:tc>
          <w:tcPr>
            <w:tcW w:w="1671" w:type="dxa"/>
            <w:vAlign w:val="center"/>
          </w:tcPr>
          <w:p w14:paraId="1E6F1A59"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 xml:space="preserve">ძირითადად </w:t>
            </w:r>
            <w:r w:rsidR="0036738D" w:rsidRPr="0036738D">
              <w:rPr>
                <w:rFonts w:eastAsia="Calibri" w:cs="Arial"/>
                <w:sz w:val="20"/>
                <w:szCs w:val="20"/>
                <w:lang w:val="ka-GE"/>
              </w:rPr>
              <w:t>მოკლევადიანი</w:t>
            </w:r>
          </w:p>
        </w:tc>
        <w:tc>
          <w:tcPr>
            <w:tcW w:w="1672" w:type="dxa"/>
            <w:vAlign w:val="center"/>
          </w:tcPr>
          <w:p w14:paraId="27528C85"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24E58909"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14C6D306" w14:textId="77777777" w:rsidR="0036738D" w:rsidRPr="0036738D" w:rsidRDefault="0036738D" w:rsidP="00881EA4">
            <w:pPr>
              <w:spacing w:after="0"/>
              <w:jc w:val="center"/>
              <w:rPr>
                <w:rFonts w:eastAsia="Calibri" w:cs="Arial"/>
                <w:sz w:val="20"/>
                <w:szCs w:val="20"/>
                <w:lang w:val="ka-GE"/>
              </w:rPr>
            </w:pPr>
            <w:r w:rsidRPr="0036738D">
              <w:rPr>
                <w:rFonts w:eastAsia="Calibri" w:cs="Arial"/>
                <w:sz w:val="20"/>
                <w:szCs w:val="20"/>
                <w:lang w:val="ka-GE"/>
              </w:rPr>
              <w:t>დაბალი</w:t>
            </w:r>
          </w:p>
        </w:tc>
      </w:tr>
      <w:tr w:rsidR="0036738D" w:rsidRPr="0036738D" w14:paraId="467998B6" w14:textId="77777777" w:rsidTr="0036738D">
        <w:tc>
          <w:tcPr>
            <w:tcW w:w="3085" w:type="dxa"/>
            <w:vAlign w:val="center"/>
          </w:tcPr>
          <w:p w14:paraId="79F746FA"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იქთიოფაუნაზე</w:t>
            </w:r>
          </w:p>
        </w:tc>
        <w:tc>
          <w:tcPr>
            <w:tcW w:w="1671" w:type="dxa"/>
            <w:vAlign w:val="center"/>
          </w:tcPr>
          <w:p w14:paraId="1E6ADFC8"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0517B1FC"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7913B81B" w14:textId="77777777" w:rsidR="0036738D" w:rsidRPr="0036738D" w:rsidRDefault="0036738D" w:rsidP="00881EA4">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1" w:type="dxa"/>
            <w:vAlign w:val="center"/>
          </w:tcPr>
          <w:p w14:paraId="048AE06B"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5ED01F0B" w14:textId="72D316AB" w:rsidR="0036738D" w:rsidRPr="0036738D" w:rsidRDefault="0066500F" w:rsidP="0036738D">
            <w:pPr>
              <w:spacing w:after="0"/>
              <w:jc w:val="center"/>
              <w:rPr>
                <w:rFonts w:eastAsia="Calibri" w:cs="Arial"/>
                <w:sz w:val="20"/>
                <w:szCs w:val="20"/>
                <w:lang w:val="ka-GE"/>
              </w:rPr>
            </w:pPr>
            <w:r>
              <w:rPr>
                <w:rFonts w:eastAsia="Calibri" w:cs="Arial"/>
                <w:sz w:val="20"/>
                <w:szCs w:val="20"/>
                <w:lang w:val="ka-GE"/>
              </w:rPr>
              <w:t>ძირითადად შექცევადი</w:t>
            </w:r>
          </w:p>
        </w:tc>
        <w:tc>
          <w:tcPr>
            <w:tcW w:w="1672" w:type="dxa"/>
            <w:vAlign w:val="center"/>
          </w:tcPr>
          <w:p w14:paraId="7143CF58"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517667D1"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დაბალი</w:t>
            </w:r>
          </w:p>
        </w:tc>
      </w:tr>
      <w:tr w:rsidR="00C940C1" w:rsidRPr="0036738D" w14:paraId="12BA47B5" w14:textId="77777777" w:rsidTr="00304C9D">
        <w:tc>
          <w:tcPr>
            <w:tcW w:w="3085" w:type="dxa"/>
            <w:vAlign w:val="center"/>
          </w:tcPr>
          <w:p w14:paraId="41E46B83" w14:textId="77777777" w:rsidR="00C940C1" w:rsidRPr="0036738D" w:rsidRDefault="00C940C1" w:rsidP="0036738D">
            <w:pPr>
              <w:spacing w:after="0"/>
              <w:jc w:val="left"/>
              <w:rPr>
                <w:rFonts w:eastAsia="Calibri" w:cs="Arial"/>
                <w:sz w:val="20"/>
                <w:szCs w:val="20"/>
                <w:lang w:val="ka-GE"/>
              </w:rPr>
            </w:pPr>
            <w:r>
              <w:rPr>
                <w:rFonts w:eastAsia="Calibri" w:cs="Arial"/>
                <w:sz w:val="20"/>
                <w:szCs w:val="20"/>
                <w:lang w:val="ka-GE"/>
              </w:rPr>
              <w:t xml:space="preserve">ზემოქმედება დაცულ </w:t>
            </w:r>
            <w:r>
              <w:rPr>
                <w:rFonts w:eastAsia="Calibri" w:cs="Arial"/>
                <w:sz w:val="20"/>
                <w:szCs w:val="20"/>
                <w:lang w:val="ka-GE"/>
              </w:rPr>
              <w:lastRenderedPageBreak/>
              <w:t>ტერიტორიებზე</w:t>
            </w:r>
          </w:p>
        </w:tc>
        <w:tc>
          <w:tcPr>
            <w:tcW w:w="1671" w:type="dxa"/>
            <w:vAlign w:val="center"/>
          </w:tcPr>
          <w:p w14:paraId="72FD61EB" w14:textId="77777777" w:rsidR="00C940C1" w:rsidRPr="0036738D" w:rsidRDefault="00C940C1" w:rsidP="00986DA6">
            <w:pPr>
              <w:spacing w:after="0"/>
              <w:jc w:val="center"/>
              <w:rPr>
                <w:rFonts w:eastAsia="Calibri" w:cs="Arial"/>
                <w:sz w:val="20"/>
                <w:szCs w:val="20"/>
                <w:lang w:val="ka-GE"/>
              </w:rPr>
            </w:pPr>
            <w:r w:rsidRPr="0036738D">
              <w:rPr>
                <w:rFonts w:eastAsia="Calibri" w:cs="Arial"/>
                <w:sz w:val="20"/>
                <w:szCs w:val="20"/>
                <w:lang w:val="ka-GE"/>
              </w:rPr>
              <w:lastRenderedPageBreak/>
              <w:t>ნეგატიური</w:t>
            </w:r>
          </w:p>
        </w:tc>
        <w:tc>
          <w:tcPr>
            <w:tcW w:w="10031" w:type="dxa"/>
            <w:gridSpan w:val="6"/>
            <w:vAlign w:val="center"/>
          </w:tcPr>
          <w:p w14:paraId="07DF0B1F" w14:textId="31A681F5" w:rsidR="00C940C1" w:rsidRDefault="00C940C1" w:rsidP="0036738D">
            <w:pPr>
              <w:spacing w:after="0"/>
              <w:jc w:val="center"/>
              <w:rPr>
                <w:rFonts w:eastAsia="Calibri" w:cs="Arial"/>
                <w:sz w:val="20"/>
                <w:szCs w:val="20"/>
                <w:lang w:val="ka-GE"/>
              </w:rPr>
            </w:pPr>
            <w:r>
              <w:rPr>
                <w:rFonts w:eastAsia="Calibri" w:cs="Arial"/>
                <w:sz w:val="20"/>
                <w:szCs w:val="20"/>
                <w:lang w:val="ka-GE"/>
              </w:rPr>
              <w:t>მოსალოდნელი არ არის</w:t>
            </w:r>
          </w:p>
        </w:tc>
      </w:tr>
      <w:tr w:rsidR="00881EA4" w:rsidRPr="0036738D" w14:paraId="3663CECF" w14:textId="77777777" w:rsidTr="0036738D">
        <w:tc>
          <w:tcPr>
            <w:tcW w:w="3085" w:type="dxa"/>
            <w:vAlign w:val="center"/>
          </w:tcPr>
          <w:p w14:paraId="0F5DB201" w14:textId="77777777" w:rsidR="00881EA4" w:rsidRPr="0036738D" w:rsidRDefault="00881EA4" w:rsidP="0036738D">
            <w:pPr>
              <w:spacing w:after="0"/>
              <w:jc w:val="left"/>
              <w:rPr>
                <w:rFonts w:eastAsia="Calibri" w:cs="Arial"/>
                <w:sz w:val="20"/>
                <w:szCs w:val="20"/>
                <w:lang w:val="ka-GE"/>
              </w:rPr>
            </w:pPr>
            <w:r>
              <w:rPr>
                <w:rFonts w:eastAsia="Calibri" w:cs="Arial"/>
                <w:sz w:val="20"/>
                <w:szCs w:val="20"/>
                <w:lang w:val="ka-GE"/>
              </w:rPr>
              <w:t xml:space="preserve">ვიზუალურ-ლანდშაფტური </w:t>
            </w:r>
            <w:r w:rsidRPr="0036738D">
              <w:rPr>
                <w:rFonts w:eastAsia="Calibri" w:cs="Arial"/>
                <w:sz w:val="20"/>
                <w:szCs w:val="20"/>
                <w:lang w:val="ka-GE"/>
              </w:rPr>
              <w:t>ზემოქმედება</w:t>
            </w:r>
          </w:p>
        </w:tc>
        <w:tc>
          <w:tcPr>
            <w:tcW w:w="1671" w:type="dxa"/>
            <w:vAlign w:val="center"/>
          </w:tcPr>
          <w:p w14:paraId="188290FE"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64011A14"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1952637F"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1" w:type="dxa"/>
            <w:vAlign w:val="center"/>
          </w:tcPr>
          <w:p w14:paraId="08BFC26D"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3F92876B"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7361FA12"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c>
          <w:tcPr>
            <w:tcW w:w="1672" w:type="dxa"/>
            <w:vAlign w:val="center"/>
          </w:tcPr>
          <w:p w14:paraId="10C37B74" w14:textId="77777777" w:rsidR="00881EA4" w:rsidRPr="0036738D" w:rsidRDefault="00881EA4" w:rsidP="00881EA4">
            <w:pPr>
              <w:spacing w:after="0"/>
              <w:jc w:val="center"/>
              <w:rPr>
                <w:rFonts w:eastAsia="Calibri" w:cs="Arial"/>
                <w:sz w:val="20"/>
                <w:szCs w:val="20"/>
                <w:lang w:val="ka-GE"/>
              </w:rPr>
            </w:pPr>
            <w:r w:rsidRPr="0036738D">
              <w:rPr>
                <w:rFonts w:eastAsia="Calibri" w:cs="Arial"/>
                <w:sz w:val="20"/>
                <w:szCs w:val="20"/>
                <w:lang w:val="ka-GE"/>
              </w:rPr>
              <w:t>დაბალი</w:t>
            </w:r>
          </w:p>
        </w:tc>
      </w:tr>
      <w:tr w:rsidR="00881EA4" w:rsidRPr="0036738D" w14:paraId="1DA1C67C" w14:textId="77777777" w:rsidTr="0036738D">
        <w:tc>
          <w:tcPr>
            <w:tcW w:w="3085" w:type="dxa"/>
            <w:vAlign w:val="center"/>
          </w:tcPr>
          <w:p w14:paraId="2E01A17C" w14:textId="77777777" w:rsidR="00881EA4" w:rsidRPr="0036738D" w:rsidRDefault="00881EA4" w:rsidP="0036738D">
            <w:pPr>
              <w:spacing w:after="0"/>
              <w:jc w:val="left"/>
              <w:rPr>
                <w:rFonts w:eastAsia="Calibri" w:cs="Arial"/>
                <w:sz w:val="20"/>
                <w:szCs w:val="20"/>
                <w:lang w:val="ka-GE"/>
              </w:rPr>
            </w:pPr>
            <w:r w:rsidRPr="0036738D">
              <w:rPr>
                <w:rFonts w:eastAsia="Calibri" w:cs="Arial"/>
                <w:sz w:val="20"/>
                <w:szCs w:val="20"/>
                <w:lang w:val="ka-GE"/>
              </w:rPr>
              <w:t>სოციალურ-ეკონომიკური გარემო:</w:t>
            </w:r>
          </w:p>
        </w:tc>
        <w:tc>
          <w:tcPr>
            <w:tcW w:w="1671" w:type="dxa"/>
            <w:vAlign w:val="center"/>
          </w:tcPr>
          <w:p w14:paraId="0F9CD410" w14:textId="77777777" w:rsidR="00881EA4" w:rsidRPr="0036738D" w:rsidRDefault="00881EA4" w:rsidP="0036738D">
            <w:pPr>
              <w:spacing w:after="0"/>
              <w:jc w:val="center"/>
              <w:rPr>
                <w:rFonts w:eastAsia="Calibri" w:cs="Arial"/>
                <w:sz w:val="20"/>
                <w:szCs w:val="20"/>
                <w:lang w:val="ka-GE"/>
              </w:rPr>
            </w:pPr>
          </w:p>
        </w:tc>
        <w:tc>
          <w:tcPr>
            <w:tcW w:w="1672" w:type="dxa"/>
            <w:vAlign w:val="center"/>
          </w:tcPr>
          <w:p w14:paraId="0E801E44" w14:textId="77777777" w:rsidR="00881EA4" w:rsidRPr="0036738D" w:rsidRDefault="00881EA4" w:rsidP="0036738D">
            <w:pPr>
              <w:spacing w:after="0"/>
              <w:jc w:val="center"/>
              <w:rPr>
                <w:rFonts w:eastAsia="Calibri" w:cs="Arial"/>
                <w:sz w:val="20"/>
                <w:szCs w:val="20"/>
                <w:lang w:val="ka-GE"/>
              </w:rPr>
            </w:pPr>
          </w:p>
        </w:tc>
        <w:tc>
          <w:tcPr>
            <w:tcW w:w="1672" w:type="dxa"/>
            <w:vAlign w:val="center"/>
          </w:tcPr>
          <w:p w14:paraId="6415CFDF" w14:textId="77777777" w:rsidR="00881EA4" w:rsidRPr="0036738D" w:rsidRDefault="00881EA4" w:rsidP="0036738D">
            <w:pPr>
              <w:spacing w:after="0"/>
              <w:jc w:val="center"/>
              <w:rPr>
                <w:rFonts w:eastAsia="Calibri" w:cs="Arial"/>
                <w:sz w:val="20"/>
                <w:szCs w:val="20"/>
                <w:lang w:val="ka-GE"/>
              </w:rPr>
            </w:pPr>
          </w:p>
        </w:tc>
        <w:tc>
          <w:tcPr>
            <w:tcW w:w="1671" w:type="dxa"/>
            <w:vAlign w:val="center"/>
          </w:tcPr>
          <w:p w14:paraId="33D48E8E" w14:textId="77777777" w:rsidR="00881EA4" w:rsidRPr="0036738D" w:rsidRDefault="00881EA4" w:rsidP="0036738D">
            <w:pPr>
              <w:spacing w:after="0"/>
              <w:jc w:val="center"/>
              <w:rPr>
                <w:rFonts w:eastAsia="Calibri" w:cs="Arial"/>
                <w:sz w:val="20"/>
                <w:szCs w:val="20"/>
                <w:lang w:val="ka-GE"/>
              </w:rPr>
            </w:pPr>
          </w:p>
        </w:tc>
        <w:tc>
          <w:tcPr>
            <w:tcW w:w="1672" w:type="dxa"/>
            <w:vAlign w:val="center"/>
          </w:tcPr>
          <w:p w14:paraId="7C6DB0AE" w14:textId="77777777" w:rsidR="00881EA4" w:rsidRPr="0036738D" w:rsidRDefault="00881EA4" w:rsidP="0036738D">
            <w:pPr>
              <w:spacing w:after="0"/>
              <w:jc w:val="center"/>
              <w:rPr>
                <w:rFonts w:eastAsia="Calibri" w:cs="Arial"/>
                <w:sz w:val="20"/>
                <w:szCs w:val="20"/>
                <w:lang w:val="ka-GE"/>
              </w:rPr>
            </w:pPr>
          </w:p>
        </w:tc>
        <w:tc>
          <w:tcPr>
            <w:tcW w:w="1672" w:type="dxa"/>
            <w:vAlign w:val="center"/>
          </w:tcPr>
          <w:p w14:paraId="171FEDE9" w14:textId="77777777" w:rsidR="00881EA4" w:rsidRPr="0036738D" w:rsidRDefault="00881EA4" w:rsidP="0036738D">
            <w:pPr>
              <w:spacing w:after="0"/>
              <w:jc w:val="center"/>
              <w:rPr>
                <w:rFonts w:eastAsia="Calibri" w:cs="Arial"/>
                <w:sz w:val="20"/>
                <w:szCs w:val="20"/>
                <w:lang w:val="ka-GE"/>
              </w:rPr>
            </w:pPr>
          </w:p>
        </w:tc>
        <w:tc>
          <w:tcPr>
            <w:tcW w:w="1672" w:type="dxa"/>
            <w:vAlign w:val="center"/>
          </w:tcPr>
          <w:p w14:paraId="3EF6D04C" w14:textId="77777777" w:rsidR="00881EA4" w:rsidRPr="0036738D" w:rsidRDefault="00881EA4" w:rsidP="0036738D">
            <w:pPr>
              <w:spacing w:after="0"/>
              <w:jc w:val="center"/>
              <w:rPr>
                <w:rFonts w:eastAsia="Calibri" w:cs="Arial"/>
                <w:sz w:val="20"/>
                <w:szCs w:val="20"/>
                <w:lang w:val="ka-GE"/>
              </w:rPr>
            </w:pPr>
          </w:p>
        </w:tc>
      </w:tr>
      <w:tr w:rsidR="00881EA4" w:rsidRPr="0036738D" w14:paraId="3673A59E" w14:textId="77777777" w:rsidTr="0036738D">
        <w:tc>
          <w:tcPr>
            <w:tcW w:w="3085" w:type="dxa"/>
            <w:vAlign w:val="center"/>
          </w:tcPr>
          <w:p w14:paraId="6248327A" w14:textId="77777777" w:rsidR="00881EA4" w:rsidRPr="0036738D" w:rsidRDefault="00881EA4" w:rsidP="00FC488D">
            <w:pPr>
              <w:numPr>
                <w:ilvl w:val="0"/>
                <w:numId w:val="26"/>
              </w:numPr>
              <w:spacing w:after="0"/>
              <w:ind w:left="426"/>
              <w:contextualSpacing/>
              <w:jc w:val="left"/>
              <w:rPr>
                <w:rFonts w:eastAsia="Calibri" w:cs="Arial"/>
                <w:sz w:val="20"/>
                <w:szCs w:val="20"/>
                <w:lang w:val="ka-GE"/>
              </w:rPr>
            </w:pPr>
            <w:r w:rsidRPr="0036738D">
              <w:rPr>
                <w:rFonts w:eastAsia="Calibri" w:cs="Arial"/>
                <w:sz w:val="20"/>
                <w:szCs w:val="20"/>
                <w:lang w:val="ka-GE"/>
              </w:rPr>
              <w:t>ზემოქმედება მიწის გამოყენებაზე და ადგილობრივ რესურსებზე</w:t>
            </w:r>
          </w:p>
        </w:tc>
        <w:tc>
          <w:tcPr>
            <w:tcW w:w="1671" w:type="dxa"/>
            <w:vAlign w:val="center"/>
          </w:tcPr>
          <w:p w14:paraId="06C54B57"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59E7F3FD" w14:textId="77777777" w:rsidR="00881EA4" w:rsidRPr="0036738D" w:rsidRDefault="00881EA4" w:rsidP="00881EA4">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32881145"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1" w:type="dxa"/>
            <w:vAlign w:val="center"/>
          </w:tcPr>
          <w:p w14:paraId="290B4E2C" w14:textId="77777777" w:rsidR="00881EA4" w:rsidRPr="0036738D" w:rsidRDefault="00881EA4" w:rsidP="00881EA4">
            <w:pPr>
              <w:spacing w:after="0"/>
              <w:jc w:val="center"/>
              <w:rPr>
                <w:rFonts w:eastAsia="Calibri" w:cs="Arial"/>
                <w:sz w:val="20"/>
                <w:szCs w:val="20"/>
                <w:lang w:val="ka-GE"/>
              </w:rPr>
            </w:pPr>
            <w:r>
              <w:rPr>
                <w:rFonts w:eastAsia="Calibri" w:cs="Arial"/>
                <w:sz w:val="20"/>
                <w:szCs w:val="20"/>
                <w:lang w:val="ka-GE"/>
              </w:rPr>
              <w:t xml:space="preserve">ძირითადად </w:t>
            </w:r>
            <w:r w:rsidRPr="0036738D">
              <w:rPr>
                <w:rFonts w:eastAsia="Calibri" w:cs="Arial"/>
                <w:sz w:val="20"/>
                <w:szCs w:val="20"/>
                <w:lang w:val="ka-GE"/>
              </w:rPr>
              <w:t>მოკლევადიანი</w:t>
            </w:r>
          </w:p>
        </w:tc>
        <w:tc>
          <w:tcPr>
            <w:tcW w:w="1672" w:type="dxa"/>
            <w:vAlign w:val="center"/>
          </w:tcPr>
          <w:p w14:paraId="31C2BA1D"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166AB2FE"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c>
          <w:tcPr>
            <w:tcW w:w="1672" w:type="dxa"/>
            <w:vAlign w:val="center"/>
          </w:tcPr>
          <w:p w14:paraId="1661868E" w14:textId="6BAC6B5D" w:rsidR="00881EA4" w:rsidRPr="0036738D" w:rsidRDefault="00881EA4" w:rsidP="00881EA4">
            <w:pPr>
              <w:spacing w:after="0"/>
              <w:jc w:val="center"/>
              <w:rPr>
                <w:rFonts w:eastAsia="Calibri" w:cs="Arial"/>
                <w:sz w:val="20"/>
                <w:szCs w:val="20"/>
                <w:lang w:val="ka-GE"/>
              </w:rPr>
            </w:pPr>
            <w:r w:rsidRPr="0036738D">
              <w:rPr>
                <w:rFonts w:eastAsia="Calibri" w:cs="Arial"/>
                <w:sz w:val="20"/>
                <w:szCs w:val="20"/>
                <w:lang w:val="ka-GE"/>
              </w:rPr>
              <w:t>დაბალი</w:t>
            </w:r>
            <w:r w:rsidR="00C940C1">
              <w:rPr>
                <w:rFonts w:eastAsia="Calibri" w:cs="Arial"/>
                <w:sz w:val="20"/>
                <w:szCs w:val="20"/>
                <w:lang w:val="ka-GE"/>
              </w:rPr>
              <w:t xml:space="preserve"> ან უმნიშვნელო</w:t>
            </w:r>
          </w:p>
        </w:tc>
      </w:tr>
      <w:tr w:rsidR="00881EA4" w:rsidRPr="0036738D" w14:paraId="1E60A7E6" w14:textId="77777777" w:rsidTr="0036738D">
        <w:tc>
          <w:tcPr>
            <w:tcW w:w="3085" w:type="dxa"/>
            <w:vAlign w:val="center"/>
          </w:tcPr>
          <w:p w14:paraId="0DA56270" w14:textId="77777777" w:rsidR="00881EA4" w:rsidRPr="0036738D" w:rsidRDefault="00881EA4" w:rsidP="00FC488D">
            <w:pPr>
              <w:numPr>
                <w:ilvl w:val="0"/>
                <w:numId w:val="26"/>
              </w:numPr>
              <w:spacing w:after="0"/>
              <w:ind w:left="426"/>
              <w:contextualSpacing/>
              <w:jc w:val="left"/>
              <w:rPr>
                <w:rFonts w:eastAsia="Calibri" w:cs="Arial"/>
                <w:sz w:val="20"/>
                <w:szCs w:val="20"/>
                <w:lang w:val="ka-GE"/>
              </w:rPr>
            </w:pPr>
            <w:r w:rsidRPr="0036738D">
              <w:rPr>
                <w:rFonts w:eastAsia="Calibri" w:cs="Arial"/>
                <w:sz w:val="20"/>
                <w:szCs w:val="20"/>
                <w:lang w:val="ka-GE"/>
              </w:rPr>
              <w:t>დასაქმება</w:t>
            </w:r>
          </w:p>
        </w:tc>
        <w:tc>
          <w:tcPr>
            <w:tcW w:w="1671" w:type="dxa"/>
            <w:vAlign w:val="center"/>
          </w:tcPr>
          <w:p w14:paraId="1CBE1378"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დადებითი</w:t>
            </w:r>
          </w:p>
        </w:tc>
        <w:tc>
          <w:tcPr>
            <w:tcW w:w="1672" w:type="dxa"/>
            <w:vAlign w:val="center"/>
          </w:tcPr>
          <w:p w14:paraId="42FD9F96"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რეგიონალური</w:t>
            </w:r>
          </w:p>
        </w:tc>
        <w:tc>
          <w:tcPr>
            <w:tcW w:w="1672" w:type="dxa"/>
            <w:vAlign w:val="center"/>
          </w:tcPr>
          <w:p w14:paraId="16E011CA"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c>
          <w:tcPr>
            <w:tcW w:w="1671" w:type="dxa"/>
            <w:vAlign w:val="center"/>
          </w:tcPr>
          <w:p w14:paraId="2D17331F"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მშ-მოკლევადიანი;</w:t>
            </w:r>
          </w:p>
          <w:p w14:paraId="6E1103B3"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ექსპლ.-გრძელვადიანი</w:t>
            </w:r>
          </w:p>
        </w:tc>
        <w:tc>
          <w:tcPr>
            <w:tcW w:w="1672" w:type="dxa"/>
            <w:vAlign w:val="center"/>
          </w:tcPr>
          <w:p w14:paraId="1DC7E942"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194C4CF0"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1F30635D" w14:textId="77777777" w:rsidR="00881EA4" w:rsidRPr="0036738D" w:rsidRDefault="00881EA4" w:rsidP="00881EA4">
            <w:pPr>
              <w:spacing w:after="0"/>
              <w:jc w:val="center"/>
              <w:rPr>
                <w:rFonts w:eastAsia="Calibri" w:cs="Arial"/>
                <w:sz w:val="20"/>
                <w:szCs w:val="20"/>
                <w:lang w:val="ka-GE"/>
              </w:rPr>
            </w:pPr>
            <w:r w:rsidRPr="0036738D">
              <w:rPr>
                <w:rFonts w:eastAsia="Calibri" w:cs="Arial"/>
                <w:sz w:val="20"/>
                <w:szCs w:val="20"/>
                <w:lang w:val="ka-GE"/>
              </w:rPr>
              <w:t>დაბალი</w:t>
            </w:r>
          </w:p>
        </w:tc>
      </w:tr>
      <w:tr w:rsidR="00881EA4" w:rsidRPr="0036738D" w14:paraId="165A8E13" w14:textId="77777777" w:rsidTr="0036738D">
        <w:tc>
          <w:tcPr>
            <w:tcW w:w="3085" w:type="dxa"/>
            <w:vAlign w:val="center"/>
          </w:tcPr>
          <w:p w14:paraId="7D15F679" w14:textId="77777777" w:rsidR="00881EA4" w:rsidRPr="0036738D" w:rsidRDefault="00881EA4" w:rsidP="00FC488D">
            <w:pPr>
              <w:numPr>
                <w:ilvl w:val="0"/>
                <w:numId w:val="26"/>
              </w:numPr>
              <w:spacing w:after="0"/>
              <w:ind w:left="426"/>
              <w:contextualSpacing/>
              <w:jc w:val="left"/>
              <w:rPr>
                <w:rFonts w:eastAsia="Calibri" w:cs="Arial"/>
                <w:sz w:val="20"/>
                <w:szCs w:val="20"/>
                <w:lang w:val="ka-GE"/>
              </w:rPr>
            </w:pPr>
            <w:r w:rsidRPr="0036738D">
              <w:rPr>
                <w:rFonts w:eastAsia="Calibri" w:cs="Arial"/>
                <w:sz w:val="20"/>
                <w:szCs w:val="20"/>
                <w:lang w:val="ka-GE"/>
              </w:rPr>
              <w:t>ზემოქმედება ბიუჯეტზე/ეკონომიკაზე</w:t>
            </w:r>
          </w:p>
        </w:tc>
        <w:tc>
          <w:tcPr>
            <w:tcW w:w="1671" w:type="dxa"/>
            <w:vAlign w:val="center"/>
          </w:tcPr>
          <w:p w14:paraId="4E9D6A94"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დადებითი</w:t>
            </w:r>
          </w:p>
        </w:tc>
        <w:tc>
          <w:tcPr>
            <w:tcW w:w="1672" w:type="dxa"/>
            <w:vAlign w:val="center"/>
          </w:tcPr>
          <w:p w14:paraId="080E9BE4"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რეგიონალური/ქვეყნის მასშტაბით</w:t>
            </w:r>
          </w:p>
        </w:tc>
        <w:tc>
          <w:tcPr>
            <w:tcW w:w="1672" w:type="dxa"/>
            <w:vAlign w:val="center"/>
          </w:tcPr>
          <w:p w14:paraId="337F316D"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საშუალო</w:t>
            </w:r>
          </w:p>
        </w:tc>
        <w:tc>
          <w:tcPr>
            <w:tcW w:w="1671" w:type="dxa"/>
            <w:vAlign w:val="center"/>
          </w:tcPr>
          <w:p w14:paraId="3197F3E5"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2D74751B"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67BD4946"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63B0F2AC"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r>
      <w:tr w:rsidR="00881EA4" w:rsidRPr="0036738D" w14:paraId="0639D6B8" w14:textId="77777777" w:rsidTr="0036738D">
        <w:tc>
          <w:tcPr>
            <w:tcW w:w="3085" w:type="dxa"/>
            <w:vAlign w:val="center"/>
          </w:tcPr>
          <w:p w14:paraId="2B091D5C" w14:textId="77777777" w:rsidR="00881EA4" w:rsidRPr="0036738D" w:rsidRDefault="00881EA4" w:rsidP="00FC488D">
            <w:pPr>
              <w:numPr>
                <w:ilvl w:val="0"/>
                <w:numId w:val="26"/>
              </w:numPr>
              <w:spacing w:after="0"/>
              <w:ind w:left="426"/>
              <w:contextualSpacing/>
              <w:jc w:val="left"/>
              <w:rPr>
                <w:rFonts w:eastAsia="Calibri" w:cs="Arial"/>
                <w:sz w:val="20"/>
                <w:szCs w:val="20"/>
                <w:lang w:val="ka-GE"/>
              </w:rPr>
            </w:pPr>
            <w:r w:rsidRPr="0036738D">
              <w:rPr>
                <w:rFonts w:eastAsia="Calibri" w:cs="Arial"/>
                <w:sz w:val="20"/>
                <w:szCs w:val="20"/>
                <w:lang w:val="ka-GE"/>
              </w:rPr>
              <w:t>ზემოქმედება სატრანსპორტო ინფრასტრუქტურაზე</w:t>
            </w:r>
          </w:p>
        </w:tc>
        <w:tc>
          <w:tcPr>
            <w:tcW w:w="1671" w:type="dxa"/>
            <w:vAlign w:val="center"/>
          </w:tcPr>
          <w:p w14:paraId="17B81D94"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ნეგატიური</w:t>
            </w:r>
          </w:p>
        </w:tc>
        <w:tc>
          <w:tcPr>
            <w:tcW w:w="1672" w:type="dxa"/>
            <w:vAlign w:val="center"/>
          </w:tcPr>
          <w:p w14:paraId="0D53715D"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5530B1E9"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საშუალო</w:t>
            </w:r>
          </w:p>
        </w:tc>
        <w:tc>
          <w:tcPr>
            <w:tcW w:w="1671" w:type="dxa"/>
            <w:vAlign w:val="center"/>
          </w:tcPr>
          <w:p w14:paraId="4826092B"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მოკლევადიანი</w:t>
            </w:r>
          </w:p>
        </w:tc>
        <w:tc>
          <w:tcPr>
            <w:tcW w:w="1672" w:type="dxa"/>
            <w:vAlign w:val="center"/>
          </w:tcPr>
          <w:p w14:paraId="763A8212"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3D9CE95F"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47B1ACAA"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დაბალი</w:t>
            </w:r>
          </w:p>
        </w:tc>
      </w:tr>
      <w:tr w:rsidR="00881EA4" w:rsidRPr="0036738D" w14:paraId="097F6B8D" w14:textId="77777777" w:rsidTr="0036738D">
        <w:tc>
          <w:tcPr>
            <w:tcW w:w="3085" w:type="dxa"/>
            <w:vAlign w:val="center"/>
          </w:tcPr>
          <w:p w14:paraId="73EF05F7" w14:textId="77777777" w:rsidR="00881EA4" w:rsidRPr="0036738D" w:rsidRDefault="00881EA4" w:rsidP="00FC488D">
            <w:pPr>
              <w:numPr>
                <w:ilvl w:val="0"/>
                <w:numId w:val="26"/>
              </w:numPr>
              <w:spacing w:after="0"/>
              <w:ind w:left="426"/>
              <w:contextualSpacing/>
              <w:jc w:val="left"/>
              <w:rPr>
                <w:rFonts w:eastAsia="Calibri" w:cs="Arial"/>
                <w:sz w:val="20"/>
                <w:szCs w:val="20"/>
                <w:lang w:val="ka-GE"/>
              </w:rPr>
            </w:pPr>
            <w:r w:rsidRPr="0036738D">
              <w:rPr>
                <w:rFonts w:eastAsia="Calibri" w:cs="Arial"/>
                <w:sz w:val="20"/>
                <w:szCs w:val="20"/>
                <w:lang w:val="ka-GE"/>
              </w:rPr>
              <w:t>ადამიანის უსაფრთხოება და ჯანმრთელობა</w:t>
            </w:r>
          </w:p>
        </w:tc>
        <w:tc>
          <w:tcPr>
            <w:tcW w:w="1671" w:type="dxa"/>
            <w:vAlign w:val="center"/>
          </w:tcPr>
          <w:p w14:paraId="33C4CC9E"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1FEA94DA"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055D45AB"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დაბალი-საშუალო</w:t>
            </w:r>
          </w:p>
        </w:tc>
        <w:tc>
          <w:tcPr>
            <w:tcW w:w="1671" w:type="dxa"/>
            <w:vAlign w:val="center"/>
          </w:tcPr>
          <w:p w14:paraId="664655C2"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მოკლევადიანი</w:t>
            </w:r>
          </w:p>
        </w:tc>
        <w:tc>
          <w:tcPr>
            <w:tcW w:w="1672" w:type="dxa"/>
            <w:vAlign w:val="center"/>
          </w:tcPr>
          <w:p w14:paraId="3354ECDD"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შე</w:t>
            </w:r>
            <w:r w:rsidRPr="0036738D">
              <w:rPr>
                <w:rFonts w:eastAsia="Calibri" w:cs="Arial"/>
                <w:sz w:val="20"/>
                <w:szCs w:val="20"/>
                <w:lang w:val="ka-GE"/>
              </w:rPr>
              <w:t>ქცევადი</w:t>
            </w:r>
          </w:p>
        </w:tc>
        <w:tc>
          <w:tcPr>
            <w:tcW w:w="1672" w:type="dxa"/>
            <w:vAlign w:val="center"/>
          </w:tcPr>
          <w:p w14:paraId="5C0F97A6"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5D39B270"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r>
      <w:tr w:rsidR="00881EA4" w:rsidRPr="0036738D" w14:paraId="1D502771" w14:textId="77777777" w:rsidTr="0036738D">
        <w:tc>
          <w:tcPr>
            <w:tcW w:w="3085" w:type="dxa"/>
            <w:vAlign w:val="center"/>
          </w:tcPr>
          <w:p w14:paraId="784DB32C" w14:textId="77777777" w:rsidR="00881EA4" w:rsidRPr="0036738D" w:rsidRDefault="00881EA4"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არქეოლოგიურ ძეგლებზე</w:t>
            </w:r>
          </w:p>
        </w:tc>
        <w:tc>
          <w:tcPr>
            <w:tcW w:w="1671" w:type="dxa"/>
            <w:vAlign w:val="center"/>
          </w:tcPr>
          <w:p w14:paraId="57DF8C9A"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3621E642"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4D8B448C"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c>
          <w:tcPr>
            <w:tcW w:w="1671" w:type="dxa"/>
            <w:vAlign w:val="center"/>
          </w:tcPr>
          <w:p w14:paraId="72D18F24"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მოკლევადიანი</w:t>
            </w:r>
          </w:p>
        </w:tc>
        <w:tc>
          <w:tcPr>
            <w:tcW w:w="1672" w:type="dxa"/>
            <w:vAlign w:val="center"/>
          </w:tcPr>
          <w:p w14:paraId="6C6D4193" w14:textId="51CA9E32" w:rsidR="00881EA4" w:rsidRPr="0036738D" w:rsidRDefault="0066500F" w:rsidP="0036738D">
            <w:pPr>
              <w:spacing w:after="0"/>
              <w:jc w:val="center"/>
              <w:rPr>
                <w:rFonts w:eastAsia="Calibri" w:cs="Arial"/>
                <w:sz w:val="20"/>
                <w:szCs w:val="20"/>
                <w:lang w:val="ka-GE"/>
              </w:rPr>
            </w:pPr>
            <w:r>
              <w:rPr>
                <w:rFonts w:eastAsia="Calibri" w:cs="Arial"/>
                <w:sz w:val="20"/>
                <w:szCs w:val="20"/>
                <w:lang w:val="ka-GE"/>
              </w:rPr>
              <w:t>შექცევადი</w:t>
            </w:r>
          </w:p>
        </w:tc>
        <w:tc>
          <w:tcPr>
            <w:tcW w:w="1672" w:type="dxa"/>
            <w:vAlign w:val="center"/>
          </w:tcPr>
          <w:p w14:paraId="36799B04"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c>
          <w:tcPr>
            <w:tcW w:w="1672" w:type="dxa"/>
            <w:vAlign w:val="center"/>
          </w:tcPr>
          <w:p w14:paraId="723CB09B" w14:textId="77777777" w:rsidR="00881EA4" w:rsidRPr="0036738D" w:rsidRDefault="00881EA4" w:rsidP="0035599D">
            <w:pPr>
              <w:spacing w:after="0"/>
              <w:jc w:val="center"/>
              <w:rPr>
                <w:rFonts w:eastAsia="Calibri" w:cs="Arial"/>
                <w:sz w:val="20"/>
                <w:szCs w:val="20"/>
                <w:lang w:val="ka-GE"/>
              </w:rPr>
            </w:pPr>
            <w:r w:rsidRPr="0036738D">
              <w:rPr>
                <w:rFonts w:eastAsia="Calibri" w:cs="Arial"/>
                <w:sz w:val="20"/>
                <w:szCs w:val="20"/>
                <w:lang w:val="ka-GE"/>
              </w:rPr>
              <w:t xml:space="preserve">დაბალი </w:t>
            </w:r>
            <w:r w:rsidR="0035599D">
              <w:rPr>
                <w:rFonts w:eastAsia="Calibri" w:cs="Arial"/>
                <w:sz w:val="20"/>
                <w:szCs w:val="20"/>
                <w:lang w:val="ka-GE"/>
              </w:rPr>
              <w:t xml:space="preserve">ან </w:t>
            </w:r>
            <w:r w:rsidRPr="0036738D">
              <w:rPr>
                <w:rFonts w:eastAsia="Calibri" w:cs="Arial"/>
                <w:sz w:val="20"/>
                <w:szCs w:val="20"/>
                <w:lang w:val="ka-GE"/>
              </w:rPr>
              <w:t>მოსალოდნელი არ არის</w:t>
            </w:r>
          </w:p>
        </w:tc>
      </w:tr>
    </w:tbl>
    <w:p w14:paraId="2705DAB7" w14:textId="77777777" w:rsidR="00402FBE" w:rsidRPr="00402FBE" w:rsidRDefault="00402FBE" w:rsidP="00186F40">
      <w:pPr>
        <w:rPr>
          <w:lang w:val="en-US"/>
        </w:rPr>
      </w:pPr>
    </w:p>
    <w:p w14:paraId="26A46EF5" w14:textId="77777777" w:rsidR="00F06223" w:rsidRDefault="00F06223" w:rsidP="00186F40">
      <w:pPr>
        <w:rPr>
          <w:lang w:val="ka-GE"/>
        </w:rPr>
      </w:pPr>
    </w:p>
    <w:p w14:paraId="0D4163A1" w14:textId="77777777" w:rsidR="00F06223" w:rsidRDefault="00F06223" w:rsidP="00186F40">
      <w:pPr>
        <w:rPr>
          <w:lang w:val="ka-GE"/>
        </w:rPr>
      </w:pPr>
    </w:p>
    <w:p w14:paraId="2097DAED" w14:textId="77777777" w:rsidR="00F06223" w:rsidRDefault="00F06223" w:rsidP="00186F40">
      <w:pPr>
        <w:rPr>
          <w:lang w:val="ka-GE"/>
        </w:rPr>
      </w:pPr>
    </w:p>
    <w:p w14:paraId="7CB67BDA" w14:textId="77777777" w:rsidR="00F06223" w:rsidRDefault="00F06223" w:rsidP="00186F40">
      <w:pPr>
        <w:rPr>
          <w:lang w:val="ka-GE"/>
        </w:rPr>
      </w:pPr>
    </w:p>
    <w:p w14:paraId="7FBA5E84" w14:textId="77777777" w:rsidR="00F06223" w:rsidRDefault="00F06223" w:rsidP="00186F40">
      <w:pPr>
        <w:rPr>
          <w:lang w:val="ka-GE"/>
        </w:rPr>
        <w:sectPr w:rsidR="00F06223" w:rsidSect="00F06223">
          <w:pgSz w:w="16838" w:h="11906" w:orient="landscape"/>
          <w:pgMar w:top="1134" w:right="1134" w:bottom="1134" w:left="1134" w:header="397" w:footer="397" w:gutter="0"/>
          <w:cols w:space="708"/>
          <w:titlePg/>
          <w:docGrid w:linePitch="360"/>
        </w:sectPr>
      </w:pPr>
    </w:p>
    <w:p w14:paraId="2BC8E5C4" w14:textId="77777777" w:rsidR="00D94ED5" w:rsidRPr="00A85C28" w:rsidRDefault="00EA1E02" w:rsidP="00EA1E02">
      <w:pPr>
        <w:pStyle w:val="Heading1"/>
      </w:pPr>
      <w:bookmarkStart w:id="337" w:name="_Toc126338901"/>
      <w:r w:rsidRPr="00A85C28">
        <w:lastRenderedPageBreak/>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Pr="00A85C28">
        <w:rPr>
          <w:rStyle w:val="FootnoteReference"/>
        </w:rPr>
        <w:footnoteReference w:id="19"/>
      </w:r>
      <w:bookmarkEnd w:id="337"/>
    </w:p>
    <w:p w14:paraId="552354C3" w14:textId="77777777" w:rsidR="00172113" w:rsidRPr="00172113" w:rsidRDefault="00172113" w:rsidP="00172113">
      <w:pPr>
        <w:rPr>
          <w:rFonts w:eastAsia="Calibri" w:cs="Arial"/>
          <w:lang w:val="ka-GE"/>
        </w:rPr>
      </w:pPr>
      <w:r w:rsidRPr="00172113">
        <w:rPr>
          <w:rFonts w:eastAsia="Calibri" w:cs="Arial"/>
          <w:lang w:val="ka-GE"/>
        </w:rPr>
        <w:t>შემდგომ ეტაპებზე დაგეგმილი კვლევების მიზანი იქნება ძირთადი ანგარიშის (გზშ-ს ანგარიში)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შერჩეული დერეფნის ბუნებრივი და სოციალური კომპონენტების დეტალურ შესწავლას, ასევე მოპოვებული მასალის კომპიუტერულ დამუშავებას.</w:t>
      </w:r>
    </w:p>
    <w:p w14:paraId="47779E65" w14:textId="196DC45B" w:rsidR="00172113" w:rsidRPr="00972696" w:rsidRDefault="00172113" w:rsidP="00172113">
      <w:pPr>
        <w:rPr>
          <w:rFonts w:eastAsia="Calibri" w:cs="Arial"/>
          <w:lang w:val="ka-GE"/>
        </w:rPr>
      </w:pPr>
      <w:r w:rsidRPr="00972696">
        <w:rPr>
          <w:rFonts w:eastAsia="Calibri" w:cs="Arial"/>
          <w:lang w:val="ka-GE"/>
        </w:rPr>
        <w:t xml:space="preserve">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w:t>
      </w:r>
      <w:r w:rsidR="00C940C1">
        <w:rPr>
          <w:rFonts w:eastAsia="Calibri" w:cs="Arial"/>
          <w:lang w:val="ka-GE"/>
        </w:rPr>
        <w:t>გარემოს ეროვნული სააგენტოს</w:t>
      </w:r>
      <w:r w:rsidRPr="00972696">
        <w:rPr>
          <w:rFonts w:eastAsia="Calibri" w:cs="Arial"/>
          <w:lang w:val="ka-GE"/>
        </w:rPr>
        <w:t xml:space="preserve"> მიერ გაცემული სკოპინგის დასკვნით მოთხოვნილი ინფორმაცია. გზშ-ს შემდგომ ეტაპებზე დაგეგმილი კვლევების და შეფასების მეთოდოლოგია შესაბამისობაში იქნება საქართველოს კანონთან „გარემოსდაცვითი შეფასების კოდექსი“ და სხვა ნორმატიულ დოკუმენტებთან.</w:t>
      </w:r>
    </w:p>
    <w:p w14:paraId="53047590" w14:textId="77777777" w:rsidR="00172113" w:rsidRPr="00172113" w:rsidRDefault="00172113" w:rsidP="00172113">
      <w:pPr>
        <w:rPr>
          <w:rFonts w:eastAsia="Calibri" w:cs="Arial"/>
          <w:lang w:val="ka-GE"/>
        </w:rPr>
      </w:pPr>
      <w:r w:rsidRPr="00972696">
        <w:rPr>
          <w:rFonts w:eastAsia="Calibri" w:cs="Arial"/>
          <w:lang w:val="ka-GE"/>
        </w:rPr>
        <w:t>სამომავლოდ ჩასატარებელი კვლევების და შეფასების შესახებ ინფორმაცია ასახულია ცხრილში 4.1.</w:t>
      </w:r>
    </w:p>
    <w:p w14:paraId="6D1EEC3A" w14:textId="77777777" w:rsidR="00172113" w:rsidRDefault="00172113">
      <w:pPr>
        <w:spacing w:after="200" w:line="276" w:lineRule="auto"/>
        <w:jc w:val="left"/>
        <w:rPr>
          <w:lang w:val="ka-GE"/>
        </w:rPr>
      </w:pPr>
      <w:r>
        <w:rPr>
          <w:lang w:val="ka-GE"/>
        </w:rPr>
        <w:br w:type="page"/>
      </w:r>
    </w:p>
    <w:p w14:paraId="565961E2" w14:textId="77777777" w:rsidR="00172113" w:rsidRDefault="00172113">
      <w:pPr>
        <w:spacing w:after="200" w:line="276" w:lineRule="auto"/>
        <w:jc w:val="left"/>
        <w:rPr>
          <w:lang w:val="ka-GE"/>
        </w:rPr>
        <w:sectPr w:rsidR="00172113" w:rsidSect="004078B0">
          <w:pgSz w:w="11901" w:h="16817" w:code="9"/>
          <w:pgMar w:top="1134" w:right="1134" w:bottom="1134" w:left="1134" w:header="397" w:footer="397" w:gutter="0"/>
          <w:cols w:space="708"/>
          <w:titlePg/>
          <w:docGrid w:linePitch="360"/>
        </w:sectPr>
      </w:pPr>
    </w:p>
    <w:p w14:paraId="3E0CFBD6" w14:textId="77777777" w:rsidR="00172113" w:rsidRPr="00172113" w:rsidRDefault="00172113" w:rsidP="00172113">
      <w:pPr>
        <w:jc w:val="right"/>
        <w:rPr>
          <w:rFonts w:eastAsia="Calibri" w:cs="Arial"/>
          <w:i/>
          <w:sz w:val="20"/>
          <w:lang w:val="ka-GE"/>
        </w:rPr>
      </w:pPr>
      <w:r w:rsidRPr="00FC6A97">
        <w:rPr>
          <w:rFonts w:eastAsia="Calibri" w:cs="Arial"/>
          <w:i/>
          <w:sz w:val="20"/>
          <w:lang w:val="ka-GE"/>
        </w:rPr>
        <w:lastRenderedPageBreak/>
        <w:t>ცხრილში 4.1. ინფორმაცია გზშ-ს ეტაპზე ჩასატარებელი კვლევების შესახებ</w:t>
      </w:r>
    </w:p>
    <w:tbl>
      <w:tblPr>
        <w:tblStyle w:val="TableGrid"/>
        <w:tblW w:w="15276" w:type="dxa"/>
        <w:tblLook w:val="04A0" w:firstRow="1" w:lastRow="0" w:firstColumn="1" w:lastColumn="0" w:noHBand="0" w:noVBand="1"/>
      </w:tblPr>
      <w:tblGrid>
        <w:gridCol w:w="1951"/>
        <w:gridCol w:w="6379"/>
        <w:gridCol w:w="6946"/>
      </w:tblGrid>
      <w:tr w:rsidR="00172113" w:rsidRPr="00172113" w14:paraId="0FE2A467" w14:textId="77777777" w:rsidTr="00C940C1">
        <w:tc>
          <w:tcPr>
            <w:tcW w:w="1951" w:type="dxa"/>
            <w:shd w:val="clear" w:color="auto" w:fill="B6DDE8" w:themeFill="accent5" w:themeFillTint="66"/>
            <w:vAlign w:val="center"/>
          </w:tcPr>
          <w:p w14:paraId="13260754" w14:textId="77777777" w:rsidR="00172113" w:rsidRPr="00172113" w:rsidRDefault="00172113" w:rsidP="00172113">
            <w:pPr>
              <w:spacing w:after="0"/>
              <w:jc w:val="center"/>
              <w:rPr>
                <w:rFonts w:eastAsia="Calibri" w:cs="Arial"/>
                <w:b/>
                <w:sz w:val="20"/>
                <w:szCs w:val="20"/>
                <w:lang w:val="ka-GE"/>
              </w:rPr>
            </w:pPr>
            <w:r w:rsidRPr="00172113">
              <w:rPr>
                <w:rFonts w:eastAsia="Calibri" w:cs="Arial"/>
                <w:b/>
                <w:sz w:val="20"/>
                <w:szCs w:val="20"/>
                <w:lang w:val="ka-GE"/>
              </w:rPr>
              <w:t>კომპონენტი</w:t>
            </w:r>
          </w:p>
        </w:tc>
        <w:tc>
          <w:tcPr>
            <w:tcW w:w="6379" w:type="dxa"/>
            <w:shd w:val="clear" w:color="auto" w:fill="B6DDE8" w:themeFill="accent5" w:themeFillTint="66"/>
            <w:vAlign w:val="center"/>
          </w:tcPr>
          <w:p w14:paraId="34F3D90A" w14:textId="77777777" w:rsidR="00172113" w:rsidRPr="00172113" w:rsidRDefault="00172113" w:rsidP="00172113">
            <w:pPr>
              <w:spacing w:after="0"/>
              <w:jc w:val="center"/>
              <w:rPr>
                <w:rFonts w:eastAsia="Calibri" w:cs="Arial"/>
                <w:b/>
                <w:sz w:val="20"/>
                <w:szCs w:val="20"/>
                <w:lang w:val="ka-GE"/>
              </w:rPr>
            </w:pPr>
            <w:r w:rsidRPr="00172113">
              <w:rPr>
                <w:rFonts w:eastAsia="Calibri" w:cs="Arial"/>
                <w:b/>
                <w:sz w:val="20"/>
                <w:szCs w:val="20"/>
                <w:lang w:val="ka-GE"/>
              </w:rPr>
              <w:t>ჩასატარებელი კვლევების მოკლე აღწერა</w:t>
            </w:r>
          </w:p>
        </w:tc>
        <w:tc>
          <w:tcPr>
            <w:tcW w:w="6946" w:type="dxa"/>
            <w:shd w:val="clear" w:color="auto" w:fill="B6DDE8" w:themeFill="accent5" w:themeFillTint="66"/>
            <w:vAlign w:val="center"/>
          </w:tcPr>
          <w:p w14:paraId="09DA1EF7" w14:textId="77777777" w:rsidR="00172113" w:rsidRPr="00172113" w:rsidRDefault="00172113" w:rsidP="00172113">
            <w:pPr>
              <w:spacing w:after="0"/>
              <w:jc w:val="center"/>
              <w:rPr>
                <w:rFonts w:eastAsia="Calibri" w:cs="Arial"/>
                <w:b/>
                <w:sz w:val="20"/>
                <w:szCs w:val="20"/>
                <w:lang w:val="ka-GE"/>
              </w:rPr>
            </w:pPr>
            <w:r w:rsidRPr="00172113">
              <w:rPr>
                <w:rFonts w:eastAsia="Calibri" w:cs="Arial"/>
                <w:b/>
                <w:sz w:val="20"/>
                <w:szCs w:val="20"/>
                <w:lang w:val="ka-GE"/>
              </w:rPr>
              <w:t>კვლევის/შეფასების პროცესში გამოსაყენებელი ნორმატიული დოკუმენტების არასრული ჩამონათვალი</w:t>
            </w:r>
          </w:p>
        </w:tc>
      </w:tr>
      <w:tr w:rsidR="00172113" w:rsidRPr="00172113" w14:paraId="3BDBDFA5" w14:textId="77777777" w:rsidTr="00C940C1">
        <w:tc>
          <w:tcPr>
            <w:tcW w:w="1951" w:type="dxa"/>
          </w:tcPr>
          <w:p w14:paraId="04C9BF84" w14:textId="77777777" w:rsidR="00172113" w:rsidRPr="00172113" w:rsidRDefault="00172113" w:rsidP="00172113">
            <w:pPr>
              <w:spacing w:after="0"/>
              <w:jc w:val="left"/>
              <w:rPr>
                <w:rFonts w:eastAsia="Calibri" w:cs="Arial"/>
                <w:sz w:val="20"/>
                <w:szCs w:val="20"/>
                <w:lang w:val="ka-GE"/>
              </w:rPr>
            </w:pPr>
            <w:r w:rsidRPr="00172113">
              <w:rPr>
                <w:rFonts w:eastAsia="Calibri" w:cs="Arial"/>
                <w:sz w:val="20"/>
                <w:szCs w:val="20"/>
                <w:lang w:val="ka-GE"/>
              </w:rPr>
              <w:t>ატმოსფერული ჰაერი, ხმაური, ვიბრაცია</w:t>
            </w:r>
          </w:p>
        </w:tc>
        <w:tc>
          <w:tcPr>
            <w:tcW w:w="6379" w:type="dxa"/>
          </w:tcPr>
          <w:p w14:paraId="4AC4D1FE" w14:textId="77777777" w:rsidR="00172113" w:rsidRPr="00172113" w:rsidRDefault="00172113" w:rsidP="00172113">
            <w:pPr>
              <w:spacing w:after="0"/>
              <w:jc w:val="left"/>
              <w:rPr>
                <w:rFonts w:eastAsia="Calibri" w:cs="Arial"/>
                <w:sz w:val="20"/>
                <w:szCs w:val="20"/>
                <w:lang w:val="ka-GE"/>
              </w:rPr>
            </w:pPr>
            <w:r w:rsidRPr="00172113">
              <w:rPr>
                <w:rFonts w:eastAsia="Calibri" w:cs="Arial"/>
                <w:sz w:val="20"/>
                <w:szCs w:val="20"/>
                <w:lang w:val="ka-GE"/>
              </w:rPr>
              <w:t>დაზუსტებული იქნება საქმიანობის განხორციელების პროცესში ემისიების, ხმაურის და ვიბრაციის წყაროების განლაგება და მათი ტექნიკური მახასიათებლები. ამ ინფომრაციის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w:t>
            </w:r>
          </w:p>
          <w:p w14:paraId="7BB8C919" w14:textId="77777777" w:rsidR="00172113" w:rsidRDefault="00172113" w:rsidP="00172113">
            <w:pPr>
              <w:spacing w:before="120" w:after="0"/>
              <w:jc w:val="left"/>
              <w:rPr>
                <w:rFonts w:eastAsia="Calibri" w:cs="Arial"/>
                <w:sz w:val="20"/>
                <w:szCs w:val="20"/>
                <w:lang w:val="ka-GE"/>
              </w:rPr>
            </w:pPr>
            <w:r w:rsidRPr="00172113">
              <w:rPr>
                <w:rFonts w:eastAsia="Calibri" w:cs="Arial"/>
                <w:sz w:val="20"/>
                <w:szCs w:val="20"/>
                <w:lang w:val="ka-GE"/>
              </w:rPr>
              <w:t xml:space="preserve">განხორციელდება ხმაურის და ემისისები 3D მოდელირება მოხდება თანამედროვე და ეფექტური კომპიუტერული პროგრამით - CadnaA. პროგრამა CadnaA  გამოიყენება ისეთი ამოცანების შესასრულებლად, როგორიცაა ხმაურის და ჰაერის ემისიების გავრცელების კვლევა მაგალითად, სამრეწველო საწარმოებში, მანქანების პარკინგის მქონე დიდ სავაჭრო ცენტრებში, ახალი გზების, რკინიგზების ან მთლიანად ქალაქისა და ურბანული ტერიტორიების მასშტაბით. </w:t>
            </w:r>
          </w:p>
          <w:p w14:paraId="7B07BD63" w14:textId="77777777" w:rsidR="003F58AA" w:rsidRPr="00172113" w:rsidRDefault="003F58AA" w:rsidP="00172113">
            <w:pPr>
              <w:spacing w:before="120" w:after="0"/>
              <w:jc w:val="left"/>
              <w:rPr>
                <w:rFonts w:eastAsia="Calibri" w:cs="Arial"/>
                <w:sz w:val="20"/>
                <w:szCs w:val="20"/>
                <w:lang w:val="ka-GE"/>
              </w:rPr>
            </w:pPr>
            <w:r>
              <w:rPr>
                <w:rFonts w:eastAsia="Calibri" w:cs="Arial"/>
                <w:sz w:val="20"/>
                <w:szCs w:val="20"/>
                <w:lang w:val="ka-GE"/>
              </w:rPr>
              <w:t>საჭიროების შემთხვევაში შემუშავდება შესაბამისი ჰაერდაცვითი დოკუმენტაცია.</w:t>
            </w:r>
          </w:p>
        </w:tc>
        <w:tc>
          <w:tcPr>
            <w:tcW w:w="6946" w:type="dxa"/>
          </w:tcPr>
          <w:p w14:paraId="72F98229"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კანონი „ატმოსფერული ჰაერის დაცვის შესახებ“;</w:t>
            </w:r>
          </w:p>
          <w:p w14:paraId="69036131"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№435 დადგენილება. 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w:t>
            </w:r>
          </w:p>
          <w:p w14:paraId="41B49035"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№42 დადგენილება. ტექნიკური რეგლამენტი - „ატმოსფერული ჰაერის დაბინძურების სტაციონარული წყაროების ინვენტარიზაციის მეთოდიკა“;</w:t>
            </w:r>
          </w:p>
          <w:p w14:paraId="470D2150"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5DC3CEA8"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№398 დადგენილება: 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w:t>
            </w:r>
          </w:p>
        </w:tc>
      </w:tr>
      <w:tr w:rsidR="00172113" w:rsidRPr="009977F5" w14:paraId="12AD491E" w14:textId="77777777" w:rsidTr="00C940C1">
        <w:tc>
          <w:tcPr>
            <w:tcW w:w="1951" w:type="dxa"/>
          </w:tcPr>
          <w:p w14:paraId="7D1F83E5" w14:textId="77777777" w:rsidR="00172113" w:rsidRPr="00172113" w:rsidRDefault="00172113" w:rsidP="00172113">
            <w:pPr>
              <w:spacing w:after="0"/>
              <w:rPr>
                <w:rFonts w:eastAsia="Calibri" w:cs="Arial"/>
                <w:sz w:val="20"/>
                <w:szCs w:val="20"/>
                <w:lang w:val="ka-GE"/>
              </w:rPr>
            </w:pPr>
            <w:r w:rsidRPr="00172113">
              <w:rPr>
                <w:rFonts w:eastAsia="Calibri" w:cs="Arial"/>
                <w:sz w:val="20"/>
                <w:szCs w:val="20"/>
                <w:lang w:val="ka-GE"/>
              </w:rPr>
              <w:t>გეოლოგიური გარემო</w:t>
            </w:r>
          </w:p>
        </w:tc>
        <w:tc>
          <w:tcPr>
            <w:tcW w:w="6379" w:type="dxa"/>
          </w:tcPr>
          <w:p w14:paraId="3D13E8EB" w14:textId="77777777" w:rsidR="00172113" w:rsidRPr="009977F5" w:rsidRDefault="00172113" w:rsidP="00172113">
            <w:pPr>
              <w:spacing w:after="0"/>
              <w:jc w:val="left"/>
              <w:rPr>
                <w:rFonts w:eastAsia="Calibri" w:cs="Arial"/>
                <w:sz w:val="20"/>
                <w:szCs w:val="20"/>
                <w:lang w:val="ka-GE"/>
              </w:rPr>
            </w:pPr>
            <w:r w:rsidRPr="009977F5">
              <w:rPr>
                <w:rFonts w:eastAsia="Calibri" w:cs="Arial"/>
                <w:sz w:val="20"/>
                <w:szCs w:val="20"/>
                <w:lang w:val="ka-GE"/>
              </w:rPr>
              <w:t>საინჟინრო-გეოლოგიური საკვლევი სამუშაოების შემადგენლობაში შესრულებული იქნება საველე საინჟინრო-გეოლოგიური და ლაბორატორიული კვლევები. საველე კვლევების შემადგენლობაში განხორციელებული იქნება:</w:t>
            </w:r>
          </w:p>
          <w:p w14:paraId="3FDB5B9C" w14:textId="77777777" w:rsidR="00172113" w:rsidRPr="009977F5" w:rsidRDefault="00172113" w:rsidP="00FC488D">
            <w:pPr>
              <w:numPr>
                <w:ilvl w:val="0"/>
                <w:numId w:val="39"/>
              </w:numPr>
              <w:spacing w:after="0"/>
              <w:contextualSpacing/>
              <w:jc w:val="left"/>
              <w:rPr>
                <w:rFonts w:eastAsia="Calibri" w:cs="Arial"/>
                <w:sz w:val="20"/>
                <w:szCs w:val="20"/>
                <w:lang w:val="ka-GE"/>
              </w:rPr>
            </w:pPr>
            <w:r w:rsidRPr="009977F5">
              <w:rPr>
                <w:rFonts w:eastAsia="Calibri" w:cs="Arial"/>
                <w:sz w:val="20"/>
                <w:szCs w:val="20"/>
                <w:lang w:val="ka-GE"/>
              </w:rPr>
              <w:t>ჭაბურღილების ბურღვა;</w:t>
            </w:r>
          </w:p>
          <w:p w14:paraId="5D563A26" w14:textId="77777777" w:rsidR="00172113" w:rsidRPr="009977F5" w:rsidRDefault="00172113" w:rsidP="00FC488D">
            <w:pPr>
              <w:numPr>
                <w:ilvl w:val="0"/>
                <w:numId w:val="39"/>
              </w:numPr>
              <w:spacing w:after="0"/>
              <w:contextualSpacing/>
              <w:jc w:val="left"/>
              <w:rPr>
                <w:rFonts w:eastAsia="Calibri" w:cs="Arial"/>
                <w:sz w:val="20"/>
                <w:szCs w:val="20"/>
                <w:lang w:val="ka-GE"/>
              </w:rPr>
            </w:pPr>
            <w:r w:rsidRPr="009977F5">
              <w:rPr>
                <w:rFonts w:eastAsia="Calibri" w:cs="Arial"/>
                <w:sz w:val="20"/>
                <w:szCs w:val="20"/>
                <w:lang w:val="ka-GE"/>
              </w:rPr>
              <w:t>შურფების ამოთხრა;</w:t>
            </w:r>
          </w:p>
          <w:p w14:paraId="5001B2C6" w14:textId="77777777" w:rsidR="00172113" w:rsidRPr="009977F5" w:rsidRDefault="00172113" w:rsidP="00FC488D">
            <w:pPr>
              <w:numPr>
                <w:ilvl w:val="0"/>
                <w:numId w:val="39"/>
              </w:numPr>
              <w:spacing w:after="0"/>
              <w:contextualSpacing/>
              <w:jc w:val="left"/>
              <w:rPr>
                <w:rFonts w:eastAsia="Calibri" w:cs="Arial"/>
                <w:sz w:val="20"/>
                <w:szCs w:val="20"/>
                <w:lang w:val="ka-GE"/>
              </w:rPr>
            </w:pPr>
            <w:r w:rsidRPr="009977F5">
              <w:rPr>
                <w:rFonts w:eastAsia="Calibri" w:cs="Arial"/>
                <w:sz w:val="20"/>
                <w:szCs w:val="20"/>
                <w:lang w:val="ka-GE"/>
              </w:rPr>
              <w:t>ჭაბურღილებში გრუნტის წყლის დონის ცვლილების დადგენა;</w:t>
            </w:r>
          </w:p>
          <w:p w14:paraId="6C343024" w14:textId="77777777" w:rsidR="00172113" w:rsidRPr="009977F5" w:rsidRDefault="00172113" w:rsidP="00FC488D">
            <w:pPr>
              <w:numPr>
                <w:ilvl w:val="0"/>
                <w:numId w:val="39"/>
              </w:numPr>
              <w:spacing w:after="0"/>
              <w:contextualSpacing/>
              <w:jc w:val="left"/>
              <w:rPr>
                <w:rFonts w:eastAsia="Calibri" w:cs="Arial"/>
                <w:sz w:val="20"/>
                <w:szCs w:val="20"/>
                <w:lang w:val="ka-GE"/>
              </w:rPr>
            </w:pPr>
            <w:r w:rsidRPr="009977F5">
              <w:rPr>
                <w:rFonts w:eastAsia="Calibri" w:cs="Arial"/>
                <w:sz w:val="20"/>
                <w:szCs w:val="20"/>
                <w:lang w:val="ka-GE"/>
              </w:rPr>
              <w:t>გრუნტების საველე დინამიკური გამოცდა;</w:t>
            </w:r>
          </w:p>
          <w:p w14:paraId="2927C998" w14:textId="77777777" w:rsidR="00172113" w:rsidRPr="009977F5" w:rsidRDefault="00172113" w:rsidP="00FC488D">
            <w:pPr>
              <w:numPr>
                <w:ilvl w:val="0"/>
                <w:numId w:val="39"/>
              </w:numPr>
              <w:spacing w:after="0"/>
              <w:contextualSpacing/>
              <w:jc w:val="left"/>
              <w:rPr>
                <w:rFonts w:eastAsia="Calibri" w:cs="Arial"/>
                <w:sz w:val="20"/>
                <w:szCs w:val="20"/>
                <w:lang w:val="ka-GE"/>
              </w:rPr>
            </w:pPr>
            <w:r w:rsidRPr="009977F5">
              <w:rPr>
                <w:rFonts w:eastAsia="Calibri" w:cs="Arial"/>
                <w:sz w:val="20"/>
                <w:szCs w:val="20"/>
                <w:lang w:val="ka-GE"/>
              </w:rPr>
              <w:t>გრუნტის საველე სტანდარტული გამოცდა;</w:t>
            </w:r>
          </w:p>
          <w:p w14:paraId="766D9113" w14:textId="77777777" w:rsidR="00172113" w:rsidRPr="009977F5" w:rsidRDefault="00172113" w:rsidP="00FC488D">
            <w:pPr>
              <w:numPr>
                <w:ilvl w:val="0"/>
                <w:numId w:val="39"/>
              </w:numPr>
              <w:ind w:left="714" w:hanging="357"/>
              <w:jc w:val="left"/>
              <w:rPr>
                <w:rFonts w:eastAsia="Calibri" w:cs="Arial"/>
                <w:sz w:val="20"/>
                <w:szCs w:val="20"/>
                <w:lang w:val="ka-GE"/>
              </w:rPr>
            </w:pPr>
            <w:r w:rsidRPr="009977F5">
              <w:rPr>
                <w:rFonts w:eastAsia="Calibri" w:cs="Arial"/>
                <w:sz w:val="20"/>
                <w:szCs w:val="20"/>
                <w:lang w:val="ka-GE"/>
              </w:rPr>
              <w:t xml:space="preserve">ჭაბურღილებიდან </w:t>
            </w:r>
            <w:r w:rsidR="00412912" w:rsidRPr="009977F5">
              <w:rPr>
                <w:rFonts w:eastAsia="Calibri" w:cs="Arial"/>
                <w:sz w:val="20"/>
                <w:szCs w:val="20"/>
                <w:lang w:val="ka-GE"/>
              </w:rPr>
              <w:t xml:space="preserve">ამორებული </w:t>
            </w:r>
            <w:r w:rsidRPr="009977F5">
              <w:rPr>
                <w:rFonts w:eastAsia="Calibri" w:cs="Arial"/>
                <w:sz w:val="20"/>
                <w:szCs w:val="20"/>
                <w:lang w:val="ka-GE"/>
              </w:rPr>
              <w:t xml:space="preserve">გრუნტის ნიმუშების და </w:t>
            </w:r>
            <w:r w:rsidRPr="009977F5">
              <w:rPr>
                <w:rFonts w:eastAsia="Calibri" w:cs="Arial"/>
                <w:sz w:val="20"/>
                <w:szCs w:val="20"/>
                <w:lang w:val="ka-GE"/>
              </w:rPr>
              <w:lastRenderedPageBreak/>
              <w:t>გრუნტის წყლების სინჯები</w:t>
            </w:r>
            <w:r w:rsidR="00446605" w:rsidRPr="009977F5">
              <w:rPr>
                <w:rFonts w:eastAsia="Calibri" w:cs="Arial"/>
                <w:sz w:val="20"/>
                <w:szCs w:val="20"/>
                <w:lang w:val="ka-GE"/>
              </w:rPr>
              <w:t xml:space="preserve"> გაიგზავნება</w:t>
            </w:r>
            <w:r w:rsidRPr="009977F5">
              <w:rPr>
                <w:rFonts w:eastAsia="Calibri" w:cs="Arial"/>
                <w:sz w:val="20"/>
                <w:szCs w:val="20"/>
                <w:lang w:val="ka-GE"/>
              </w:rPr>
              <w:t xml:space="preserve"> ლაბორატორიული კვლევები</w:t>
            </w:r>
            <w:r w:rsidR="00446605" w:rsidRPr="009977F5">
              <w:rPr>
                <w:rFonts w:eastAsia="Calibri" w:cs="Arial"/>
                <w:sz w:val="20"/>
                <w:szCs w:val="20"/>
                <w:lang w:val="ka-GE"/>
              </w:rPr>
              <w:t>სთვის</w:t>
            </w:r>
            <w:r w:rsidR="00412912" w:rsidRPr="009977F5">
              <w:rPr>
                <w:rFonts w:eastAsia="Calibri" w:cs="Arial"/>
                <w:sz w:val="20"/>
                <w:szCs w:val="20"/>
                <w:lang w:val="ka-GE"/>
              </w:rPr>
              <w:t xml:space="preserve"> და ა.შ.</w:t>
            </w:r>
          </w:p>
          <w:p w14:paraId="64638355" w14:textId="77777777" w:rsidR="00412912" w:rsidRPr="009977F5" w:rsidRDefault="00412912" w:rsidP="00446605">
            <w:pPr>
              <w:spacing w:before="120" w:after="0"/>
              <w:contextualSpacing/>
              <w:jc w:val="left"/>
              <w:rPr>
                <w:rFonts w:eastAsia="Calibri" w:cs="Arial"/>
                <w:sz w:val="20"/>
                <w:szCs w:val="20"/>
                <w:lang w:val="ka-GE"/>
              </w:rPr>
            </w:pPr>
            <w:r w:rsidRPr="009977F5">
              <w:rPr>
                <w:rFonts w:eastAsia="Calibri" w:cs="Arial"/>
                <w:sz w:val="20"/>
                <w:szCs w:val="20"/>
                <w:lang w:val="ka-GE"/>
              </w:rPr>
              <w:t xml:space="preserve">რაც მთავარია დეტალურად განისაზღვრება საპროექტო და მისასვლელი გზების დერეფანში საშიში გეოდინამიკური პროცესების მხრივ მგრძნობიარე უბნები. დაზუსტდება აქ მიმდინარე გრავიტაციული პროცესების მასშტაბები, რის საფუძველზეც გაანგარიშებული და დაპროექტებული იქნება შესაბამისი დამცავი ღონისძიებები. </w:t>
            </w:r>
          </w:p>
          <w:p w14:paraId="58B2306A" w14:textId="77777777" w:rsidR="00172113" w:rsidRPr="009977F5" w:rsidRDefault="00172113" w:rsidP="00172113">
            <w:pPr>
              <w:spacing w:before="120" w:after="0"/>
              <w:jc w:val="left"/>
              <w:rPr>
                <w:rFonts w:eastAsia="Calibri" w:cs="Arial"/>
                <w:sz w:val="20"/>
                <w:szCs w:val="20"/>
                <w:lang w:val="ka-GE"/>
              </w:rPr>
            </w:pPr>
            <w:r w:rsidRPr="009977F5">
              <w:rPr>
                <w:rFonts w:eastAsia="Calibri" w:cs="Arial"/>
                <w:sz w:val="20"/>
                <w:szCs w:val="20"/>
                <w:lang w:val="ka-GE"/>
              </w:rPr>
              <w:t>საველე და ლაბორატორიული სამოშაოების დასრულების შემდეგ წარმოდგენილი იქნება საინჟინრო-გეოლოგიური კვლევების ტექნიკური ანგარიში.</w:t>
            </w:r>
          </w:p>
          <w:p w14:paraId="46F838DC" w14:textId="77777777" w:rsidR="00172113" w:rsidRPr="009977F5" w:rsidRDefault="00172113" w:rsidP="00FC488D">
            <w:pPr>
              <w:numPr>
                <w:ilvl w:val="0"/>
                <w:numId w:val="40"/>
              </w:numPr>
              <w:spacing w:after="0"/>
              <w:ind w:left="714" w:hanging="357"/>
              <w:contextualSpacing/>
              <w:jc w:val="left"/>
              <w:rPr>
                <w:rFonts w:eastAsia="Calibri" w:cs="Arial"/>
                <w:sz w:val="20"/>
                <w:szCs w:val="20"/>
                <w:lang w:val="ka-GE"/>
              </w:rPr>
            </w:pPr>
            <w:r w:rsidRPr="009977F5">
              <w:rPr>
                <w:rFonts w:eastAsia="Calibri" w:cs="Arial"/>
                <w:sz w:val="20"/>
                <w:szCs w:val="20"/>
                <w:lang w:val="ka-GE"/>
              </w:rPr>
              <w:t>ფაქტიური მასალების რუკა (სამთო გამონამუშევრების განლაგება);</w:t>
            </w:r>
          </w:p>
          <w:p w14:paraId="3BAA2E68" w14:textId="77777777" w:rsidR="00172113" w:rsidRPr="009977F5" w:rsidRDefault="00172113" w:rsidP="00FC488D">
            <w:pPr>
              <w:numPr>
                <w:ilvl w:val="0"/>
                <w:numId w:val="40"/>
              </w:numPr>
              <w:spacing w:after="0"/>
              <w:ind w:left="714" w:hanging="357"/>
              <w:contextualSpacing/>
              <w:jc w:val="left"/>
              <w:rPr>
                <w:rFonts w:eastAsia="Calibri" w:cs="Arial"/>
                <w:sz w:val="20"/>
                <w:szCs w:val="20"/>
                <w:lang w:val="ka-GE"/>
              </w:rPr>
            </w:pPr>
            <w:r w:rsidRPr="009977F5">
              <w:rPr>
                <w:rFonts w:eastAsia="Calibri" w:cs="Arial"/>
                <w:sz w:val="20"/>
                <w:szCs w:val="20"/>
                <w:lang w:val="ka-GE"/>
              </w:rPr>
              <w:t>ტრასის საინჟინრო-გეოლოგიური გრძივი პროფილი;</w:t>
            </w:r>
          </w:p>
          <w:p w14:paraId="0AC3277F" w14:textId="77777777" w:rsidR="00172113" w:rsidRPr="009977F5" w:rsidRDefault="00172113" w:rsidP="00FC488D">
            <w:pPr>
              <w:numPr>
                <w:ilvl w:val="0"/>
                <w:numId w:val="40"/>
              </w:numPr>
              <w:spacing w:after="0"/>
              <w:ind w:left="714" w:hanging="357"/>
              <w:contextualSpacing/>
              <w:jc w:val="left"/>
              <w:rPr>
                <w:rFonts w:eastAsia="Calibri" w:cs="Arial"/>
                <w:sz w:val="20"/>
                <w:szCs w:val="20"/>
                <w:lang w:val="ka-GE"/>
              </w:rPr>
            </w:pPr>
            <w:r w:rsidRPr="009977F5">
              <w:rPr>
                <w:rFonts w:eastAsia="Calibri" w:cs="Arial"/>
                <w:sz w:val="20"/>
                <w:szCs w:val="20"/>
                <w:lang w:val="ka-GE"/>
              </w:rPr>
              <w:t>საინჟინრო-გეოლოგიური განივი ჭრილები;</w:t>
            </w:r>
          </w:p>
          <w:p w14:paraId="7BCEF332" w14:textId="77777777" w:rsidR="00172113" w:rsidRPr="009977F5" w:rsidRDefault="00172113" w:rsidP="00FC488D">
            <w:pPr>
              <w:numPr>
                <w:ilvl w:val="0"/>
                <w:numId w:val="40"/>
              </w:numPr>
              <w:spacing w:after="0"/>
              <w:ind w:left="714" w:hanging="357"/>
              <w:contextualSpacing/>
              <w:jc w:val="left"/>
              <w:rPr>
                <w:rFonts w:eastAsia="Calibri" w:cs="Arial"/>
                <w:sz w:val="20"/>
                <w:szCs w:val="20"/>
                <w:lang w:val="ka-GE"/>
              </w:rPr>
            </w:pPr>
            <w:r w:rsidRPr="009977F5">
              <w:rPr>
                <w:rFonts w:eastAsia="Calibri" w:cs="Arial"/>
                <w:sz w:val="20"/>
                <w:szCs w:val="20"/>
                <w:lang w:val="ka-GE"/>
              </w:rPr>
              <w:t>ჭაბურღილების და შურფების გეოლოგიურ-ლითოლოგიური სვეტები;</w:t>
            </w:r>
          </w:p>
          <w:p w14:paraId="4D54D0FB" w14:textId="77777777" w:rsidR="00172113" w:rsidRPr="009977F5" w:rsidRDefault="00172113" w:rsidP="00FC488D">
            <w:pPr>
              <w:numPr>
                <w:ilvl w:val="0"/>
                <w:numId w:val="40"/>
              </w:numPr>
              <w:spacing w:after="0"/>
              <w:ind w:left="714" w:hanging="357"/>
              <w:contextualSpacing/>
              <w:jc w:val="left"/>
              <w:rPr>
                <w:rFonts w:eastAsia="Calibri" w:cs="Arial"/>
                <w:sz w:val="20"/>
                <w:szCs w:val="20"/>
                <w:lang w:val="ka-GE"/>
              </w:rPr>
            </w:pPr>
            <w:r w:rsidRPr="009977F5">
              <w:rPr>
                <w:rFonts w:eastAsia="Calibri" w:cs="Arial"/>
                <w:sz w:val="20"/>
                <w:szCs w:val="20"/>
                <w:lang w:val="ka-GE"/>
              </w:rPr>
              <w:t>საძიებო საინჟინრო-გეოლოგიური კვლევების ამსახველი ფოტომასალები</w:t>
            </w:r>
            <w:r w:rsidR="00412912" w:rsidRPr="009977F5">
              <w:rPr>
                <w:rFonts w:eastAsia="Calibri" w:cs="Arial"/>
                <w:sz w:val="20"/>
                <w:szCs w:val="20"/>
                <w:lang w:val="ka-GE"/>
              </w:rPr>
              <w:t>;</w:t>
            </w:r>
          </w:p>
          <w:p w14:paraId="49E204ED" w14:textId="77777777" w:rsidR="00412912" w:rsidRPr="009977F5" w:rsidRDefault="00412912" w:rsidP="00FC488D">
            <w:pPr>
              <w:numPr>
                <w:ilvl w:val="0"/>
                <w:numId w:val="40"/>
              </w:numPr>
              <w:spacing w:after="0"/>
              <w:ind w:left="714" w:hanging="357"/>
              <w:contextualSpacing/>
              <w:jc w:val="left"/>
              <w:rPr>
                <w:rFonts w:eastAsia="Calibri" w:cs="Arial"/>
                <w:sz w:val="20"/>
                <w:szCs w:val="20"/>
                <w:lang w:val="ka-GE"/>
              </w:rPr>
            </w:pPr>
            <w:r w:rsidRPr="009977F5">
              <w:rPr>
                <w:rFonts w:eastAsia="Calibri" w:cs="Arial"/>
                <w:sz w:val="20"/>
                <w:szCs w:val="20"/>
                <w:lang w:val="ka-GE"/>
              </w:rPr>
              <w:t>საშიში გეოდინამიკური პროცესების მხრივ მგრძნობიარე უბნების განლაგება და ა.შ.</w:t>
            </w:r>
          </w:p>
          <w:p w14:paraId="7EE3C678" w14:textId="77777777" w:rsidR="00172113" w:rsidRPr="009977F5" w:rsidRDefault="00172113" w:rsidP="00412912">
            <w:pPr>
              <w:spacing w:before="120" w:after="0"/>
              <w:jc w:val="left"/>
              <w:rPr>
                <w:rFonts w:eastAsia="Calibri" w:cs="Arial"/>
                <w:sz w:val="20"/>
                <w:szCs w:val="20"/>
                <w:lang w:val="ka-GE"/>
              </w:rPr>
            </w:pPr>
            <w:r w:rsidRPr="009977F5">
              <w:rPr>
                <w:rFonts w:eastAsia="Calibri" w:cs="Arial"/>
                <w:sz w:val="20"/>
                <w:szCs w:val="20"/>
                <w:lang w:val="ka-GE"/>
              </w:rPr>
              <w:t xml:space="preserve">ჩატარებული სამუშაოების შედეგების საფუძველზე გზშ-ს ანგარიშში ასახული იქნება </w:t>
            </w:r>
            <w:r w:rsidR="00412912" w:rsidRPr="009977F5">
              <w:rPr>
                <w:rFonts w:eastAsia="Calibri" w:cs="Arial"/>
                <w:sz w:val="20"/>
                <w:szCs w:val="20"/>
                <w:lang w:val="ka-GE"/>
              </w:rPr>
              <w:t xml:space="preserve">მაქსიმალურად დეტალური </w:t>
            </w:r>
            <w:r w:rsidRPr="009977F5">
              <w:rPr>
                <w:rFonts w:eastAsia="Calibri" w:cs="Arial"/>
                <w:sz w:val="20"/>
                <w:szCs w:val="20"/>
                <w:lang w:val="ka-GE"/>
              </w:rPr>
              <w:t>ი</w:t>
            </w:r>
            <w:r w:rsidR="00412912" w:rsidRPr="009977F5">
              <w:rPr>
                <w:rFonts w:eastAsia="Calibri" w:cs="Arial"/>
                <w:sz w:val="20"/>
                <w:szCs w:val="20"/>
                <w:lang w:val="ka-GE"/>
              </w:rPr>
              <w:t>ნ</w:t>
            </w:r>
            <w:r w:rsidRPr="009977F5">
              <w:rPr>
                <w:rFonts w:eastAsia="Calibri" w:cs="Arial"/>
                <w:sz w:val="20"/>
                <w:szCs w:val="20"/>
                <w:lang w:val="ka-GE"/>
              </w:rPr>
              <w:t>ფორმაცია საპროე</w:t>
            </w:r>
            <w:r w:rsidR="00412912" w:rsidRPr="009977F5">
              <w:rPr>
                <w:rFonts w:eastAsia="Calibri" w:cs="Arial"/>
                <w:sz w:val="20"/>
                <w:szCs w:val="20"/>
                <w:lang w:val="ka-GE"/>
              </w:rPr>
              <w:t>ქ</w:t>
            </w:r>
            <w:r w:rsidRPr="009977F5">
              <w:rPr>
                <w:rFonts w:eastAsia="Calibri" w:cs="Arial"/>
                <w:sz w:val="20"/>
                <w:szCs w:val="20"/>
                <w:lang w:val="ka-GE"/>
              </w:rPr>
              <w:t xml:space="preserve">ტო </w:t>
            </w:r>
            <w:r w:rsidR="00412912" w:rsidRPr="009977F5">
              <w:rPr>
                <w:rFonts w:eastAsia="Calibri" w:cs="Arial"/>
                <w:sz w:val="20"/>
                <w:szCs w:val="20"/>
                <w:lang w:val="ka-GE"/>
              </w:rPr>
              <w:t xml:space="preserve">დერეფნის და მისასვლელი გზების ვაკისების </w:t>
            </w:r>
            <w:r w:rsidRPr="009977F5">
              <w:rPr>
                <w:rFonts w:eastAsia="Calibri" w:cs="Arial"/>
                <w:sz w:val="20"/>
                <w:szCs w:val="20"/>
                <w:lang w:val="ka-GE"/>
              </w:rPr>
              <w:t>მომზადების პროცესში ადგილობრივი გრუნტების გამაგრების</w:t>
            </w:r>
            <w:r w:rsidR="00412912" w:rsidRPr="009977F5">
              <w:rPr>
                <w:rFonts w:eastAsia="Calibri" w:cs="Arial"/>
                <w:sz w:val="20"/>
                <w:szCs w:val="20"/>
                <w:lang w:val="ka-GE"/>
              </w:rPr>
              <w:t>, გრავიტაციული და ეროზიული პროცესების სტაბილიზაციის</w:t>
            </w:r>
            <w:r w:rsidRPr="009977F5">
              <w:rPr>
                <w:rFonts w:eastAsia="Calibri" w:cs="Arial"/>
                <w:sz w:val="20"/>
                <w:szCs w:val="20"/>
                <w:lang w:val="ka-GE"/>
              </w:rPr>
              <w:t xml:space="preserve"> შესახებ.</w:t>
            </w:r>
          </w:p>
        </w:tc>
        <w:tc>
          <w:tcPr>
            <w:tcW w:w="6946" w:type="dxa"/>
          </w:tcPr>
          <w:p w14:paraId="0341E9A6" w14:textId="77777777" w:rsidR="00172113" w:rsidRPr="009977F5" w:rsidRDefault="00172113" w:rsidP="00412912">
            <w:pPr>
              <w:spacing w:after="0"/>
              <w:jc w:val="left"/>
              <w:rPr>
                <w:rFonts w:eastAsia="Calibri" w:cs="Arial"/>
                <w:sz w:val="20"/>
                <w:szCs w:val="20"/>
                <w:lang w:val="ka-GE"/>
              </w:rPr>
            </w:pPr>
            <w:r w:rsidRPr="009977F5">
              <w:rPr>
                <w:rFonts w:eastAsia="Calibri" w:cs="Arial"/>
                <w:sz w:val="20"/>
                <w:szCs w:val="20"/>
                <w:lang w:val="ka-GE"/>
              </w:rPr>
              <w:lastRenderedPageBreak/>
              <w:t>საველე საინჟინრო-გეოლოგიური კვლევები განხორციელდება ტექნიკური დავალების</w:t>
            </w:r>
            <w:r w:rsidR="00412912" w:rsidRPr="009977F5">
              <w:rPr>
                <w:rFonts w:eastAsia="Calibri" w:cs="Arial"/>
                <w:sz w:val="20"/>
                <w:szCs w:val="20"/>
                <w:lang w:val="ka-GE"/>
              </w:rPr>
              <w:t>,</w:t>
            </w:r>
            <w:r w:rsidRPr="009977F5">
              <w:rPr>
                <w:rFonts w:eastAsia="Calibri" w:cs="Arial"/>
                <w:sz w:val="20"/>
                <w:szCs w:val="20"/>
                <w:lang w:val="ka-GE"/>
              </w:rPr>
              <w:t xml:space="preserve"> СНиП 1.02-87-ის</w:t>
            </w:r>
            <w:r w:rsidR="00412912" w:rsidRPr="009977F5">
              <w:rPr>
                <w:rFonts w:eastAsia="Calibri" w:cs="Arial"/>
                <w:sz w:val="20"/>
                <w:szCs w:val="20"/>
                <w:lang w:val="ka-GE"/>
              </w:rPr>
              <w:t xml:space="preserve"> და სხვა სახელმძღვანელო დოკუმენტების</w:t>
            </w:r>
            <w:r w:rsidRPr="009977F5">
              <w:rPr>
                <w:rFonts w:eastAsia="Calibri" w:cs="Arial"/>
                <w:sz w:val="20"/>
                <w:szCs w:val="20"/>
                <w:lang w:val="ka-GE"/>
              </w:rPr>
              <w:t xml:space="preserve"> მოთხოვნების საფუძველზე.</w:t>
            </w:r>
          </w:p>
        </w:tc>
      </w:tr>
      <w:tr w:rsidR="00172113" w:rsidRPr="00172113" w14:paraId="5266B4BB" w14:textId="77777777" w:rsidTr="00C940C1">
        <w:tc>
          <w:tcPr>
            <w:tcW w:w="1951" w:type="dxa"/>
          </w:tcPr>
          <w:p w14:paraId="1CDAC624" w14:textId="39254A98" w:rsidR="00172113" w:rsidRPr="00172113" w:rsidRDefault="00172113" w:rsidP="00172113">
            <w:pPr>
              <w:spacing w:after="0"/>
              <w:jc w:val="left"/>
              <w:rPr>
                <w:rFonts w:eastAsia="Calibri" w:cs="Arial"/>
                <w:sz w:val="20"/>
                <w:szCs w:val="20"/>
                <w:lang w:val="ka-GE"/>
              </w:rPr>
            </w:pPr>
            <w:r w:rsidRPr="00172113">
              <w:rPr>
                <w:rFonts w:eastAsia="Calibri" w:cs="Arial"/>
                <w:sz w:val="20"/>
                <w:szCs w:val="20"/>
                <w:lang w:val="ka-GE"/>
              </w:rPr>
              <w:t xml:space="preserve">ბიოლოგიური გარემო, </w:t>
            </w:r>
            <w:r w:rsidR="00F41F3B">
              <w:rPr>
                <w:rFonts w:eastAsia="Calibri" w:cs="Arial"/>
                <w:sz w:val="20"/>
                <w:szCs w:val="20"/>
                <w:lang w:val="ka-GE"/>
              </w:rPr>
              <w:t xml:space="preserve">ტყის რესურსები, </w:t>
            </w:r>
            <w:r w:rsidRPr="00172113">
              <w:rPr>
                <w:rFonts w:eastAsia="Calibri" w:cs="Arial"/>
                <w:sz w:val="20"/>
                <w:szCs w:val="20"/>
                <w:lang w:val="ka-GE"/>
              </w:rPr>
              <w:t>ნიადაგის ნაყოფიერი ფენა</w:t>
            </w:r>
          </w:p>
        </w:tc>
        <w:tc>
          <w:tcPr>
            <w:tcW w:w="6379" w:type="dxa"/>
          </w:tcPr>
          <w:p w14:paraId="0FF00D13" w14:textId="21385F3B" w:rsidR="00446605" w:rsidRPr="00537B37" w:rsidRDefault="00537B37" w:rsidP="00582927">
            <w:pPr>
              <w:jc w:val="left"/>
              <w:rPr>
                <w:rFonts w:eastAsia="Calibri" w:cs="Arial"/>
                <w:sz w:val="20"/>
                <w:szCs w:val="20"/>
                <w:lang w:val="ka-GE"/>
              </w:rPr>
            </w:pPr>
            <w:r>
              <w:rPr>
                <w:rFonts w:eastAsia="Calibri" w:cs="Arial"/>
                <w:sz w:val="20"/>
                <w:szCs w:val="20"/>
                <w:lang w:val="ka-GE"/>
              </w:rPr>
              <w:t xml:space="preserve">შემდგომი კვლევის </w:t>
            </w:r>
            <w:r w:rsidR="00582927">
              <w:rPr>
                <w:rFonts w:eastAsia="Calibri" w:cs="Arial"/>
                <w:sz w:val="20"/>
                <w:szCs w:val="20"/>
                <w:lang w:val="ka-GE"/>
              </w:rPr>
              <w:t>ფარგ</w:t>
            </w:r>
            <w:r>
              <w:rPr>
                <w:rFonts w:eastAsia="Calibri" w:cs="Arial"/>
                <w:sz w:val="20"/>
                <w:szCs w:val="20"/>
                <w:lang w:val="ka-GE"/>
              </w:rPr>
              <w:t>ლებში განსაკუთრებული ყურადღება დაეთმობა ბიომრავალფეროვნების შესწავლას და შეფასებას. კვლევები (მათ შორის ფოტოხაფანგების გამოყენებით და საკონტროლო იქთიოლოგიური ჭერები) გაგრძელდება ისე, რომ მაქსიმალურად მოიცვას წელიწადის ყველა სეზონი</w:t>
            </w:r>
            <w:r w:rsidR="00C940C1">
              <w:rPr>
                <w:rFonts w:eastAsia="Calibri" w:cs="Arial"/>
                <w:sz w:val="20"/>
                <w:szCs w:val="20"/>
                <w:lang w:val="ka-GE"/>
              </w:rPr>
              <w:t xml:space="preserve"> (განსაკუთრებით გაზაფხულის პერიოდი)</w:t>
            </w:r>
            <w:r>
              <w:rPr>
                <w:rFonts w:eastAsia="Calibri" w:cs="Arial"/>
                <w:sz w:val="20"/>
                <w:szCs w:val="20"/>
                <w:lang w:val="ka-GE"/>
              </w:rPr>
              <w:t xml:space="preserve">. </w:t>
            </w:r>
          </w:p>
          <w:p w14:paraId="07325C03" w14:textId="77777777" w:rsidR="00FB7DEA" w:rsidRDefault="00172113" w:rsidP="00582927">
            <w:pPr>
              <w:spacing w:before="120"/>
              <w:jc w:val="left"/>
              <w:rPr>
                <w:rFonts w:eastAsia="Calibri" w:cs="Arial"/>
                <w:sz w:val="20"/>
                <w:szCs w:val="20"/>
                <w:lang w:val="ka-GE"/>
              </w:rPr>
            </w:pPr>
            <w:r w:rsidRPr="00172113">
              <w:rPr>
                <w:rFonts w:eastAsia="Calibri" w:cs="Arial"/>
                <w:sz w:val="20"/>
                <w:szCs w:val="20"/>
                <w:lang w:val="ka-GE"/>
              </w:rPr>
              <w:t xml:space="preserve">დეტალური კვლევის ფარგლებში აღწერილი იქნება სანიმუშო </w:t>
            </w:r>
            <w:r w:rsidRPr="00172113">
              <w:rPr>
                <w:rFonts w:eastAsia="Calibri" w:cs="Arial"/>
                <w:sz w:val="20"/>
                <w:szCs w:val="20"/>
                <w:lang w:val="ka-GE"/>
              </w:rPr>
              <w:lastRenderedPageBreak/>
              <w:t>ნაკვეთები</w:t>
            </w:r>
            <w:r w:rsidR="00FB7DEA">
              <w:rPr>
                <w:rFonts w:eastAsia="Calibri" w:cs="Arial"/>
                <w:sz w:val="20"/>
                <w:szCs w:val="20"/>
                <w:lang w:val="ka-GE"/>
              </w:rPr>
              <w:t xml:space="preserve">, სადაც სახეობების მიხედვით განისაზღვრება ზემოქმედების ფარგლებში მოქცეულ ტერიტორიებზე მცენარეული საფარის პროექციული დაფარულობა მოქმედი მეთოდოლოგიის შესაბამისად. </w:t>
            </w:r>
          </w:p>
          <w:p w14:paraId="320084DB" w14:textId="0AAA1AF3" w:rsidR="00582927" w:rsidRDefault="00172113" w:rsidP="00582927">
            <w:pPr>
              <w:spacing w:before="120"/>
              <w:jc w:val="left"/>
              <w:rPr>
                <w:rFonts w:eastAsia="Calibri" w:cs="Arial"/>
                <w:sz w:val="20"/>
                <w:szCs w:val="20"/>
                <w:lang w:val="ka-GE"/>
              </w:rPr>
            </w:pPr>
            <w:r w:rsidRPr="00172113">
              <w:rPr>
                <w:rFonts w:eastAsia="Calibri" w:cs="Arial"/>
                <w:sz w:val="20"/>
                <w:szCs w:val="20"/>
                <w:lang w:val="ka-GE"/>
              </w:rPr>
              <w:t>კვლ</w:t>
            </w:r>
            <w:r w:rsidR="00582927">
              <w:rPr>
                <w:rFonts w:eastAsia="Calibri" w:cs="Arial"/>
                <w:sz w:val="20"/>
                <w:szCs w:val="20"/>
                <w:lang w:val="ka-GE"/>
              </w:rPr>
              <w:t>ე</w:t>
            </w:r>
            <w:r w:rsidRPr="00172113">
              <w:rPr>
                <w:rFonts w:eastAsia="Calibri" w:cs="Arial"/>
                <w:sz w:val="20"/>
                <w:szCs w:val="20"/>
                <w:lang w:val="ka-GE"/>
              </w:rPr>
              <w:t xml:space="preserve">ვის შედეგების საფუძველზე განისაზღვრება </w:t>
            </w:r>
            <w:r w:rsidR="00582927">
              <w:rPr>
                <w:rFonts w:eastAsia="Calibri" w:cs="Arial"/>
                <w:sz w:val="20"/>
                <w:szCs w:val="20"/>
                <w:lang w:val="ka-GE"/>
              </w:rPr>
              <w:t xml:space="preserve">დეტალური და მიზანმიმართული </w:t>
            </w:r>
            <w:r w:rsidRPr="00172113">
              <w:rPr>
                <w:rFonts w:eastAsia="Calibri" w:cs="Arial"/>
                <w:sz w:val="20"/>
                <w:szCs w:val="20"/>
                <w:lang w:val="ka-GE"/>
              </w:rPr>
              <w:t>შემარბიებელი ღონისძიებები.</w:t>
            </w:r>
            <w:r w:rsidR="00582927">
              <w:rPr>
                <w:rFonts w:eastAsia="Calibri" w:cs="Arial"/>
                <w:sz w:val="20"/>
                <w:szCs w:val="20"/>
                <w:lang w:val="ka-GE"/>
              </w:rPr>
              <w:t xml:space="preserve"> დაკონკრეტდება ბიომრავალფეროვნებაზე მონიტორინგის გეგმა. </w:t>
            </w:r>
          </w:p>
          <w:p w14:paraId="58F58E03" w14:textId="3AE22CBA" w:rsidR="00172113" w:rsidRDefault="00582927" w:rsidP="00582927">
            <w:pPr>
              <w:spacing w:before="120"/>
              <w:jc w:val="left"/>
              <w:rPr>
                <w:rFonts w:eastAsia="Calibri" w:cs="Arial"/>
                <w:sz w:val="20"/>
                <w:szCs w:val="20"/>
                <w:lang w:val="ka-GE"/>
              </w:rPr>
            </w:pPr>
            <w:r>
              <w:rPr>
                <w:rFonts w:eastAsia="Calibri" w:cs="Arial"/>
                <w:sz w:val="20"/>
                <w:szCs w:val="20"/>
                <w:lang w:val="ka-GE"/>
              </w:rPr>
              <w:t xml:space="preserve">გზშ-ს ანგარიშში წარმოდგენილი იქნება საპროექტო დერეფანში მერქნული რესურსის აღრიცხვის შედეგების შემაჯამებელი მონაცემი, რის საფუძველზეც შესაძლებელი იქნება </w:t>
            </w:r>
            <w:r w:rsidR="00C940C1">
              <w:rPr>
                <w:rFonts w:eastAsia="Calibri" w:cs="Arial"/>
                <w:sz w:val="20"/>
                <w:szCs w:val="20"/>
                <w:lang w:val="ka-GE"/>
              </w:rPr>
              <w:t>სახელმწიფო ტყის ფონდზე</w:t>
            </w:r>
            <w:r>
              <w:rPr>
                <w:rFonts w:eastAsia="Calibri" w:cs="Arial"/>
                <w:sz w:val="20"/>
                <w:szCs w:val="20"/>
                <w:lang w:val="ka-GE"/>
              </w:rPr>
              <w:t xml:space="preserve"> მოსალოდნელი ზემოქმედების მნ</w:t>
            </w:r>
            <w:r w:rsidR="00C940C1">
              <w:rPr>
                <w:rFonts w:eastAsia="Calibri" w:cs="Arial"/>
                <w:sz w:val="20"/>
                <w:szCs w:val="20"/>
                <w:lang w:val="ka-GE"/>
              </w:rPr>
              <w:t>ი</w:t>
            </w:r>
            <w:r>
              <w:rPr>
                <w:rFonts w:eastAsia="Calibri" w:cs="Arial"/>
                <w:sz w:val="20"/>
                <w:szCs w:val="20"/>
                <w:lang w:val="ka-GE"/>
              </w:rPr>
              <w:t xml:space="preserve">შვნელობის განსაზღვრა. </w:t>
            </w:r>
          </w:p>
          <w:p w14:paraId="00A70B55" w14:textId="77777777" w:rsidR="00172113" w:rsidRPr="00172113" w:rsidRDefault="00172113" w:rsidP="00582927">
            <w:pPr>
              <w:spacing w:before="120" w:after="0"/>
              <w:jc w:val="left"/>
              <w:rPr>
                <w:rFonts w:eastAsia="Calibri" w:cs="Arial"/>
                <w:sz w:val="20"/>
                <w:szCs w:val="20"/>
                <w:lang w:val="ka-GE"/>
              </w:rPr>
            </w:pPr>
            <w:r w:rsidRPr="00172113">
              <w:rPr>
                <w:rFonts w:eastAsia="Calibri" w:cs="Arial"/>
                <w:sz w:val="20"/>
                <w:szCs w:val="20"/>
                <w:lang w:val="ka-GE"/>
              </w:rPr>
              <w:t>დაზუსტდება სამშე</w:t>
            </w:r>
            <w:r w:rsidR="00582927">
              <w:rPr>
                <w:rFonts w:eastAsia="Calibri" w:cs="Arial"/>
                <w:sz w:val="20"/>
                <w:szCs w:val="20"/>
                <w:lang w:val="ka-GE"/>
              </w:rPr>
              <w:t>ნ</w:t>
            </w:r>
            <w:r w:rsidRPr="00172113">
              <w:rPr>
                <w:rFonts w:eastAsia="Calibri" w:cs="Arial"/>
                <w:sz w:val="20"/>
                <w:szCs w:val="20"/>
                <w:lang w:val="ka-GE"/>
              </w:rPr>
              <w:t>ებლო სამ</w:t>
            </w:r>
            <w:r w:rsidR="00582927">
              <w:rPr>
                <w:rFonts w:eastAsia="Calibri" w:cs="Arial"/>
                <w:sz w:val="20"/>
                <w:szCs w:val="20"/>
                <w:lang w:val="ka-GE"/>
              </w:rPr>
              <w:t>უ</w:t>
            </w:r>
            <w:r w:rsidRPr="00172113">
              <w:rPr>
                <w:rFonts w:eastAsia="Calibri" w:cs="Arial"/>
                <w:sz w:val="20"/>
                <w:szCs w:val="20"/>
                <w:lang w:val="ka-GE"/>
              </w:rPr>
              <w:t>შაოების ფარგლებში მოსახსნელი ნიადაგის ნაყოფიერი ფენის რაოდენობა და დროებითი დასაწყობების ადილები.</w:t>
            </w:r>
          </w:p>
        </w:tc>
        <w:tc>
          <w:tcPr>
            <w:tcW w:w="6946" w:type="dxa"/>
          </w:tcPr>
          <w:p w14:paraId="236A598D"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lastRenderedPageBreak/>
              <w:t>საქართველოს კანონი „ცხოველთა სამყაროს შესახებ“</w:t>
            </w:r>
          </w:p>
          <w:p w14:paraId="41FA4D5E"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 xml:space="preserve">საქართველოს კანონი „საქართველოს წითელი ნუსხისა და წითელი წიგნის შესახებ“ </w:t>
            </w:r>
          </w:p>
          <w:p w14:paraId="3A76D7A4"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კანონი „ნიადაგის დაცვის შესახებ“;</w:t>
            </w:r>
          </w:p>
          <w:p w14:paraId="7C3B917B"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p w14:paraId="144912E6"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 xml:space="preserve">საქართველოს მთავრობის №424 დადგენილება. ტექნიკური რეგლამენტი - „ნიადაგის ნაყოფიერი ფენის მოხსნის, შენახვის, </w:t>
            </w:r>
            <w:r w:rsidRPr="00172113">
              <w:rPr>
                <w:rFonts w:eastAsia="Calibri" w:cs="Arial"/>
                <w:sz w:val="20"/>
                <w:szCs w:val="20"/>
                <w:lang w:val="ka-GE"/>
              </w:rPr>
              <w:lastRenderedPageBreak/>
              <w:t>გამოყენებისა და რეკულტივაციის შესახებ“;</w:t>
            </w:r>
          </w:p>
        </w:tc>
      </w:tr>
      <w:tr w:rsidR="00172113" w:rsidRPr="00172113" w14:paraId="3E8F9F0A" w14:textId="77777777" w:rsidTr="00C940C1">
        <w:tc>
          <w:tcPr>
            <w:tcW w:w="1951" w:type="dxa"/>
          </w:tcPr>
          <w:p w14:paraId="49304618" w14:textId="77777777" w:rsidR="00172113" w:rsidRPr="00172113" w:rsidRDefault="00172113" w:rsidP="00172113">
            <w:pPr>
              <w:spacing w:after="0"/>
              <w:rPr>
                <w:rFonts w:eastAsia="Calibri" w:cs="Arial"/>
                <w:sz w:val="20"/>
                <w:szCs w:val="20"/>
                <w:lang w:val="ka-GE"/>
              </w:rPr>
            </w:pPr>
            <w:r w:rsidRPr="00172113">
              <w:rPr>
                <w:rFonts w:eastAsia="Calibri" w:cs="Arial"/>
                <w:sz w:val="20"/>
                <w:szCs w:val="20"/>
                <w:lang w:val="ka-GE"/>
              </w:rPr>
              <w:lastRenderedPageBreak/>
              <w:t>წყლის გარემო</w:t>
            </w:r>
          </w:p>
        </w:tc>
        <w:tc>
          <w:tcPr>
            <w:tcW w:w="6379" w:type="dxa"/>
          </w:tcPr>
          <w:p w14:paraId="5BFDF097" w14:textId="20F3607F" w:rsidR="00FB7DEA" w:rsidRDefault="00FB7DEA" w:rsidP="00FB7DEA">
            <w:pPr>
              <w:jc w:val="left"/>
              <w:rPr>
                <w:rFonts w:eastAsia="Calibri" w:cs="Arial"/>
                <w:sz w:val="20"/>
                <w:szCs w:val="20"/>
                <w:lang w:val="ka-GE"/>
              </w:rPr>
            </w:pPr>
            <w:r>
              <w:rPr>
                <w:rFonts w:eastAsia="Calibri" w:cs="Arial"/>
                <w:sz w:val="20"/>
                <w:szCs w:val="20"/>
                <w:lang w:val="ka-GE"/>
              </w:rPr>
              <w:t xml:space="preserve">შემდგომი კვლევის ფარგლებში ერთ-ერთ მთავარ სამიზნე ობიექტს წყლის გარემო, კერძოდ მდ. </w:t>
            </w:r>
            <w:r w:rsidR="00C940C1">
              <w:rPr>
                <w:rFonts w:eastAsia="Calibri" w:cs="Arial"/>
                <w:sz w:val="20"/>
                <w:szCs w:val="20"/>
                <w:lang w:val="ka-GE"/>
              </w:rPr>
              <w:t>დევაში</w:t>
            </w:r>
            <w:r>
              <w:rPr>
                <w:rFonts w:eastAsia="Calibri" w:cs="Arial"/>
                <w:sz w:val="20"/>
                <w:szCs w:val="20"/>
                <w:lang w:val="ka-GE"/>
              </w:rPr>
              <w:t xml:space="preserve"> და მისი შენაკადები წარმოადგენს. განსაკუთრებული ყურადღება გამახვილდება ეკოლოგიური ხარჯის შეფასებაზე, ამ მიზნით განისაზღვრება მდინარის ჩვენთვის საინტერესო მონაკვეთში შენაკადების გავლენა ეკოლოგიური ხარჯის საერთო რაოდენობაზე. შეფასებული იქნება მდინარის კალაპოტის მორფომეტრიული მახასიათებლები იმ თვალსაზრისით, სადაც ეკოლოგიური ხარჯის ნეგატიული ეფექტი მეტად შესამჩნევი იქნება და შერბილებისთვის საჭირო იქნება სხვა დამატებითი ღონისძიებების  შემუშავება-მონიტორინგი. </w:t>
            </w:r>
          </w:p>
          <w:p w14:paraId="3803C3F2" w14:textId="77777777" w:rsidR="00172113" w:rsidRDefault="00172113" w:rsidP="00FB7DEA">
            <w:pPr>
              <w:jc w:val="left"/>
              <w:rPr>
                <w:rFonts w:eastAsia="Calibri" w:cs="Arial"/>
                <w:sz w:val="20"/>
                <w:szCs w:val="20"/>
                <w:lang w:val="ka-GE"/>
              </w:rPr>
            </w:pPr>
            <w:r w:rsidRPr="00172113">
              <w:rPr>
                <w:rFonts w:eastAsia="Calibri" w:cs="Arial"/>
                <w:sz w:val="20"/>
                <w:szCs w:val="20"/>
                <w:lang w:val="ka-GE"/>
              </w:rPr>
              <w:t>დაზუსტებული იქნება საქმიანობის განხორციელების პროცესში ჩამდინარე წყლების სტაციონალური წყაროების განლაგება და მათი ტექნიკური მახასიათებლები. ამ ინფო</w:t>
            </w:r>
            <w:r w:rsidR="00FB7DEA" w:rsidRPr="00172113">
              <w:rPr>
                <w:rFonts w:eastAsia="Calibri" w:cs="Arial"/>
                <w:sz w:val="20"/>
                <w:szCs w:val="20"/>
                <w:lang w:val="ka-GE"/>
              </w:rPr>
              <w:t>რ</w:t>
            </w:r>
            <w:r w:rsidRPr="00172113">
              <w:rPr>
                <w:rFonts w:eastAsia="Calibri" w:cs="Arial"/>
                <w:sz w:val="20"/>
                <w:szCs w:val="20"/>
                <w:lang w:val="ka-GE"/>
              </w:rPr>
              <w:t xml:space="preserve">მაციის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 </w:t>
            </w:r>
          </w:p>
          <w:p w14:paraId="0380F4C2" w14:textId="5A1771AB" w:rsidR="00FB7DEA" w:rsidRDefault="003F58AA" w:rsidP="003F58AA">
            <w:pPr>
              <w:jc w:val="left"/>
              <w:rPr>
                <w:rFonts w:eastAsia="Calibri" w:cs="Arial"/>
                <w:sz w:val="20"/>
                <w:szCs w:val="20"/>
                <w:lang w:val="ka-GE"/>
              </w:rPr>
            </w:pPr>
            <w:r>
              <w:rPr>
                <w:rFonts w:eastAsia="Calibri" w:cs="Arial"/>
                <w:sz w:val="20"/>
                <w:szCs w:val="20"/>
                <w:lang w:val="ka-GE"/>
              </w:rPr>
              <w:t xml:space="preserve">გზშ-ს ფარგლებში დაზუსტებული </w:t>
            </w:r>
            <w:r w:rsidR="00FB7DEA">
              <w:rPr>
                <w:rFonts w:eastAsia="Calibri" w:cs="Arial"/>
                <w:sz w:val="20"/>
                <w:szCs w:val="20"/>
                <w:lang w:val="ka-GE"/>
              </w:rPr>
              <w:t xml:space="preserve"> </w:t>
            </w:r>
            <w:r>
              <w:rPr>
                <w:rFonts w:eastAsia="Calibri" w:cs="Arial"/>
                <w:sz w:val="20"/>
                <w:szCs w:val="20"/>
                <w:lang w:val="ka-GE"/>
              </w:rPr>
              <w:t>იქნება საპროექტო მონაკვეთში წყლის მოხმარების არსებული მდგომარეობა</w:t>
            </w:r>
            <w:r w:rsidR="00C940C1">
              <w:rPr>
                <w:rFonts w:eastAsia="Calibri" w:cs="Arial"/>
                <w:sz w:val="20"/>
                <w:szCs w:val="20"/>
                <w:lang w:val="ka-GE"/>
              </w:rPr>
              <w:t xml:space="preserve"> </w:t>
            </w:r>
            <w:r>
              <w:rPr>
                <w:rFonts w:eastAsia="Calibri" w:cs="Arial"/>
                <w:sz w:val="20"/>
                <w:szCs w:val="20"/>
                <w:lang w:val="ka-GE"/>
              </w:rPr>
              <w:t xml:space="preserve">და ამის მიხედვით </w:t>
            </w:r>
            <w:r>
              <w:rPr>
                <w:rFonts w:eastAsia="Calibri" w:cs="Arial"/>
                <w:sz w:val="20"/>
                <w:szCs w:val="20"/>
                <w:lang w:val="ka-GE"/>
              </w:rPr>
              <w:lastRenderedPageBreak/>
              <w:t>შეფასდება მოსალოდნელი ზემოქმედება. საჭიროების შემ</w:t>
            </w:r>
            <w:r w:rsidR="007428CC">
              <w:rPr>
                <w:rFonts w:eastAsia="Calibri" w:cs="Arial"/>
                <w:sz w:val="20"/>
                <w:szCs w:val="20"/>
                <w:lang w:val="ka-GE"/>
              </w:rPr>
              <w:t>თ</w:t>
            </w:r>
            <w:r>
              <w:rPr>
                <w:rFonts w:eastAsia="Calibri" w:cs="Arial"/>
                <w:sz w:val="20"/>
                <w:szCs w:val="20"/>
                <w:lang w:val="ka-GE"/>
              </w:rPr>
              <w:t xml:space="preserve">ხვევაში განისაზღვრება დამატებითი შერბილების ღონისძიებები. </w:t>
            </w:r>
          </w:p>
          <w:p w14:paraId="053A61CA" w14:textId="77777777" w:rsidR="003F58AA" w:rsidRPr="00172113" w:rsidRDefault="003F58AA" w:rsidP="003F58AA">
            <w:pPr>
              <w:spacing w:after="0"/>
              <w:jc w:val="left"/>
              <w:rPr>
                <w:rFonts w:eastAsia="Calibri" w:cs="Arial"/>
                <w:sz w:val="20"/>
                <w:szCs w:val="20"/>
                <w:lang w:val="ka-GE"/>
              </w:rPr>
            </w:pPr>
            <w:r w:rsidRPr="003F58AA">
              <w:rPr>
                <w:rFonts w:eastAsia="Calibri" w:cs="Arial"/>
                <w:sz w:val="20"/>
                <w:szCs w:val="20"/>
                <w:lang w:val="ka-GE"/>
              </w:rPr>
              <w:t>ჩამდინარე წყლების მდინარეში ჩაშვების შემთხვევაში შემუშავდება და სამინისტროს შესათანხმებლად წარედგინება ზდჩ-ს ნორმატივების პროექტი.</w:t>
            </w:r>
          </w:p>
        </w:tc>
        <w:tc>
          <w:tcPr>
            <w:tcW w:w="6946" w:type="dxa"/>
          </w:tcPr>
          <w:p w14:paraId="2BC63569"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lastRenderedPageBreak/>
              <w:t>საქართველოს კანონი “წყლის შესახებ” (1997);</w:t>
            </w:r>
          </w:p>
          <w:p w14:paraId="6DFBCB5E"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6FB5C743"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2013 წლის 31 დეკემბრის №425 დადგენილება: ტექნიკური რეგლამენტი - საქართველოს ზედაპირული წყლების დაბინძურებისაგან დაცვის შესახებ”;</w:t>
            </w:r>
          </w:p>
          <w:p w14:paraId="2BAA47C2"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2013 წლის, 31 დეკემბრის, №414 დადგენილება: ტექნიკური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w:t>
            </w:r>
          </w:p>
        </w:tc>
      </w:tr>
      <w:tr w:rsidR="00172113" w:rsidRPr="00172113" w14:paraId="12B597F1" w14:textId="77777777" w:rsidTr="00C940C1">
        <w:tc>
          <w:tcPr>
            <w:tcW w:w="1951" w:type="dxa"/>
          </w:tcPr>
          <w:p w14:paraId="26D51A00" w14:textId="77777777" w:rsidR="00172113" w:rsidRPr="00172113" w:rsidRDefault="00172113" w:rsidP="00172113">
            <w:pPr>
              <w:spacing w:after="0"/>
              <w:rPr>
                <w:rFonts w:eastAsia="Calibri" w:cs="Arial"/>
                <w:sz w:val="20"/>
                <w:szCs w:val="20"/>
                <w:lang w:val="ka-GE"/>
              </w:rPr>
            </w:pPr>
            <w:r w:rsidRPr="00172113">
              <w:rPr>
                <w:rFonts w:eastAsia="Calibri" w:cs="Arial"/>
                <w:sz w:val="20"/>
                <w:szCs w:val="20"/>
                <w:lang w:val="ka-GE"/>
              </w:rPr>
              <w:t>ნარჩენები</w:t>
            </w:r>
          </w:p>
        </w:tc>
        <w:tc>
          <w:tcPr>
            <w:tcW w:w="6379" w:type="dxa"/>
          </w:tcPr>
          <w:p w14:paraId="585343E5" w14:textId="77777777" w:rsidR="00172113" w:rsidRPr="00172113" w:rsidRDefault="00172113" w:rsidP="00172113">
            <w:pPr>
              <w:spacing w:after="0"/>
              <w:jc w:val="left"/>
              <w:rPr>
                <w:rFonts w:eastAsia="Calibri" w:cs="Arial"/>
                <w:sz w:val="20"/>
                <w:szCs w:val="20"/>
                <w:lang w:val="ka-GE"/>
              </w:rPr>
            </w:pPr>
            <w:r w:rsidRPr="00172113">
              <w:rPr>
                <w:rFonts w:eastAsia="Calibri" w:cs="Arial"/>
                <w:sz w:val="20"/>
                <w:szCs w:val="20"/>
                <w:lang w:val="ka-GE"/>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ნარჩენების მართვის სფეროში მოქმედი ნორმატიული აქტებით განსაზღვრულ დამატებით ინფორმაცია.</w:t>
            </w:r>
            <w:r w:rsidR="00FC6A97">
              <w:rPr>
                <w:rFonts w:eastAsia="Calibri" w:cs="Arial"/>
                <w:sz w:val="20"/>
                <w:szCs w:val="20"/>
                <w:lang w:val="ka-GE"/>
              </w:rPr>
              <w:t xml:space="preserve"> ამ მხრივ განსაკუთრებული ყურადღება გამახვილდება ჰესის შენებლობის პროცესში წარმოქმნილი გამონამუშევარი ფუჭი ქანების მართვის საკითხებზე.</w:t>
            </w:r>
          </w:p>
        </w:tc>
        <w:tc>
          <w:tcPr>
            <w:tcW w:w="6946" w:type="dxa"/>
          </w:tcPr>
          <w:p w14:paraId="0D60967D"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ნარჩენების მართვის კოდექსი;</w:t>
            </w:r>
          </w:p>
          <w:p w14:paraId="4D79FB46"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გარემოსა და ბუნებრივი რესურსების დაცვის მინისტრის  №211 ბრძანება. ტექნიკური რეგლამენტი - „კომპანიის ნარჩენების მართვის გეგმის განხილვისა და შეთანხმების წესი</w:t>
            </w:r>
            <w:r w:rsidR="00FB7DEA">
              <w:rPr>
                <w:rFonts w:eastAsia="Calibri" w:cs="Arial"/>
                <w:sz w:val="20"/>
                <w:szCs w:val="20"/>
                <w:lang w:val="ka-GE"/>
              </w:rPr>
              <w:t>“;</w:t>
            </w:r>
          </w:p>
          <w:p w14:paraId="5BA9794E"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№422 დადგენილება: „ნარჩენების აღრიცხვის წარმოების, ანგარიშგების ფორმისა და შინაარსის შესახებ“</w:t>
            </w:r>
            <w:r w:rsidR="00FB7DEA">
              <w:rPr>
                <w:rFonts w:eastAsia="Calibri" w:cs="Arial"/>
                <w:sz w:val="20"/>
                <w:szCs w:val="20"/>
                <w:lang w:val="ka-GE"/>
              </w:rPr>
              <w:t>;</w:t>
            </w:r>
          </w:p>
          <w:p w14:paraId="0F9F8D1D"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N426 დადგენილება. 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w:t>
            </w:r>
            <w:r w:rsidR="00FB7DEA">
              <w:rPr>
                <w:rFonts w:eastAsia="Calibri" w:cs="Arial"/>
                <w:sz w:val="20"/>
                <w:szCs w:val="20"/>
                <w:lang w:val="ka-GE"/>
              </w:rPr>
              <w:t>“.;</w:t>
            </w:r>
          </w:p>
          <w:p w14:paraId="76F55AF6"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№144 დადგენილება: „ნარჩენების შეგროვების, ტრანსპორტირების, წინასწარი დამუშავებისა და დროებითი შენახვის რეგისტრაციის წესისა და პირობების შესახებ“</w:t>
            </w:r>
            <w:r w:rsidR="00FB7DEA">
              <w:rPr>
                <w:rFonts w:eastAsia="Calibri" w:cs="Arial"/>
                <w:sz w:val="20"/>
                <w:szCs w:val="20"/>
                <w:lang w:val="ka-GE"/>
              </w:rPr>
              <w:t>;</w:t>
            </w:r>
          </w:p>
          <w:p w14:paraId="3DAF8FDF"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№145 დადგენილება: ტექნიკური რეგლამენტი - სახიფათო ნარჩენების შეგროვებისა და დამუშავების სპეციალური მოთხოვნების შესახებ“</w:t>
            </w:r>
            <w:r w:rsidR="00FB7DEA">
              <w:rPr>
                <w:rFonts w:eastAsia="Calibri" w:cs="Arial"/>
                <w:sz w:val="20"/>
                <w:szCs w:val="20"/>
                <w:lang w:val="ka-GE"/>
              </w:rPr>
              <w:t>;</w:t>
            </w:r>
          </w:p>
          <w:p w14:paraId="132F2546" w14:textId="77777777" w:rsidR="00172113" w:rsidRPr="00172113" w:rsidRDefault="00172113" w:rsidP="00FC488D">
            <w:pPr>
              <w:numPr>
                <w:ilvl w:val="0"/>
                <w:numId w:val="26"/>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№143 დადგენილება: ტექნიკური რეგლამენტი - ნარჩენების ტრანსპორტირების წესის დამტკიცების თაობაზე</w:t>
            </w:r>
            <w:r w:rsidR="00FB7DEA">
              <w:rPr>
                <w:rFonts w:eastAsia="Calibri" w:cs="Arial"/>
                <w:sz w:val="20"/>
                <w:szCs w:val="20"/>
                <w:lang w:val="ka-GE"/>
              </w:rPr>
              <w:t>.</w:t>
            </w:r>
          </w:p>
        </w:tc>
      </w:tr>
      <w:tr w:rsidR="00172113" w:rsidRPr="00172113" w14:paraId="35C8FA2A" w14:textId="77777777" w:rsidTr="00C940C1">
        <w:tc>
          <w:tcPr>
            <w:tcW w:w="1951" w:type="dxa"/>
          </w:tcPr>
          <w:p w14:paraId="5B92C427" w14:textId="77777777" w:rsidR="00172113" w:rsidRPr="00172113" w:rsidRDefault="00172113" w:rsidP="00172113">
            <w:pPr>
              <w:spacing w:after="0"/>
              <w:rPr>
                <w:rFonts w:eastAsia="Calibri" w:cs="Arial"/>
                <w:sz w:val="20"/>
                <w:szCs w:val="20"/>
                <w:lang w:val="ka-GE"/>
              </w:rPr>
            </w:pPr>
            <w:r w:rsidRPr="00172113">
              <w:rPr>
                <w:rFonts w:eastAsia="Calibri" w:cs="Arial"/>
                <w:sz w:val="20"/>
                <w:szCs w:val="20"/>
                <w:lang w:val="ka-GE"/>
              </w:rPr>
              <w:t>სოციალურ-ეკონომიკური საკითხები</w:t>
            </w:r>
          </w:p>
        </w:tc>
        <w:tc>
          <w:tcPr>
            <w:tcW w:w="13325" w:type="dxa"/>
            <w:gridSpan w:val="2"/>
          </w:tcPr>
          <w:p w14:paraId="287BF093" w14:textId="77777777" w:rsidR="00172113" w:rsidRPr="00172113" w:rsidRDefault="00172113" w:rsidP="00FC6A97">
            <w:pPr>
              <w:spacing w:after="0"/>
              <w:jc w:val="left"/>
              <w:rPr>
                <w:rFonts w:eastAsia="Calibri" w:cs="Arial"/>
                <w:sz w:val="20"/>
                <w:szCs w:val="20"/>
                <w:lang w:val="ka-GE"/>
              </w:rPr>
            </w:pPr>
            <w:r w:rsidRPr="00172113">
              <w:rPr>
                <w:rFonts w:eastAsia="Calibri" w:cs="Arial"/>
                <w:sz w:val="20"/>
                <w:szCs w:val="20"/>
                <w:lang w:val="ka-GE"/>
              </w:rPr>
              <w:t xml:space="preserve">ყურადღებას საჭიროებს საპროექტო დერეფანში არსებული სოციალურ-ეკონომიკური მდგომარეობის </w:t>
            </w:r>
            <w:r w:rsidR="00FC6A97">
              <w:rPr>
                <w:rFonts w:eastAsia="Calibri" w:cs="Arial"/>
                <w:sz w:val="20"/>
                <w:szCs w:val="20"/>
                <w:lang w:val="ka-GE"/>
              </w:rPr>
              <w:t xml:space="preserve">დამატებითი </w:t>
            </w:r>
            <w:r w:rsidRPr="00172113">
              <w:rPr>
                <w:rFonts w:eastAsia="Calibri" w:cs="Arial"/>
                <w:sz w:val="20"/>
                <w:szCs w:val="20"/>
                <w:lang w:val="ka-GE"/>
              </w:rPr>
              <w:t>შესწავლა</w:t>
            </w:r>
            <w:r w:rsidR="00FC6A97">
              <w:rPr>
                <w:rFonts w:eastAsia="Calibri" w:cs="Arial"/>
                <w:sz w:val="20"/>
                <w:szCs w:val="20"/>
                <w:lang w:val="ka-GE"/>
              </w:rPr>
              <w:t xml:space="preserve">, რისი უმთავრესი საფუძველი იქნება სკოპინგის ანგარიშის საჯარო განხილვის დროს ადგილობრივი მოსახლეობისგან და სხვა დაინტერესებული მხარეებისგან შემოსული შენიშვნები და წინადადებები </w:t>
            </w:r>
            <w:r w:rsidRPr="00172113">
              <w:rPr>
                <w:rFonts w:eastAsia="Calibri" w:cs="Arial"/>
                <w:sz w:val="20"/>
                <w:szCs w:val="20"/>
                <w:lang w:val="ka-GE"/>
              </w:rPr>
              <w:t xml:space="preserve">. გზშ-ს ანგარიშში წარმოდგენილი იქნება </w:t>
            </w:r>
            <w:r w:rsidR="00FC6A97">
              <w:rPr>
                <w:rFonts w:eastAsia="Calibri" w:cs="Arial"/>
                <w:sz w:val="20"/>
                <w:szCs w:val="20"/>
                <w:lang w:val="ka-GE"/>
              </w:rPr>
              <w:t xml:space="preserve">მაქსიმალურად დეტალური ინფორმაცია პროექტის განხორციელების შედეგად კერძო საკუთრებაზე ზემოქმედების, ადგილობრივ რესურსებზე ხელმისაწვდომობის შეზღუდვის რისკების შესახებ. საჭიროების შემთხვევაში </w:t>
            </w:r>
            <w:r w:rsidRPr="00172113">
              <w:rPr>
                <w:rFonts w:eastAsia="Calibri" w:cs="Arial"/>
                <w:sz w:val="20"/>
                <w:szCs w:val="20"/>
                <w:lang w:val="ka-GE"/>
              </w:rPr>
              <w:t xml:space="preserve">გზშ-ს ანგარიშში აისახება დამატებითი ინფორმაცია </w:t>
            </w:r>
            <w:r w:rsidR="00FC6A97">
              <w:rPr>
                <w:rFonts w:eastAsia="Calibri" w:cs="Arial"/>
                <w:sz w:val="20"/>
                <w:szCs w:val="20"/>
                <w:lang w:val="ka-GE"/>
              </w:rPr>
              <w:t xml:space="preserve">დადებითი სოციალურ-ეკონომიკური </w:t>
            </w:r>
            <w:r w:rsidRPr="00172113">
              <w:rPr>
                <w:rFonts w:eastAsia="Calibri" w:cs="Arial"/>
                <w:sz w:val="20"/>
                <w:szCs w:val="20"/>
                <w:lang w:val="ka-GE"/>
              </w:rPr>
              <w:t>ზემოქმედებების შესახებ, რომლებიც დაკავშირებული იქნება ადგილობრივი მოსახლეობის ცხოვრების პირობებ</w:t>
            </w:r>
            <w:r w:rsidR="00FC6A97">
              <w:rPr>
                <w:rFonts w:eastAsia="Calibri" w:cs="Arial"/>
                <w:sz w:val="20"/>
                <w:szCs w:val="20"/>
                <w:lang w:val="ka-GE"/>
              </w:rPr>
              <w:t>ის</w:t>
            </w:r>
            <w:r w:rsidRPr="00172113">
              <w:rPr>
                <w:rFonts w:eastAsia="Calibri" w:cs="Arial"/>
                <w:sz w:val="20"/>
                <w:szCs w:val="20"/>
                <w:lang w:val="ka-GE"/>
              </w:rPr>
              <w:t xml:space="preserve"> და შემოსავლის წყაროებ</w:t>
            </w:r>
            <w:r w:rsidR="00FC6A97">
              <w:rPr>
                <w:rFonts w:eastAsia="Calibri" w:cs="Arial"/>
                <w:sz w:val="20"/>
                <w:szCs w:val="20"/>
                <w:lang w:val="ka-GE"/>
              </w:rPr>
              <w:t xml:space="preserve">ის გაუმჯობესებასთან. </w:t>
            </w:r>
          </w:p>
        </w:tc>
      </w:tr>
      <w:tr w:rsidR="00172113" w:rsidRPr="00172113" w14:paraId="1EDC8370" w14:textId="77777777" w:rsidTr="00C940C1">
        <w:tc>
          <w:tcPr>
            <w:tcW w:w="1951" w:type="dxa"/>
          </w:tcPr>
          <w:p w14:paraId="7A31F106" w14:textId="77777777" w:rsidR="00172113" w:rsidRPr="00172113" w:rsidRDefault="00172113" w:rsidP="00172113">
            <w:pPr>
              <w:spacing w:after="0"/>
              <w:rPr>
                <w:rFonts w:eastAsia="Calibri" w:cs="Arial"/>
                <w:sz w:val="20"/>
                <w:szCs w:val="20"/>
                <w:lang w:val="ka-GE"/>
              </w:rPr>
            </w:pPr>
            <w:r w:rsidRPr="00FC6A97">
              <w:rPr>
                <w:rFonts w:eastAsia="Calibri" w:cs="Arial"/>
                <w:sz w:val="20"/>
                <w:szCs w:val="20"/>
                <w:lang w:val="ka-GE"/>
              </w:rPr>
              <w:t>სხვა</w:t>
            </w:r>
          </w:p>
        </w:tc>
        <w:tc>
          <w:tcPr>
            <w:tcW w:w="13325" w:type="dxa"/>
            <w:gridSpan w:val="2"/>
          </w:tcPr>
          <w:p w14:paraId="68F8763A" w14:textId="77777777" w:rsidR="00172113" w:rsidRPr="00172113" w:rsidRDefault="00FC6A97" w:rsidP="00FC6A97">
            <w:pPr>
              <w:spacing w:after="0"/>
              <w:jc w:val="left"/>
              <w:rPr>
                <w:rFonts w:eastAsia="Calibri" w:cs="Arial"/>
                <w:sz w:val="20"/>
                <w:szCs w:val="20"/>
                <w:lang w:val="ka-GE"/>
              </w:rPr>
            </w:pPr>
            <w:r>
              <w:rPr>
                <w:rFonts w:eastAsia="Calibri" w:cs="Arial"/>
                <w:sz w:val="20"/>
                <w:szCs w:val="20"/>
                <w:lang w:val="ka-GE"/>
              </w:rPr>
              <w:t xml:space="preserve">გზშ-ს ანგარიშში წარმოდგენილი იქნება გარემოსდაცვითი შეფასების კოდექსით და სხვადასხვა ნორმატიული დოკუმენტებით მოთხოვნილი საკითხები, მათ შორის: ნარჩენების მართვის გეგმა, ავარიულ სიტუაციებზე რეაგირების გეგმა, </w:t>
            </w:r>
            <w:r w:rsidRPr="00FC6A97">
              <w:rPr>
                <w:rFonts w:eastAsia="Calibri" w:cs="Arial"/>
                <w:sz w:val="20"/>
                <w:szCs w:val="20"/>
                <w:lang w:val="ka-GE"/>
              </w:rPr>
              <w:t>დაინტერესებული მხარეების ჩართულობ</w:t>
            </w:r>
            <w:r>
              <w:rPr>
                <w:rFonts w:eastAsia="Calibri" w:cs="Arial"/>
                <w:sz w:val="20"/>
                <w:szCs w:val="20"/>
                <w:lang w:val="ka-GE"/>
              </w:rPr>
              <w:t>ის</w:t>
            </w:r>
            <w:r w:rsidRPr="00FC6A97">
              <w:rPr>
                <w:rFonts w:eastAsia="Calibri" w:cs="Arial"/>
                <w:sz w:val="20"/>
                <w:szCs w:val="20"/>
                <w:lang w:val="ka-GE"/>
              </w:rPr>
              <w:t xml:space="preserve"> და ინფორმირებ</w:t>
            </w:r>
            <w:r>
              <w:rPr>
                <w:rFonts w:eastAsia="Calibri" w:cs="Arial"/>
                <w:sz w:val="20"/>
                <w:szCs w:val="20"/>
                <w:lang w:val="ka-GE"/>
              </w:rPr>
              <w:t>ის საკითხები და ა.შ.</w:t>
            </w:r>
          </w:p>
        </w:tc>
      </w:tr>
    </w:tbl>
    <w:p w14:paraId="0CAB168A" w14:textId="77777777" w:rsidR="00172113" w:rsidRDefault="00172113">
      <w:pPr>
        <w:spacing w:after="200" w:line="276" w:lineRule="auto"/>
        <w:jc w:val="left"/>
        <w:rPr>
          <w:lang w:val="ka-GE"/>
        </w:rPr>
      </w:pPr>
    </w:p>
    <w:p w14:paraId="1A8C5E1D" w14:textId="77777777" w:rsidR="00172113" w:rsidRPr="00537B37" w:rsidRDefault="00172113">
      <w:pPr>
        <w:spacing w:after="200" w:line="276" w:lineRule="auto"/>
        <w:jc w:val="left"/>
        <w:rPr>
          <w:lang w:val="en-US"/>
        </w:rPr>
        <w:sectPr w:rsidR="00172113" w:rsidRPr="00537B37" w:rsidSect="00172113">
          <w:pgSz w:w="16817" w:h="11901" w:orient="landscape" w:code="9"/>
          <w:pgMar w:top="1134" w:right="1134" w:bottom="1134" w:left="1134" w:header="397" w:footer="397" w:gutter="0"/>
          <w:cols w:space="708"/>
          <w:titlePg/>
          <w:docGrid w:linePitch="360"/>
        </w:sectPr>
      </w:pPr>
    </w:p>
    <w:p w14:paraId="160337EF" w14:textId="77777777" w:rsidR="00D94ED5" w:rsidRPr="008C3240" w:rsidRDefault="00EA1E02" w:rsidP="00EA1E02">
      <w:pPr>
        <w:pStyle w:val="Heading1"/>
      </w:pPr>
      <w:bookmarkStart w:id="338" w:name="_Toc126338902"/>
      <w:r w:rsidRPr="008C3240">
        <w:lastRenderedPageBreak/>
        <w:t>ზოგადი ინფორმაცია შემარბილებელი ღონისძიებების შესახებ</w:t>
      </w:r>
      <w:r w:rsidRPr="008C3240">
        <w:rPr>
          <w:rStyle w:val="FootnoteReference"/>
        </w:rPr>
        <w:footnoteReference w:id="20"/>
      </w:r>
      <w:bookmarkEnd w:id="338"/>
    </w:p>
    <w:p w14:paraId="1485848C" w14:textId="60E22367" w:rsidR="00982EE3" w:rsidRPr="008C3240" w:rsidRDefault="00982EE3" w:rsidP="00982EE3">
      <w:pPr>
        <w:rPr>
          <w:rFonts w:eastAsia="Calibri" w:cs="Arial"/>
          <w:lang w:val="ka-GE"/>
        </w:rPr>
      </w:pPr>
      <w:r w:rsidRPr="008C3240">
        <w:rPr>
          <w:rFonts w:eastAsia="Calibri" w:cs="Arial"/>
          <w:lang w:val="ka-GE"/>
        </w:rPr>
        <w:t xml:space="preserve">საქართველოს გარემოსდაცვითი კანონმდებლობის მოთხოვნებიდან გამომდინარე პროექტის გარემოსდაცვითი შეფასების უმნიშვნელოვანეს კომპონენტს წარმოადგენს გარემოსდაცვითი </w:t>
      </w:r>
      <w:r w:rsidR="004078B0">
        <w:rPr>
          <w:rFonts w:eastAsia="Calibri" w:cs="Arial"/>
          <w:lang w:val="ka-GE"/>
        </w:rPr>
        <w:t>მართვის</w:t>
      </w:r>
      <w:r w:rsidRPr="008C3240">
        <w:rPr>
          <w:rFonts w:eastAsia="Calibri" w:cs="Arial"/>
          <w:lang w:val="ka-GE"/>
        </w:rPr>
        <w:t xml:space="preserve"> გეგმა (გმგ), ასევე ცნობილია როგორც ზემოქმედებების მართვის გეგმა</w:t>
      </w:r>
      <w:r w:rsidR="004078B0">
        <w:rPr>
          <w:rFonts w:eastAsia="Calibri" w:cs="Arial"/>
          <w:lang w:val="ka-GE"/>
        </w:rPr>
        <w:t xml:space="preserve"> ან შერბილების ღონისძიებების გეგმა</w:t>
      </w:r>
      <w:r w:rsidRPr="008C3240">
        <w:rPr>
          <w:rFonts w:eastAsia="Calibri" w:cs="Arial"/>
          <w:lang w:val="ka-GE"/>
        </w:rPr>
        <w:t xml:space="preserve">. გეგმის მიზანია გამოვლენილი ზემოქმედებების შერბილების და მონიტორინგის ღონისძიებების შემუშავება, რომელიც პრაქტიკაში უნდა გამოიყენოს მშენებელმა კონტრაქტორმა და შემდგომ </w:t>
      </w:r>
      <w:r w:rsidR="008C3240">
        <w:rPr>
          <w:rFonts w:eastAsia="Calibri" w:cs="Arial"/>
          <w:lang w:val="ka-GE"/>
        </w:rPr>
        <w:t>ჰესის</w:t>
      </w:r>
      <w:r w:rsidRPr="008C3240">
        <w:rPr>
          <w:rFonts w:eastAsia="Calibri" w:cs="Arial"/>
          <w:lang w:val="ka-GE"/>
        </w:rPr>
        <w:t xml:space="preserve"> ოპერატორმა კომპანიამ. გმგ-ს მაკონტროლებელი ორგანო ასევე იქნება საქა</w:t>
      </w:r>
      <w:r w:rsidRPr="008C3240">
        <w:rPr>
          <w:rFonts w:eastAsia="Calibri" w:cs="Arial"/>
          <w:color w:val="000000" w:themeColor="text1"/>
          <w:lang w:val="ka-GE"/>
        </w:rPr>
        <w:t>რ</w:t>
      </w:r>
      <w:r w:rsidRPr="008C3240">
        <w:rPr>
          <w:rFonts w:eastAsia="Calibri" w:cs="Arial"/>
          <w:lang w:val="ka-GE"/>
        </w:rPr>
        <w:t>თველოს გარემოს დაცვისა და სოფლის მეურნეობის სამინისტრო</w:t>
      </w:r>
      <w:r w:rsidR="008C3240">
        <w:rPr>
          <w:rFonts w:eastAsia="Calibri" w:cs="Arial"/>
          <w:lang w:val="ka-GE"/>
        </w:rPr>
        <w:t xml:space="preserve"> და შესაძლოა საერთაშორისო საფინანსო ორგანიზაციები</w:t>
      </w:r>
      <w:r w:rsidRPr="008C3240">
        <w:rPr>
          <w:rFonts w:eastAsia="Calibri" w:cs="Arial"/>
          <w:lang w:val="ka-GE"/>
        </w:rPr>
        <w:t>. გმგ-ს პრაქტიკაში გამოყენებით საქმიანობა შესაბამისობაში უნდა იყოს მოყვანილი ეროვნული კანონმდებლობის გარემოსდაცვით და სოციალურ მოთხოვნებთან.</w:t>
      </w:r>
    </w:p>
    <w:p w14:paraId="6299C1DA" w14:textId="29A373CE" w:rsidR="007428CC" w:rsidRDefault="00982EE3" w:rsidP="007428CC">
      <w:pPr>
        <w:spacing w:after="0"/>
        <w:rPr>
          <w:rFonts w:eastAsia="Calibri" w:cs="Arial"/>
          <w:lang w:val="ka-GE"/>
        </w:rPr>
      </w:pPr>
      <w:r w:rsidRPr="008C3240">
        <w:rPr>
          <w:rFonts w:eastAsia="Calibri" w:cs="Arial"/>
          <w:lang w:val="ka-GE"/>
        </w:rPr>
        <w:t xml:space="preserve">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w:t>
      </w:r>
      <w:r w:rsidR="002F7C61">
        <w:rPr>
          <w:rFonts w:eastAsia="Calibri" w:cs="Arial"/>
          <w:lang w:val="ka-GE"/>
        </w:rPr>
        <w:t>პროექტის დაწყებამდე და მისი მი</w:t>
      </w:r>
      <w:r w:rsidR="002473A8">
        <w:rPr>
          <w:rFonts w:eastAsia="Calibri" w:cs="Arial"/>
          <w:lang w:val="ka-GE"/>
        </w:rPr>
        <w:t>მ</w:t>
      </w:r>
      <w:r w:rsidR="002F7C61">
        <w:rPr>
          <w:rFonts w:eastAsia="Calibri" w:cs="Arial"/>
          <w:lang w:val="ka-GE"/>
        </w:rPr>
        <w:t xml:space="preserve">დინარეობისას </w:t>
      </w:r>
      <w:r w:rsidRPr="008C3240">
        <w:rPr>
          <w:rFonts w:eastAsia="Calibri" w:cs="Arial"/>
          <w:lang w:val="ka-GE"/>
        </w:rPr>
        <w:t>საქმიანობის</w:t>
      </w:r>
      <w:r w:rsidR="007428CC">
        <w:rPr>
          <w:rFonts w:eastAsia="Calibri" w:cs="Arial"/>
          <w:lang w:val="ka-GE"/>
        </w:rPr>
        <w:t xml:space="preserve"> განმახორციელებელი</w:t>
      </w:r>
      <w:r w:rsidRPr="008C3240">
        <w:rPr>
          <w:rFonts w:eastAsia="Calibri" w:cs="Arial"/>
          <w:lang w:val="ka-GE"/>
        </w:rPr>
        <w:t xml:space="preserve"> </w:t>
      </w:r>
      <w:r w:rsidR="007428CC" w:rsidRPr="007428CC">
        <w:rPr>
          <w:rFonts w:eastAsia="Calibri" w:cs="Arial"/>
          <w:lang w:val="ka-GE"/>
        </w:rPr>
        <w:t>გარემოს ეროვნულ სააგენტოს წარუდგენს შემდეგ გარემოსდაცვითი დოკუმენტებს:</w:t>
      </w:r>
    </w:p>
    <w:p w14:paraId="24554DAE" w14:textId="756935BA" w:rsidR="00982EE3" w:rsidRPr="008C3240" w:rsidRDefault="00982EE3" w:rsidP="00FC488D">
      <w:pPr>
        <w:numPr>
          <w:ilvl w:val="0"/>
          <w:numId w:val="26"/>
        </w:numPr>
        <w:contextualSpacing/>
        <w:jc w:val="left"/>
        <w:rPr>
          <w:rFonts w:eastAsia="Calibri" w:cs="Arial"/>
          <w:lang w:val="ka-GE"/>
        </w:rPr>
      </w:pPr>
      <w:r w:rsidRPr="008C3240">
        <w:rPr>
          <w:rFonts w:eastAsia="Calibri" w:cs="Arial"/>
          <w:lang w:val="ka-GE"/>
        </w:rPr>
        <w:t>ზედაპირულ წყლებში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პროექტი</w:t>
      </w:r>
      <w:r w:rsidR="002F7C61">
        <w:rPr>
          <w:rFonts w:eastAsia="Calibri" w:cs="Arial"/>
          <w:lang w:val="ka-GE"/>
        </w:rPr>
        <w:t xml:space="preserve"> </w:t>
      </w:r>
      <w:r w:rsidR="002F7C61" w:rsidRPr="008C3240">
        <w:rPr>
          <w:rFonts w:eastAsia="Calibri" w:cs="Arial"/>
          <w:lang w:val="ka-GE"/>
        </w:rPr>
        <w:t>(საჭიროების შემთხვევაში);</w:t>
      </w:r>
    </w:p>
    <w:p w14:paraId="7791CE4B" w14:textId="77777777" w:rsidR="00982EE3" w:rsidRPr="008C3240" w:rsidRDefault="00982EE3" w:rsidP="00FC488D">
      <w:pPr>
        <w:numPr>
          <w:ilvl w:val="0"/>
          <w:numId w:val="26"/>
        </w:numPr>
        <w:contextualSpacing/>
        <w:jc w:val="left"/>
        <w:rPr>
          <w:rFonts w:eastAsia="Calibri" w:cs="Arial"/>
          <w:lang w:val="ka-GE"/>
        </w:rPr>
      </w:pPr>
      <w:r w:rsidRPr="008C3240">
        <w:rPr>
          <w:rFonts w:eastAsia="Calibri" w:cs="Arial"/>
          <w:lang w:val="ka-GE"/>
        </w:rPr>
        <w:t>შესაბამისი ჰაერდაცვითი დოკუმენტაცია (საჭიროების შემთხვევაში);</w:t>
      </w:r>
    </w:p>
    <w:p w14:paraId="2FA41B64" w14:textId="77777777" w:rsidR="00982EE3" w:rsidRPr="008C3240" w:rsidRDefault="00982EE3" w:rsidP="00FC488D">
      <w:pPr>
        <w:numPr>
          <w:ilvl w:val="0"/>
          <w:numId w:val="26"/>
        </w:numPr>
        <w:contextualSpacing/>
        <w:jc w:val="left"/>
        <w:rPr>
          <w:rFonts w:eastAsia="Calibri" w:cs="Arial"/>
          <w:lang w:val="ka-GE"/>
        </w:rPr>
      </w:pPr>
      <w:r w:rsidRPr="008C3240">
        <w:rPr>
          <w:rFonts w:eastAsia="Calibri" w:cs="Arial"/>
          <w:lang w:val="ka-GE"/>
        </w:rPr>
        <w:t>ნარჩენების მართვის დეტალური გეგმა;</w:t>
      </w:r>
    </w:p>
    <w:p w14:paraId="45BBA6D1" w14:textId="77777777" w:rsidR="00982EE3" w:rsidRPr="008C3240" w:rsidRDefault="00982EE3" w:rsidP="00FC488D">
      <w:pPr>
        <w:numPr>
          <w:ilvl w:val="0"/>
          <w:numId w:val="26"/>
        </w:numPr>
        <w:contextualSpacing/>
        <w:jc w:val="left"/>
        <w:rPr>
          <w:rFonts w:eastAsia="Calibri" w:cs="Arial"/>
          <w:lang w:val="ka-GE"/>
        </w:rPr>
      </w:pPr>
      <w:r w:rsidRPr="008C3240">
        <w:rPr>
          <w:rFonts w:eastAsia="Calibri" w:cs="Arial"/>
          <w:lang w:val="ka-GE"/>
        </w:rPr>
        <w:t>საპროექტო დერეფანში მცენარეული საფარის ტაქსაციის შედეგები და სატყეო სააგენტოსთან შეთანხმების დამადასტურებელი დოკუმენტი;</w:t>
      </w:r>
    </w:p>
    <w:p w14:paraId="4AFB7173" w14:textId="77777777" w:rsidR="00982EE3" w:rsidRPr="008C3240" w:rsidRDefault="00982EE3" w:rsidP="00FC488D">
      <w:pPr>
        <w:numPr>
          <w:ilvl w:val="0"/>
          <w:numId w:val="26"/>
        </w:numPr>
        <w:ind w:left="714" w:hanging="357"/>
        <w:jc w:val="left"/>
        <w:rPr>
          <w:rFonts w:eastAsia="Calibri" w:cs="Arial"/>
          <w:lang w:val="ka-GE"/>
        </w:rPr>
      </w:pPr>
      <w:r w:rsidRPr="008C3240">
        <w:rPr>
          <w:rFonts w:eastAsia="Calibri" w:cs="Arial"/>
          <w:lang w:val="ka-GE"/>
        </w:rPr>
        <w:t>გარემოსდაცვითი გადაწყვეტილების პირობებით განსაზღვრული დოკუმენტაცია (</w:t>
      </w:r>
      <w:r w:rsidR="002F7C61">
        <w:rPr>
          <w:rFonts w:eastAsia="Calibri" w:cs="Arial"/>
          <w:lang w:val="ka-GE"/>
        </w:rPr>
        <w:t xml:space="preserve">მოთხოვნისამებრ - </w:t>
      </w:r>
      <w:r w:rsidRPr="008C3240">
        <w:rPr>
          <w:rFonts w:eastAsia="Calibri" w:cs="Arial"/>
          <w:lang w:val="ka-GE"/>
        </w:rPr>
        <w:t>მონიტორინგის ყოველკვარტლური ანგარიშები და სხვ.).</w:t>
      </w:r>
    </w:p>
    <w:p w14:paraId="2B3C143B" w14:textId="77777777" w:rsidR="00982EE3" w:rsidRPr="008C3240" w:rsidRDefault="00982EE3" w:rsidP="00982EE3">
      <w:pPr>
        <w:spacing w:after="0"/>
        <w:rPr>
          <w:rFonts w:eastAsia="Calibri" w:cs="Arial"/>
          <w:lang w:val="ka-GE"/>
        </w:rPr>
      </w:pPr>
      <w:r w:rsidRPr="008C3240">
        <w:rPr>
          <w:rFonts w:eastAsia="Calibri" w:cs="Arial"/>
          <w:lang w:val="ka-GE"/>
        </w:rPr>
        <w:t>თავის მხრივ მშენებელი კონტრაქტორი მშენებლობის დაწყებამდე დამკვეთს წარუდგენს და შეუთანხმებს შემდეგი სახის დოკუმენტაციას:</w:t>
      </w:r>
    </w:p>
    <w:p w14:paraId="3AE0F1E7" w14:textId="77777777" w:rsidR="00982EE3" w:rsidRPr="008C3240" w:rsidRDefault="00982EE3" w:rsidP="00FC488D">
      <w:pPr>
        <w:numPr>
          <w:ilvl w:val="0"/>
          <w:numId w:val="31"/>
        </w:numPr>
        <w:contextualSpacing/>
        <w:jc w:val="left"/>
        <w:rPr>
          <w:rFonts w:eastAsia="Calibri" w:cs="Arial"/>
          <w:lang w:val="ka-GE"/>
        </w:rPr>
      </w:pPr>
      <w:r w:rsidRPr="008C3240">
        <w:rPr>
          <w:rFonts w:eastAsia="Calibri" w:cs="Arial"/>
          <w:lang w:val="ka-GE"/>
        </w:rPr>
        <w:t>საგზაო მოძრაობის მართვის გეგმა;</w:t>
      </w:r>
    </w:p>
    <w:p w14:paraId="62ACF5EB" w14:textId="77777777" w:rsidR="00982EE3" w:rsidRPr="008C3240" w:rsidRDefault="00982EE3" w:rsidP="00FC488D">
      <w:pPr>
        <w:numPr>
          <w:ilvl w:val="0"/>
          <w:numId w:val="31"/>
        </w:numPr>
        <w:contextualSpacing/>
        <w:jc w:val="left"/>
        <w:rPr>
          <w:rFonts w:eastAsia="Calibri" w:cs="Arial"/>
          <w:lang w:val="ka-GE"/>
        </w:rPr>
      </w:pPr>
      <w:r w:rsidRPr="008C3240">
        <w:rPr>
          <w:rFonts w:eastAsia="Calibri" w:cs="Arial"/>
          <w:lang w:val="ka-GE"/>
        </w:rPr>
        <w:t>ჯანდაცვისა და უსაფრთხოების მართვის გეგმა;</w:t>
      </w:r>
    </w:p>
    <w:p w14:paraId="206331C2" w14:textId="77777777" w:rsidR="00982EE3" w:rsidRPr="008C3240" w:rsidRDefault="00982EE3" w:rsidP="00FC488D">
      <w:pPr>
        <w:numPr>
          <w:ilvl w:val="0"/>
          <w:numId w:val="31"/>
        </w:numPr>
        <w:ind w:left="714" w:hanging="357"/>
        <w:jc w:val="left"/>
        <w:rPr>
          <w:rFonts w:eastAsia="Calibri" w:cs="Arial"/>
          <w:lang w:val="ka-GE"/>
        </w:rPr>
      </w:pPr>
      <w:r w:rsidRPr="008C3240">
        <w:rPr>
          <w:rFonts w:eastAsia="Calibri" w:cs="Arial"/>
          <w:lang w:val="ka-GE"/>
        </w:rPr>
        <w:t>ავარიულ სიტუაციებზე რეაგირების გეგმა;</w:t>
      </w:r>
    </w:p>
    <w:p w14:paraId="18789CD8" w14:textId="77777777" w:rsidR="00982EE3" w:rsidRPr="008C3240" w:rsidRDefault="00982EE3" w:rsidP="00982EE3">
      <w:pPr>
        <w:autoSpaceDE w:val="0"/>
        <w:autoSpaceDN w:val="0"/>
        <w:adjustRightInd w:val="0"/>
        <w:spacing w:before="120" w:after="0"/>
        <w:rPr>
          <w:rFonts w:eastAsia="Calibri" w:cs="Sylfaen"/>
          <w:color w:val="000000"/>
          <w:lang w:val="ka-GE"/>
        </w:rPr>
      </w:pPr>
      <w:r w:rsidRPr="008C3240">
        <w:rPr>
          <w:rFonts w:eastAsia="Calibri" w:cs="Sylfaen"/>
          <w:color w:val="000000"/>
          <w:lang w:val="ka-GE"/>
        </w:rPr>
        <w:t xml:space="preserve">მშენებელი კონტრაქტორი აწარმოებს და პრაქტიკაში გამოიყენებს შემდეგი სახის ჩანაწერებს: </w:t>
      </w:r>
    </w:p>
    <w:p w14:paraId="6625DB3D" w14:textId="77777777" w:rsidR="00982EE3" w:rsidRPr="008C3240" w:rsidRDefault="00982EE3" w:rsidP="00FC488D">
      <w:pPr>
        <w:numPr>
          <w:ilvl w:val="0"/>
          <w:numId w:val="32"/>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შესასრულებელი სამუშაოების პროგრამა და გრაფიკი; </w:t>
      </w:r>
    </w:p>
    <w:p w14:paraId="5558AC05" w14:textId="77777777" w:rsidR="00982EE3" w:rsidRPr="008C3240" w:rsidRDefault="00982EE3" w:rsidP="00FC488D">
      <w:pPr>
        <w:numPr>
          <w:ilvl w:val="0"/>
          <w:numId w:val="32"/>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მშენებლობისთვის საჭირო დანადგარ-მექანიზმების და აღჭურვილობის სია; </w:t>
      </w:r>
    </w:p>
    <w:p w14:paraId="45CC1522" w14:textId="77777777" w:rsidR="00982EE3" w:rsidRPr="008C3240" w:rsidRDefault="00982EE3" w:rsidP="00FC488D">
      <w:pPr>
        <w:numPr>
          <w:ilvl w:val="0"/>
          <w:numId w:val="32"/>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წამოჭრილ გარემოსდაცვით პრობლემებთან დაკავშირებული ჩანაწერები; </w:t>
      </w:r>
    </w:p>
    <w:p w14:paraId="4153809C" w14:textId="77777777" w:rsidR="00982EE3" w:rsidRPr="008C3240" w:rsidRDefault="00982EE3" w:rsidP="00FC488D">
      <w:pPr>
        <w:numPr>
          <w:ilvl w:val="0"/>
          <w:numId w:val="32"/>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ჩანაწერები ნარჩენების მართვის საკითხებთან; </w:t>
      </w:r>
    </w:p>
    <w:p w14:paraId="3B79B08C" w14:textId="77777777" w:rsidR="00982EE3" w:rsidRPr="008C3240" w:rsidRDefault="00982EE3" w:rsidP="00FC488D">
      <w:pPr>
        <w:numPr>
          <w:ilvl w:val="0"/>
          <w:numId w:val="32"/>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ნარჩენების განთავსების ადგილების წერილობითი აღნიშვნები და ადგილობრივი ხელისუფლების/გარემოს დაცვისა და სოფლის მეურნეობის სამინისტროს მიერ გაცემული ნარჩენების ტრანსპორტირების და განთავსების ინსტრუქციები; </w:t>
      </w:r>
    </w:p>
    <w:p w14:paraId="4676B676" w14:textId="77777777" w:rsidR="00982EE3" w:rsidRPr="008C3240" w:rsidRDefault="00982EE3" w:rsidP="00FC488D">
      <w:pPr>
        <w:numPr>
          <w:ilvl w:val="0"/>
          <w:numId w:val="32"/>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ჩანაწერები საჭირო მასალების მარაგებისა და მოხმარების შესახებ; </w:t>
      </w:r>
    </w:p>
    <w:p w14:paraId="5342B145" w14:textId="77777777" w:rsidR="00982EE3" w:rsidRPr="008C3240" w:rsidRDefault="00982EE3" w:rsidP="00FC488D">
      <w:pPr>
        <w:numPr>
          <w:ilvl w:val="0"/>
          <w:numId w:val="32"/>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საჩივრების რეგისტრაციის ჟურნალები; </w:t>
      </w:r>
    </w:p>
    <w:p w14:paraId="40978D31" w14:textId="77777777" w:rsidR="00982EE3" w:rsidRPr="008C3240" w:rsidRDefault="00982EE3" w:rsidP="00FC488D">
      <w:pPr>
        <w:numPr>
          <w:ilvl w:val="0"/>
          <w:numId w:val="32"/>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ინციდენტების რეგისტრაციის ჟურნალები; </w:t>
      </w:r>
    </w:p>
    <w:p w14:paraId="11106493" w14:textId="77777777" w:rsidR="00982EE3" w:rsidRPr="008C3240" w:rsidRDefault="00982EE3" w:rsidP="00FC488D">
      <w:pPr>
        <w:numPr>
          <w:ilvl w:val="0"/>
          <w:numId w:val="32"/>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ანგარიშები მაკორექტირებელი ღონისძიებების შესახებ; </w:t>
      </w:r>
    </w:p>
    <w:p w14:paraId="3CEF11BA" w14:textId="77777777" w:rsidR="00982EE3" w:rsidRPr="008C3240" w:rsidRDefault="00982EE3" w:rsidP="00FC488D">
      <w:pPr>
        <w:numPr>
          <w:ilvl w:val="0"/>
          <w:numId w:val="32"/>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აღჭურვილობის კონტროლის და ტექნიკური მომსახურების ჟურნალები; </w:t>
      </w:r>
    </w:p>
    <w:p w14:paraId="3A87DA7F" w14:textId="77777777" w:rsidR="00982EE3" w:rsidRPr="008C3240" w:rsidRDefault="00982EE3" w:rsidP="00FC488D">
      <w:pPr>
        <w:numPr>
          <w:ilvl w:val="0"/>
          <w:numId w:val="32"/>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ჩანაწერები მომსახურე პერსონალის ტრენინგების შესახებ. </w:t>
      </w:r>
    </w:p>
    <w:p w14:paraId="08D61062" w14:textId="77777777" w:rsidR="00982EE3" w:rsidRDefault="00982EE3" w:rsidP="00982EE3">
      <w:pPr>
        <w:spacing w:before="120"/>
        <w:rPr>
          <w:lang w:val="ka-GE"/>
        </w:rPr>
      </w:pPr>
      <w:r w:rsidRPr="008C3240">
        <w:rPr>
          <w:rFonts w:eastAsia="Calibri" w:cs="Arial"/>
          <w:lang w:val="ka-GE"/>
        </w:rPr>
        <w:t xml:space="preserve">შემდგომ ცხრილებში მოცემულია წინასწარი გმგ პროექტის </w:t>
      </w:r>
      <w:r w:rsidR="004078B0">
        <w:rPr>
          <w:rFonts w:eastAsia="Calibri" w:cs="Arial"/>
          <w:lang w:val="ka-GE"/>
        </w:rPr>
        <w:t>სხვა</w:t>
      </w:r>
      <w:r w:rsidR="002F7C61">
        <w:rPr>
          <w:rFonts w:eastAsia="Calibri" w:cs="Arial"/>
          <w:lang w:val="ka-GE"/>
        </w:rPr>
        <w:t xml:space="preserve">დასხვა </w:t>
      </w:r>
      <w:r w:rsidRPr="008C3240">
        <w:rPr>
          <w:rFonts w:eastAsia="Calibri" w:cs="Arial"/>
          <w:lang w:val="ka-GE"/>
        </w:rPr>
        <w:t>ეტაპისათვის.</w:t>
      </w:r>
    </w:p>
    <w:p w14:paraId="173F35B4" w14:textId="77777777" w:rsidR="00982EE3" w:rsidRDefault="00982EE3" w:rsidP="00982EE3">
      <w:pPr>
        <w:spacing w:after="200" w:line="276" w:lineRule="auto"/>
        <w:jc w:val="left"/>
        <w:rPr>
          <w:lang w:val="ka-GE"/>
        </w:rPr>
        <w:sectPr w:rsidR="00982EE3" w:rsidSect="004078B0">
          <w:pgSz w:w="11901" w:h="16817" w:code="9"/>
          <w:pgMar w:top="1134" w:right="1134" w:bottom="1134" w:left="1134" w:header="397" w:footer="397" w:gutter="0"/>
          <w:cols w:space="708"/>
          <w:titlePg/>
          <w:docGrid w:linePitch="360"/>
        </w:sectPr>
      </w:pPr>
    </w:p>
    <w:p w14:paraId="6EFBF369" w14:textId="77777777" w:rsidR="00D94ED5" w:rsidRDefault="004078B0" w:rsidP="004078B0">
      <w:pPr>
        <w:pStyle w:val="Heading2"/>
        <w:rPr>
          <w:lang w:val="ka-GE"/>
        </w:rPr>
      </w:pPr>
      <w:bookmarkStart w:id="339" w:name="_Toc126338903"/>
      <w:r>
        <w:rPr>
          <w:lang w:val="ka-GE"/>
        </w:rPr>
        <w:lastRenderedPageBreak/>
        <w:t xml:space="preserve">წინასწარი </w:t>
      </w:r>
      <w:r w:rsidRPr="004078B0">
        <w:rPr>
          <w:lang w:val="ka-GE"/>
        </w:rPr>
        <w:t>გარემოსდაცვითი მართვის გეგმა - მშენებლობის დაგეგმარების</w:t>
      </w:r>
      <w:r>
        <w:rPr>
          <w:lang w:val="ka-GE"/>
        </w:rPr>
        <w:t xml:space="preserve"> </w:t>
      </w:r>
      <w:r w:rsidRPr="004078B0">
        <w:rPr>
          <w:lang w:val="ka-GE"/>
        </w:rPr>
        <w:t>ეტაპი</w:t>
      </w:r>
      <w:bookmarkEnd w:id="339"/>
    </w:p>
    <w:tbl>
      <w:tblPr>
        <w:tblW w:w="15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8707"/>
        <w:gridCol w:w="1417"/>
        <w:gridCol w:w="3201"/>
      </w:tblGrid>
      <w:tr w:rsidR="004078B0" w:rsidRPr="004078B0" w14:paraId="17B98A9C" w14:textId="77777777" w:rsidTr="00131353">
        <w:trPr>
          <w:trHeight w:val="60"/>
          <w:jc w:val="center"/>
        </w:trPr>
        <w:tc>
          <w:tcPr>
            <w:tcW w:w="2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2B5E5C0" w14:textId="77777777" w:rsidR="004078B0" w:rsidRPr="004078B0" w:rsidRDefault="004078B0" w:rsidP="004078B0">
            <w:pPr>
              <w:spacing w:after="0"/>
              <w:jc w:val="center"/>
              <w:rPr>
                <w:rFonts w:eastAsia="Calibri" w:cs="Times New Roman"/>
                <w:b/>
                <w:sz w:val="20"/>
                <w:szCs w:val="20"/>
                <w:lang w:val="ka-GE"/>
              </w:rPr>
            </w:pPr>
            <w:r w:rsidRPr="004078B0">
              <w:rPr>
                <w:rFonts w:eastAsia="Calibri" w:cs="Times New Roman"/>
                <w:b/>
                <w:sz w:val="20"/>
                <w:szCs w:val="20"/>
                <w:lang w:val="ka-GE"/>
              </w:rPr>
              <w:t>ნეგატიური ზემოქმედება</w:t>
            </w:r>
          </w:p>
        </w:tc>
        <w:tc>
          <w:tcPr>
            <w:tcW w:w="870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73BD217" w14:textId="77777777" w:rsidR="004078B0" w:rsidRPr="004078B0" w:rsidRDefault="004078B0" w:rsidP="0063177E">
            <w:pPr>
              <w:spacing w:after="0"/>
              <w:jc w:val="center"/>
              <w:rPr>
                <w:rFonts w:eastAsia="Calibri" w:cs="Times New Roman"/>
                <w:b/>
                <w:sz w:val="20"/>
                <w:szCs w:val="20"/>
                <w:lang w:val="ka-GE"/>
              </w:rPr>
            </w:pPr>
            <w:r w:rsidRPr="004078B0">
              <w:rPr>
                <w:rFonts w:eastAsia="Calibri" w:cs="Times New Roman"/>
                <w:b/>
                <w:sz w:val="20"/>
                <w:szCs w:val="20"/>
                <w:lang w:val="ka-GE"/>
              </w:rPr>
              <w:t>შე</w:t>
            </w:r>
            <w:r w:rsidR="0063177E">
              <w:rPr>
                <w:rFonts w:eastAsia="Calibri" w:cs="Times New Roman"/>
                <w:b/>
                <w:sz w:val="20"/>
                <w:szCs w:val="20"/>
                <w:lang w:val="ka-GE"/>
              </w:rPr>
              <w:t xml:space="preserve">რბილების </w:t>
            </w:r>
            <w:r w:rsidRPr="004078B0">
              <w:rPr>
                <w:rFonts w:eastAsia="Calibri" w:cs="Times New Roman"/>
                <w:b/>
                <w:sz w:val="20"/>
                <w:szCs w:val="20"/>
                <w:lang w:val="ka-GE"/>
              </w:rPr>
              <w:t>ღონისძიება</w:t>
            </w:r>
          </w:p>
        </w:tc>
        <w:tc>
          <w:tcPr>
            <w:tcW w:w="141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CF77FF1" w14:textId="77777777" w:rsidR="004078B0" w:rsidRPr="004078B0" w:rsidRDefault="004078B0" w:rsidP="004078B0">
            <w:pPr>
              <w:spacing w:after="0"/>
              <w:jc w:val="center"/>
              <w:rPr>
                <w:rFonts w:eastAsia="Calibri" w:cs="Times New Roman"/>
                <w:b/>
                <w:sz w:val="20"/>
                <w:szCs w:val="20"/>
                <w:lang w:val="ka-GE"/>
              </w:rPr>
            </w:pPr>
            <w:r w:rsidRPr="004078B0">
              <w:rPr>
                <w:rFonts w:eastAsia="Calibri" w:cs="Times New Roman"/>
                <w:b/>
                <w:sz w:val="20"/>
                <w:szCs w:val="20"/>
                <w:lang w:val="ka-GE"/>
              </w:rPr>
              <w:t>ზედამხედველი ორგანო</w:t>
            </w:r>
          </w:p>
        </w:tc>
        <w:tc>
          <w:tcPr>
            <w:tcW w:w="32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DF4143E" w14:textId="77777777" w:rsidR="004078B0" w:rsidRPr="004078B0" w:rsidRDefault="004078B0" w:rsidP="004078B0">
            <w:pPr>
              <w:spacing w:after="0"/>
              <w:jc w:val="center"/>
              <w:rPr>
                <w:rFonts w:eastAsia="Calibri" w:cs="Times New Roman"/>
                <w:b/>
                <w:sz w:val="20"/>
                <w:szCs w:val="20"/>
                <w:lang w:val="ka-GE"/>
              </w:rPr>
            </w:pPr>
            <w:r w:rsidRPr="004078B0">
              <w:rPr>
                <w:rFonts w:eastAsia="Calibri" w:cs="Times New Roman"/>
                <w:b/>
                <w:sz w:val="20"/>
                <w:szCs w:val="20"/>
                <w:lang w:val="ka-GE"/>
              </w:rPr>
              <w:t>მიახლოებითი ღირებულება</w:t>
            </w:r>
          </w:p>
        </w:tc>
      </w:tr>
      <w:tr w:rsidR="004078B0" w:rsidRPr="004078B0" w14:paraId="15D621E5" w14:textId="77777777" w:rsidTr="004078B0">
        <w:trPr>
          <w:trHeight w:val="2060"/>
          <w:jc w:val="center"/>
        </w:trPr>
        <w:tc>
          <w:tcPr>
            <w:tcW w:w="2320" w:type="dxa"/>
            <w:tcBorders>
              <w:top w:val="single" w:sz="4" w:space="0" w:color="auto"/>
              <w:left w:val="single" w:sz="4" w:space="0" w:color="auto"/>
              <w:right w:val="single" w:sz="4" w:space="0" w:color="auto"/>
            </w:tcBorders>
            <w:shd w:val="clear" w:color="auto" w:fill="auto"/>
          </w:tcPr>
          <w:p w14:paraId="44072E5B" w14:textId="77777777" w:rsidR="004078B0" w:rsidRPr="004078B0" w:rsidRDefault="004078B0" w:rsidP="004078B0">
            <w:pPr>
              <w:spacing w:after="0"/>
              <w:jc w:val="left"/>
              <w:rPr>
                <w:rFonts w:eastAsia="Calibri" w:cs="Times New Roman"/>
                <w:b/>
                <w:sz w:val="20"/>
                <w:szCs w:val="20"/>
                <w:lang w:val="ka-GE"/>
              </w:rPr>
            </w:pPr>
            <w:r w:rsidRPr="004078B0">
              <w:rPr>
                <w:rFonts w:eastAsia="Calibri" w:cs="Times New Roman"/>
                <w:sz w:val="20"/>
                <w:szCs w:val="20"/>
                <w:lang w:val="ka-GE"/>
              </w:rPr>
              <w:t>ატმოსფერულ ჰაერში მავნე ნივთიერებათა ემისიები, მტვერის, ხმაურის და ვიბრაციის გავრცელება</w:t>
            </w:r>
          </w:p>
        </w:tc>
        <w:tc>
          <w:tcPr>
            <w:tcW w:w="8707" w:type="dxa"/>
            <w:tcBorders>
              <w:top w:val="single" w:sz="4" w:space="0" w:color="auto"/>
              <w:left w:val="single" w:sz="4" w:space="0" w:color="auto"/>
              <w:right w:val="single" w:sz="4" w:space="0" w:color="auto"/>
            </w:tcBorders>
            <w:shd w:val="clear" w:color="auto" w:fill="auto"/>
          </w:tcPr>
          <w:p w14:paraId="628A2EED" w14:textId="1106D173" w:rsidR="004078B0" w:rsidRPr="004078B0" w:rsidRDefault="004078B0" w:rsidP="00FC488D">
            <w:pPr>
              <w:numPr>
                <w:ilvl w:val="0"/>
                <w:numId w:val="11"/>
              </w:numPr>
              <w:spacing w:after="0"/>
              <w:ind w:left="317" w:hanging="284"/>
              <w:contextualSpacing/>
              <w:jc w:val="left"/>
              <w:rPr>
                <w:rFonts w:eastAsia="Calibri" w:cs="Times New Roman"/>
                <w:sz w:val="20"/>
                <w:lang w:val="ka-GE"/>
              </w:rPr>
            </w:pPr>
            <w:r w:rsidRPr="004078B0">
              <w:rPr>
                <w:rFonts w:eastAsia="Calibri" w:cs="Times New Roman"/>
                <w:sz w:val="20"/>
                <w:lang w:val="ka-GE"/>
              </w:rPr>
              <w:t>სამშენებლო ბანაკ(ებ)ის, ბეტონის კვანძ(ებ)ის</w:t>
            </w:r>
            <w:r w:rsidR="0063177E">
              <w:rPr>
                <w:rFonts w:eastAsia="Calibri" w:cs="Times New Roman"/>
                <w:sz w:val="20"/>
                <w:lang w:val="ka-GE"/>
              </w:rPr>
              <w:t xml:space="preserve"> ან სხვა მსგავსი დროებითი ინფრასტრუქტურისს </w:t>
            </w:r>
            <w:r w:rsidRPr="004078B0">
              <w:rPr>
                <w:rFonts w:eastAsia="Calibri" w:cs="Times New Roman"/>
                <w:sz w:val="20"/>
                <w:lang w:val="ka-GE"/>
              </w:rPr>
              <w:t>განთავსებისთვის ადგილის შერჩევა დასახლებული</w:t>
            </w:r>
            <w:r w:rsidR="00BE37BA">
              <w:rPr>
                <w:rFonts w:eastAsia="Calibri" w:cs="Times New Roman"/>
                <w:sz w:val="20"/>
                <w:lang w:val="ka-GE"/>
              </w:rPr>
              <w:t xml:space="preserve"> და ტყიანი</w:t>
            </w:r>
            <w:r w:rsidRPr="004078B0">
              <w:rPr>
                <w:rFonts w:eastAsia="Calibri" w:cs="Times New Roman"/>
                <w:sz w:val="20"/>
                <w:lang w:val="ka-GE"/>
              </w:rPr>
              <w:t xml:space="preserve"> ზონებიდან მოშორებით;</w:t>
            </w:r>
          </w:p>
          <w:p w14:paraId="6A371A14" w14:textId="77777777" w:rsidR="004078B0" w:rsidRPr="0063177E" w:rsidRDefault="004078B0" w:rsidP="00FC488D">
            <w:pPr>
              <w:numPr>
                <w:ilvl w:val="0"/>
                <w:numId w:val="11"/>
              </w:numPr>
              <w:spacing w:after="0"/>
              <w:ind w:left="317" w:hanging="284"/>
              <w:contextualSpacing/>
              <w:jc w:val="left"/>
              <w:rPr>
                <w:rFonts w:eastAsia="Calibri" w:cs="Times New Roman"/>
                <w:sz w:val="20"/>
                <w:lang w:val="ka-GE"/>
              </w:rPr>
            </w:pPr>
            <w:r w:rsidRPr="0063177E">
              <w:rPr>
                <w:rFonts w:eastAsia="Calibri" w:cs="Times New Roman"/>
                <w:sz w:val="20"/>
                <w:lang w:val="ka-GE"/>
              </w:rPr>
              <w:t>ინერტული მასალების დამუშავება (მსხვრევა-დახარისხება</w:t>
            </w:r>
            <w:r w:rsidR="0063177E" w:rsidRPr="0063177E">
              <w:rPr>
                <w:rFonts w:eastAsia="Calibri" w:cs="Times New Roman"/>
                <w:sz w:val="20"/>
                <w:lang w:val="ka-GE"/>
              </w:rPr>
              <w:t xml:space="preserve">) </w:t>
            </w:r>
            <w:r w:rsidRPr="0063177E">
              <w:rPr>
                <w:rFonts w:eastAsia="Calibri" w:cs="Times New Roman"/>
                <w:sz w:val="20"/>
                <w:lang w:val="ka-GE"/>
              </w:rPr>
              <w:t>უნდა მოხდეს მოპოვების ადგილ</w:t>
            </w:r>
            <w:r w:rsidR="0063177E" w:rsidRPr="0063177E">
              <w:rPr>
                <w:rFonts w:eastAsia="Calibri" w:cs="Times New Roman"/>
                <w:sz w:val="20"/>
                <w:lang w:val="ka-GE"/>
              </w:rPr>
              <w:t xml:space="preserve">ზე. </w:t>
            </w:r>
            <w:r w:rsidRPr="0063177E">
              <w:rPr>
                <w:rFonts w:eastAsia="Calibri" w:cs="Times New Roman"/>
                <w:sz w:val="20"/>
                <w:lang w:val="ka-GE"/>
              </w:rPr>
              <w:t>კარგი პრაქტიკაა სამშენებლო მასალის მწარმოებელ მოქმედ ობიექტებთან ხელშეკრულებების გაფორმება;</w:t>
            </w:r>
          </w:p>
          <w:p w14:paraId="5EF06541" w14:textId="77777777" w:rsidR="004078B0" w:rsidRPr="004078B0" w:rsidRDefault="004078B0" w:rsidP="00FC488D">
            <w:pPr>
              <w:numPr>
                <w:ilvl w:val="0"/>
                <w:numId w:val="11"/>
              </w:numPr>
              <w:spacing w:after="0"/>
              <w:ind w:left="317" w:hanging="284"/>
              <w:contextualSpacing/>
              <w:jc w:val="left"/>
              <w:rPr>
                <w:rFonts w:eastAsia="Calibri" w:cs="Times New Roman"/>
                <w:sz w:val="20"/>
                <w:lang w:val="ka-GE"/>
              </w:rPr>
            </w:pPr>
            <w:r w:rsidRPr="004078B0">
              <w:rPr>
                <w:rFonts w:eastAsia="Calibri" w:cs="Times New Roman"/>
                <w:sz w:val="20"/>
                <w:lang w:val="ka-GE"/>
              </w:rPr>
              <w:t>ემისიების სტაციონალური ობიექტებისთვის ჰაერდაცვითი დოკუმენტაციის შემუშავება და სამინისტროსთან შეთანხმება;</w:t>
            </w:r>
          </w:p>
        </w:tc>
        <w:tc>
          <w:tcPr>
            <w:tcW w:w="1417" w:type="dxa"/>
            <w:tcBorders>
              <w:top w:val="single" w:sz="4" w:space="0" w:color="auto"/>
              <w:left w:val="single" w:sz="4" w:space="0" w:color="auto"/>
              <w:right w:val="single" w:sz="4" w:space="0" w:color="auto"/>
            </w:tcBorders>
            <w:shd w:val="clear" w:color="auto" w:fill="auto"/>
          </w:tcPr>
          <w:p w14:paraId="47694F58"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საქმიანობის განმახორციელებელი</w:t>
            </w:r>
          </w:p>
        </w:tc>
        <w:tc>
          <w:tcPr>
            <w:tcW w:w="3201" w:type="dxa"/>
            <w:tcBorders>
              <w:top w:val="single" w:sz="4" w:space="0" w:color="auto"/>
              <w:left w:val="single" w:sz="4" w:space="0" w:color="auto"/>
              <w:right w:val="single" w:sz="4" w:space="0" w:color="auto"/>
            </w:tcBorders>
            <w:shd w:val="clear" w:color="auto" w:fill="auto"/>
          </w:tcPr>
          <w:p w14:paraId="2E15CFEA"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დამატებითი ხარჯები შეიძლება დაკავშირებული იყოს ზიდვის შედარებით დიდ მანძილებთან. თუმცა ხარჯები არ იქნება მნიშვნელოვანი</w:t>
            </w:r>
          </w:p>
        </w:tc>
      </w:tr>
      <w:tr w:rsidR="0063177E" w:rsidRPr="004078B0" w14:paraId="2A19E1DB" w14:textId="77777777" w:rsidTr="0063177E">
        <w:trPr>
          <w:trHeight w:val="46"/>
          <w:jc w:val="center"/>
        </w:trPr>
        <w:tc>
          <w:tcPr>
            <w:tcW w:w="2320" w:type="dxa"/>
            <w:tcBorders>
              <w:top w:val="single" w:sz="4" w:space="0" w:color="auto"/>
              <w:left w:val="single" w:sz="4" w:space="0" w:color="auto"/>
              <w:right w:val="single" w:sz="4" w:space="0" w:color="auto"/>
            </w:tcBorders>
            <w:shd w:val="clear" w:color="auto" w:fill="auto"/>
          </w:tcPr>
          <w:p w14:paraId="52DF1885" w14:textId="77777777" w:rsidR="0063177E" w:rsidRPr="004078B0" w:rsidRDefault="0063177E" w:rsidP="004078B0">
            <w:pPr>
              <w:spacing w:after="0"/>
              <w:jc w:val="left"/>
              <w:rPr>
                <w:rFonts w:eastAsia="Calibri" w:cs="Times New Roman"/>
                <w:sz w:val="20"/>
                <w:szCs w:val="20"/>
                <w:lang w:val="ka-GE"/>
              </w:rPr>
            </w:pPr>
            <w:r>
              <w:rPr>
                <w:rFonts w:eastAsia="Calibri" w:cs="Times New Roman"/>
                <w:sz w:val="20"/>
                <w:szCs w:val="20"/>
                <w:lang w:val="ka-GE"/>
              </w:rPr>
              <w:t>ზეომოქმედება გეოლოგიაზე</w:t>
            </w:r>
          </w:p>
        </w:tc>
        <w:tc>
          <w:tcPr>
            <w:tcW w:w="8707" w:type="dxa"/>
            <w:tcBorders>
              <w:top w:val="single" w:sz="4" w:space="0" w:color="auto"/>
              <w:left w:val="single" w:sz="4" w:space="0" w:color="auto"/>
              <w:right w:val="single" w:sz="4" w:space="0" w:color="auto"/>
            </w:tcBorders>
            <w:shd w:val="clear" w:color="auto" w:fill="auto"/>
          </w:tcPr>
          <w:p w14:paraId="53BC8759" w14:textId="77777777" w:rsidR="0063177E" w:rsidRDefault="0063177E" w:rsidP="00FC488D">
            <w:pPr>
              <w:numPr>
                <w:ilvl w:val="0"/>
                <w:numId w:val="11"/>
              </w:numPr>
              <w:spacing w:after="0"/>
              <w:ind w:left="317" w:hanging="284"/>
              <w:contextualSpacing/>
              <w:jc w:val="left"/>
              <w:rPr>
                <w:rFonts w:eastAsia="Calibri" w:cs="Times New Roman"/>
                <w:sz w:val="20"/>
                <w:lang w:val="ka-GE"/>
              </w:rPr>
            </w:pPr>
            <w:r>
              <w:rPr>
                <w:rFonts w:eastAsia="Calibri" w:cs="Times New Roman"/>
                <w:sz w:val="20"/>
                <w:lang w:val="ka-GE"/>
              </w:rPr>
              <w:t>სატრანსპორტო მარშრუტების შერცევა ისე, რომ მინიმუმამდე დავიდეს ახალი გზების გაყვანის საჭიროება;</w:t>
            </w:r>
          </w:p>
          <w:p w14:paraId="02A143CB" w14:textId="77777777" w:rsidR="0063177E" w:rsidRPr="004078B0" w:rsidRDefault="0063177E" w:rsidP="00FC488D">
            <w:pPr>
              <w:numPr>
                <w:ilvl w:val="0"/>
                <w:numId w:val="11"/>
              </w:numPr>
              <w:spacing w:after="0"/>
              <w:ind w:left="317" w:hanging="284"/>
              <w:contextualSpacing/>
              <w:jc w:val="left"/>
              <w:rPr>
                <w:rFonts w:eastAsia="Calibri" w:cs="Times New Roman"/>
                <w:sz w:val="20"/>
                <w:lang w:val="ka-GE"/>
              </w:rPr>
            </w:pPr>
            <w:r>
              <w:rPr>
                <w:rFonts w:eastAsia="Calibri" w:cs="Times New Roman"/>
                <w:sz w:val="20"/>
                <w:lang w:val="ka-GE"/>
              </w:rPr>
              <w:t>საპროექტო დერეფნის.მისასვლელი გზების ყველა მგრძნობიარე უბნის დაზვერვა და საჭიროების შემთხვევაში პრევენციული/გამაგრებითი ღონისძიებების გატარება;</w:t>
            </w:r>
          </w:p>
        </w:tc>
        <w:tc>
          <w:tcPr>
            <w:tcW w:w="1417" w:type="dxa"/>
            <w:tcBorders>
              <w:top w:val="single" w:sz="4" w:space="0" w:color="auto"/>
              <w:left w:val="single" w:sz="4" w:space="0" w:color="auto"/>
              <w:right w:val="single" w:sz="4" w:space="0" w:color="auto"/>
            </w:tcBorders>
            <w:shd w:val="clear" w:color="auto" w:fill="auto"/>
          </w:tcPr>
          <w:p w14:paraId="7FB269C8" w14:textId="77777777" w:rsidR="0063177E" w:rsidRPr="004078B0" w:rsidRDefault="0063177E" w:rsidP="004078B0">
            <w:pPr>
              <w:spacing w:after="0"/>
              <w:jc w:val="center"/>
              <w:rPr>
                <w:rFonts w:eastAsia="Calibri" w:cs="Times New Roman"/>
                <w:sz w:val="20"/>
                <w:szCs w:val="20"/>
                <w:lang w:val="ka-GE"/>
              </w:rPr>
            </w:pPr>
            <w:r w:rsidRPr="004078B0">
              <w:rPr>
                <w:rFonts w:eastAsia="Calibri" w:cs="Times New Roman"/>
                <w:sz w:val="20"/>
                <w:szCs w:val="20"/>
                <w:lang w:val="ka-GE"/>
              </w:rPr>
              <w:t>„--------“</w:t>
            </w:r>
          </w:p>
        </w:tc>
        <w:tc>
          <w:tcPr>
            <w:tcW w:w="3201" w:type="dxa"/>
            <w:tcBorders>
              <w:top w:val="single" w:sz="4" w:space="0" w:color="auto"/>
              <w:left w:val="single" w:sz="4" w:space="0" w:color="auto"/>
              <w:right w:val="single" w:sz="4" w:space="0" w:color="auto"/>
            </w:tcBorders>
            <w:shd w:val="clear" w:color="auto" w:fill="auto"/>
          </w:tcPr>
          <w:p w14:paraId="7A910FD9" w14:textId="77777777" w:rsidR="0063177E" w:rsidRPr="004078B0" w:rsidRDefault="0063177E" w:rsidP="004078B0">
            <w:pPr>
              <w:spacing w:after="0"/>
              <w:jc w:val="center"/>
              <w:rPr>
                <w:rFonts w:eastAsia="Calibri" w:cs="Times New Roman"/>
                <w:sz w:val="20"/>
                <w:szCs w:val="20"/>
                <w:lang w:val="ka-GE"/>
              </w:rPr>
            </w:pPr>
          </w:p>
        </w:tc>
      </w:tr>
      <w:tr w:rsidR="004078B0" w:rsidRPr="004078B0" w14:paraId="78111C0F" w14:textId="77777777" w:rsidTr="004078B0">
        <w:trPr>
          <w:trHeight w:val="733"/>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3DFA694C" w14:textId="77777777" w:rsidR="004078B0" w:rsidRPr="004078B0" w:rsidRDefault="004078B0" w:rsidP="004078B0">
            <w:pPr>
              <w:spacing w:after="0"/>
              <w:jc w:val="left"/>
              <w:rPr>
                <w:rFonts w:eastAsia="Calibri" w:cs="Times New Roman"/>
                <w:sz w:val="20"/>
                <w:szCs w:val="20"/>
                <w:lang w:val="ka-GE"/>
              </w:rPr>
            </w:pPr>
            <w:r w:rsidRPr="004078B0">
              <w:rPr>
                <w:rFonts w:eastAsia="Calibri" w:cs="Times New Roman"/>
                <w:sz w:val="20"/>
                <w:szCs w:val="20"/>
                <w:lang w:val="ka-GE"/>
              </w:rPr>
              <w:t>ზემოქმედება წყლის გარემოზე</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4AA6612D" w14:textId="77777777" w:rsidR="004078B0" w:rsidRPr="004078B0" w:rsidRDefault="004078B0" w:rsidP="00FC488D">
            <w:pPr>
              <w:numPr>
                <w:ilvl w:val="0"/>
                <w:numId w:val="11"/>
              </w:numPr>
              <w:spacing w:after="0"/>
              <w:ind w:left="317" w:hanging="284"/>
              <w:contextualSpacing/>
              <w:jc w:val="left"/>
              <w:rPr>
                <w:rFonts w:eastAsia="Calibri" w:cs="Times New Roman"/>
                <w:sz w:val="20"/>
                <w:lang w:val="ka-GE"/>
              </w:rPr>
            </w:pPr>
            <w:r w:rsidRPr="004078B0">
              <w:rPr>
                <w:rFonts w:eastAsia="Calibri" w:cs="Times New Roman"/>
                <w:sz w:val="20"/>
                <w:lang w:val="ka-GE"/>
              </w:rPr>
              <w:t>სამეურნეო-ფეკალური წყლების შეგროვებისთვის საასენიზაციო ორმოების და ბიოტუალეტების გამოყენება. მაქსიმალურად უნდა შეიზღუდოს ზედაპირულ წყლებში ჩამდინარე წყლების ჩაშვება (ასეთ შემთხვევაში წინასწარ უნდა მომზადდეს და სამინისტროსთან შეთანხმდეს ზდჩ-ს ნორმების პროექტი</w:t>
            </w:r>
            <w:r w:rsidR="0063177E">
              <w:rPr>
                <w:rFonts w:eastAsia="Calibri" w:cs="Times New Roman"/>
                <w:sz w:val="20"/>
                <w:lang w:val="ka-GE"/>
              </w:rPr>
              <w:t xml:space="preserve"> და სხვა გარემოსდაცვითი დოკუმენტაცია</w:t>
            </w:r>
            <w:r w:rsidRPr="004078B0">
              <w:rPr>
                <w:rFonts w:eastAsia="Calibri" w:cs="Times New Roman"/>
                <w:sz w:val="20"/>
                <w:lang w:val="ka-GE"/>
              </w:rPr>
              <w:t>);</w:t>
            </w:r>
          </w:p>
          <w:p w14:paraId="6BEAC9A5" w14:textId="77777777" w:rsidR="004078B0" w:rsidRPr="004078B0" w:rsidRDefault="004078B0" w:rsidP="00FC488D">
            <w:pPr>
              <w:numPr>
                <w:ilvl w:val="0"/>
                <w:numId w:val="11"/>
              </w:numPr>
              <w:spacing w:after="0"/>
              <w:ind w:left="317" w:hanging="284"/>
              <w:contextualSpacing/>
              <w:jc w:val="left"/>
              <w:rPr>
                <w:rFonts w:eastAsia="Calibri" w:cs="Times New Roman"/>
                <w:sz w:val="20"/>
                <w:lang w:val="ka-GE"/>
              </w:rPr>
            </w:pPr>
            <w:r w:rsidRPr="004078B0">
              <w:rPr>
                <w:rFonts w:eastAsia="Calibri" w:cs="Times New Roman"/>
                <w:sz w:val="20"/>
                <w:szCs w:val="20"/>
                <w:lang w:val="ka-GE"/>
              </w:rPr>
              <w:t>სამშენებლო ბანაკ(ებ)ზე გათვალისწინებული უნდა იყოს წყლის სამარაგო რეზერვუარები, წყლის რესურსების რაციონალური გამოყენების მიზნით;</w:t>
            </w:r>
          </w:p>
          <w:p w14:paraId="2946B807" w14:textId="77777777" w:rsidR="004078B0" w:rsidRPr="0063177E" w:rsidRDefault="004078B0" w:rsidP="00FC488D">
            <w:pPr>
              <w:numPr>
                <w:ilvl w:val="0"/>
                <w:numId w:val="11"/>
              </w:numPr>
              <w:spacing w:after="0"/>
              <w:ind w:left="317" w:hanging="284"/>
              <w:contextualSpacing/>
              <w:jc w:val="left"/>
              <w:rPr>
                <w:rFonts w:eastAsia="Calibri" w:cs="Times New Roman"/>
                <w:sz w:val="20"/>
                <w:lang w:val="ka-GE"/>
              </w:rPr>
            </w:pPr>
            <w:r w:rsidRPr="004078B0">
              <w:rPr>
                <w:rFonts w:eastAsia="Calibri" w:cs="Times New Roman"/>
                <w:sz w:val="20"/>
                <w:lang w:val="ka-GE"/>
              </w:rPr>
              <w:t>ბანაკ(ებ)ზე გათვალისწინებული უნდა იყოს დრენაჟის სისტემების მოწყობა;</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0EAC67"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62F8A64F"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გათვალისწინებული უნდა იყოს კონტრაქტის საერთო ღირებულებაში</w:t>
            </w:r>
          </w:p>
        </w:tc>
      </w:tr>
      <w:tr w:rsidR="004078B0" w:rsidRPr="004078B0" w14:paraId="347A945C" w14:textId="77777777" w:rsidTr="004078B0">
        <w:trPr>
          <w:trHeight w:val="244"/>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436E52DA" w14:textId="77777777" w:rsidR="004078B0" w:rsidRPr="004078B0" w:rsidRDefault="004078B0" w:rsidP="004078B0">
            <w:pPr>
              <w:spacing w:after="0"/>
              <w:jc w:val="left"/>
              <w:rPr>
                <w:rFonts w:eastAsia="Calibri" w:cs="Times New Roman"/>
                <w:sz w:val="20"/>
                <w:szCs w:val="20"/>
                <w:lang w:val="ka-GE"/>
              </w:rPr>
            </w:pPr>
            <w:r w:rsidRPr="004078B0">
              <w:rPr>
                <w:rFonts w:eastAsia="Calibri" w:cs="Times New Roman"/>
                <w:sz w:val="20"/>
                <w:szCs w:val="20"/>
                <w:lang w:val="ka-GE"/>
              </w:rPr>
              <w:t>ვიზუალურ-ლანდშაფტური ცვლილება</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7A6D4225" w14:textId="77777777" w:rsidR="004078B0" w:rsidRPr="004078B0" w:rsidRDefault="004078B0" w:rsidP="00FC488D">
            <w:pPr>
              <w:numPr>
                <w:ilvl w:val="0"/>
                <w:numId w:val="11"/>
              </w:numPr>
              <w:spacing w:after="0"/>
              <w:ind w:left="317" w:hanging="284"/>
              <w:contextualSpacing/>
              <w:jc w:val="left"/>
              <w:rPr>
                <w:rFonts w:eastAsia="Calibri" w:cs="Times New Roman"/>
                <w:sz w:val="20"/>
                <w:szCs w:val="20"/>
                <w:lang w:val="ka-GE"/>
              </w:rPr>
            </w:pPr>
            <w:r w:rsidRPr="004078B0">
              <w:rPr>
                <w:rFonts w:eastAsia="Calibri" w:cs="Times New Roman"/>
                <w:sz w:val="20"/>
                <w:lang w:val="ka-GE"/>
              </w:rPr>
              <w:t>დროებითი სამშენებლო ინფრასტრუქტურის და ნარჩენების დასაწყობების ადგილების შერჩევა დასახლებული ზონებიდან მოშორებით, მაქსიმალურად შეუმჩნეველ ადგილებში;</w:t>
            </w:r>
          </w:p>
          <w:p w14:paraId="4C8F742F" w14:textId="77777777" w:rsidR="004078B0" w:rsidRPr="004078B0" w:rsidRDefault="004078B0" w:rsidP="00FC488D">
            <w:pPr>
              <w:numPr>
                <w:ilvl w:val="0"/>
                <w:numId w:val="11"/>
              </w:numPr>
              <w:spacing w:after="0"/>
              <w:ind w:left="317" w:hanging="284"/>
              <w:contextualSpacing/>
              <w:jc w:val="left"/>
              <w:rPr>
                <w:rFonts w:eastAsia="Calibri" w:cs="Times New Roman"/>
                <w:sz w:val="20"/>
                <w:szCs w:val="20"/>
                <w:lang w:val="ka-GE"/>
              </w:rPr>
            </w:pPr>
            <w:r w:rsidRPr="004078B0">
              <w:rPr>
                <w:rFonts w:eastAsia="Calibri" w:cs="Times New Roman"/>
                <w:sz w:val="20"/>
                <w:lang w:val="ka-GE"/>
              </w:rPr>
              <w:t>დროებითი სამშენებლო ინფრასტრუქტურის ფერის და დიზაინის შერჩევა გარემოსთან შეხამებულად.</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691AE6"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7939ABA3"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დამატებითი ხარჯები შეიძლება დაკავშირებული იყოს ზიდვის შედარებით დიდ მანძილებთან და ფასების სხვაობასთან.</w:t>
            </w:r>
          </w:p>
        </w:tc>
      </w:tr>
      <w:tr w:rsidR="004078B0" w:rsidRPr="004078B0" w14:paraId="547681F9" w14:textId="77777777" w:rsidTr="004078B0">
        <w:trPr>
          <w:trHeight w:val="244"/>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5D9A68E8" w14:textId="77777777" w:rsidR="004078B0" w:rsidRPr="004078B0" w:rsidRDefault="004078B0" w:rsidP="004078B0">
            <w:pPr>
              <w:spacing w:after="0"/>
              <w:jc w:val="left"/>
              <w:rPr>
                <w:rFonts w:eastAsia="Calibri" w:cs="Times New Roman"/>
                <w:sz w:val="20"/>
                <w:szCs w:val="20"/>
                <w:lang w:val="ka-GE"/>
              </w:rPr>
            </w:pPr>
            <w:r w:rsidRPr="004078B0">
              <w:rPr>
                <w:rFonts w:eastAsia="Calibri" w:cs="Times New Roman"/>
                <w:sz w:val="20"/>
                <w:szCs w:val="20"/>
                <w:lang w:val="ka-GE"/>
              </w:rPr>
              <w:t xml:space="preserve">ზემოქმედება კერძო საკუთრებაზე/ ბიზნესზე </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07B7842C" w14:textId="77777777" w:rsidR="0063177E" w:rsidRDefault="00C3196A" w:rsidP="00FC488D">
            <w:pPr>
              <w:numPr>
                <w:ilvl w:val="0"/>
                <w:numId w:val="11"/>
              </w:numPr>
              <w:spacing w:after="0"/>
              <w:ind w:left="317" w:hanging="284"/>
              <w:contextualSpacing/>
              <w:jc w:val="left"/>
              <w:rPr>
                <w:rFonts w:eastAsia="Calibri" w:cs="Times New Roman"/>
                <w:sz w:val="20"/>
                <w:lang w:val="ka-GE"/>
              </w:rPr>
            </w:pPr>
            <w:r>
              <w:rPr>
                <w:rFonts w:eastAsia="Calibri" w:cs="Times New Roman"/>
                <w:sz w:val="20"/>
                <w:lang w:val="ka-GE"/>
              </w:rPr>
              <w:t xml:space="preserve">კერძო </w:t>
            </w:r>
            <w:r w:rsidR="0063177E">
              <w:rPr>
                <w:rFonts w:eastAsia="Calibri" w:cs="Times New Roman"/>
                <w:sz w:val="20"/>
                <w:lang w:val="ka-GE"/>
              </w:rPr>
              <w:t>მესაკუთრეებთან მჭიდრო კომუნიკაცია და ინდივიდუალური მოლაპარაკებების წარმოება;</w:t>
            </w:r>
          </w:p>
          <w:p w14:paraId="26563113" w14:textId="77777777" w:rsidR="004078B0" w:rsidRPr="004078B0" w:rsidRDefault="0063177E" w:rsidP="00FC488D">
            <w:pPr>
              <w:numPr>
                <w:ilvl w:val="0"/>
                <w:numId w:val="11"/>
              </w:numPr>
              <w:spacing w:after="0"/>
              <w:ind w:left="317" w:hanging="284"/>
              <w:contextualSpacing/>
              <w:jc w:val="left"/>
              <w:rPr>
                <w:rFonts w:eastAsia="Calibri" w:cs="Times New Roman"/>
                <w:sz w:val="20"/>
                <w:lang w:val="ka-GE"/>
              </w:rPr>
            </w:pPr>
            <w:r>
              <w:rPr>
                <w:rFonts w:eastAsia="Calibri" w:cs="Times New Roman"/>
                <w:sz w:val="20"/>
                <w:lang w:val="ka-GE"/>
              </w:rPr>
              <w:t>საჭიროების შემთხვევაში</w:t>
            </w:r>
            <w:r w:rsidR="004078B0" w:rsidRPr="004078B0">
              <w:rPr>
                <w:rFonts w:eastAsia="Calibri" w:cs="Times New Roman"/>
                <w:sz w:val="20"/>
                <w:lang w:val="ka-GE"/>
              </w:rPr>
              <w:t xml:space="preserve"> კომპენსაციების გაცემა/ ზიანის ანაზღაურება</w:t>
            </w:r>
            <w:r>
              <w:rPr>
                <w:rFonts w:eastAsia="Calibri" w:cs="Times New Roman"/>
                <w:sz w:val="20"/>
                <w:lang w:val="ka-GE"/>
              </w:rPr>
              <w:t xml:space="preserve"> საბაზრო ღირებულებების შესაბამისად;</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A57C5E"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0EA11385"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ხარჯები შეიძლება დაკავშირებული იყოს კონსულტანტის აყვანასთან</w:t>
            </w:r>
          </w:p>
        </w:tc>
      </w:tr>
      <w:tr w:rsidR="004078B0" w:rsidRPr="004078B0" w14:paraId="6430C452" w14:textId="77777777" w:rsidTr="004078B0">
        <w:trPr>
          <w:trHeight w:val="244"/>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6165112F" w14:textId="77777777" w:rsidR="004078B0" w:rsidRPr="004078B0" w:rsidRDefault="004078B0" w:rsidP="004078B0">
            <w:pPr>
              <w:spacing w:after="0"/>
              <w:jc w:val="left"/>
              <w:rPr>
                <w:rFonts w:eastAsia="Calibri" w:cs="Times New Roman"/>
                <w:sz w:val="20"/>
                <w:szCs w:val="20"/>
                <w:lang w:val="ka-GE"/>
              </w:rPr>
            </w:pPr>
            <w:r w:rsidRPr="004078B0">
              <w:rPr>
                <w:rFonts w:eastAsia="Calibri" w:cs="Times New Roman"/>
                <w:sz w:val="20"/>
                <w:szCs w:val="20"/>
                <w:lang w:val="ka-GE"/>
              </w:rPr>
              <w:t>ზემოქმედება სატრანსპორტო ნაკადებზე</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7D512F35" w14:textId="77777777" w:rsidR="0063177E" w:rsidRPr="004078B0" w:rsidRDefault="004078B0" w:rsidP="00FC488D">
            <w:pPr>
              <w:numPr>
                <w:ilvl w:val="0"/>
                <w:numId w:val="11"/>
              </w:numPr>
              <w:contextualSpacing/>
              <w:jc w:val="left"/>
              <w:rPr>
                <w:rFonts w:eastAsia="Calibri" w:cs="Times New Roman"/>
                <w:sz w:val="20"/>
                <w:lang w:val="ka-GE"/>
              </w:rPr>
            </w:pPr>
            <w:r w:rsidRPr="004078B0">
              <w:rPr>
                <w:rFonts w:eastAsia="Calibri" w:cs="Times New Roman"/>
                <w:sz w:val="20"/>
                <w:lang w:val="ka-GE"/>
              </w:rPr>
              <w:t>საგზაო მოძრაობის მართვის გეგმის შემუშავება, სადაც გათვალისწინებული იქნება ადგილობრივი მოსახლეობის ინტერესები</w:t>
            </w:r>
            <w:r w:rsidR="0063177E">
              <w:rPr>
                <w:rFonts w:eastAsia="Calibri" w:cs="Times New Roman"/>
                <w:sz w:val="20"/>
                <w:lang w:val="ka-GE"/>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8CFD1D"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71D71AEC"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გათვალისწინებული უნდა იყოს კონტრაქტის საერთო ღირებულებაში</w:t>
            </w:r>
          </w:p>
        </w:tc>
      </w:tr>
    </w:tbl>
    <w:p w14:paraId="3DE86FE8" w14:textId="77777777" w:rsidR="00F1516A" w:rsidRDefault="004078B0" w:rsidP="004078B0">
      <w:pPr>
        <w:pStyle w:val="Heading2"/>
        <w:rPr>
          <w:lang w:val="ka-GE"/>
        </w:rPr>
      </w:pPr>
      <w:bookmarkStart w:id="340" w:name="_Toc126338904"/>
      <w:r w:rsidRPr="004078B0">
        <w:rPr>
          <w:lang w:val="ka-GE"/>
        </w:rPr>
        <w:lastRenderedPageBreak/>
        <w:t>წინასწარი გარემოსდაცვითი მართვის გეგმა - მშენებლობის ეტაპი</w:t>
      </w:r>
      <w:bookmarkEnd w:id="340"/>
    </w:p>
    <w:tbl>
      <w:tblPr>
        <w:tblW w:w="15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9"/>
        <w:gridCol w:w="2037"/>
        <w:gridCol w:w="2543"/>
        <w:gridCol w:w="4913"/>
        <w:gridCol w:w="2158"/>
        <w:gridCol w:w="1855"/>
      </w:tblGrid>
      <w:tr w:rsidR="0063177E" w:rsidRPr="0063177E" w14:paraId="3DD35FFF" w14:textId="77777777" w:rsidTr="00131353">
        <w:trPr>
          <w:trHeight w:val="733"/>
          <w:jc w:val="center"/>
        </w:trPr>
        <w:tc>
          <w:tcPr>
            <w:tcW w:w="177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19E343"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სამუშაოს ტიპი</w:t>
            </w:r>
          </w:p>
        </w:tc>
        <w:tc>
          <w:tcPr>
            <w:tcW w:w="203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1303BDD"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მდებარეობა და ვადები</w:t>
            </w:r>
          </w:p>
        </w:tc>
        <w:tc>
          <w:tcPr>
            <w:tcW w:w="254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2753B72"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მოსალოდნელი ნეგატიური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67633B1"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შემარბილებელი ღონისძიება</w:t>
            </w:r>
          </w:p>
        </w:tc>
        <w:tc>
          <w:tcPr>
            <w:tcW w:w="215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A9FEBE"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პასუხისმგებელი ორგანო</w:t>
            </w:r>
          </w:p>
        </w:tc>
        <w:tc>
          <w:tcPr>
            <w:tcW w:w="185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9EB005"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საორიენტაციო  ღირებულება</w:t>
            </w:r>
          </w:p>
        </w:tc>
      </w:tr>
      <w:tr w:rsidR="0063177E" w:rsidRPr="0063177E" w14:paraId="4F47C438" w14:textId="77777777" w:rsidTr="00304EE7">
        <w:trPr>
          <w:trHeight w:val="733"/>
          <w:jc w:val="center"/>
        </w:trPr>
        <w:tc>
          <w:tcPr>
            <w:tcW w:w="1779" w:type="dxa"/>
            <w:vMerge w:val="restart"/>
            <w:tcBorders>
              <w:top w:val="single" w:sz="4" w:space="0" w:color="auto"/>
              <w:left w:val="single" w:sz="4" w:space="0" w:color="auto"/>
              <w:right w:val="single" w:sz="4" w:space="0" w:color="auto"/>
            </w:tcBorders>
            <w:shd w:val="clear" w:color="auto" w:fill="auto"/>
          </w:tcPr>
          <w:p w14:paraId="71168B9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მოსამზადებელი სამუშაოები: </w:t>
            </w:r>
          </w:p>
          <w:p w14:paraId="08F6AE93"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სამშენებლო ბანაკ</w:t>
            </w:r>
            <w:r>
              <w:rPr>
                <w:rFonts w:eastAsia="Calibri" w:cs="Arial"/>
                <w:sz w:val="20"/>
                <w:szCs w:val="20"/>
                <w:lang w:val="ka-GE"/>
              </w:rPr>
              <w:t>(</w:t>
            </w:r>
            <w:r w:rsidRPr="0063177E">
              <w:rPr>
                <w:rFonts w:eastAsia="Calibri" w:cs="Arial"/>
                <w:sz w:val="20"/>
                <w:szCs w:val="20"/>
                <w:lang w:val="ka-GE"/>
              </w:rPr>
              <w:t>ებ</w:t>
            </w:r>
            <w:r>
              <w:rPr>
                <w:rFonts w:eastAsia="Calibri" w:cs="Arial"/>
                <w:sz w:val="20"/>
                <w:szCs w:val="20"/>
                <w:lang w:val="ka-GE"/>
              </w:rPr>
              <w:t>)</w:t>
            </w:r>
            <w:r w:rsidRPr="0063177E">
              <w:rPr>
                <w:rFonts w:eastAsia="Calibri" w:cs="Arial"/>
                <w:sz w:val="20"/>
                <w:szCs w:val="20"/>
                <w:lang w:val="ka-GE"/>
              </w:rPr>
              <w:t>ის მოწყობა, მშენებლობისთვის საჭირო დროებითი ინფრასტრუქტურის, სატრანსპორტო და სამშენებლო საშუალებების და დანადგარ-მექანიზმების მობილიზაცია.</w:t>
            </w:r>
          </w:p>
        </w:tc>
        <w:tc>
          <w:tcPr>
            <w:tcW w:w="2037" w:type="dxa"/>
            <w:vMerge w:val="restart"/>
            <w:tcBorders>
              <w:top w:val="single" w:sz="4" w:space="0" w:color="auto"/>
              <w:left w:val="single" w:sz="4" w:space="0" w:color="auto"/>
              <w:right w:val="single" w:sz="4" w:space="0" w:color="auto"/>
            </w:tcBorders>
            <w:shd w:val="clear" w:color="auto" w:fill="auto"/>
          </w:tcPr>
          <w:p w14:paraId="7A93FB37" w14:textId="77777777" w:rsidR="0063177E" w:rsidRPr="0063177E" w:rsidRDefault="0063177E" w:rsidP="0063177E">
            <w:pPr>
              <w:jc w:val="left"/>
              <w:rPr>
                <w:rFonts w:eastAsia="Calibri" w:cs="Arial"/>
                <w:b/>
                <w:sz w:val="20"/>
                <w:szCs w:val="20"/>
                <w:lang w:val="ka-GE"/>
              </w:rPr>
            </w:pPr>
            <w:r w:rsidRPr="0063177E">
              <w:rPr>
                <w:rFonts w:eastAsia="Calibri" w:cs="Arial"/>
                <w:sz w:val="20"/>
                <w:szCs w:val="20"/>
                <w:lang w:val="ka-GE"/>
              </w:rPr>
              <w:t>სამშენებლო ბანაკ</w:t>
            </w:r>
            <w:r>
              <w:rPr>
                <w:rFonts w:eastAsia="Calibri" w:cs="Arial"/>
                <w:sz w:val="20"/>
                <w:szCs w:val="20"/>
                <w:lang w:val="ka-GE"/>
              </w:rPr>
              <w:t>(</w:t>
            </w:r>
            <w:r w:rsidRPr="0063177E">
              <w:rPr>
                <w:rFonts w:eastAsia="Calibri" w:cs="Arial"/>
                <w:sz w:val="20"/>
                <w:szCs w:val="20"/>
                <w:lang w:val="ka-GE"/>
              </w:rPr>
              <w:t>ებ</w:t>
            </w:r>
            <w:r>
              <w:rPr>
                <w:rFonts w:eastAsia="Calibri" w:cs="Arial"/>
                <w:sz w:val="20"/>
                <w:szCs w:val="20"/>
                <w:lang w:val="ka-GE"/>
              </w:rPr>
              <w:t>)</w:t>
            </w:r>
            <w:r w:rsidRPr="0063177E">
              <w:rPr>
                <w:rFonts w:eastAsia="Calibri" w:cs="Arial"/>
                <w:sz w:val="20"/>
                <w:szCs w:val="20"/>
                <w:lang w:val="ka-GE"/>
              </w:rPr>
              <w:t>ის ტერიტორია და სამშენებლო უბნები</w:t>
            </w:r>
            <w:r>
              <w:rPr>
                <w:rFonts w:eastAsia="Calibri" w:cs="Arial"/>
                <w:sz w:val="20"/>
                <w:szCs w:val="20"/>
                <w:lang w:val="ka-GE"/>
              </w:rPr>
              <w:t xml:space="preserve"> </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A196791" w14:textId="77777777" w:rsidR="0063177E" w:rsidRPr="0063177E" w:rsidRDefault="0063177E" w:rsidP="0063177E">
            <w:pPr>
              <w:spacing w:after="0"/>
              <w:jc w:val="left"/>
              <w:rPr>
                <w:rFonts w:eastAsia="Calibri" w:cs="Arial"/>
                <w:bCs/>
                <w:sz w:val="20"/>
                <w:szCs w:val="20"/>
                <w:lang w:val="ka-GE"/>
              </w:rPr>
            </w:pPr>
            <w:r w:rsidRPr="0063177E">
              <w:rPr>
                <w:rFonts w:eastAsia="Calibri" w:cs="Arial"/>
                <w:bCs/>
                <w:sz w:val="20"/>
                <w:szCs w:val="20"/>
                <w:lang w:val="ka-GE"/>
              </w:rPr>
              <w:t>ემისიები, ხმაურის გავრცელება, განათების ფონის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BA6DF72"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სამშენებლო ბანაკებისთვის ნაკლებად </w:t>
            </w:r>
            <w:r w:rsidR="00F80CAA">
              <w:rPr>
                <w:rFonts w:eastAsia="Calibri" w:cs="Arial"/>
                <w:sz w:val="20"/>
                <w:szCs w:val="20"/>
                <w:lang w:val="ka-GE"/>
              </w:rPr>
              <w:t>მგრძნობიარე</w:t>
            </w:r>
            <w:r w:rsidRPr="0063177E">
              <w:rPr>
                <w:rFonts w:eastAsia="Calibri" w:cs="Arial"/>
                <w:sz w:val="20"/>
                <w:szCs w:val="20"/>
                <w:lang w:val="ka-GE"/>
              </w:rPr>
              <w:t xml:space="preserve"> უბნების გამოყენება</w:t>
            </w:r>
            <w:r w:rsidR="00F80CAA">
              <w:rPr>
                <w:rFonts w:eastAsia="Calibri" w:cs="Arial"/>
                <w:sz w:val="20"/>
                <w:szCs w:val="20"/>
                <w:lang w:val="ka-GE"/>
              </w:rPr>
              <w:t>, მოსახლეობიდან და ტყის ზონიდან მოშორებით;</w:t>
            </w:r>
          </w:p>
          <w:p w14:paraId="2BD6F3FA"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ბეტონის მინი ქარხნისთვის და ემისიების სხვა წყაროებისთვის აირგამწმენდი სისტემების გამოყენება;</w:t>
            </w:r>
          </w:p>
          <w:p w14:paraId="705A964F" w14:textId="77777777" w:rsidR="0063177E" w:rsidRPr="0063177E" w:rsidRDefault="00C3196A" w:rsidP="00FC488D">
            <w:pPr>
              <w:numPr>
                <w:ilvl w:val="0"/>
                <w:numId w:val="11"/>
              </w:numPr>
              <w:spacing w:after="0"/>
              <w:ind w:left="317" w:hanging="284"/>
              <w:contextualSpacing/>
              <w:jc w:val="left"/>
              <w:rPr>
                <w:rFonts w:eastAsia="Calibri" w:cs="Arial"/>
                <w:sz w:val="20"/>
                <w:szCs w:val="20"/>
                <w:lang w:val="ka-GE"/>
              </w:rPr>
            </w:pPr>
            <w:r>
              <w:rPr>
                <w:rFonts w:eastAsia="Calibri" w:cs="Arial"/>
                <w:sz w:val="20"/>
                <w:szCs w:val="20"/>
                <w:lang w:val="ka-GE"/>
              </w:rPr>
              <w:t xml:space="preserve">მოსახლეობის სიახლოვეს განლაგებული </w:t>
            </w:r>
            <w:r w:rsidRPr="00C3196A">
              <w:rPr>
                <w:rFonts w:eastAsia="Calibri" w:cs="Arial"/>
                <w:sz w:val="20"/>
                <w:szCs w:val="20"/>
                <w:lang w:val="ka-GE"/>
              </w:rPr>
              <w:t xml:space="preserve">საკომპრესორო დანადგარების და სხვა  ხმაურგამომწვევი ობიექტების </w:t>
            </w:r>
            <w:r w:rsidR="0063177E" w:rsidRPr="0063177E">
              <w:rPr>
                <w:rFonts w:eastAsia="Calibri" w:cs="Arial"/>
                <w:sz w:val="20"/>
                <w:szCs w:val="20"/>
                <w:lang w:val="ka-GE"/>
              </w:rPr>
              <w:t>ხმაურსაიზოლაციო პანელებით აღჭურვა;</w:t>
            </w:r>
          </w:p>
          <w:p w14:paraId="5E454265" w14:textId="77777777" w:rsidR="0063177E" w:rsidRPr="0063177E" w:rsidRDefault="00C3196A" w:rsidP="00FC488D">
            <w:pPr>
              <w:numPr>
                <w:ilvl w:val="0"/>
                <w:numId w:val="11"/>
              </w:numPr>
              <w:spacing w:after="0"/>
              <w:ind w:left="317" w:hanging="284"/>
              <w:contextualSpacing/>
              <w:jc w:val="left"/>
              <w:rPr>
                <w:rFonts w:eastAsia="Calibri" w:cs="Arial"/>
                <w:sz w:val="20"/>
                <w:szCs w:val="20"/>
                <w:lang w:val="ka-GE"/>
              </w:rPr>
            </w:pPr>
            <w:r>
              <w:rPr>
                <w:rFonts w:eastAsia="Calibri" w:cs="Arial"/>
                <w:sz w:val="20"/>
                <w:szCs w:val="20"/>
                <w:lang w:val="ka-GE"/>
              </w:rPr>
              <w:t xml:space="preserve">მოსახლეობის სიახლოვეს განლაგებული </w:t>
            </w:r>
            <w:r w:rsidR="0063177E" w:rsidRPr="0063177E">
              <w:rPr>
                <w:rFonts w:eastAsia="Calibri" w:cs="Arial"/>
                <w:sz w:val="20"/>
                <w:szCs w:val="20"/>
                <w:lang w:val="ka-GE"/>
              </w:rPr>
              <w:t>საკომპრესორო დანადგარების და სხვა  ხმაურგამომწვევი ობიექტების სადგარების სახით რეზინის ფურცლების გამოყენება;</w:t>
            </w:r>
          </w:p>
          <w:p w14:paraId="2210F389" w14:textId="4D9DD7FB" w:rsidR="0063177E" w:rsidRPr="0063177E" w:rsidRDefault="0063177E" w:rsidP="00BE37BA">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განათების სისტემების მონტაჟი ისე, რომ სინათლის სხივი არ გავრცელდეს </w:t>
            </w:r>
            <w:r w:rsidR="00C3196A">
              <w:rPr>
                <w:rFonts w:eastAsia="Calibri" w:cs="Arial"/>
                <w:sz w:val="20"/>
                <w:szCs w:val="20"/>
                <w:lang w:val="ka-GE"/>
              </w:rPr>
              <w:t xml:space="preserve"> </w:t>
            </w:r>
            <w:r w:rsidRPr="0063177E">
              <w:rPr>
                <w:rFonts w:eastAsia="Calibri" w:cs="Arial"/>
                <w:sz w:val="20"/>
                <w:szCs w:val="20"/>
                <w:lang w:val="ka-GE"/>
              </w:rPr>
              <w:t>ტყის ზონაში.</w:t>
            </w:r>
          </w:p>
        </w:tc>
        <w:tc>
          <w:tcPr>
            <w:tcW w:w="2158" w:type="dxa"/>
            <w:vMerge w:val="restart"/>
            <w:tcBorders>
              <w:top w:val="single" w:sz="4" w:space="0" w:color="auto"/>
              <w:left w:val="single" w:sz="4" w:space="0" w:color="auto"/>
              <w:right w:val="single" w:sz="4" w:space="0" w:color="auto"/>
            </w:tcBorders>
            <w:shd w:val="clear" w:color="auto" w:fill="auto"/>
          </w:tcPr>
          <w:p w14:paraId="7F5B963F"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right w:val="single" w:sz="4" w:space="0" w:color="auto"/>
            </w:tcBorders>
            <w:shd w:val="clear" w:color="auto" w:fill="auto"/>
          </w:tcPr>
          <w:p w14:paraId="779FFA0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გარკვეული ფინანსური რესურსები დაბინძურების წყაროებისთვის აირგამწმენდი სისტემების მოწყობის, ხმაურდამცავი ღონისძიებების გატარებისთვის</w:t>
            </w:r>
          </w:p>
        </w:tc>
      </w:tr>
      <w:tr w:rsidR="0063177E" w:rsidRPr="0063177E" w14:paraId="798191A8" w14:textId="77777777" w:rsidTr="00753932">
        <w:trPr>
          <w:trHeight w:val="2967"/>
          <w:jc w:val="center"/>
        </w:trPr>
        <w:tc>
          <w:tcPr>
            <w:tcW w:w="1779" w:type="dxa"/>
            <w:vMerge/>
            <w:tcBorders>
              <w:left w:val="single" w:sz="4" w:space="0" w:color="auto"/>
              <w:right w:val="single" w:sz="4" w:space="0" w:color="auto"/>
            </w:tcBorders>
            <w:shd w:val="clear" w:color="auto" w:fill="auto"/>
          </w:tcPr>
          <w:p w14:paraId="0F3F84EB"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12DAE66B"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right w:val="single" w:sz="4" w:space="0" w:color="auto"/>
            </w:tcBorders>
            <w:shd w:val="clear" w:color="auto" w:fill="auto"/>
          </w:tcPr>
          <w:p w14:paraId="72C64F70"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ზედაპირული და გრუნტის წყლების, ნიადაგის დაბინძურების რისკები</w:t>
            </w:r>
          </w:p>
        </w:tc>
        <w:tc>
          <w:tcPr>
            <w:tcW w:w="4913" w:type="dxa"/>
            <w:tcBorders>
              <w:top w:val="single" w:sz="4" w:space="0" w:color="auto"/>
              <w:left w:val="single" w:sz="4" w:space="0" w:color="auto"/>
              <w:right w:val="single" w:sz="4" w:space="0" w:color="auto"/>
            </w:tcBorders>
            <w:shd w:val="clear" w:color="auto" w:fill="auto"/>
          </w:tcPr>
          <w:p w14:paraId="3CE28136"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5883C277"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მანქანა/დანადგარები და პოტენციურად დამაბინძურებელი მასალები განთავსდება ზედაპირული წყლის ობიექტებიდან დაშორებით, ატმოსფერული ნალექებისგან დაცულ ადგილზე</w:t>
            </w:r>
            <w:r w:rsidR="00C3196A">
              <w:rPr>
                <w:rFonts w:eastAsia="Calibri" w:cs="Arial"/>
                <w:sz w:val="20"/>
                <w:szCs w:val="20"/>
                <w:lang w:val="ka-GE"/>
              </w:rPr>
              <w:t xml:space="preserve">. </w:t>
            </w:r>
          </w:p>
          <w:p w14:paraId="51C844D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ტერიტორიის აღჭურვა საასენიზაციო ორმოებით, მშენებლობის საწყის ეტაპებზე;</w:t>
            </w:r>
          </w:p>
          <w:p w14:paraId="0B06D93C"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ნიადაგის ნაყოფიერი ფენის მოხსნა და დასაწყობება წინასწარ შერჩეულ, დაცულ  ადგილზე ნიადაგის გროვების პერიმეტრზე დროებითი წყალამრიდი არხების მოწყობა</w:t>
            </w:r>
            <w:r w:rsidR="00C3196A">
              <w:rPr>
                <w:rFonts w:eastAsia="Calibri" w:cs="Arial"/>
                <w:sz w:val="20"/>
                <w:szCs w:val="20"/>
                <w:lang w:val="ka-GE"/>
              </w:rPr>
              <w:t xml:space="preserve"> </w:t>
            </w:r>
            <w:r w:rsidR="00C3196A">
              <w:rPr>
                <w:rFonts w:eastAsia="Calibri" w:cs="Arial"/>
                <w:sz w:val="20"/>
                <w:szCs w:val="20"/>
                <w:lang w:val="ka-GE"/>
              </w:rPr>
              <w:lastRenderedPageBreak/>
              <w:t>(საჭიროების მიხედვით)</w:t>
            </w:r>
            <w:r w:rsidRPr="0063177E">
              <w:rPr>
                <w:rFonts w:eastAsia="Calibri" w:cs="Arial"/>
                <w:sz w:val="20"/>
                <w:szCs w:val="20"/>
                <w:lang w:val="ka-GE"/>
              </w:rPr>
              <w:t>;</w:t>
            </w:r>
          </w:p>
          <w:p w14:paraId="20C88B72"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მოხსნილი ნაყოფიერი ფენა დასაწყობდება არანაყოფიერი გრუნტისა და სხვა ინერტული მასალებისგან განცალკევებით;</w:t>
            </w:r>
          </w:p>
          <w:p w14:paraId="489A542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ნაყოფიერი ფენის ნაყარის სიმაღლე არ იქნება 2 მ-ზე მაღალი; ნაყარების ფერდებს უნდა მიეცე</w:t>
            </w:r>
            <w:r w:rsidR="00C3196A">
              <w:rPr>
                <w:rFonts w:eastAsia="Calibri" w:cs="Arial"/>
                <w:sz w:val="20"/>
                <w:szCs w:val="20"/>
                <w:lang w:val="ka-GE"/>
              </w:rPr>
              <w:t>ს</w:t>
            </w:r>
            <w:r w:rsidRPr="0063177E">
              <w:rPr>
                <w:rFonts w:eastAsia="Calibri" w:cs="Arial"/>
                <w:sz w:val="20"/>
                <w:szCs w:val="20"/>
                <w:lang w:val="ka-GE"/>
              </w:rPr>
              <w:t xml:space="preserve">  დახრის </w:t>
            </w:r>
            <w:r w:rsidR="00C3196A" w:rsidRPr="0063177E">
              <w:rPr>
                <w:rFonts w:eastAsia="Calibri" w:cs="Arial"/>
                <w:sz w:val="20"/>
                <w:szCs w:val="20"/>
                <w:lang w:val="ka-GE"/>
              </w:rPr>
              <w:t>შესაბამისი</w:t>
            </w:r>
            <w:r w:rsidR="00C3196A">
              <w:rPr>
                <w:rFonts w:eastAsia="Calibri" w:cs="Arial"/>
                <w:sz w:val="20"/>
                <w:szCs w:val="20"/>
                <w:lang w:val="ka-GE"/>
              </w:rPr>
              <w:t xml:space="preserve"> </w:t>
            </w:r>
            <w:r w:rsidRPr="0063177E">
              <w:rPr>
                <w:rFonts w:eastAsia="Calibri" w:cs="Arial"/>
                <w:sz w:val="20"/>
                <w:szCs w:val="20"/>
                <w:lang w:val="ka-GE"/>
              </w:rPr>
              <w:t xml:space="preserve">კუთხე; </w:t>
            </w:r>
          </w:p>
          <w:p w14:paraId="639C324A"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საწვავის რეზერვუარის განთავსება ბერმებითა ან მიწაყრილებით დაცულ ტერიტორიაზე საჭიროების შემთხვევაში ავარიული დაღვრების შეჩერების მიზნით. საწვავის სამარაგო რეზერვუარების განთავსების უბნების შიდა პერიმეტრის ზედაპირზე მოეწყობა თიხის ან ბეტონის ეკრანი. დამცავი ეკრანის შიდა პერიმეტრის ტევადობა იქნება რეზერვუარის საერთო მოცულობის 110%, რაც უზრუნველყოფს რეზერვუარების ავარიული დაზიანების შემთხვევაში ნავთობპროდუქტების მდინარის მიმართულებით გავრცელების და  მიწის ღრმა ფენებში ჩაჟონვის პრევენციას;</w:t>
            </w:r>
          </w:p>
          <w:p w14:paraId="7A4228F4"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რეზერვუარები მდინარის კალაპოტიდან დაშორებული იქნება 50 მ და მეტი მანძილით</w:t>
            </w:r>
            <w:r w:rsidR="00753932">
              <w:rPr>
                <w:rFonts w:eastAsia="Calibri" w:cs="Arial"/>
                <w:sz w:val="20"/>
                <w:szCs w:val="20"/>
                <w:lang w:val="ka-GE"/>
              </w:rPr>
              <w:t>, წინააღმდეგ შემთხვევაში დაღვრის საწინააღმდეგი განსაკუთრებული ღონისძიებების გატარება;</w:t>
            </w:r>
          </w:p>
          <w:p w14:paraId="572A244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სასაწყობო ადგილების მოწყობა ისე, რომ მაქსიმალურად დაცული იყოს ზედაპირული ჩამონადენისგან;</w:t>
            </w:r>
          </w:p>
          <w:p w14:paraId="06BFB45C"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ჩამდინარე წყლების მდინარეში ჩაშვების გადაწყვეტილების შემთხვევაში მაღალეფექტური გამწმენდი სისტემების გამოყენება ზდჩ-ს პირობების შესაბამისად.</w:t>
            </w:r>
            <w:r w:rsidR="00753932">
              <w:rPr>
                <w:rFonts w:eastAsia="Calibri" w:cs="Arial"/>
                <w:sz w:val="20"/>
                <w:szCs w:val="20"/>
                <w:lang w:val="ka-GE"/>
              </w:rPr>
              <w:t xml:space="preserve"> საჭიროების შემთხვევაში წინასწარ სკრინინგის პროცედურის გავლა.</w:t>
            </w:r>
          </w:p>
        </w:tc>
        <w:tc>
          <w:tcPr>
            <w:tcW w:w="2158" w:type="dxa"/>
            <w:vMerge/>
            <w:tcBorders>
              <w:left w:val="single" w:sz="4" w:space="0" w:color="auto"/>
              <w:right w:val="single" w:sz="4" w:space="0" w:color="auto"/>
            </w:tcBorders>
            <w:shd w:val="clear" w:color="auto" w:fill="auto"/>
          </w:tcPr>
          <w:p w14:paraId="0376CFBE" w14:textId="77777777" w:rsidR="0063177E" w:rsidRPr="0063177E" w:rsidRDefault="0063177E" w:rsidP="0063177E">
            <w:pPr>
              <w:spacing w:after="0"/>
              <w:jc w:val="left"/>
              <w:rPr>
                <w:rFonts w:eastAsia="Calibri" w:cs="Arial"/>
                <w:sz w:val="20"/>
                <w:szCs w:val="20"/>
                <w:lang w:val="ka-GE"/>
              </w:rPr>
            </w:pPr>
          </w:p>
        </w:tc>
        <w:tc>
          <w:tcPr>
            <w:tcW w:w="1855" w:type="dxa"/>
            <w:vMerge w:val="restart"/>
            <w:tcBorders>
              <w:left w:val="single" w:sz="4" w:space="0" w:color="auto"/>
              <w:right w:val="single" w:sz="4" w:space="0" w:color="auto"/>
            </w:tcBorders>
            <w:shd w:val="clear" w:color="auto" w:fill="auto"/>
          </w:tcPr>
          <w:p w14:paraId="000C66D9"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p w14:paraId="76D2367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წყალჩაშვების შემთხვევაში დაკავშირებულია გამწმენდი სისტემების ხარჯებთან.</w:t>
            </w:r>
          </w:p>
        </w:tc>
      </w:tr>
      <w:tr w:rsidR="0063177E" w:rsidRPr="0063177E" w14:paraId="41B4A8ED" w14:textId="77777777" w:rsidTr="00304EE7">
        <w:trPr>
          <w:trHeight w:val="274"/>
          <w:jc w:val="center"/>
        </w:trPr>
        <w:tc>
          <w:tcPr>
            <w:tcW w:w="1779" w:type="dxa"/>
            <w:vMerge/>
            <w:tcBorders>
              <w:left w:val="single" w:sz="4" w:space="0" w:color="auto"/>
              <w:right w:val="single" w:sz="4" w:space="0" w:color="auto"/>
            </w:tcBorders>
            <w:shd w:val="clear" w:color="auto" w:fill="auto"/>
          </w:tcPr>
          <w:p w14:paraId="7ABDDAAE" w14:textId="77777777" w:rsidR="0063177E" w:rsidRPr="0063177E" w:rsidRDefault="0063177E" w:rsidP="0063177E">
            <w:pPr>
              <w:spacing w:after="0"/>
              <w:jc w:val="left"/>
              <w:rPr>
                <w:rFonts w:eastAsia="Calibri" w:cs="Arial"/>
                <w:b/>
                <w:sz w:val="20"/>
                <w:szCs w:val="20"/>
                <w:lang w:val="ka-GE"/>
              </w:rPr>
            </w:pPr>
          </w:p>
        </w:tc>
        <w:tc>
          <w:tcPr>
            <w:tcW w:w="2037" w:type="dxa"/>
            <w:vMerge/>
            <w:tcBorders>
              <w:left w:val="single" w:sz="4" w:space="0" w:color="auto"/>
              <w:right w:val="single" w:sz="4" w:space="0" w:color="auto"/>
            </w:tcBorders>
            <w:shd w:val="clear" w:color="auto" w:fill="auto"/>
          </w:tcPr>
          <w:p w14:paraId="607B40C4" w14:textId="77777777" w:rsidR="0063177E" w:rsidRPr="0063177E" w:rsidRDefault="0063177E" w:rsidP="0063177E">
            <w:pPr>
              <w:spacing w:after="0"/>
              <w:jc w:val="left"/>
              <w:rPr>
                <w:rFonts w:eastAsia="Calibri" w:cs="Arial"/>
                <w:b/>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3708D45"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 xml:space="preserve">უარყოფითი </w:t>
            </w:r>
            <w:r w:rsidRPr="0063177E">
              <w:rPr>
                <w:rFonts w:eastAsia="Calibri" w:cs="Arial"/>
                <w:sz w:val="20"/>
                <w:szCs w:val="20"/>
                <w:lang w:val="ka-GE"/>
              </w:rPr>
              <w:lastRenderedPageBreak/>
              <w:t>ვიზუალურ-ლანდშაფტური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3FE889C0"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lastRenderedPageBreak/>
              <w:t xml:space="preserve">დროებითი კონსტრუქციები, მასალები და </w:t>
            </w:r>
            <w:r w:rsidRPr="0063177E">
              <w:rPr>
                <w:rFonts w:eastAsia="Calibri" w:cs="Arial"/>
                <w:sz w:val="20"/>
                <w:szCs w:val="20"/>
                <w:lang w:val="ka-GE"/>
              </w:rPr>
              <w:lastRenderedPageBreak/>
              <w:t>ნარჩენები განთავსდება ვიზუალური რეცეპტორებისაგან დაშორებულ და შეუმჩნეველ ადგილებში;</w:t>
            </w:r>
          </w:p>
          <w:p w14:paraId="56F963FD" w14:textId="77777777" w:rsidR="0063177E" w:rsidRPr="0063177E" w:rsidRDefault="0063177E" w:rsidP="00FC488D">
            <w:pPr>
              <w:numPr>
                <w:ilvl w:val="0"/>
                <w:numId w:val="11"/>
              </w:numPr>
              <w:spacing w:after="0"/>
              <w:ind w:left="317" w:hanging="284"/>
              <w:contextualSpacing/>
              <w:jc w:val="left"/>
              <w:rPr>
                <w:rFonts w:eastAsia="Calibri" w:cs="Arial"/>
                <w:b/>
                <w:sz w:val="20"/>
                <w:szCs w:val="20"/>
                <w:lang w:val="ka-GE"/>
              </w:rPr>
            </w:pPr>
            <w:r w:rsidRPr="0063177E">
              <w:rPr>
                <w:rFonts w:eastAsia="Calibri" w:cs="Arial"/>
                <w:sz w:val="20"/>
                <w:szCs w:val="20"/>
                <w:lang w:val="ka-GE"/>
              </w:rPr>
              <w:t>დროებითი კონსტრუქციების ფერი და დიზაინი შერჩეული იქნება  გარემოსთან შეხამებულად.</w:t>
            </w:r>
          </w:p>
        </w:tc>
        <w:tc>
          <w:tcPr>
            <w:tcW w:w="2158" w:type="dxa"/>
            <w:vMerge/>
            <w:tcBorders>
              <w:left w:val="single" w:sz="4" w:space="0" w:color="auto"/>
              <w:bottom w:val="single" w:sz="4" w:space="0" w:color="auto"/>
              <w:right w:val="single" w:sz="4" w:space="0" w:color="auto"/>
            </w:tcBorders>
            <w:shd w:val="clear" w:color="auto" w:fill="auto"/>
          </w:tcPr>
          <w:p w14:paraId="387DC790" w14:textId="77777777" w:rsidR="0063177E" w:rsidRPr="0063177E" w:rsidRDefault="0063177E" w:rsidP="0063177E">
            <w:pPr>
              <w:spacing w:after="0"/>
              <w:jc w:val="left"/>
              <w:rPr>
                <w:rFonts w:eastAsia="Calibri" w:cs="Arial"/>
                <w:b/>
                <w:sz w:val="20"/>
                <w:szCs w:val="20"/>
                <w:lang w:val="ka-GE"/>
              </w:rPr>
            </w:pPr>
          </w:p>
        </w:tc>
        <w:tc>
          <w:tcPr>
            <w:tcW w:w="1855" w:type="dxa"/>
            <w:vMerge/>
            <w:tcBorders>
              <w:left w:val="single" w:sz="4" w:space="0" w:color="auto"/>
              <w:bottom w:val="single" w:sz="4" w:space="0" w:color="auto"/>
              <w:right w:val="single" w:sz="4" w:space="0" w:color="auto"/>
            </w:tcBorders>
            <w:shd w:val="clear" w:color="auto" w:fill="auto"/>
          </w:tcPr>
          <w:p w14:paraId="4C5DB34F" w14:textId="77777777" w:rsidR="0063177E" w:rsidRPr="0063177E" w:rsidRDefault="0063177E" w:rsidP="0063177E">
            <w:pPr>
              <w:spacing w:after="0"/>
              <w:jc w:val="left"/>
              <w:rPr>
                <w:rFonts w:eastAsia="Calibri" w:cs="Arial"/>
                <w:b/>
                <w:sz w:val="20"/>
                <w:szCs w:val="20"/>
                <w:lang w:val="ka-GE"/>
              </w:rPr>
            </w:pPr>
          </w:p>
        </w:tc>
      </w:tr>
      <w:tr w:rsidR="0063177E" w:rsidRPr="0063177E" w14:paraId="37C269ED" w14:textId="77777777" w:rsidTr="00304EE7">
        <w:trPr>
          <w:trHeight w:val="274"/>
          <w:jc w:val="center"/>
        </w:trPr>
        <w:tc>
          <w:tcPr>
            <w:tcW w:w="1779" w:type="dxa"/>
            <w:vMerge/>
            <w:tcBorders>
              <w:left w:val="single" w:sz="4" w:space="0" w:color="auto"/>
              <w:bottom w:val="single" w:sz="4" w:space="0" w:color="auto"/>
              <w:right w:val="single" w:sz="4" w:space="0" w:color="auto"/>
            </w:tcBorders>
            <w:shd w:val="clear" w:color="auto" w:fill="auto"/>
          </w:tcPr>
          <w:p w14:paraId="4AC17406" w14:textId="77777777" w:rsidR="0063177E" w:rsidRPr="0063177E" w:rsidRDefault="0063177E" w:rsidP="0063177E">
            <w:pPr>
              <w:spacing w:after="0"/>
              <w:jc w:val="left"/>
              <w:rPr>
                <w:rFonts w:eastAsia="Calibri" w:cs="Arial"/>
                <w:b/>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7A8CE18B" w14:textId="77777777" w:rsidR="0063177E" w:rsidRPr="0063177E" w:rsidRDefault="0063177E" w:rsidP="0063177E">
            <w:pPr>
              <w:spacing w:after="0"/>
              <w:jc w:val="left"/>
              <w:rPr>
                <w:rFonts w:eastAsia="Calibri" w:cs="Arial"/>
                <w:b/>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9B589C2"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კერძო ან სახელმწიფო საკუთრების გამოყენების საჭიროება (ალბათობა მინიმალურია)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4729F7C"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საჭიროების შემთხევაში </w:t>
            </w:r>
            <w:r w:rsidR="00304EE7">
              <w:rPr>
                <w:rFonts w:eastAsia="Calibri" w:cs="Arial"/>
                <w:sz w:val="20"/>
                <w:szCs w:val="20"/>
                <w:lang w:val="ka-GE"/>
              </w:rPr>
              <w:t xml:space="preserve">მესაკუთრეებთან </w:t>
            </w:r>
            <w:r w:rsidRPr="0063177E">
              <w:rPr>
                <w:rFonts w:eastAsia="Calibri" w:cs="Arial"/>
                <w:sz w:val="20"/>
                <w:szCs w:val="20"/>
                <w:lang w:val="ka-GE"/>
              </w:rPr>
              <w:t>შეთანხმების გაფორმება მათი კუთვნილი ინფრასტრუქტურის დროებითი გამოყენების თაობაზე.</w:t>
            </w:r>
          </w:p>
        </w:tc>
        <w:tc>
          <w:tcPr>
            <w:tcW w:w="2158" w:type="dxa"/>
            <w:tcBorders>
              <w:left w:val="single" w:sz="4" w:space="0" w:color="auto"/>
              <w:bottom w:val="single" w:sz="4" w:space="0" w:color="auto"/>
              <w:right w:val="single" w:sz="4" w:space="0" w:color="auto"/>
            </w:tcBorders>
            <w:shd w:val="clear" w:color="auto" w:fill="auto"/>
          </w:tcPr>
          <w:p w14:paraId="0C5D20E1"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6BC3207E"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662886C2" w14:textId="77777777" w:rsidTr="00304EE7">
        <w:trPr>
          <w:trHeight w:val="274"/>
          <w:jc w:val="center"/>
        </w:trPr>
        <w:tc>
          <w:tcPr>
            <w:tcW w:w="1779" w:type="dxa"/>
            <w:vMerge w:val="restart"/>
            <w:tcBorders>
              <w:left w:val="single" w:sz="4" w:space="0" w:color="auto"/>
              <w:right w:val="single" w:sz="4" w:space="0" w:color="auto"/>
            </w:tcBorders>
            <w:shd w:val="clear" w:color="auto" w:fill="auto"/>
          </w:tcPr>
          <w:p w14:paraId="38666F28"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გზების კეთილმოწყობა, ახალი გზების გაყვანა</w:t>
            </w:r>
          </w:p>
        </w:tc>
        <w:tc>
          <w:tcPr>
            <w:tcW w:w="2037" w:type="dxa"/>
            <w:vMerge w:val="restart"/>
            <w:tcBorders>
              <w:left w:val="single" w:sz="4" w:space="0" w:color="auto"/>
              <w:right w:val="single" w:sz="4" w:space="0" w:color="auto"/>
            </w:tcBorders>
            <w:shd w:val="clear" w:color="auto" w:fill="auto"/>
          </w:tcPr>
          <w:p w14:paraId="4CC32500" w14:textId="77777777" w:rsidR="0063177E" w:rsidRPr="0063177E" w:rsidRDefault="0063177E" w:rsidP="00304EE7">
            <w:pPr>
              <w:jc w:val="left"/>
              <w:rPr>
                <w:rFonts w:eastAsia="Calibri" w:cs="Arial"/>
                <w:sz w:val="20"/>
                <w:szCs w:val="20"/>
                <w:lang w:val="ka-GE"/>
              </w:rPr>
            </w:pPr>
            <w:r w:rsidRPr="0063177E">
              <w:rPr>
                <w:rFonts w:eastAsia="Calibri" w:cs="Arial"/>
                <w:sz w:val="20"/>
                <w:szCs w:val="20"/>
                <w:lang w:val="ka-GE"/>
              </w:rPr>
              <w:t xml:space="preserve">ხეობაში გამავალი არსებული გზის დერეფანი და ახალი გზებისთვის განსაზღვრული დერეფანი </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56F582C"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ხმაურის გავრცელება, 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4B9694C2"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6AD5AB38"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მანქანა დანადგარების ძრავების უქმ რეჟიმში ექსპლუატაციის შეზღუდვა;</w:t>
            </w:r>
          </w:p>
          <w:p w14:paraId="22166DE5"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5182A90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tc>
        <w:tc>
          <w:tcPr>
            <w:tcW w:w="2158" w:type="dxa"/>
            <w:tcBorders>
              <w:top w:val="single" w:sz="4" w:space="0" w:color="auto"/>
              <w:left w:val="single" w:sz="4" w:space="0" w:color="auto"/>
              <w:right w:val="single" w:sz="4" w:space="0" w:color="auto"/>
            </w:tcBorders>
            <w:shd w:val="clear" w:color="auto" w:fill="auto"/>
          </w:tcPr>
          <w:p w14:paraId="1C9C672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right w:val="single" w:sz="4" w:space="0" w:color="auto"/>
            </w:tcBorders>
            <w:shd w:val="clear" w:color="auto" w:fill="auto"/>
          </w:tcPr>
          <w:p w14:paraId="372D7684"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3E0F6E28" w14:textId="77777777" w:rsidTr="00304EE7">
        <w:trPr>
          <w:trHeight w:val="274"/>
          <w:jc w:val="center"/>
        </w:trPr>
        <w:tc>
          <w:tcPr>
            <w:tcW w:w="1779" w:type="dxa"/>
            <w:vMerge/>
            <w:tcBorders>
              <w:left w:val="single" w:sz="4" w:space="0" w:color="auto"/>
              <w:right w:val="single" w:sz="4" w:space="0" w:color="auto"/>
            </w:tcBorders>
            <w:shd w:val="clear" w:color="auto" w:fill="auto"/>
          </w:tcPr>
          <w:p w14:paraId="3BC6B464"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51033A17" w14:textId="77777777" w:rsidR="0063177E" w:rsidRPr="0063177E" w:rsidRDefault="0063177E" w:rsidP="0063177E">
            <w:pPr>
              <w:spacing w:after="0"/>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3D8756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გეოლოგიური გარემოს სტაბილურობის დარღვევის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221D8DBF"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ხე-მცენარეების გასუფთავებითი სამუშაოების კონტროლი, სამუშაო დერეფნის მკაცრი დაცვა;</w:t>
            </w:r>
          </w:p>
          <w:p w14:paraId="62D3A63C"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ზედაპირული და გრუნტის წყლების არინება მაღალქანობიანი და სხვა </w:t>
            </w:r>
            <w:r w:rsidR="00304EE7">
              <w:rPr>
                <w:rFonts w:eastAsia="Calibri" w:cs="Arial"/>
                <w:sz w:val="20"/>
                <w:szCs w:val="20"/>
                <w:lang w:val="ka-GE"/>
              </w:rPr>
              <w:t>მგრძნობიარე</w:t>
            </w:r>
            <w:r w:rsidRPr="0063177E">
              <w:rPr>
                <w:rFonts w:eastAsia="Calibri" w:cs="Arial"/>
                <w:sz w:val="20"/>
                <w:szCs w:val="20"/>
                <w:lang w:val="ka-GE"/>
              </w:rPr>
              <w:t xml:space="preserve"> უბნების გვერდის ავლით, შესაბამისი წყალსარინი საშუალებების (არხები, მილები) გამოყენებით;</w:t>
            </w:r>
          </w:p>
          <w:p w14:paraId="6C9D416F"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აქტიური სხეულების შეძლებისდაგვარად მოხსნა და ფერდობების სათანადო დატერასება მდგრადობის უზრუნველყოფის მიზნით;</w:t>
            </w:r>
          </w:p>
          <w:p w14:paraId="67E41FE8"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lastRenderedPageBreak/>
              <w:t>გრუნტის ნაყარების სათანადო დატკეპნა, რათა წვიმის დროს არ მოხდეს ფერდობების ჩამოშლა;</w:t>
            </w:r>
          </w:p>
          <w:p w14:paraId="35A8E65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ფერდობების დამუშავების შეზღუდვა ან შეჩერება ნალექიან პერიოდებში;</w:t>
            </w:r>
          </w:p>
          <w:p w14:paraId="2B9A6AE2"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ძლიერი ნალექების მოსვლის შემდგომ ყველა </w:t>
            </w:r>
            <w:r w:rsidR="00304EE7">
              <w:rPr>
                <w:rFonts w:eastAsia="Calibri" w:cs="Arial"/>
                <w:sz w:val="20"/>
                <w:szCs w:val="20"/>
                <w:lang w:val="ka-GE"/>
              </w:rPr>
              <w:t>მგრძნობიარე</w:t>
            </w:r>
            <w:r w:rsidRPr="0063177E">
              <w:rPr>
                <w:rFonts w:eastAsia="Calibri" w:cs="Arial"/>
                <w:sz w:val="20"/>
                <w:szCs w:val="20"/>
                <w:lang w:val="ka-GE"/>
              </w:rPr>
              <w:t xml:space="preserve"> მონაკვეთის დათვალიერება დამატებითი ღონისძიებების განსაზღვრის მიზნით;</w:t>
            </w:r>
          </w:p>
          <w:p w14:paraId="5E03258F"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საჭიროების შემთხვევაში დამატებითი დამცავი საინჟინრო ნაგებობების მოწყობა (მაგალითად მაღალი დაქანების კლდოვან ფერდობებზე ლითონის დამცავი ბადეების</w:t>
            </w:r>
            <w:r w:rsidR="00304EE7">
              <w:rPr>
                <w:rFonts w:eastAsia="Calibri" w:cs="Arial"/>
                <w:sz w:val="20"/>
                <w:szCs w:val="20"/>
                <w:lang w:val="ka-GE"/>
              </w:rPr>
              <w:t xml:space="preserve"> ან ტორკრეტბეტონის </w:t>
            </w:r>
            <w:r w:rsidRPr="0063177E">
              <w:rPr>
                <w:rFonts w:eastAsia="Calibri" w:cs="Arial"/>
                <w:sz w:val="20"/>
                <w:szCs w:val="20"/>
                <w:lang w:val="ka-GE"/>
              </w:rPr>
              <w:t>გამოყენება მშენებლობის საწყის ეტაპებზე);</w:t>
            </w:r>
          </w:p>
        </w:tc>
        <w:tc>
          <w:tcPr>
            <w:tcW w:w="2158" w:type="dxa"/>
            <w:tcBorders>
              <w:left w:val="single" w:sz="4" w:space="0" w:color="auto"/>
              <w:bottom w:val="single" w:sz="4" w:space="0" w:color="auto"/>
              <w:right w:val="single" w:sz="4" w:space="0" w:color="auto"/>
            </w:tcBorders>
            <w:shd w:val="clear" w:color="auto" w:fill="auto"/>
          </w:tcPr>
          <w:p w14:paraId="39C4C766"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4D2275D6" w14:textId="77777777" w:rsidR="0063177E" w:rsidRPr="0063177E" w:rsidRDefault="0063177E" w:rsidP="00304EE7">
            <w:pPr>
              <w:spacing w:after="0"/>
              <w:jc w:val="left"/>
              <w:rPr>
                <w:rFonts w:eastAsia="Calibri" w:cs="Arial"/>
                <w:sz w:val="20"/>
                <w:szCs w:val="20"/>
                <w:lang w:val="ka-GE"/>
              </w:rPr>
            </w:pPr>
            <w:r w:rsidRPr="0063177E">
              <w:rPr>
                <w:rFonts w:eastAsia="Calibri" w:cs="Arial"/>
                <w:sz w:val="20"/>
                <w:szCs w:val="20"/>
                <w:lang w:val="ka-GE"/>
              </w:rPr>
              <w:t>საჭიროა გარკვეული ფინანსური რესურსები სათანადო გამაგრების უზრუნველყოფის მიზნით.</w:t>
            </w:r>
          </w:p>
        </w:tc>
      </w:tr>
      <w:tr w:rsidR="0063177E" w:rsidRPr="0063177E" w14:paraId="1ADD5AA2" w14:textId="77777777" w:rsidTr="00304EE7">
        <w:trPr>
          <w:trHeight w:val="274"/>
          <w:jc w:val="center"/>
        </w:trPr>
        <w:tc>
          <w:tcPr>
            <w:tcW w:w="1779" w:type="dxa"/>
            <w:vMerge/>
            <w:tcBorders>
              <w:left w:val="single" w:sz="4" w:space="0" w:color="auto"/>
              <w:right w:val="single" w:sz="4" w:space="0" w:color="auto"/>
            </w:tcBorders>
            <w:shd w:val="clear" w:color="auto" w:fill="auto"/>
          </w:tcPr>
          <w:p w14:paraId="7101BF15"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6B0C7E90" w14:textId="77777777" w:rsidR="0063177E" w:rsidRPr="0063177E" w:rsidRDefault="0063177E" w:rsidP="0063177E">
            <w:pPr>
              <w:spacing w:after="0"/>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96056E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ნიადაგის და გრუნტის სტაბილურობის და ხარისხის გაუარესება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FF351E8"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149A17A3"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მშენებლობის პროცესში შემთხვევით დაბინძურებული გრუნტის/ნიადაგის უმოკლეს დროში მოხსნა და გატანა;</w:t>
            </w:r>
          </w:p>
          <w:p w14:paraId="76898055"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საინჟინრო-გეოლოგიური სტაბილურობის უზრუნველყოფა.</w:t>
            </w:r>
          </w:p>
        </w:tc>
        <w:tc>
          <w:tcPr>
            <w:tcW w:w="2158" w:type="dxa"/>
            <w:tcBorders>
              <w:left w:val="single" w:sz="4" w:space="0" w:color="auto"/>
              <w:bottom w:val="single" w:sz="4" w:space="0" w:color="auto"/>
              <w:right w:val="single" w:sz="4" w:space="0" w:color="auto"/>
            </w:tcBorders>
            <w:shd w:val="clear" w:color="auto" w:fill="auto"/>
          </w:tcPr>
          <w:p w14:paraId="140D3EF5"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5B34FD1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18E01B0A" w14:textId="77777777" w:rsidTr="00304EE7">
        <w:trPr>
          <w:trHeight w:val="274"/>
          <w:jc w:val="center"/>
        </w:trPr>
        <w:tc>
          <w:tcPr>
            <w:tcW w:w="1779" w:type="dxa"/>
            <w:vMerge/>
            <w:tcBorders>
              <w:left w:val="single" w:sz="4" w:space="0" w:color="auto"/>
              <w:right w:val="single" w:sz="4" w:space="0" w:color="auto"/>
            </w:tcBorders>
            <w:shd w:val="clear" w:color="auto" w:fill="auto"/>
          </w:tcPr>
          <w:p w14:paraId="38EAAA15"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1D8BA812" w14:textId="77777777" w:rsidR="0063177E" w:rsidRPr="0063177E" w:rsidRDefault="0063177E" w:rsidP="0063177E">
            <w:pPr>
              <w:spacing w:after="0"/>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1BB761C" w14:textId="77777777" w:rsidR="0063177E" w:rsidRPr="0063177E" w:rsidRDefault="0063177E" w:rsidP="00304EE7">
            <w:pPr>
              <w:spacing w:after="0"/>
              <w:jc w:val="left"/>
              <w:rPr>
                <w:rFonts w:eastAsia="Calibri" w:cs="Arial"/>
                <w:sz w:val="20"/>
                <w:szCs w:val="20"/>
                <w:lang w:val="ka-GE"/>
              </w:rPr>
            </w:pPr>
            <w:r w:rsidRPr="0063177E">
              <w:rPr>
                <w:rFonts w:eastAsia="Calibri" w:cs="Arial"/>
                <w:sz w:val="20"/>
                <w:szCs w:val="20"/>
                <w:lang w:val="ka-GE"/>
              </w:rPr>
              <w:t>მცენარეული საფარის გაჩეხვა, ჰაბიტატის დაკარგვა/ფრაგმენტაცია</w:t>
            </w:r>
            <w:r w:rsidR="00304EE7">
              <w:rPr>
                <w:rFonts w:eastAsia="Calibri" w:cs="Arial"/>
                <w:sz w:val="20"/>
                <w:szCs w:val="20"/>
                <w:lang w:val="ka-GE"/>
              </w:rPr>
              <w:t>. ზემოქმედება სატყეო ტერიტორიაზე</w:t>
            </w:r>
            <w:r w:rsidRPr="0063177E">
              <w:rPr>
                <w:rFonts w:eastAsia="Calibri" w:cs="Arial"/>
                <w:sz w:val="20"/>
                <w:szCs w:val="20"/>
                <w:lang w:val="ka-GE"/>
              </w:rPr>
              <w:t xml:space="preserve"> </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FAED328"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სპეციალური ტყით სარგებლობის უფლების მოპოვებისათვის საპროექტო დერეფანში ჩატარდება მცენარეული საფარის დეტალური კვლევა (ტყის ტაქსაცია);</w:t>
            </w:r>
          </w:p>
          <w:p w14:paraId="50E78E35"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ხე-მცენარეების გაჩეხვის სამუშაოების შესრულდება უფლებამოსილი სამსახურის (სსიპ „ეროვნული სატყეო სააგენტო“) ნებართვის საფუძველზე, მათი სპეციალისტების ზედამხედველობით;</w:t>
            </w:r>
          </w:p>
          <w:p w14:paraId="5E475793"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მშენებელი კონტრაქტორს დაევალება მაქსიმალურად დაიცვას სამშენებლო უბნების და დერეფნის საზღვრები;</w:t>
            </w:r>
          </w:p>
          <w:p w14:paraId="71F797D0"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lastRenderedPageBreak/>
              <w:t>დაცული სახეობების</w:t>
            </w:r>
            <w:r w:rsidR="00304EE7">
              <w:rPr>
                <w:rFonts w:eastAsia="Calibri" w:cs="Arial"/>
                <w:sz w:val="20"/>
                <w:szCs w:val="20"/>
                <w:lang w:val="ka-GE"/>
              </w:rPr>
              <w:t xml:space="preserve"> (ასეთის გამოვლენსი შემთხვევაში)</w:t>
            </w:r>
            <w:r w:rsidRPr="0063177E">
              <w:rPr>
                <w:rFonts w:eastAsia="Calibri" w:cs="Arial"/>
                <w:sz w:val="20"/>
                <w:szCs w:val="20"/>
                <w:lang w:val="ka-GE"/>
              </w:rPr>
              <w:t xml:space="preserve"> გარემოდან ამოღება მოხდება „საქართველოს წითელი ნუსხისა და წითელი წიგნის შესახებ“ საქართველოს კანონის მოთხოვნების შესაბამისად, საქართველოს გარემოს დაცვისა და </w:t>
            </w:r>
            <w:r w:rsidR="000B09E8">
              <w:rPr>
                <w:rFonts w:eastAsia="Calibri" w:cs="Arial"/>
                <w:sz w:val="20"/>
                <w:szCs w:val="20"/>
                <w:lang w:val="ka-GE"/>
              </w:rPr>
              <w:t>სოფლის მეურნეობის</w:t>
            </w:r>
            <w:r w:rsidRPr="0063177E">
              <w:rPr>
                <w:rFonts w:eastAsia="Calibri" w:cs="Arial"/>
                <w:sz w:val="20"/>
                <w:szCs w:val="20"/>
                <w:lang w:val="ka-GE"/>
              </w:rPr>
              <w:t xml:space="preserve"> სამინისტროსთან შეთანხმებით;</w:t>
            </w:r>
          </w:p>
          <w:p w14:paraId="4287F89B"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მომსახურე პერსონალისთვის ტრეინინგების ჩატარება;</w:t>
            </w:r>
          </w:p>
        </w:tc>
        <w:tc>
          <w:tcPr>
            <w:tcW w:w="2158" w:type="dxa"/>
            <w:tcBorders>
              <w:left w:val="single" w:sz="4" w:space="0" w:color="auto"/>
              <w:bottom w:val="single" w:sz="4" w:space="0" w:color="auto"/>
              <w:right w:val="single" w:sz="4" w:space="0" w:color="auto"/>
            </w:tcBorders>
            <w:shd w:val="clear" w:color="auto" w:fill="auto"/>
          </w:tcPr>
          <w:p w14:paraId="7559177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75E6232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ფინანსური რესურსები ტაქსაციის სამუშაოების ჩასატარებლად და საკომპენსაციო ღონისძიებებისთვის</w:t>
            </w:r>
          </w:p>
        </w:tc>
      </w:tr>
      <w:tr w:rsidR="0063177E" w:rsidRPr="0063177E" w14:paraId="779049D3" w14:textId="77777777" w:rsidTr="00304EE7">
        <w:trPr>
          <w:trHeight w:val="274"/>
          <w:jc w:val="center"/>
        </w:trPr>
        <w:tc>
          <w:tcPr>
            <w:tcW w:w="1779" w:type="dxa"/>
            <w:vMerge/>
            <w:tcBorders>
              <w:left w:val="single" w:sz="4" w:space="0" w:color="auto"/>
              <w:bottom w:val="single" w:sz="4" w:space="0" w:color="auto"/>
              <w:right w:val="single" w:sz="4" w:space="0" w:color="auto"/>
            </w:tcBorders>
            <w:shd w:val="clear" w:color="auto" w:fill="auto"/>
          </w:tcPr>
          <w:p w14:paraId="687A1031"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2DCC2588" w14:textId="77777777" w:rsidR="0063177E" w:rsidRPr="0063177E" w:rsidRDefault="0063177E" w:rsidP="0063177E">
            <w:pPr>
              <w:spacing w:after="0"/>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BC8A44E"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ცხოველთა სამყაროზე ზემოქმედება. </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2B540C45" w14:textId="77777777" w:rsid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ტერიტორიის საზღვრების დაცვა და ტყის საბურველის, მცენარეების მაქსიმალურად შენარჩუნება;</w:t>
            </w:r>
          </w:p>
          <w:p w14:paraId="526774ED" w14:textId="77777777" w:rsidR="002E7DDE" w:rsidRPr="002E7DDE" w:rsidRDefault="002E7DDE" w:rsidP="00FC488D">
            <w:pPr>
              <w:numPr>
                <w:ilvl w:val="0"/>
                <w:numId w:val="11"/>
              </w:numPr>
              <w:spacing w:after="0"/>
              <w:ind w:left="317" w:hanging="284"/>
              <w:contextualSpacing/>
              <w:jc w:val="left"/>
              <w:rPr>
                <w:rFonts w:eastAsia="Calibri" w:cs="Arial"/>
                <w:sz w:val="20"/>
                <w:szCs w:val="20"/>
                <w:lang w:val="ka-GE"/>
              </w:rPr>
            </w:pPr>
            <w:r w:rsidRPr="002E7DDE">
              <w:rPr>
                <w:rFonts w:eastAsia="Calibri" w:cs="Arial"/>
                <w:sz w:val="20"/>
                <w:szCs w:val="20"/>
                <w:lang w:val="ka-GE"/>
              </w:rPr>
              <w:t>სამუშაოების დაგეგმვა ნაკლებად მგრძნობიარე სეზონზე. თავიდან იქნეს აცილებული მსხვილი ხეების მოჭრა პერიოდში, რომელიც ყველაზე მნგრძნობიარეა ფრინველების ბუდობის, გამოჩეკვისას (აპრილიდან ივლისამდე);</w:t>
            </w:r>
          </w:p>
          <w:p w14:paraId="65FD9B56" w14:textId="77777777" w:rsidR="002E7DDE" w:rsidRPr="002E7DDE" w:rsidRDefault="002E7DDE" w:rsidP="00FC488D">
            <w:pPr>
              <w:numPr>
                <w:ilvl w:val="0"/>
                <w:numId w:val="11"/>
              </w:numPr>
              <w:spacing w:after="0"/>
              <w:ind w:left="317" w:hanging="284"/>
              <w:contextualSpacing/>
              <w:jc w:val="left"/>
              <w:rPr>
                <w:rFonts w:eastAsia="Calibri" w:cs="Arial"/>
                <w:sz w:val="20"/>
                <w:szCs w:val="20"/>
                <w:lang w:val="ka-GE"/>
              </w:rPr>
            </w:pPr>
            <w:r w:rsidRPr="002E7DDE">
              <w:rPr>
                <w:rFonts w:eastAsia="Calibri" w:cs="Arial"/>
                <w:sz w:val="20"/>
                <w:szCs w:val="20"/>
                <w:lang w:val="ka-GE"/>
              </w:rPr>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p w14:paraId="4D3D1A04" w14:textId="77777777" w:rsidR="002E7DDE" w:rsidRPr="002E7DDE" w:rsidRDefault="002E7DDE" w:rsidP="00FC488D">
            <w:pPr>
              <w:numPr>
                <w:ilvl w:val="0"/>
                <w:numId w:val="11"/>
              </w:numPr>
              <w:spacing w:after="0"/>
              <w:ind w:left="317" w:hanging="284"/>
              <w:contextualSpacing/>
              <w:jc w:val="left"/>
              <w:rPr>
                <w:rFonts w:eastAsia="Calibri" w:cs="Arial"/>
                <w:sz w:val="20"/>
                <w:szCs w:val="20"/>
                <w:lang w:val="ka-GE"/>
              </w:rPr>
            </w:pPr>
            <w:r w:rsidRPr="002E7DDE">
              <w:rPr>
                <w:rFonts w:eastAsia="Calibri" w:cs="Arial"/>
                <w:sz w:val="20"/>
                <w:szCs w:val="20"/>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მუშები მოძებნიან გზას, რათა ცხოველებმა დაუზიანებლად გააღწიოს ტერიტორიიდან;</w:t>
            </w:r>
          </w:p>
          <w:p w14:paraId="3C1BFB3F"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თხრილების, ორმოების შემოზღუდვა </w:t>
            </w:r>
            <w:r w:rsidRPr="0063177E">
              <w:rPr>
                <w:rFonts w:eastAsia="Calibri" w:cs="Arial"/>
                <w:sz w:val="20"/>
                <w:szCs w:val="20"/>
                <w:lang w:val="ka-GE"/>
              </w:rPr>
              <w:lastRenderedPageBreak/>
              <w:t>ცხოველების შიგ ჩავარდნის და დაშავების თავიდან ასაცილებლად;</w:t>
            </w:r>
          </w:p>
          <w:p w14:paraId="18827A07"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609025B9"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1504197A"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p>
        </w:tc>
        <w:tc>
          <w:tcPr>
            <w:tcW w:w="2158" w:type="dxa"/>
            <w:tcBorders>
              <w:left w:val="single" w:sz="4" w:space="0" w:color="auto"/>
              <w:bottom w:val="single" w:sz="4" w:space="0" w:color="auto"/>
              <w:right w:val="single" w:sz="4" w:space="0" w:color="auto"/>
            </w:tcBorders>
            <w:shd w:val="clear" w:color="auto" w:fill="auto"/>
          </w:tcPr>
          <w:p w14:paraId="59522D0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4096E30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2537556E" w14:textId="77777777" w:rsidTr="00304EE7">
        <w:trPr>
          <w:trHeight w:val="131"/>
          <w:jc w:val="center"/>
        </w:trPr>
        <w:tc>
          <w:tcPr>
            <w:tcW w:w="1779" w:type="dxa"/>
            <w:vMerge w:val="restart"/>
            <w:tcBorders>
              <w:top w:val="single" w:sz="4" w:space="0" w:color="auto"/>
              <w:left w:val="single" w:sz="4" w:space="0" w:color="auto"/>
              <w:right w:val="single" w:sz="4" w:space="0" w:color="auto"/>
            </w:tcBorders>
            <w:shd w:val="clear" w:color="auto" w:fill="auto"/>
          </w:tcPr>
          <w:p w14:paraId="756D0C06" w14:textId="77777777" w:rsidR="0063177E" w:rsidRPr="0063177E" w:rsidRDefault="0063177E" w:rsidP="002E7DDE">
            <w:pPr>
              <w:spacing w:after="0"/>
              <w:jc w:val="left"/>
              <w:rPr>
                <w:rFonts w:eastAsia="Calibri" w:cs="Arial"/>
                <w:sz w:val="20"/>
                <w:szCs w:val="20"/>
                <w:lang w:val="ka-GE"/>
              </w:rPr>
            </w:pPr>
            <w:r w:rsidRPr="0063177E">
              <w:rPr>
                <w:rFonts w:eastAsia="Calibri" w:cs="Arial"/>
                <w:sz w:val="20"/>
                <w:szCs w:val="20"/>
                <w:lang w:val="ka-GE"/>
              </w:rPr>
              <w:t>წყლის</w:t>
            </w:r>
            <w:r w:rsidR="002E7DDE">
              <w:rPr>
                <w:rFonts w:eastAsia="Calibri" w:cs="Arial"/>
                <w:sz w:val="20"/>
                <w:szCs w:val="20"/>
                <w:lang w:val="ka-GE"/>
              </w:rPr>
              <w:t xml:space="preserve"> დროებითი</w:t>
            </w:r>
            <w:r w:rsidRPr="0063177E">
              <w:rPr>
                <w:rFonts w:eastAsia="Calibri" w:cs="Arial"/>
                <w:sz w:val="20"/>
                <w:szCs w:val="20"/>
                <w:lang w:val="ka-GE"/>
              </w:rPr>
              <w:t xml:space="preserve"> დერივაციის უზრუნველყოფა სათა</w:t>
            </w:r>
            <w:r w:rsidR="002E7DDE">
              <w:rPr>
                <w:rFonts w:eastAsia="Calibri" w:cs="Arial"/>
                <w:sz w:val="20"/>
                <w:szCs w:val="20"/>
                <w:lang w:val="ka-GE"/>
              </w:rPr>
              <w:t xml:space="preserve">ვე </w:t>
            </w:r>
            <w:r w:rsidRPr="0063177E">
              <w:rPr>
                <w:rFonts w:eastAsia="Calibri" w:cs="Arial"/>
                <w:sz w:val="20"/>
                <w:szCs w:val="20"/>
                <w:lang w:val="ka-GE"/>
              </w:rPr>
              <w:t>ნაგებობის სამშენებლო მოედანზე</w:t>
            </w:r>
          </w:p>
        </w:tc>
        <w:tc>
          <w:tcPr>
            <w:tcW w:w="2037" w:type="dxa"/>
            <w:vMerge w:val="restart"/>
            <w:tcBorders>
              <w:top w:val="single" w:sz="4" w:space="0" w:color="auto"/>
              <w:left w:val="single" w:sz="4" w:space="0" w:color="auto"/>
              <w:right w:val="single" w:sz="4" w:space="0" w:color="auto"/>
            </w:tcBorders>
            <w:shd w:val="clear" w:color="auto" w:fill="auto"/>
          </w:tcPr>
          <w:p w14:paraId="7373436E" w14:textId="77777777" w:rsidR="0063177E" w:rsidRPr="0063177E" w:rsidRDefault="0063177E" w:rsidP="002E7DDE">
            <w:pPr>
              <w:jc w:val="left"/>
              <w:rPr>
                <w:rFonts w:eastAsia="Calibri" w:cs="Arial"/>
                <w:b/>
                <w:sz w:val="20"/>
                <w:szCs w:val="20"/>
                <w:lang w:val="ka-GE"/>
              </w:rPr>
            </w:pPr>
            <w:r w:rsidRPr="0063177E">
              <w:rPr>
                <w:rFonts w:eastAsia="Calibri" w:cs="Arial"/>
                <w:sz w:val="20"/>
                <w:szCs w:val="20"/>
                <w:lang w:val="ka-GE"/>
              </w:rPr>
              <w:t>სათა</w:t>
            </w:r>
            <w:r w:rsidR="002E7DDE">
              <w:rPr>
                <w:rFonts w:eastAsia="Calibri" w:cs="Arial"/>
                <w:sz w:val="20"/>
                <w:szCs w:val="20"/>
                <w:lang w:val="ka-GE"/>
              </w:rPr>
              <w:t>ვე</w:t>
            </w:r>
            <w:r w:rsidRPr="0063177E">
              <w:rPr>
                <w:rFonts w:eastAsia="Calibri" w:cs="Arial"/>
                <w:sz w:val="20"/>
                <w:szCs w:val="20"/>
                <w:lang w:val="ka-GE"/>
              </w:rPr>
              <w:t xml:space="preserve"> ნაგებობის ტერიტორია</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7EEB98A"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ზედაპირული წყლების დაბინძურების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C50B03D"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0E85C41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აქტიურ კალაპოტში სამუშაოების მაქსიმალურად შეზღუდვა და სიფრთხილის ზომების მიღება, რათა ადგილი არ ჰქონდეს ნარჩენების და დამაბინძურებელი ნივთიერებების წყალში მოხვედრას;</w:t>
            </w:r>
          </w:p>
          <w:p w14:paraId="3CC16FF7"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ტექნიკის განთავსება კალაპოტიდან მოშორებით.</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3F131FE"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717C04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41CA7F8D" w14:textId="77777777" w:rsidTr="00304E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56D5324E"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4BF7AFE7"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8241B6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იქთიოფაუნაზე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C3BA971" w14:textId="77777777" w:rsidR="0063177E" w:rsidRPr="0063177E" w:rsidRDefault="00C83588" w:rsidP="00FC488D">
            <w:pPr>
              <w:numPr>
                <w:ilvl w:val="0"/>
                <w:numId w:val="11"/>
              </w:numPr>
              <w:spacing w:after="0"/>
              <w:ind w:left="317" w:hanging="284"/>
              <w:contextualSpacing/>
              <w:jc w:val="left"/>
              <w:rPr>
                <w:rFonts w:eastAsia="Calibri" w:cs="Arial"/>
                <w:sz w:val="20"/>
                <w:szCs w:val="20"/>
                <w:lang w:val="ka-GE"/>
              </w:rPr>
            </w:pPr>
            <w:r>
              <w:rPr>
                <w:rFonts w:eastAsia="Calibri" w:cs="Arial"/>
                <w:sz w:val="20"/>
                <w:szCs w:val="20"/>
                <w:lang w:val="ka-GE"/>
              </w:rPr>
              <w:t xml:space="preserve">დროებითი </w:t>
            </w:r>
            <w:r w:rsidR="0063177E" w:rsidRPr="0063177E">
              <w:rPr>
                <w:rFonts w:eastAsia="Calibri" w:cs="Arial"/>
                <w:sz w:val="20"/>
                <w:szCs w:val="20"/>
                <w:lang w:val="ka-GE"/>
              </w:rPr>
              <w:t>სადერივაციო არხის მდინარის ბუნებრივ კალაპოტთან შეუღლების ადგილების მოწყობა, ისე რომ მინიმუმამდე შემცირდეს თევზების მიგრაციისთვის ბარიერის წარმოქმნის რისკები;</w:t>
            </w:r>
          </w:p>
          <w:p w14:paraId="37E00CEC"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უბანზე მდინარის კალაპოტის სისტემატური გაწმენდა ხის მორებისაგან და ღვარცოფული ნატანისაგან;</w:t>
            </w:r>
          </w:p>
          <w:p w14:paraId="295C8E68"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p w14:paraId="5ECFE8FF" w14:textId="77777777" w:rsid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მომსახურე პერსონალის გაფრთხილება უკანონო თევზჭერაზე დაწესებული სანქციების შესახებ</w:t>
            </w:r>
            <w:r w:rsidR="00C83588">
              <w:rPr>
                <w:rFonts w:eastAsia="Calibri" w:cs="Arial"/>
                <w:sz w:val="20"/>
                <w:szCs w:val="20"/>
                <w:lang w:val="ka-GE"/>
              </w:rPr>
              <w:t>;</w:t>
            </w:r>
          </w:p>
          <w:p w14:paraId="692A67D5" w14:textId="77777777" w:rsidR="00C83588" w:rsidRPr="0063177E" w:rsidRDefault="00C83588" w:rsidP="00FC488D">
            <w:pPr>
              <w:numPr>
                <w:ilvl w:val="0"/>
                <w:numId w:val="11"/>
              </w:numPr>
              <w:spacing w:after="0"/>
              <w:ind w:left="317" w:hanging="284"/>
              <w:contextualSpacing/>
              <w:jc w:val="left"/>
              <w:rPr>
                <w:rFonts w:eastAsia="Calibri" w:cs="Arial"/>
                <w:sz w:val="20"/>
                <w:szCs w:val="20"/>
                <w:lang w:val="ka-GE"/>
              </w:rPr>
            </w:pPr>
            <w:r>
              <w:rPr>
                <w:rFonts w:eastAsia="Calibri" w:cs="Arial"/>
                <w:sz w:val="20"/>
                <w:szCs w:val="20"/>
                <w:lang w:val="ka-GE"/>
              </w:rPr>
              <w:t xml:space="preserve">წყლის დაბინძურებისგან დაცვის </w:t>
            </w:r>
            <w:r>
              <w:rPr>
                <w:rFonts w:eastAsia="Calibri" w:cs="Arial"/>
                <w:sz w:val="20"/>
                <w:szCs w:val="20"/>
                <w:lang w:val="ka-GE"/>
              </w:rPr>
              <w:lastRenderedPageBreak/>
              <w:t>ღონისძიებების გატარება.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1ADE577C"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ECEE23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6416C7D0" w14:textId="77777777" w:rsidTr="00304EE7">
        <w:trPr>
          <w:trHeight w:val="131"/>
          <w:jc w:val="center"/>
        </w:trPr>
        <w:tc>
          <w:tcPr>
            <w:tcW w:w="1779" w:type="dxa"/>
            <w:vMerge w:val="restart"/>
            <w:tcBorders>
              <w:left w:val="single" w:sz="4" w:space="0" w:color="auto"/>
              <w:right w:val="single" w:sz="4" w:space="0" w:color="auto"/>
            </w:tcBorders>
            <w:shd w:val="clear" w:color="auto" w:fill="auto"/>
          </w:tcPr>
          <w:p w14:paraId="108C16F2"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საექსკავაციო სამუშაოები</w:t>
            </w:r>
          </w:p>
        </w:tc>
        <w:tc>
          <w:tcPr>
            <w:tcW w:w="2037" w:type="dxa"/>
            <w:vMerge w:val="restart"/>
            <w:tcBorders>
              <w:left w:val="single" w:sz="4" w:space="0" w:color="auto"/>
              <w:right w:val="single" w:sz="4" w:space="0" w:color="auto"/>
            </w:tcBorders>
            <w:shd w:val="clear" w:color="auto" w:fill="auto"/>
          </w:tcPr>
          <w:p w14:paraId="695909C5" w14:textId="77777777" w:rsidR="0063177E" w:rsidRPr="0063177E" w:rsidRDefault="0063177E" w:rsidP="002E7DDE">
            <w:pPr>
              <w:jc w:val="left"/>
              <w:rPr>
                <w:rFonts w:eastAsia="Calibri" w:cs="Arial"/>
                <w:sz w:val="20"/>
                <w:szCs w:val="20"/>
                <w:lang w:val="ka-GE"/>
              </w:rPr>
            </w:pPr>
            <w:r w:rsidRPr="0063177E">
              <w:rPr>
                <w:rFonts w:eastAsia="Calibri" w:cs="Arial"/>
                <w:sz w:val="20"/>
                <w:szCs w:val="20"/>
                <w:lang w:val="ka-GE"/>
              </w:rPr>
              <w:t xml:space="preserve">საექსკავაციო სამუშაოები მოიცავს ჰესის ნაგებობების განთავსებისთვის შერჩეულ ყველა უბანს. </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7D8ABD3" w14:textId="77777777" w:rsidR="0063177E" w:rsidRPr="0063177E" w:rsidRDefault="0063177E" w:rsidP="002E7DDE">
            <w:pPr>
              <w:spacing w:after="0"/>
              <w:jc w:val="left"/>
              <w:rPr>
                <w:rFonts w:eastAsia="Calibri" w:cs="Arial"/>
                <w:sz w:val="20"/>
                <w:szCs w:val="20"/>
                <w:lang w:val="ka-GE"/>
              </w:rPr>
            </w:pPr>
            <w:r w:rsidRPr="0063177E">
              <w:rPr>
                <w:rFonts w:eastAsia="Calibri" w:cs="Arial"/>
                <w:sz w:val="20"/>
                <w:szCs w:val="20"/>
                <w:lang w:val="ka-GE"/>
              </w:rPr>
              <w:t xml:space="preserve">ხმაურის გავრცელება, მტვერის და წვის პროდუქტების ემისიები. </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E448EA6"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57215DB4"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მანქანა დანადგარების ძრავების უქმ რეჟიმში ექსპლუატაციის შეზღუდვა</w:t>
            </w:r>
            <w:r w:rsidR="002E7DDE">
              <w:rPr>
                <w:rFonts w:eastAsia="Calibri" w:cs="Arial"/>
                <w:sz w:val="20"/>
                <w:szCs w:val="20"/>
                <w:lang w:val="ka-GE"/>
              </w:rPr>
              <w:t xml:space="preserve"> </w:t>
            </w:r>
            <w:r w:rsidR="002E7DDE" w:rsidRPr="0063177E">
              <w:rPr>
                <w:rFonts w:eastAsia="Calibri" w:cs="Arial"/>
                <w:sz w:val="20"/>
                <w:szCs w:val="20"/>
                <w:lang w:val="ka-GE"/>
              </w:rPr>
              <w:t>(მაგალითად მოცდის რეჟიმზე მდგარი სატვირთო მანქანის ძრავის გამორთვა და სხვ.).</w:t>
            </w:r>
          </w:p>
          <w:p w14:paraId="3614B5B5"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538BA922"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2FE46906" w14:textId="582833E2" w:rsidR="0063177E" w:rsidRPr="002E7DDE" w:rsidRDefault="0063177E" w:rsidP="00BE37BA">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აფეთქებითი სამუშაოების განხორციელება მხოლოდ გადაუდებელი აუცილებლობის შემთხვევაში. აფეთქებისთვის შერჩეული უნდა იყოს ეკოლოგიურად მისაღები ტექნოლოგია და პერიოდი, რომელიც შესაბამისობაში იქნება ამ არეალში გავრცელებული ცხოველების ცხოვრების ნირთან და არ დაემთხვევა გამრავლების/შეწყვილების პერიოდს</w:t>
            </w:r>
            <w:r w:rsidR="00BE37BA">
              <w:rPr>
                <w:rFonts w:eastAsia="Calibri" w:cs="Arial"/>
                <w:sz w:val="20"/>
                <w:szCs w:val="20"/>
                <w:lang w:val="en-US"/>
              </w:rPr>
              <w:t xml:space="preserve">. </w:t>
            </w:r>
            <w:r w:rsidR="00BE37BA">
              <w:rPr>
                <w:rFonts w:eastAsia="Calibri" w:cs="Arial"/>
                <w:sz w:val="20"/>
                <w:szCs w:val="20"/>
                <w:lang w:val="ka-GE"/>
              </w:rPr>
              <w:t>ასეთი სამუშაოების დაგეგმვამდე კომპეტენტური სახელმწიფო ორგანოების (მათ შორის გარემოს დაცვისა და სოფლის მეურნეობის სამინისტრო) დამატებითი ინფორმირება.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89DE5B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C81A154"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5A4701B9" w14:textId="77777777" w:rsidTr="00304EE7">
        <w:trPr>
          <w:trHeight w:val="131"/>
          <w:jc w:val="center"/>
        </w:trPr>
        <w:tc>
          <w:tcPr>
            <w:tcW w:w="1779" w:type="dxa"/>
            <w:vMerge/>
            <w:tcBorders>
              <w:left w:val="single" w:sz="4" w:space="0" w:color="auto"/>
              <w:right w:val="single" w:sz="4" w:space="0" w:color="auto"/>
            </w:tcBorders>
            <w:shd w:val="clear" w:color="auto" w:fill="auto"/>
          </w:tcPr>
          <w:p w14:paraId="58FC6E86"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6728DD19"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5B700C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გეოლოგიური გარემოს სტაბილურობის დარღვევის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8A6371F"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ხე-მცენარეების გასუფთავებითი სამუშაოების კონტროლი, სამუშაო დერეფნის მკაცრი დაცვა;</w:t>
            </w:r>
          </w:p>
          <w:p w14:paraId="1B9D9620"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 xml:space="preserve">ზედაპირული და გრუნტის წყლების არინება მაღალქანობიანი და სხვა </w:t>
            </w:r>
            <w:r w:rsidR="002E7DDE">
              <w:rPr>
                <w:rFonts w:eastAsia="Calibri" w:cs="Arial"/>
                <w:sz w:val="20"/>
                <w:szCs w:val="20"/>
                <w:lang w:val="ka-GE"/>
              </w:rPr>
              <w:t>მგრძნობიარე</w:t>
            </w:r>
            <w:r w:rsidRPr="0063177E">
              <w:rPr>
                <w:rFonts w:eastAsia="Calibri" w:cs="Arial"/>
                <w:sz w:val="20"/>
                <w:szCs w:val="20"/>
                <w:lang w:val="ka-GE"/>
              </w:rPr>
              <w:t xml:space="preserve"> უბნების გვერდის ავლით, შესაბამისი წყალსარინი საშუალებების (არხები, მილები) გამოყენებით;</w:t>
            </w:r>
          </w:p>
          <w:p w14:paraId="079518D4"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 xml:space="preserve">აქტიური სხეულების შეძლებისდაგვარად მოხსნა და ფერდობების სათანადო დატერასება </w:t>
            </w:r>
            <w:r w:rsidRPr="0063177E">
              <w:rPr>
                <w:rFonts w:eastAsia="Calibri" w:cs="Arial"/>
                <w:sz w:val="20"/>
                <w:szCs w:val="20"/>
                <w:lang w:val="ka-GE"/>
              </w:rPr>
              <w:lastRenderedPageBreak/>
              <w:t>მდგრადობის უზრუნველყოფის მიზნით;</w:t>
            </w:r>
          </w:p>
          <w:p w14:paraId="7DE63043"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გრუნტის ნაყარების სათანადო დატკეპნა, რათა წვიმის დროს არ მოხდეს ფერდობების ჩამოშლა;</w:t>
            </w:r>
          </w:p>
          <w:p w14:paraId="02D683D6"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ფერდობების დამუშავების შეზღუდვა ან შეჩერება ნალექიან პერიოდებში;</w:t>
            </w:r>
          </w:p>
          <w:p w14:paraId="7A8C6834"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 xml:space="preserve">ძლიერი ნალექების მოსვლის შემდგომ ყველა </w:t>
            </w:r>
            <w:r w:rsidR="002E7DDE">
              <w:rPr>
                <w:rFonts w:eastAsia="Calibri" w:cs="Arial"/>
                <w:sz w:val="20"/>
                <w:szCs w:val="20"/>
                <w:lang w:val="ka-GE"/>
              </w:rPr>
              <w:t>მგრძნობიარე</w:t>
            </w:r>
            <w:r w:rsidRPr="0063177E">
              <w:rPr>
                <w:rFonts w:eastAsia="Calibri" w:cs="Arial"/>
                <w:sz w:val="20"/>
                <w:szCs w:val="20"/>
                <w:lang w:val="ka-GE"/>
              </w:rPr>
              <w:t xml:space="preserve"> მონაკვეთის დათვალიერება დამატებითი ღონისძიებების განსაზღვრის მიზნით;</w:t>
            </w:r>
          </w:p>
          <w:p w14:paraId="77868D53"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საჭიროების შემთხვევაში დამატებითი დამცავი საინჟინრო ნაგებობების მოწყობა (დამცავი კდელები, ლითონბადეები</w:t>
            </w:r>
            <w:r w:rsidR="002E7DDE">
              <w:rPr>
                <w:rFonts w:eastAsia="Calibri" w:cs="Arial"/>
                <w:sz w:val="20"/>
                <w:szCs w:val="20"/>
                <w:lang w:val="ka-GE"/>
              </w:rPr>
              <w:t>, ტორკრეტბეტონი და სხვ.</w:t>
            </w:r>
            <w:r w:rsidRPr="0063177E">
              <w:rPr>
                <w:rFonts w:eastAsia="Calibri" w:cs="Arial"/>
                <w:sz w:val="20"/>
                <w:szCs w:val="20"/>
                <w:lang w:val="ka-GE"/>
              </w:rPr>
              <w:t>);</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7FE8926C"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8464162"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საჭიროა გარკვეული ფინანსური რესურსები </w:t>
            </w:r>
            <w:r w:rsidR="002E7DDE">
              <w:rPr>
                <w:rFonts w:eastAsia="Calibri" w:cs="Arial"/>
                <w:sz w:val="20"/>
                <w:szCs w:val="20"/>
                <w:lang w:val="ka-GE"/>
              </w:rPr>
              <w:t>მგრძნობიარე</w:t>
            </w:r>
            <w:r w:rsidRPr="0063177E">
              <w:rPr>
                <w:rFonts w:eastAsia="Calibri" w:cs="Arial"/>
                <w:sz w:val="20"/>
                <w:szCs w:val="20"/>
                <w:lang w:val="ka-GE"/>
              </w:rPr>
              <w:t xml:space="preserve"> მონაკვეთების სათანადო გამაგრების უზრუნველყოფი</w:t>
            </w:r>
            <w:r w:rsidRPr="0063177E">
              <w:rPr>
                <w:rFonts w:eastAsia="Calibri" w:cs="Arial"/>
                <w:sz w:val="20"/>
                <w:szCs w:val="20"/>
                <w:lang w:val="ka-GE"/>
              </w:rPr>
              <w:lastRenderedPageBreak/>
              <w:t>ს მიზნით.</w:t>
            </w:r>
          </w:p>
        </w:tc>
      </w:tr>
      <w:tr w:rsidR="0063177E" w:rsidRPr="0063177E" w14:paraId="4A2EA22C" w14:textId="77777777" w:rsidTr="00304EE7">
        <w:trPr>
          <w:trHeight w:val="131"/>
          <w:jc w:val="center"/>
        </w:trPr>
        <w:tc>
          <w:tcPr>
            <w:tcW w:w="1779" w:type="dxa"/>
            <w:vMerge/>
            <w:tcBorders>
              <w:left w:val="single" w:sz="4" w:space="0" w:color="auto"/>
              <w:right w:val="single" w:sz="4" w:space="0" w:color="auto"/>
            </w:tcBorders>
            <w:shd w:val="clear" w:color="auto" w:fill="auto"/>
          </w:tcPr>
          <w:p w14:paraId="711A0E17"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0F9B7A2D"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AAAC086" w14:textId="77777777" w:rsidR="0063177E" w:rsidRPr="0063177E" w:rsidRDefault="0063177E" w:rsidP="0063177E">
            <w:pPr>
              <w:spacing w:after="0"/>
              <w:jc w:val="left"/>
              <w:rPr>
                <w:rFonts w:eastAsia="Calibri" w:cs="Times New Roman"/>
                <w:sz w:val="20"/>
                <w:szCs w:val="20"/>
                <w:lang w:val="ka-GE"/>
              </w:rPr>
            </w:pPr>
            <w:r w:rsidRPr="0063177E">
              <w:rPr>
                <w:rFonts w:eastAsia="Calibri" w:cs="Arial"/>
                <w:sz w:val="20"/>
                <w:szCs w:val="20"/>
                <w:lang w:val="ka-GE"/>
              </w:rPr>
              <w:t>ზედაპირული და გრუნტის წყლების, გრუნტის დაბინძურების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3A8CD03"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5DCDE15A"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საწვავის/საპოხი მასალის დაღვრის შემთხვევაში  დაღვრილი პროდუქტის ლოკალიზაცია/გაწმენდა უმოკლეს ვადებში;</w:t>
            </w:r>
          </w:p>
          <w:p w14:paraId="3E4B1DCD"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დანადგარები, რომელთა გამოყენების დროს არსებობს გრუნტის წყლების დაბინძურების რისკები, აღიჭურვება წვეთშემკრები საშუალებებით;</w:t>
            </w:r>
          </w:p>
          <w:p w14:paraId="62C30EB9"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ორმოების და ტრანშეების დროული ამოვსება.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7018B375"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7EA9910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7DC6B3C4" w14:textId="77777777" w:rsidTr="00304EE7">
        <w:trPr>
          <w:trHeight w:val="131"/>
          <w:jc w:val="center"/>
        </w:trPr>
        <w:tc>
          <w:tcPr>
            <w:tcW w:w="1779" w:type="dxa"/>
            <w:vMerge/>
            <w:tcBorders>
              <w:left w:val="single" w:sz="4" w:space="0" w:color="auto"/>
              <w:right w:val="single" w:sz="4" w:space="0" w:color="auto"/>
            </w:tcBorders>
            <w:shd w:val="clear" w:color="auto" w:fill="auto"/>
          </w:tcPr>
          <w:p w14:paraId="7A1054F6"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5F985F8B"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396533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ნიადაგის და გრუნტის სტაბილურობის და ხარისხის გაუარესება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902C775"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ნიადაგის ნაყოფიერი ფენის მოხსნა და დასაწყობება წინასწარ შერჩეულ, დაცულ  ადგილზე ნიადაგის გროვების პერიმეტრზე დროებითი წყალამრიდი არხების მოწყობა;</w:t>
            </w:r>
          </w:p>
          <w:p w14:paraId="2AAABE21"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მოხსნილი ნაყოფიერი ფენა დასაწყობდება არანაყოფიერი გრუნტისა და სხვა ინერტული მასალებისგან განცალკევებით;</w:t>
            </w:r>
          </w:p>
          <w:p w14:paraId="734CBDAB"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 xml:space="preserve">ნაყოფიერი ფენის ნაყარის სიმაღლე არ იქნება 2 მ-ზე მაღალი; ნაყარების ფერდებს უნდა მიეცემა შესაბამისი დახრის კუთხე; </w:t>
            </w:r>
          </w:p>
          <w:p w14:paraId="62154679"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 xml:space="preserve">ნაყოფიერი ფენის ხანგრძლივად შენახვის </w:t>
            </w:r>
            <w:r w:rsidRPr="0063177E">
              <w:rPr>
                <w:rFonts w:eastAsia="Calibri" w:cs="Arial"/>
                <w:sz w:val="20"/>
                <w:szCs w:val="20"/>
                <w:lang w:val="ka-GE"/>
              </w:rPr>
              <w:lastRenderedPageBreak/>
              <w:t>შემთხვევაში გათვალისწინებული იქნება მისი მოვლა ხარისხობრივი მდგომარეობის შენარჩუნების მიზნით. აქ იგულისხმება პერიოდული გაფხვიერება ან ბალახის დათესვა;</w:t>
            </w:r>
          </w:p>
          <w:p w14:paraId="653D8BD0"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ტრანსპორტისა და ტექნიკისთვის განსაზღვრული სამოძრაო გზების დაცვა (გზიდან გადასვლის აკრძალვა);</w:t>
            </w:r>
          </w:p>
          <w:p w14:paraId="05298E12"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მყარი სამშენებლო მასალების განთავსება ნაყოფიერი ფენისგან თავისუფალ ტერიტორიებზე.</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63C0469"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6781E8A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6AC2EECA" w14:textId="77777777" w:rsidTr="00304EE7">
        <w:trPr>
          <w:trHeight w:val="131"/>
          <w:jc w:val="center"/>
        </w:trPr>
        <w:tc>
          <w:tcPr>
            <w:tcW w:w="1779" w:type="dxa"/>
            <w:vMerge/>
            <w:tcBorders>
              <w:left w:val="single" w:sz="4" w:space="0" w:color="auto"/>
              <w:right w:val="single" w:sz="4" w:space="0" w:color="auto"/>
            </w:tcBorders>
            <w:shd w:val="clear" w:color="auto" w:fill="auto"/>
          </w:tcPr>
          <w:p w14:paraId="4AEB5E63"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4290E34B"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4B6C7A3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მცენარეულ საფარზე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B99F5F0"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მშენებელი კონტრაქტორს დაევალება მაქსიმალურად დაიცვას სამშენებლო უბნების და დერეფნის საზღვრები;</w:t>
            </w:r>
          </w:p>
          <w:p w14:paraId="7C7CBD1E" w14:textId="77777777" w:rsid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სამუშაოების დასრულების შემდეგ მოხდება ტერიტორიის გაწმენდა და წინასწარ მოხსნილი ნიადაგის ზედაპირული ფენის გამოყენებით მოხდება  ცალკეული უბნების აღდგენა;</w:t>
            </w:r>
          </w:p>
          <w:p w14:paraId="58702C4C" w14:textId="77777777" w:rsidR="002E7DDE" w:rsidRPr="002E7DDE" w:rsidRDefault="002E7DDE" w:rsidP="00FC488D">
            <w:pPr>
              <w:pStyle w:val="ListParagraph"/>
              <w:numPr>
                <w:ilvl w:val="0"/>
                <w:numId w:val="11"/>
              </w:numPr>
              <w:spacing w:after="0"/>
              <w:ind w:left="357" w:hanging="357"/>
              <w:contextualSpacing w:val="0"/>
              <w:rPr>
                <w:rFonts w:eastAsia="Calibri" w:cs="Arial"/>
                <w:sz w:val="20"/>
                <w:szCs w:val="20"/>
                <w:lang w:val="ka-GE"/>
              </w:rPr>
            </w:pPr>
            <w:r w:rsidRPr="002E7DDE">
              <w:rPr>
                <w:rFonts w:eastAsia="Calibri" w:cs="Arial"/>
                <w:sz w:val="20"/>
                <w:szCs w:val="20"/>
                <w:lang w:val="ka-GE"/>
              </w:rPr>
              <w:t xml:space="preserve">ხეების კრიტიკული ფესვის ზონების შემოღობვა პროექტის </w:t>
            </w:r>
            <w:r>
              <w:rPr>
                <w:rFonts w:eastAsia="Calibri" w:cs="Arial"/>
                <w:sz w:val="20"/>
                <w:szCs w:val="20"/>
                <w:lang w:val="ka-GE"/>
              </w:rPr>
              <w:t>არეალის</w:t>
            </w:r>
            <w:r w:rsidRPr="002E7DDE">
              <w:rPr>
                <w:rFonts w:eastAsia="Calibri" w:cs="Arial"/>
                <w:sz w:val="20"/>
                <w:szCs w:val="20"/>
                <w:lang w:val="ka-GE"/>
              </w:rPr>
              <w:t xml:space="preserve"> საზღვარზე</w:t>
            </w:r>
            <w:r>
              <w:rPr>
                <w:rFonts w:eastAsia="Calibri" w:cs="Arial"/>
                <w:sz w:val="20"/>
                <w:szCs w:val="20"/>
                <w:lang w:val="ka-GE"/>
              </w:rPr>
              <w:t>;</w:t>
            </w:r>
          </w:p>
          <w:p w14:paraId="626037F3"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მშენებლობის პარალელურად განხორციელდება საინჟინრო-გეოდინამიკური პროცესების კონტროლი.</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04F450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C18495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348C2B78" w14:textId="77777777" w:rsidTr="00304EE7">
        <w:trPr>
          <w:trHeight w:val="131"/>
          <w:jc w:val="center"/>
        </w:trPr>
        <w:tc>
          <w:tcPr>
            <w:tcW w:w="1779" w:type="dxa"/>
            <w:vMerge/>
            <w:tcBorders>
              <w:left w:val="single" w:sz="4" w:space="0" w:color="auto"/>
              <w:right w:val="single" w:sz="4" w:space="0" w:color="auto"/>
            </w:tcBorders>
            <w:shd w:val="clear" w:color="auto" w:fill="auto"/>
          </w:tcPr>
          <w:p w14:paraId="534FA734"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31CE5E58"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506116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ცხოველთა სამყაროზე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4D5DE60"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მასალებისა და ნარჩენების სათანადო მართვა;</w:t>
            </w:r>
          </w:p>
          <w:p w14:paraId="7BC0F9CA"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ტერიტორიის საზღვრების დაცვა და ტყის საბურველის, ხე-მცენარეების მაქსიმალურად შენარჩუნება;</w:t>
            </w:r>
          </w:p>
          <w:p w14:paraId="353BB052" w14:textId="77777777" w:rsidR="002E7DDE" w:rsidRPr="002E7DDE" w:rsidRDefault="002E7DDE" w:rsidP="00FC488D">
            <w:pPr>
              <w:numPr>
                <w:ilvl w:val="0"/>
                <w:numId w:val="11"/>
              </w:numPr>
              <w:spacing w:after="0"/>
              <w:ind w:left="317" w:hanging="284"/>
              <w:contextualSpacing/>
              <w:jc w:val="left"/>
              <w:rPr>
                <w:rFonts w:eastAsia="Calibri" w:cs="Arial"/>
                <w:sz w:val="20"/>
                <w:szCs w:val="20"/>
                <w:lang w:val="ka-GE"/>
              </w:rPr>
            </w:pPr>
            <w:r w:rsidRPr="002E7DDE">
              <w:rPr>
                <w:rFonts w:eastAsia="Calibri" w:cs="Arial"/>
                <w:sz w:val="20"/>
                <w:szCs w:val="20"/>
                <w:lang w:val="ka-GE"/>
              </w:rPr>
              <w:t>სამუშაოების დაგეგმვა ნაკლებად მგრძნობიარე სეზონზე. თავიდან იქნეს აცილებული მსხვილი ხეების მოჭრა პერიოდში, რომელიც ყველაზე მნგრძნობიარეა ფრინველების ბუდობის, გამოჩეკვისას (აპრილიდან ივლისამდე);</w:t>
            </w:r>
          </w:p>
          <w:p w14:paraId="4DE81008" w14:textId="77777777" w:rsidR="002E7DDE" w:rsidRPr="002E7DDE" w:rsidRDefault="002E7DDE" w:rsidP="00FC488D">
            <w:pPr>
              <w:numPr>
                <w:ilvl w:val="0"/>
                <w:numId w:val="11"/>
              </w:numPr>
              <w:spacing w:after="0"/>
              <w:ind w:left="317" w:hanging="284"/>
              <w:contextualSpacing/>
              <w:jc w:val="left"/>
              <w:rPr>
                <w:rFonts w:eastAsia="Calibri" w:cs="Arial"/>
                <w:sz w:val="20"/>
                <w:szCs w:val="20"/>
                <w:lang w:val="ka-GE"/>
              </w:rPr>
            </w:pPr>
            <w:r w:rsidRPr="002E7DDE">
              <w:rPr>
                <w:rFonts w:eastAsia="Calibri" w:cs="Arial"/>
                <w:sz w:val="20"/>
                <w:szCs w:val="20"/>
                <w:lang w:val="ka-GE"/>
              </w:rPr>
              <w:t xml:space="preserve">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w:t>
            </w:r>
            <w:r w:rsidRPr="002E7DDE">
              <w:rPr>
                <w:rFonts w:eastAsia="Calibri" w:cs="Arial"/>
                <w:sz w:val="20"/>
                <w:szCs w:val="20"/>
                <w:lang w:val="ka-GE"/>
              </w:rPr>
              <w:lastRenderedPageBreak/>
              <w:t>მიზნით;</w:t>
            </w:r>
          </w:p>
          <w:p w14:paraId="5ABBDF5E" w14:textId="77777777" w:rsidR="002E7DDE" w:rsidRPr="002E7DDE" w:rsidRDefault="002E7DDE" w:rsidP="00FC488D">
            <w:pPr>
              <w:numPr>
                <w:ilvl w:val="0"/>
                <w:numId w:val="11"/>
              </w:numPr>
              <w:spacing w:after="0"/>
              <w:ind w:left="317" w:hanging="284"/>
              <w:contextualSpacing/>
              <w:jc w:val="left"/>
              <w:rPr>
                <w:rFonts w:eastAsia="Calibri" w:cs="Arial"/>
                <w:sz w:val="20"/>
                <w:szCs w:val="20"/>
                <w:lang w:val="ka-GE"/>
              </w:rPr>
            </w:pPr>
            <w:r w:rsidRPr="002E7DDE">
              <w:rPr>
                <w:rFonts w:eastAsia="Calibri" w:cs="Arial"/>
                <w:sz w:val="20"/>
                <w:szCs w:val="20"/>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მუშები მოძებნიან გზას, რათა ცხოველებმა დაუზიანებლად გააღწიოს ტერიტორიიდან;</w:t>
            </w:r>
          </w:p>
          <w:p w14:paraId="7474F887"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თხრილების, ორმოების შემოზღუდვა ცხოველების შიგ ჩავარდნის და დაშავების თავიდან ასაცილებლად;</w:t>
            </w:r>
          </w:p>
          <w:p w14:paraId="466F5C03"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3929BA6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10E1D18D"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p>
          <w:p w14:paraId="4230BB8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სამშენებლო სამუშაოების დასრულების შემდგომ ტერიტორიების დასუფთავება და რეკულტივაცია.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2980C4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7E1CDE6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73D5C0B5" w14:textId="77777777" w:rsidTr="00304EE7">
        <w:trPr>
          <w:trHeight w:val="131"/>
          <w:jc w:val="center"/>
        </w:trPr>
        <w:tc>
          <w:tcPr>
            <w:tcW w:w="1779" w:type="dxa"/>
            <w:vMerge/>
            <w:tcBorders>
              <w:left w:val="single" w:sz="4" w:space="0" w:color="auto"/>
              <w:right w:val="single" w:sz="4" w:space="0" w:color="auto"/>
            </w:tcBorders>
            <w:shd w:val="clear" w:color="auto" w:fill="auto"/>
          </w:tcPr>
          <w:p w14:paraId="006C7ABB"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5CAD0D22"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5DDA9D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უარყოფითი ვიზუალურ-ლანდშაფტური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3C99643"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სამშენებლო დერეფნის საზღვრების მკაცრი დაცვა, მცენარეული საფარის მაქსიმალურად შენარჩუნება;</w:t>
            </w:r>
          </w:p>
          <w:p w14:paraId="77967D99"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სანიტარულ-ეკოლოგიური პირობების დაცვა.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35D610C"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მშენებელი კონტრაქტორი პასუხისმგებელია დამკვეთთან (საქმიანობის განმახორციელე ელი). დამკვეთი - </w:t>
            </w:r>
            <w:r w:rsidRPr="0063177E">
              <w:rPr>
                <w:rFonts w:eastAsia="Calibri" w:cs="Arial"/>
                <w:sz w:val="20"/>
                <w:szCs w:val="20"/>
                <w:lang w:val="ka-GE"/>
              </w:rPr>
              <w:lastRenderedPageBreak/>
              <w:t>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060FCF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მნიშვნელოვანი ფინანსური რესურსები საჭირო არ არის</w:t>
            </w:r>
          </w:p>
        </w:tc>
      </w:tr>
      <w:tr w:rsidR="0063177E" w:rsidRPr="0063177E" w14:paraId="2DB36DA9" w14:textId="77777777" w:rsidTr="00304EE7">
        <w:trPr>
          <w:trHeight w:val="131"/>
          <w:jc w:val="center"/>
        </w:trPr>
        <w:tc>
          <w:tcPr>
            <w:tcW w:w="1779" w:type="dxa"/>
            <w:vMerge/>
            <w:tcBorders>
              <w:left w:val="single" w:sz="4" w:space="0" w:color="auto"/>
              <w:right w:val="single" w:sz="4" w:space="0" w:color="auto"/>
            </w:tcBorders>
            <w:shd w:val="clear" w:color="auto" w:fill="auto"/>
          </w:tcPr>
          <w:p w14:paraId="6A4EE14D"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6F26496C"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ADB9724"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სატრანსპორტო ინფრასტრუქტურის გაუარესება, სამოძრაო გზების ბლოკირება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454210ED"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სამუშაო საზღვრების დაცვა; </w:t>
            </w:r>
          </w:p>
          <w:p w14:paraId="12902D91"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დაზიანებული გზების აღდგება, რათა ხელმისაწვდომი იყოს მოსახლეობისთვის</w:t>
            </w:r>
            <w:r w:rsidR="002E7DDE">
              <w:rPr>
                <w:rFonts w:eastAsia="Calibri" w:cs="Arial"/>
                <w:sz w:val="20"/>
                <w:szCs w:val="20"/>
                <w:lang w:val="ka-GE"/>
              </w:rPr>
              <w:t>;</w:t>
            </w:r>
          </w:p>
          <w:p w14:paraId="4030C282"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მოსახლეობის საჩივრებზე დროული რეაგირება;</w:t>
            </w:r>
          </w:p>
          <w:p w14:paraId="29A2BCDC"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საინჟინრო-გეოდინამიკური პროცესების სათანადო მართვა.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3341046"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F612AC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389B4173" w14:textId="77777777" w:rsidTr="00304E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5782C3E9"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4EA2A17A"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019AB5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ადამიანის უსაფრთხოებასთან დაკავშირებული შემთხვევები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3D0447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14:paraId="67E0353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პერსონალის მომარაგება პირადი დაცვის საშუალებებით;</w:t>
            </w:r>
          </w:p>
          <w:p w14:paraId="1F677074"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სამშენებლო ტერიტორიაზე და ჰესის პერიმეტრზე გამაფრთხილებელი ნიშნების დაყენება;</w:t>
            </w:r>
          </w:p>
          <w:p w14:paraId="5E51DF51"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ჯანმრთელობისათვის სახიფათო უბნების შემოღობვა;</w:t>
            </w:r>
          </w:p>
          <w:p w14:paraId="05F103B7"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ტერიტორიის საზღვრების დაცვა;</w:t>
            </w:r>
          </w:p>
          <w:p w14:paraId="0A283C6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44A2FD3C"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მასალებისა და ნარჩენების სათანადო მართვა;</w:t>
            </w:r>
          </w:p>
          <w:p w14:paraId="3BD9C642"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2C979530"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საინჟინრო-გეოდინამიკური პროცესების სათანადო მართვა.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E4329A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1A1D5F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724F4CBE" w14:textId="77777777" w:rsidTr="00304EE7">
        <w:trPr>
          <w:trHeight w:val="131"/>
          <w:jc w:val="center"/>
        </w:trPr>
        <w:tc>
          <w:tcPr>
            <w:tcW w:w="1779" w:type="dxa"/>
            <w:vMerge w:val="restart"/>
            <w:tcBorders>
              <w:left w:val="single" w:sz="4" w:space="0" w:color="auto"/>
              <w:right w:val="single" w:sz="4" w:space="0" w:color="auto"/>
            </w:tcBorders>
            <w:shd w:val="clear" w:color="auto" w:fill="auto"/>
          </w:tcPr>
          <w:p w14:paraId="372A99E4" w14:textId="77777777" w:rsidR="0063177E" w:rsidRPr="0063177E" w:rsidRDefault="002E7DDE" w:rsidP="0063177E">
            <w:pPr>
              <w:spacing w:after="0"/>
              <w:jc w:val="left"/>
              <w:rPr>
                <w:rFonts w:eastAsia="Calibri" w:cs="Arial"/>
                <w:sz w:val="20"/>
                <w:szCs w:val="20"/>
                <w:lang w:val="ka-GE"/>
              </w:rPr>
            </w:pPr>
            <w:r>
              <w:rPr>
                <w:rFonts w:eastAsia="Calibri" w:cs="Arial"/>
                <w:sz w:val="20"/>
                <w:szCs w:val="20"/>
                <w:lang w:val="ka-GE"/>
              </w:rPr>
              <w:t xml:space="preserve">ჰიდროტექნიკური </w:t>
            </w:r>
            <w:r w:rsidR="0063177E" w:rsidRPr="0063177E">
              <w:rPr>
                <w:rFonts w:eastAsia="Calibri" w:cs="Arial"/>
                <w:sz w:val="20"/>
                <w:szCs w:val="20"/>
                <w:lang w:val="ka-GE"/>
              </w:rPr>
              <w:t>ნაგებობების სამშენებლო სამუშაოები, მათ შორის:</w:t>
            </w:r>
          </w:p>
          <w:p w14:paraId="785E9F35" w14:textId="77777777" w:rsidR="0063177E" w:rsidRPr="0063177E" w:rsidRDefault="0063177E" w:rsidP="00FC488D">
            <w:pPr>
              <w:numPr>
                <w:ilvl w:val="0"/>
                <w:numId w:val="33"/>
              </w:numPr>
              <w:spacing w:after="0"/>
              <w:ind w:left="250" w:hanging="284"/>
              <w:contextualSpacing/>
              <w:jc w:val="left"/>
              <w:rPr>
                <w:rFonts w:eastAsia="Calibri" w:cs="Arial"/>
                <w:sz w:val="20"/>
                <w:szCs w:val="20"/>
                <w:lang w:val="ka-GE"/>
              </w:rPr>
            </w:pPr>
            <w:r w:rsidRPr="0063177E">
              <w:rPr>
                <w:rFonts w:eastAsia="Calibri" w:cs="Arial"/>
                <w:sz w:val="20"/>
                <w:szCs w:val="20"/>
                <w:lang w:val="ka-GE"/>
              </w:rPr>
              <w:lastRenderedPageBreak/>
              <w:t>მილსადენის მოწყობა;</w:t>
            </w:r>
          </w:p>
          <w:p w14:paraId="610EBD39" w14:textId="77777777" w:rsidR="0063177E" w:rsidRPr="0063177E" w:rsidRDefault="0063177E" w:rsidP="00FC488D">
            <w:pPr>
              <w:numPr>
                <w:ilvl w:val="0"/>
                <w:numId w:val="33"/>
              </w:numPr>
              <w:spacing w:after="0"/>
              <w:ind w:left="250" w:hanging="284"/>
              <w:contextualSpacing/>
              <w:jc w:val="left"/>
              <w:rPr>
                <w:rFonts w:eastAsia="Calibri" w:cs="Arial"/>
                <w:sz w:val="20"/>
                <w:szCs w:val="20"/>
                <w:lang w:val="ka-GE"/>
              </w:rPr>
            </w:pPr>
            <w:r w:rsidRPr="0063177E">
              <w:rPr>
                <w:rFonts w:eastAsia="Calibri" w:cs="Arial"/>
                <w:sz w:val="20"/>
                <w:szCs w:val="20"/>
                <w:lang w:val="ka-GE"/>
              </w:rPr>
              <w:t xml:space="preserve">სააგრეგატო შენობის </w:t>
            </w:r>
            <w:r w:rsidR="00FA0B51">
              <w:rPr>
                <w:rFonts w:eastAsia="Calibri" w:cs="Arial"/>
                <w:sz w:val="20"/>
                <w:szCs w:val="20"/>
                <w:lang w:val="ka-GE"/>
              </w:rPr>
              <w:t xml:space="preserve">და გამყვანი არხის </w:t>
            </w:r>
            <w:r w:rsidRPr="0063177E">
              <w:rPr>
                <w:rFonts w:eastAsia="Calibri" w:cs="Arial"/>
                <w:sz w:val="20"/>
                <w:szCs w:val="20"/>
                <w:lang w:val="ka-GE"/>
              </w:rPr>
              <w:t>მშენებლობა;</w:t>
            </w:r>
          </w:p>
          <w:p w14:paraId="0D7E0F0C" w14:textId="77777777" w:rsidR="0063177E" w:rsidRPr="0063177E" w:rsidRDefault="0063177E" w:rsidP="00FC488D">
            <w:pPr>
              <w:numPr>
                <w:ilvl w:val="0"/>
                <w:numId w:val="33"/>
              </w:numPr>
              <w:spacing w:after="0"/>
              <w:ind w:left="250" w:hanging="284"/>
              <w:contextualSpacing/>
              <w:jc w:val="left"/>
              <w:rPr>
                <w:rFonts w:eastAsia="Calibri" w:cs="Arial"/>
                <w:sz w:val="20"/>
                <w:szCs w:val="20"/>
                <w:lang w:val="ka-GE"/>
              </w:rPr>
            </w:pPr>
            <w:r w:rsidRPr="0063177E">
              <w:rPr>
                <w:rFonts w:eastAsia="Calibri" w:cs="Arial"/>
                <w:sz w:val="20"/>
                <w:szCs w:val="20"/>
                <w:lang w:val="ka-GE"/>
              </w:rPr>
              <w:t>წყალმიმღები კონსტრუქციების მშენებლობა</w:t>
            </w:r>
          </w:p>
        </w:tc>
        <w:tc>
          <w:tcPr>
            <w:tcW w:w="2037" w:type="dxa"/>
            <w:vMerge w:val="restart"/>
            <w:tcBorders>
              <w:left w:val="single" w:sz="4" w:space="0" w:color="auto"/>
              <w:right w:val="single" w:sz="4" w:space="0" w:color="auto"/>
            </w:tcBorders>
            <w:shd w:val="clear" w:color="auto" w:fill="auto"/>
          </w:tcPr>
          <w:p w14:paraId="381402F2" w14:textId="77777777" w:rsidR="0063177E" w:rsidRPr="0063177E" w:rsidRDefault="0063177E" w:rsidP="0063177E">
            <w:pPr>
              <w:jc w:val="left"/>
              <w:rPr>
                <w:rFonts w:eastAsia="Calibri" w:cs="Arial"/>
                <w:sz w:val="20"/>
                <w:szCs w:val="20"/>
                <w:lang w:val="ka-GE"/>
              </w:rPr>
            </w:pPr>
            <w:r w:rsidRPr="0063177E">
              <w:rPr>
                <w:rFonts w:eastAsia="Calibri" w:cs="Arial"/>
                <w:sz w:val="20"/>
                <w:szCs w:val="20"/>
                <w:lang w:val="ka-GE"/>
              </w:rPr>
              <w:lastRenderedPageBreak/>
              <w:t>ჰესის ობიექტების განთავსების დერეფნები</w:t>
            </w:r>
          </w:p>
          <w:p w14:paraId="72C1D19B" w14:textId="77777777" w:rsidR="0063177E" w:rsidRPr="0063177E" w:rsidRDefault="0063177E" w:rsidP="0063177E">
            <w:pPr>
              <w:spacing w:after="0"/>
              <w:contextualSpacing/>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0932365"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ხმაურის გავრცელება, 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7C1855F"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562689BE"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მანქანა დანადგარების ძრავების უქმ რეჟიმში ექსპლუატაციის შეზღუდვა;</w:t>
            </w:r>
          </w:p>
          <w:p w14:paraId="1F7F1E29"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lastRenderedPageBreak/>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6AB4C017"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333A3136"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საჭიროების შემთხვევაში მოსახლეობისთვის ახსნა-განმარტებების მიცემა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5A7EABF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 xml:space="preserve">მშენებელი კონტრაქტორი პასუხისმგებელია დამკვეთთან (საქმიანობის </w:t>
            </w:r>
            <w:r w:rsidRPr="0063177E">
              <w:rPr>
                <w:rFonts w:eastAsia="Calibri" w:cs="Arial"/>
                <w:sz w:val="20"/>
                <w:szCs w:val="20"/>
                <w:lang w:val="ka-GE"/>
              </w:rPr>
              <w:lastRenderedPageBreak/>
              <w:t>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897601E"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მნიშვნელოვანი ფინანსური რესურსები საჭირო არ არის</w:t>
            </w:r>
          </w:p>
        </w:tc>
      </w:tr>
      <w:tr w:rsidR="0063177E" w:rsidRPr="0063177E" w14:paraId="3AF09AB6" w14:textId="77777777" w:rsidTr="00304EE7">
        <w:trPr>
          <w:trHeight w:val="131"/>
          <w:jc w:val="center"/>
        </w:trPr>
        <w:tc>
          <w:tcPr>
            <w:tcW w:w="1779" w:type="dxa"/>
            <w:vMerge/>
            <w:tcBorders>
              <w:left w:val="single" w:sz="4" w:space="0" w:color="auto"/>
              <w:right w:val="single" w:sz="4" w:space="0" w:color="auto"/>
            </w:tcBorders>
            <w:shd w:val="clear" w:color="auto" w:fill="auto"/>
          </w:tcPr>
          <w:p w14:paraId="673FF9CD"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1C5F1327"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66E854E"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გეოლოგიური გარემოს სტაბილურობის დარღვევის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8FCB569"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 xml:space="preserve">ზედაპირული და გრუნტის წყლების არინება მაღალქანობიანი და სხვა </w:t>
            </w:r>
            <w:r w:rsidR="002E7DDE">
              <w:rPr>
                <w:rFonts w:eastAsia="Calibri" w:cs="Arial"/>
                <w:sz w:val="20"/>
                <w:szCs w:val="20"/>
                <w:lang w:val="ka-GE"/>
              </w:rPr>
              <w:t>მგრძნობიარე</w:t>
            </w:r>
            <w:r w:rsidRPr="0063177E">
              <w:rPr>
                <w:rFonts w:eastAsia="Calibri" w:cs="Arial"/>
                <w:sz w:val="20"/>
                <w:szCs w:val="20"/>
                <w:lang w:val="ka-GE"/>
              </w:rPr>
              <w:t xml:space="preserve"> უბნების გვერდის ავლით, შესაბამისი წყალსარინი საშუალებების (არხები, მილები) გამოყენებით;</w:t>
            </w:r>
          </w:p>
          <w:p w14:paraId="71C86032"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 xml:space="preserve">ძლიერი ნალექების მოსვლის შემდგომ ყველა </w:t>
            </w:r>
            <w:r w:rsidR="002E7DDE">
              <w:rPr>
                <w:rFonts w:eastAsia="Calibri" w:cs="Arial"/>
                <w:sz w:val="20"/>
                <w:szCs w:val="20"/>
                <w:lang w:val="ka-GE"/>
              </w:rPr>
              <w:t>მგრძნობიარე</w:t>
            </w:r>
            <w:r w:rsidRPr="0063177E">
              <w:rPr>
                <w:rFonts w:eastAsia="Calibri" w:cs="Arial"/>
                <w:sz w:val="20"/>
                <w:szCs w:val="20"/>
                <w:lang w:val="ka-GE"/>
              </w:rPr>
              <w:t xml:space="preserve"> მონაკვეთის დათვალიერება დამატებითი ღონისძიებების განსაზღვრის მიზნით;</w:t>
            </w:r>
          </w:p>
          <w:p w14:paraId="2F1F6350"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სამშენებლო მოედნების დაცვის მიზნით  დამატებითი დამცავი საინჟინრო ნაგებობების მოწყობა;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231C55C"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2A6D3756"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საჭიროა გარკვეული ფინანსური რესურსები </w:t>
            </w:r>
            <w:r w:rsidR="002E7DDE">
              <w:rPr>
                <w:rFonts w:eastAsia="Calibri" w:cs="Arial"/>
                <w:sz w:val="20"/>
                <w:szCs w:val="20"/>
                <w:lang w:val="ka-GE"/>
              </w:rPr>
              <w:t>მგრძნობიარე</w:t>
            </w:r>
            <w:r w:rsidRPr="0063177E">
              <w:rPr>
                <w:rFonts w:eastAsia="Calibri" w:cs="Arial"/>
                <w:sz w:val="20"/>
                <w:szCs w:val="20"/>
                <w:lang w:val="ka-GE"/>
              </w:rPr>
              <w:t xml:space="preserve"> მონაკვეთების სათანადო გამაგრების უზრუნველყოფის მიზნით.</w:t>
            </w:r>
          </w:p>
        </w:tc>
      </w:tr>
      <w:tr w:rsidR="0063177E" w:rsidRPr="0063177E" w14:paraId="26A3350D" w14:textId="77777777" w:rsidTr="00304EE7">
        <w:trPr>
          <w:trHeight w:val="131"/>
          <w:jc w:val="center"/>
        </w:trPr>
        <w:tc>
          <w:tcPr>
            <w:tcW w:w="1779" w:type="dxa"/>
            <w:vMerge/>
            <w:tcBorders>
              <w:left w:val="single" w:sz="4" w:space="0" w:color="auto"/>
              <w:right w:val="single" w:sz="4" w:space="0" w:color="auto"/>
            </w:tcBorders>
            <w:shd w:val="clear" w:color="auto" w:fill="auto"/>
          </w:tcPr>
          <w:p w14:paraId="3B6C01FF"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39957139"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5256C8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ზედაპირული და გრუნტის წყლების დაბინძურება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7C14231"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4C15591F"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საწვავის/საპოხი მასალის დაღვრის შემთხვევაში  დაღვრილი პროდუქტის ლოკალიზაცია/გაწმენდა უმოკლეს ვადებში;</w:t>
            </w:r>
          </w:p>
          <w:p w14:paraId="6A08D5E6"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დანადგარები, რომელთა გამოყენების დროს არსებობს გრუნტის წყლების დაბინძურების რისკები, აღიჭურვება წვეთშემკრები საშუალებებით.</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7002B80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35A34A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11364EA0" w14:textId="77777777" w:rsidTr="00304EE7">
        <w:trPr>
          <w:trHeight w:val="131"/>
          <w:jc w:val="center"/>
        </w:trPr>
        <w:tc>
          <w:tcPr>
            <w:tcW w:w="1779" w:type="dxa"/>
            <w:vMerge/>
            <w:tcBorders>
              <w:left w:val="single" w:sz="4" w:space="0" w:color="auto"/>
              <w:right w:val="single" w:sz="4" w:space="0" w:color="auto"/>
            </w:tcBorders>
            <w:shd w:val="clear" w:color="auto" w:fill="auto"/>
          </w:tcPr>
          <w:p w14:paraId="5E36FEA6"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7ED418B7"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9C532B2"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ცხოველთა სამყაროზე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D36A737"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მასალებისა და ნარჩენების სათანადო მართვა;</w:t>
            </w:r>
          </w:p>
          <w:p w14:paraId="04B9A693"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თხრილების, ორმოების შემოზღუდვა ცხოველების შიგ ჩავარდნის და დაშავების თავიდან ასაცილებლად;</w:t>
            </w:r>
          </w:p>
          <w:p w14:paraId="613814B7"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მილსადენების ტრანშეის მოწყობის სამუშაო </w:t>
            </w:r>
            <w:r w:rsidRPr="0063177E">
              <w:rPr>
                <w:rFonts w:eastAsia="Calibri" w:cs="Arial"/>
                <w:sz w:val="20"/>
                <w:szCs w:val="20"/>
                <w:lang w:val="ka-GE"/>
              </w:rPr>
              <w:lastRenderedPageBreak/>
              <w:t>პერიოდის შემცირება;</w:t>
            </w:r>
          </w:p>
          <w:p w14:paraId="3F7F9CFA"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1DB5FD43"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69C1B008"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r w:rsidRPr="0063177E">
              <w:rPr>
                <w:rFonts w:eastAsia="Calibri" w:cs="Arial"/>
                <w:sz w:val="20"/>
                <w:szCs w:val="20"/>
                <w:lang w:val="en-US"/>
              </w:rPr>
              <w:t>.</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68B01B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 xml:space="preserve">მშენებელი კონტრაქტორი პასუხისმგებელია დამკვეთთან (საქმიანობის </w:t>
            </w:r>
            <w:r w:rsidRPr="0063177E">
              <w:rPr>
                <w:rFonts w:eastAsia="Calibri" w:cs="Arial"/>
                <w:sz w:val="20"/>
                <w:szCs w:val="20"/>
                <w:lang w:val="ka-GE"/>
              </w:rPr>
              <w:lastRenderedPageBreak/>
              <w:t>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DCCB486"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საჭიროა მცირე ფინანსური რესურსები</w:t>
            </w:r>
          </w:p>
        </w:tc>
      </w:tr>
      <w:tr w:rsidR="0063177E" w:rsidRPr="0063177E" w14:paraId="5DCDB4AF" w14:textId="77777777" w:rsidTr="00304EE7">
        <w:trPr>
          <w:trHeight w:val="131"/>
          <w:jc w:val="center"/>
        </w:trPr>
        <w:tc>
          <w:tcPr>
            <w:tcW w:w="1779" w:type="dxa"/>
            <w:vMerge/>
            <w:tcBorders>
              <w:left w:val="single" w:sz="4" w:space="0" w:color="auto"/>
              <w:right w:val="single" w:sz="4" w:space="0" w:color="auto"/>
            </w:tcBorders>
            <w:shd w:val="clear" w:color="auto" w:fill="auto"/>
          </w:tcPr>
          <w:p w14:paraId="6B7310B6"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385505FC"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0D375B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უარყოფითი ვიზუალურ-ლანდშაფტური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3B5850F7"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სანიტარულ-ეკოლოგიური პირობების დაცვა</w:t>
            </w:r>
            <w:r w:rsidRPr="0063177E">
              <w:rPr>
                <w:rFonts w:eastAsia="Calibri" w:cs="Arial"/>
                <w:sz w:val="20"/>
                <w:szCs w:val="20"/>
                <w:lang w:val="en-US"/>
              </w:rPr>
              <w:t>.</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626D8E4"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B5B6F6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16E634F4" w14:textId="77777777" w:rsidTr="00304E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3799777D"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1589CF0E"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62D8FAF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ადამიანის უსაფრთხოებასთან დაკავშირებული შემთხვევები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3921B0E0"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14:paraId="5C8B499B"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პერსონალის მომარაგება პირადი დაცვის საშუალებებით;</w:t>
            </w:r>
          </w:p>
          <w:p w14:paraId="66939D0B"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სამშენებლო ტერიტორიაზე და ჰესის პერიმეტრზე გამაფრთხილებელი ნიშნების დაყენება;</w:t>
            </w:r>
          </w:p>
          <w:p w14:paraId="47FC91C0"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ჯანმრთელობისათვის სახიფათო უბნების შემოღობვა;</w:t>
            </w:r>
          </w:p>
          <w:p w14:paraId="3F705C06"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ტერიტორიის საზღვრების დაცვა;</w:t>
            </w:r>
          </w:p>
          <w:p w14:paraId="548733E3"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61DE5FE8"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მასალებისა და ნარჩენების სათანადო მართვა;</w:t>
            </w:r>
          </w:p>
          <w:p w14:paraId="2B123C52"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გარემოს (ჰაერი, წყალი, ნიადაგი) დაბინძურების შერბილების ღონისძიებების </w:t>
            </w:r>
            <w:r w:rsidRPr="0063177E">
              <w:rPr>
                <w:rFonts w:eastAsia="Calibri" w:cs="Arial"/>
                <w:sz w:val="20"/>
                <w:szCs w:val="20"/>
                <w:lang w:val="ka-GE"/>
              </w:rPr>
              <w:lastRenderedPageBreak/>
              <w:t xml:space="preserve">ეფექტურად გატარება; </w:t>
            </w:r>
          </w:p>
          <w:p w14:paraId="75A0E4FC" w14:textId="77777777" w:rsidR="0063177E" w:rsidRPr="0063177E" w:rsidRDefault="0063177E"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საინჟინრო-გეოდინამიკური პროცესების სათანადო მართვა.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87D9786"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52AD2C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39B2FBDA" w14:textId="77777777" w:rsidTr="00304EE7">
        <w:trPr>
          <w:trHeight w:val="131"/>
          <w:jc w:val="center"/>
        </w:trPr>
        <w:tc>
          <w:tcPr>
            <w:tcW w:w="1779" w:type="dxa"/>
            <w:vMerge w:val="restart"/>
            <w:tcBorders>
              <w:left w:val="single" w:sz="4" w:space="0" w:color="auto"/>
              <w:right w:val="single" w:sz="4" w:space="0" w:color="auto"/>
            </w:tcBorders>
            <w:shd w:val="clear" w:color="auto" w:fill="auto"/>
          </w:tcPr>
          <w:p w14:paraId="188A41B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სატრანსპორტო ოპერაციები</w:t>
            </w:r>
          </w:p>
        </w:tc>
        <w:tc>
          <w:tcPr>
            <w:tcW w:w="2037" w:type="dxa"/>
            <w:vMerge w:val="restart"/>
            <w:tcBorders>
              <w:left w:val="single" w:sz="4" w:space="0" w:color="auto"/>
              <w:right w:val="single" w:sz="4" w:space="0" w:color="auto"/>
            </w:tcBorders>
            <w:shd w:val="clear" w:color="auto" w:fill="auto"/>
          </w:tcPr>
          <w:p w14:paraId="0B08EC58" w14:textId="77777777" w:rsidR="0063177E" w:rsidRPr="0063177E" w:rsidRDefault="0063177E" w:rsidP="00FA0B51">
            <w:pPr>
              <w:spacing w:after="0"/>
              <w:jc w:val="left"/>
              <w:rPr>
                <w:rFonts w:eastAsia="Calibri" w:cs="Arial"/>
                <w:sz w:val="20"/>
                <w:szCs w:val="20"/>
                <w:lang w:val="ka-GE"/>
              </w:rPr>
            </w:pPr>
            <w:r w:rsidRPr="0063177E">
              <w:rPr>
                <w:rFonts w:eastAsia="Calibri" w:cs="Arial"/>
                <w:sz w:val="20"/>
                <w:szCs w:val="20"/>
                <w:lang w:val="ka-GE"/>
              </w:rPr>
              <w:t>საჭირო მასალების, დროებითი კონსტრუქციების, მუშახელის და ნარჩენების ტრანსპორტიორების დროს გამოყენებული გზების დერეფნები. სატრანსპორტო ოპერაციები გაგრძელდება მთელი მშენებლობის ეტაპზე</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05FA908" w14:textId="77777777" w:rsidR="0063177E" w:rsidRPr="0063177E" w:rsidRDefault="0063177E" w:rsidP="0063177E">
            <w:pPr>
              <w:spacing w:after="0"/>
              <w:jc w:val="left"/>
              <w:rPr>
                <w:rFonts w:eastAsia="Calibri" w:cs="Times New Roman"/>
                <w:sz w:val="20"/>
                <w:szCs w:val="20"/>
                <w:lang w:val="ka-GE"/>
              </w:rPr>
            </w:pPr>
            <w:r w:rsidRPr="0063177E">
              <w:rPr>
                <w:rFonts w:eastAsia="Calibri" w:cs="Arial"/>
                <w:sz w:val="20"/>
                <w:szCs w:val="20"/>
                <w:lang w:val="ka-GE"/>
              </w:rPr>
              <w:t>ხმაურის გავრცელება, 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20E49989"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სატრანსპორტო საშუალებების გამოყენება;</w:t>
            </w:r>
          </w:p>
          <w:p w14:paraId="7CE2D988"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 xml:space="preserve">მოძრაობის სიჩქარეების შეზღუდვა; </w:t>
            </w:r>
          </w:p>
          <w:p w14:paraId="25C04286"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p w14:paraId="5BC4DBEE"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სამუშაო გზების ზედაპირების მორწყვა მშრალი ამინდის პირობებში;</w:t>
            </w:r>
          </w:p>
          <w:p w14:paraId="2A361DB7"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ადვილად ამტვერებადი მასალების ტრანსპორტირებისას მანქანების ძარის სათანადო გადაფარვა;</w:t>
            </w:r>
          </w:p>
          <w:p w14:paraId="791ED0AA"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ინტენსიური სატრანსპორტო გადაადგილებების შესახებ ადგილობრივი მოსახლეობის</w:t>
            </w:r>
            <w:r w:rsidR="00FA0B51">
              <w:rPr>
                <w:rFonts w:eastAsia="Calibri" w:cs="Arial"/>
                <w:sz w:val="20"/>
                <w:szCs w:val="20"/>
                <w:lang w:val="ka-GE"/>
              </w:rPr>
              <w:t xml:space="preserve"> </w:t>
            </w:r>
            <w:r w:rsidRPr="0063177E">
              <w:rPr>
                <w:rFonts w:eastAsia="Calibri" w:cs="Arial"/>
                <w:sz w:val="20"/>
                <w:szCs w:val="20"/>
                <w:lang w:val="ka-GE"/>
              </w:rPr>
              <w:t>ინფორმირება.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E380C22"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736504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 სამშენებლო პერიმეტრის პერიოდული მორწყვის ხარჯები გათვალისწინებული იქნება კონტრაქტის საერთო ღირებულებაში.</w:t>
            </w:r>
          </w:p>
        </w:tc>
      </w:tr>
      <w:tr w:rsidR="0063177E" w:rsidRPr="0063177E" w14:paraId="3E95CF48" w14:textId="77777777" w:rsidTr="00304EE7">
        <w:trPr>
          <w:trHeight w:val="131"/>
          <w:jc w:val="center"/>
        </w:trPr>
        <w:tc>
          <w:tcPr>
            <w:tcW w:w="1779" w:type="dxa"/>
            <w:vMerge/>
            <w:tcBorders>
              <w:left w:val="single" w:sz="4" w:space="0" w:color="auto"/>
              <w:right w:val="single" w:sz="4" w:space="0" w:color="auto"/>
            </w:tcBorders>
            <w:shd w:val="clear" w:color="auto" w:fill="auto"/>
          </w:tcPr>
          <w:p w14:paraId="2274B34A"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720ED03B"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D576A09" w14:textId="77777777" w:rsidR="0063177E" w:rsidRPr="0063177E" w:rsidRDefault="0063177E" w:rsidP="0063177E">
            <w:pPr>
              <w:spacing w:after="0"/>
              <w:jc w:val="left"/>
              <w:rPr>
                <w:rFonts w:eastAsia="Calibri" w:cs="Times New Roman"/>
                <w:sz w:val="20"/>
                <w:szCs w:val="20"/>
                <w:lang w:val="ka-GE"/>
              </w:rPr>
            </w:pPr>
            <w:r w:rsidRPr="0063177E">
              <w:rPr>
                <w:rFonts w:eastAsia="Calibri" w:cs="Arial"/>
                <w:sz w:val="20"/>
                <w:szCs w:val="20"/>
                <w:lang w:val="ka-GE"/>
              </w:rPr>
              <w:t>ადგილობრივი გზების საფარის დაზიანება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D8BA5D2"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საზოგადოებრივი გზებზე მძიმე ტექნიკის გადაადგილების შეძლებისდაგვარად შეზღუდვა;</w:t>
            </w:r>
          </w:p>
          <w:p w14:paraId="51655F3A" w14:textId="77777777" w:rsidR="0063177E" w:rsidRPr="0063177E" w:rsidRDefault="0063177E" w:rsidP="00FC488D">
            <w:pPr>
              <w:numPr>
                <w:ilvl w:val="0"/>
                <w:numId w:val="11"/>
              </w:numPr>
              <w:spacing w:after="0"/>
              <w:contextualSpacing/>
              <w:jc w:val="left"/>
              <w:rPr>
                <w:rFonts w:eastAsia="Calibri" w:cs="Sylfaen"/>
                <w:color w:val="000000"/>
                <w:sz w:val="20"/>
                <w:szCs w:val="20"/>
                <w:lang w:val="ka-GE"/>
              </w:rPr>
            </w:pPr>
            <w:r w:rsidRPr="0063177E">
              <w:rPr>
                <w:rFonts w:eastAsia="Calibri" w:cs="Arial"/>
                <w:sz w:val="20"/>
                <w:szCs w:val="20"/>
                <w:lang w:val="ka-GE"/>
              </w:rPr>
              <w:t>გზის ყველა დაზიანებული უბნის მაქსიმალური აღდგენა, რათა ხელმისაწვდომი იყოს მოსახლეობისთვის</w:t>
            </w:r>
            <w:r w:rsidR="00FA0B51">
              <w:rPr>
                <w:rFonts w:eastAsia="Calibri" w:cs="Arial"/>
                <w:sz w:val="20"/>
                <w:szCs w:val="20"/>
                <w:lang w:val="ka-GE"/>
              </w:rPr>
              <w:t>;</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9030A2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4A9BBC8"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მნიშვნელოვანი ფინანსური რესურსები საჭირო არ არის. </w:t>
            </w:r>
          </w:p>
        </w:tc>
      </w:tr>
      <w:tr w:rsidR="0063177E" w:rsidRPr="0063177E" w14:paraId="24D12F2A" w14:textId="77777777" w:rsidTr="00304EE7">
        <w:trPr>
          <w:trHeight w:val="131"/>
          <w:jc w:val="center"/>
        </w:trPr>
        <w:tc>
          <w:tcPr>
            <w:tcW w:w="1779" w:type="dxa"/>
            <w:vMerge/>
            <w:tcBorders>
              <w:left w:val="single" w:sz="4" w:space="0" w:color="auto"/>
              <w:right w:val="single" w:sz="4" w:space="0" w:color="auto"/>
            </w:tcBorders>
            <w:shd w:val="clear" w:color="auto" w:fill="auto"/>
          </w:tcPr>
          <w:p w14:paraId="143DDF04"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24A15879"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CCBE063" w14:textId="77777777" w:rsidR="0063177E" w:rsidRPr="0063177E" w:rsidRDefault="0063177E" w:rsidP="0063177E">
            <w:pPr>
              <w:spacing w:after="0"/>
              <w:jc w:val="left"/>
              <w:rPr>
                <w:rFonts w:eastAsia="Calibri" w:cs="Times New Roman"/>
                <w:sz w:val="20"/>
                <w:szCs w:val="20"/>
                <w:lang w:val="ka-GE"/>
              </w:rPr>
            </w:pPr>
            <w:r w:rsidRPr="0063177E">
              <w:rPr>
                <w:rFonts w:eastAsia="Calibri" w:cs="Arial"/>
                <w:sz w:val="20"/>
                <w:szCs w:val="20"/>
                <w:lang w:val="ka-GE"/>
              </w:rPr>
              <w:t>სატრანსპორტო ნაკადების გადატვირთვა, გადაადგილების შეზღუდვა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46C2C48"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სამუშაო უბანზე მისასვლელი ოპტიმალური - შემოვლითი მარშრუტის შერჩევა;</w:t>
            </w:r>
          </w:p>
          <w:p w14:paraId="14EB725E"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საზოგადოებრივი გზებზე მძიმე ტექნიკის გადაადგილების შეძლებისდაგვარად შეზღუდვა;</w:t>
            </w:r>
          </w:p>
          <w:p w14:paraId="278F3A12"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ინტენსიური სატრანსპორტო გადაადგილებების შესახებ ადგილობრივი მოსახლეობის</w:t>
            </w:r>
            <w:r w:rsidR="00FA0B51">
              <w:rPr>
                <w:rFonts w:eastAsia="Calibri" w:cs="Arial"/>
                <w:sz w:val="20"/>
                <w:szCs w:val="20"/>
                <w:lang w:val="ka-GE"/>
              </w:rPr>
              <w:t xml:space="preserve"> </w:t>
            </w:r>
            <w:r w:rsidRPr="0063177E">
              <w:rPr>
                <w:rFonts w:eastAsia="Calibri" w:cs="Arial"/>
                <w:sz w:val="20"/>
                <w:szCs w:val="20"/>
                <w:lang w:val="ka-GE"/>
              </w:rPr>
              <w:t>ინფორმირება.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CB387A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E68C818"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მნიშვნელოვანი ფინანსური რესურსები საჭირო არ არის. </w:t>
            </w:r>
          </w:p>
        </w:tc>
      </w:tr>
      <w:tr w:rsidR="0063177E" w:rsidRPr="0063177E" w14:paraId="40DAB42D" w14:textId="77777777" w:rsidTr="00304E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080B2E0F"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2FF2BA16"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DD9A028" w14:textId="77777777" w:rsidR="0063177E" w:rsidRPr="0063177E" w:rsidRDefault="0063177E" w:rsidP="0063177E">
            <w:pPr>
              <w:spacing w:after="0"/>
              <w:jc w:val="left"/>
              <w:rPr>
                <w:rFonts w:eastAsia="Calibri" w:cs="Times New Roman"/>
                <w:sz w:val="20"/>
                <w:szCs w:val="20"/>
                <w:lang w:val="ka-GE"/>
              </w:rPr>
            </w:pPr>
            <w:r w:rsidRPr="0063177E">
              <w:rPr>
                <w:rFonts w:eastAsia="Calibri" w:cs="Arial"/>
                <w:sz w:val="20"/>
                <w:szCs w:val="20"/>
                <w:lang w:val="ka-GE"/>
              </w:rPr>
              <w:t xml:space="preserve">მოსახლეობის და </w:t>
            </w:r>
            <w:r w:rsidRPr="0063177E">
              <w:rPr>
                <w:rFonts w:eastAsia="Calibri" w:cs="Arial"/>
                <w:sz w:val="20"/>
                <w:szCs w:val="20"/>
                <w:lang w:val="ka-GE"/>
              </w:rPr>
              <w:lastRenderedPageBreak/>
              <w:t>მომსახურე პერსონალის უსაფრთხოებასთან დაკავშირებული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0E1E0EA"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lastRenderedPageBreak/>
              <w:t>სამოძრაო მარშრუტების მაქსიმალურად დაცვა;</w:t>
            </w:r>
          </w:p>
          <w:p w14:paraId="247E6EAA"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lastRenderedPageBreak/>
              <w:t>ტექნიკურად გამართული სატრანსპორტო საშუალებების გამოყენება;</w:t>
            </w:r>
          </w:p>
          <w:p w14:paraId="21683AC3"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ტრანსპორტის მოძრაობის დასაშვები სიჩქარის დაცვა;</w:t>
            </w:r>
          </w:p>
          <w:p w14:paraId="36A31DDC" w14:textId="77777777" w:rsidR="0063177E" w:rsidRPr="0063177E" w:rsidRDefault="0063177E" w:rsidP="00FC488D">
            <w:pPr>
              <w:numPr>
                <w:ilvl w:val="0"/>
                <w:numId w:val="11"/>
              </w:numPr>
              <w:spacing w:after="0"/>
              <w:contextualSpacing/>
              <w:jc w:val="left"/>
              <w:rPr>
                <w:rFonts w:eastAsia="Calibri" w:cs="Arial"/>
                <w:sz w:val="20"/>
                <w:szCs w:val="20"/>
                <w:lang w:val="ka-GE"/>
              </w:rPr>
            </w:pPr>
            <w:r w:rsidRPr="0063177E">
              <w:rPr>
                <w:rFonts w:eastAsia="Calibri" w:cs="Arial"/>
                <w:sz w:val="20"/>
                <w:szCs w:val="20"/>
                <w:lang w:val="ka-GE"/>
              </w:rPr>
              <w:t>დასახლებულ პუნქტში გამავალი გზებით სარგებლობის მინიმუმამდე შეზღუდვა;</w:t>
            </w:r>
          </w:p>
          <w:p w14:paraId="2ABD64A7" w14:textId="77777777" w:rsidR="0063177E" w:rsidRPr="0063177E" w:rsidRDefault="0063177E" w:rsidP="00FC488D">
            <w:pPr>
              <w:numPr>
                <w:ilvl w:val="0"/>
                <w:numId w:val="11"/>
              </w:numPr>
              <w:spacing w:after="0"/>
              <w:contextualSpacing/>
              <w:jc w:val="left"/>
              <w:rPr>
                <w:rFonts w:eastAsia="Calibri" w:cs="Sylfaen"/>
                <w:color w:val="000000"/>
                <w:sz w:val="20"/>
                <w:szCs w:val="20"/>
                <w:lang w:val="ka-GE"/>
              </w:rPr>
            </w:pPr>
            <w:r w:rsidRPr="0063177E">
              <w:rPr>
                <w:rFonts w:eastAsia="Calibri" w:cs="Arial"/>
                <w:sz w:val="20"/>
                <w:szCs w:val="20"/>
                <w:lang w:val="ka-GE"/>
              </w:rPr>
              <w:t>პერსონალისთვის ტრეინინგების ჩატარება.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ECB2B7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 xml:space="preserve">მშენებელი </w:t>
            </w:r>
            <w:r w:rsidRPr="0063177E">
              <w:rPr>
                <w:rFonts w:eastAsia="Calibri" w:cs="Arial"/>
                <w:sz w:val="20"/>
                <w:szCs w:val="20"/>
                <w:lang w:val="ka-GE"/>
              </w:rPr>
              <w:lastRenderedPageBreak/>
              <w:t>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34E608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 xml:space="preserve">მნიშვნელოვანი </w:t>
            </w:r>
            <w:r w:rsidRPr="0063177E">
              <w:rPr>
                <w:rFonts w:eastAsia="Calibri" w:cs="Arial"/>
                <w:sz w:val="20"/>
                <w:szCs w:val="20"/>
                <w:lang w:val="ka-GE"/>
              </w:rPr>
              <w:lastRenderedPageBreak/>
              <w:t xml:space="preserve">ფინანსური რესურსები საჭირო არ არის. </w:t>
            </w:r>
          </w:p>
        </w:tc>
      </w:tr>
      <w:tr w:rsidR="003D7BFB" w:rsidRPr="0063177E" w14:paraId="66601E0B" w14:textId="77777777" w:rsidTr="00304EE7">
        <w:trPr>
          <w:trHeight w:val="131"/>
          <w:jc w:val="center"/>
        </w:trPr>
        <w:tc>
          <w:tcPr>
            <w:tcW w:w="1779" w:type="dxa"/>
            <w:vMerge w:val="restart"/>
            <w:tcBorders>
              <w:left w:val="single" w:sz="4" w:space="0" w:color="auto"/>
              <w:right w:val="single" w:sz="4" w:space="0" w:color="auto"/>
            </w:tcBorders>
            <w:shd w:val="clear" w:color="auto" w:fill="auto"/>
          </w:tcPr>
          <w:p w14:paraId="213EE99B" w14:textId="77777777" w:rsidR="003D7BFB" w:rsidRPr="0063177E" w:rsidRDefault="003D7BFB" w:rsidP="0063177E">
            <w:pPr>
              <w:spacing w:after="0"/>
              <w:jc w:val="left"/>
              <w:rPr>
                <w:rFonts w:eastAsia="Calibri" w:cs="Arial"/>
                <w:sz w:val="20"/>
                <w:szCs w:val="20"/>
                <w:lang w:val="ka-GE"/>
              </w:rPr>
            </w:pPr>
            <w:r w:rsidRPr="0063177E">
              <w:rPr>
                <w:rFonts w:eastAsia="Calibri" w:cs="Arial"/>
                <w:sz w:val="20"/>
                <w:szCs w:val="20"/>
                <w:lang w:val="ka-GE"/>
              </w:rPr>
              <w:lastRenderedPageBreak/>
              <w:t>ნარჩენების (მათ შორის ექსკავირებული გრუნტის) მართვა</w:t>
            </w:r>
          </w:p>
        </w:tc>
        <w:tc>
          <w:tcPr>
            <w:tcW w:w="2037" w:type="dxa"/>
            <w:vMerge w:val="restart"/>
            <w:tcBorders>
              <w:left w:val="single" w:sz="4" w:space="0" w:color="auto"/>
              <w:right w:val="single" w:sz="4" w:space="0" w:color="auto"/>
            </w:tcBorders>
            <w:shd w:val="clear" w:color="auto" w:fill="auto"/>
          </w:tcPr>
          <w:p w14:paraId="0594AF30" w14:textId="77777777" w:rsidR="003D7BFB" w:rsidRPr="0063177E" w:rsidRDefault="003D7BFB" w:rsidP="0063177E">
            <w:pPr>
              <w:jc w:val="left"/>
              <w:rPr>
                <w:rFonts w:eastAsia="Calibri" w:cs="Arial"/>
                <w:sz w:val="20"/>
                <w:szCs w:val="20"/>
                <w:lang w:val="ka-GE"/>
              </w:rPr>
            </w:pPr>
            <w:r w:rsidRPr="0063177E">
              <w:rPr>
                <w:rFonts w:eastAsia="Calibri" w:cs="Arial"/>
                <w:sz w:val="20"/>
                <w:szCs w:val="20"/>
                <w:lang w:val="ka-GE"/>
              </w:rPr>
              <w:t>ნარჩენების დროებითი და მუდმივი დასაწყობების უბნები, სატრანსპორტო დერეფნები და საბოლოო განთავსების ტერიტორიები</w:t>
            </w:r>
          </w:p>
          <w:p w14:paraId="341169AE" w14:textId="77777777" w:rsidR="003D7BFB" w:rsidRPr="0063177E" w:rsidRDefault="003D7BFB" w:rsidP="0063177E">
            <w:pPr>
              <w:spacing w:after="0"/>
              <w:jc w:val="left"/>
              <w:rPr>
                <w:rFonts w:eastAsia="Calibri" w:cs="Times New Roman"/>
                <w:sz w:val="20"/>
                <w:szCs w:val="20"/>
                <w:lang w:val="ka-GE"/>
              </w:rPr>
            </w:pPr>
            <w:r w:rsidRPr="0063177E">
              <w:rPr>
                <w:rFonts w:eastAsia="Calibri" w:cs="Times New Roman"/>
                <w:sz w:val="20"/>
                <w:szCs w:val="20"/>
                <w:lang w:val="ka-GE"/>
              </w:rPr>
              <w:t>ნარჩენების წარმოქმნა მოსალოდნელია მთელი მშენებლობის განმავლობაში</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B0FF641" w14:textId="77777777" w:rsidR="003D7BFB" w:rsidRPr="0063177E" w:rsidRDefault="003D7BFB" w:rsidP="0063177E">
            <w:pPr>
              <w:spacing w:after="0"/>
              <w:jc w:val="left"/>
              <w:rPr>
                <w:rFonts w:eastAsia="Calibri" w:cs="Times New Roman"/>
                <w:sz w:val="20"/>
                <w:szCs w:val="20"/>
                <w:lang w:val="ka-GE"/>
              </w:rPr>
            </w:pPr>
            <w:r w:rsidRPr="0063177E">
              <w:rPr>
                <w:rFonts w:eastAsia="Calibri" w:cs="Arial"/>
                <w:sz w:val="20"/>
                <w:szCs w:val="20"/>
                <w:lang w:val="ka-GE"/>
              </w:rPr>
              <w:t>ნარჩენების უსისტემო გავრცელება, გარემოს დაბინძურება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4E66DE60" w14:textId="77777777" w:rsidR="003D7BFB" w:rsidRPr="00FA0B51" w:rsidRDefault="003D7BFB" w:rsidP="00FC488D">
            <w:pPr>
              <w:numPr>
                <w:ilvl w:val="0"/>
                <w:numId w:val="11"/>
              </w:numPr>
              <w:spacing w:after="0"/>
              <w:contextualSpacing/>
              <w:jc w:val="left"/>
              <w:rPr>
                <w:rFonts w:eastAsia="Calibri" w:cs="Sylfaen"/>
                <w:sz w:val="20"/>
                <w:szCs w:val="20"/>
                <w:lang w:val="ka-GE"/>
              </w:rPr>
            </w:pPr>
            <w:r w:rsidRPr="00FA0B51">
              <w:rPr>
                <w:rFonts w:eastAsia="Calibri" w:cs="Sylfaen"/>
                <w:sz w:val="20"/>
                <w:szCs w:val="20"/>
                <w:lang w:val="ka-GE"/>
              </w:rPr>
              <w:t>სამშენებლო და სხვა საჭირო მასალების შემოტანა მხოლოდ საჭირო რაოდენობით;</w:t>
            </w:r>
          </w:p>
          <w:p w14:paraId="5B6DDCA5" w14:textId="77777777" w:rsidR="003D7BFB" w:rsidRPr="00FA0B51" w:rsidRDefault="003D7BFB" w:rsidP="00FC488D">
            <w:pPr>
              <w:numPr>
                <w:ilvl w:val="0"/>
                <w:numId w:val="11"/>
              </w:numPr>
              <w:spacing w:after="0"/>
              <w:contextualSpacing/>
              <w:jc w:val="left"/>
              <w:rPr>
                <w:rFonts w:eastAsia="Calibri" w:cs="Sylfaen"/>
                <w:sz w:val="20"/>
                <w:szCs w:val="20"/>
                <w:lang w:val="ka-GE"/>
              </w:rPr>
            </w:pPr>
            <w:r w:rsidRPr="00FA0B51">
              <w:rPr>
                <w:rFonts w:eastAsia="Calibri" w:cs="Sylfaen"/>
                <w:sz w:val="20"/>
                <w:szCs w:val="20"/>
                <w:lang w:val="ka-GE"/>
              </w:rPr>
              <w:t>ნარჩენები რეგულარულად იქნება გატანილი სამშენებლო ბანაკ(ებ)იდან/სამშენებლო მოედნებიდან/ჰესის სააგრეგატო შენობიდან და სხვა უბნებიდან;</w:t>
            </w:r>
          </w:p>
          <w:p w14:paraId="20B682A1" w14:textId="77777777" w:rsidR="003D7BFB" w:rsidRPr="00FA0B51" w:rsidRDefault="003D7BFB" w:rsidP="00FC488D">
            <w:pPr>
              <w:numPr>
                <w:ilvl w:val="0"/>
                <w:numId w:val="11"/>
              </w:numPr>
              <w:spacing w:after="0"/>
              <w:contextualSpacing/>
              <w:jc w:val="left"/>
              <w:rPr>
                <w:rFonts w:eastAsia="Calibri" w:cs="Sylfaen"/>
                <w:sz w:val="20"/>
                <w:szCs w:val="20"/>
                <w:lang w:val="ka-GE"/>
              </w:rPr>
            </w:pPr>
            <w:r w:rsidRPr="00FA0B51">
              <w:rPr>
                <w:rFonts w:eastAsia="Calibri" w:cs="Sylfaen"/>
                <w:sz w:val="20"/>
                <w:szCs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14BE286B" w14:textId="77777777" w:rsidR="003D7BFB" w:rsidRPr="00FA0B51" w:rsidRDefault="003D7BFB" w:rsidP="00FC488D">
            <w:pPr>
              <w:numPr>
                <w:ilvl w:val="0"/>
                <w:numId w:val="11"/>
              </w:numPr>
              <w:spacing w:after="0"/>
              <w:contextualSpacing/>
              <w:jc w:val="left"/>
              <w:rPr>
                <w:rFonts w:eastAsia="Calibri" w:cs="Sylfaen"/>
                <w:sz w:val="20"/>
                <w:szCs w:val="20"/>
                <w:lang w:val="ka-GE"/>
              </w:rPr>
            </w:pPr>
            <w:r w:rsidRPr="00FA0B51">
              <w:rPr>
                <w:rFonts w:eastAsia="Calibri" w:cs="Sylfaen"/>
                <w:sz w:val="20"/>
                <w:szCs w:val="20"/>
                <w:lang w:val="ka-GE"/>
              </w:rPr>
              <w:t>მოხდება ნარჩენების შეძლებისდაგვარად ხელმეორედ გამოყენება;</w:t>
            </w:r>
          </w:p>
          <w:p w14:paraId="5E2140C0" w14:textId="77777777" w:rsidR="003D7BFB" w:rsidRPr="00FA0B51" w:rsidRDefault="003D7BFB" w:rsidP="00FC488D">
            <w:pPr>
              <w:numPr>
                <w:ilvl w:val="0"/>
                <w:numId w:val="11"/>
              </w:numPr>
              <w:spacing w:after="0"/>
              <w:contextualSpacing/>
              <w:jc w:val="left"/>
              <w:rPr>
                <w:rFonts w:eastAsia="Calibri" w:cs="Sylfaen"/>
                <w:sz w:val="20"/>
                <w:szCs w:val="20"/>
                <w:lang w:val="ka-GE"/>
              </w:rPr>
            </w:pPr>
            <w:r w:rsidRPr="00FA0B51">
              <w:rPr>
                <w:rFonts w:eastAsia="Calibri" w:cs="Sylfaen"/>
                <w:sz w:val="20"/>
                <w:szCs w:val="20"/>
                <w:lang w:val="ka-GE"/>
              </w:rPr>
              <w:t>სახიფათო ნარჩენები გადაეცემა შესაბამისი ნებართვის მქონე კონტრაქტორებს. აუცილებლად გაკონტროლდება კონტრაქტორის შემდგომი ქმედებები ნარჩენების უტილიზაციასთან დაკავშირებით;</w:t>
            </w:r>
          </w:p>
          <w:p w14:paraId="3CBDE236" w14:textId="77777777" w:rsidR="003D7BFB" w:rsidRPr="00FA0B51" w:rsidRDefault="003D7BFB" w:rsidP="00FC488D">
            <w:pPr>
              <w:numPr>
                <w:ilvl w:val="0"/>
                <w:numId w:val="11"/>
              </w:numPr>
              <w:spacing w:after="0"/>
              <w:contextualSpacing/>
              <w:jc w:val="left"/>
              <w:rPr>
                <w:rFonts w:eastAsia="Calibri" w:cs="Sylfaen"/>
                <w:sz w:val="20"/>
                <w:szCs w:val="20"/>
                <w:lang w:val="ka-GE"/>
              </w:rPr>
            </w:pPr>
            <w:r w:rsidRPr="00FA0B51">
              <w:rPr>
                <w:rFonts w:eastAsia="Calibri" w:cs="Sylfaen"/>
                <w:sz w:val="20"/>
                <w:szCs w:val="20"/>
                <w:lang w:val="ka-GE"/>
              </w:rPr>
              <w:t>საყოფაცხოვრებო და სხვა არასახიფათო ნარჩენები გატანილი იქნება ადგილობრივ ნაგავსაყრელზე;</w:t>
            </w:r>
          </w:p>
          <w:p w14:paraId="5B9C1100" w14:textId="77777777" w:rsidR="003D7BFB" w:rsidRPr="0063177E" w:rsidRDefault="003D7BFB" w:rsidP="00FC488D">
            <w:pPr>
              <w:numPr>
                <w:ilvl w:val="0"/>
                <w:numId w:val="11"/>
              </w:numPr>
              <w:spacing w:after="0"/>
              <w:contextualSpacing/>
              <w:jc w:val="left"/>
              <w:rPr>
                <w:rFonts w:eastAsia="Calibri" w:cs="Sylfaen"/>
                <w:sz w:val="20"/>
                <w:szCs w:val="20"/>
                <w:lang w:val="ka-GE"/>
              </w:rPr>
            </w:pPr>
            <w:r w:rsidRPr="0063177E">
              <w:rPr>
                <w:rFonts w:eastAsia="Calibri" w:cs="Arial"/>
                <w:sz w:val="20"/>
                <w:szCs w:val="20"/>
                <w:lang w:val="ka-GE"/>
              </w:rPr>
              <w:t>ექსკავრირებული მასალის მართვის პროცესში დაცული უნდა იყოს შესაბამისი პირობები:</w:t>
            </w:r>
          </w:p>
          <w:p w14:paraId="0D450F9C" w14:textId="79C1BD3D" w:rsidR="003D7BFB" w:rsidRPr="0063177E" w:rsidRDefault="003D7BFB" w:rsidP="00FC488D">
            <w:pPr>
              <w:numPr>
                <w:ilvl w:val="0"/>
                <w:numId w:val="34"/>
              </w:numPr>
              <w:spacing w:after="0"/>
              <w:ind w:left="695"/>
              <w:contextualSpacing/>
              <w:jc w:val="left"/>
              <w:rPr>
                <w:rFonts w:eastAsia="Calibri" w:cs="Sylfaen"/>
                <w:sz w:val="20"/>
                <w:szCs w:val="20"/>
                <w:lang w:val="ka-GE"/>
              </w:rPr>
            </w:pPr>
            <w:r w:rsidRPr="0063177E">
              <w:rPr>
                <w:rFonts w:eastAsia="Calibri" w:cs="Arial"/>
                <w:sz w:val="20"/>
                <w:szCs w:val="20"/>
                <w:lang w:val="ka-GE"/>
              </w:rPr>
              <w:t xml:space="preserve">ექსკავირებული გრუნტის მაქსიმალურად გამოყენება </w:t>
            </w:r>
            <w:r w:rsidR="00B44540">
              <w:rPr>
                <w:rFonts w:eastAsia="Calibri" w:cs="Arial"/>
                <w:sz w:val="20"/>
                <w:szCs w:val="20"/>
                <w:lang w:val="ka-GE"/>
              </w:rPr>
              <w:t>სათავემდე მისასვლელი გზის</w:t>
            </w:r>
            <w:r w:rsidRPr="0063177E">
              <w:rPr>
                <w:rFonts w:eastAsia="Calibri" w:cs="Arial"/>
                <w:sz w:val="20"/>
                <w:szCs w:val="20"/>
                <w:lang w:val="ka-GE"/>
              </w:rPr>
              <w:t xml:space="preserve"> მენებლობა-რეაბილიტაციი პროცესში;</w:t>
            </w:r>
          </w:p>
          <w:p w14:paraId="2D7488A6" w14:textId="77777777" w:rsidR="003D7BFB" w:rsidRPr="00FA0B51" w:rsidRDefault="003D7BFB" w:rsidP="00FC488D">
            <w:pPr>
              <w:numPr>
                <w:ilvl w:val="0"/>
                <w:numId w:val="34"/>
              </w:numPr>
              <w:spacing w:after="0"/>
              <w:ind w:left="695"/>
              <w:contextualSpacing/>
              <w:jc w:val="left"/>
              <w:rPr>
                <w:rFonts w:eastAsia="Calibri" w:cs="Sylfaen"/>
                <w:sz w:val="20"/>
                <w:szCs w:val="20"/>
                <w:lang w:val="ka-GE"/>
              </w:rPr>
            </w:pPr>
            <w:r w:rsidRPr="0063177E">
              <w:rPr>
                <w:rFonts w:eastAsia="Calibri" w:cs="Arial"/>
                <w:sz w:val="20"/>
                <w:szCs w:val="20"/>
                <w:lang w:val="ka-GE"/>
              </w:rPr>
              <w:t>ექსკავირებული გრუნტის დასაწყობება წინასწარ გამოყოფილ სანაყაროებზე</w:t>
            </w:r>
            <w:r>
              <w:rPr>
                <w:rFonts w:eastAsia="Calibri" w:cs="Arial"/>
                <w:sz w:val="20"/>
                <w:szCs w:val="20"/>
                <w:lang w:val="ka-GE"/>
              </w:rPr>
              <w:t>.</w:t>
            </w:r>
          </w:p>
          <w:p w14:paraId="6AAB0BE3" w14:textId="77777777" w:rsidR="003D7BFB" w:rsidRPr="00FA0B51" w:rsidRDefault="003D7BFB" w:rsidP="00FC488D">
            <w:pPr>
              <w:numPr>
                <w:ilvl w:val="0"/>
                <w:numId w:val="11"/>
              </w:numPr>
              <w:spacing w:after="0"/>
              <w:contextualSpacing/>
              <w:jc w:val="left"/>
              <w:rPr>
                <w:rFonts w:eastAsia="Calibri" w:cs="Sylfaen"/>
                <w:sz w:val="20"/>
                <w:szCs w:val="20"/>
                <w:lang w:val="ka-GE"/>
              </w:rPr>
            </w:pPr>
            <w:r w:rsidRPr="00FA0B51">
              <w:rPr>
                <w:rFonts w:eastAsia="Calibri" w:cs="Sylfaen"/>
                <w:sz w:val="20"/>
                <w:szCs w:val="20"/>
                <w:lang w:val="ka-GE"/>
              </w:rPr>
              <w:t xml:space="preserve">სამუშაოების დასრულების შემდგომ ტერიტორიები დასუფთავდება და გატანილი </w:t>
            </w:r>
            <w:r w:rsidRPr="00FA0B51">
              <w:rPr>
                <w:rFonts w:eastAsia="Calibri" w:cs="Sylfaen"/>
                <w:sz w:val="20"/>
                <w:szCs w:val="20"/>
                <w:lang w:val="ka-GE"/>
              </w:rPr>
              <w:lastRenderedPageBreak/>
              <w:t>იქნება ყველა მასალა და ნარჩენი;</w:t>
            </w:r>
          </w:p>
          <w:p w14:paraId="3EF3FD86" w14:textId="77777777" w:rsidR="003D7BFB" w:rsidRPr="00FA0B51" w:rsidRDefault="003D7BFB" w:rsidP="00FC488D">
            <w:pPr>
              <w:numPr>
                <w:ilvl w:val="0"/>
                <w:numId w:val="11"/>
              </w:numPr>
              <w:spacing w:after="0"/>
              <w:contextualSpacing/>
              <w:jc w:val="left"/>
              <w:rPr>
                <w:rFonts w:eastAsia="Calibri" w:cs="Sylfaen"/>
                <w:sz w:val="20"/>
                <w:szCs w:val="20"/>
                <w:lang w:val="ka-GE"/>
              </w:rPr>
            </w:pPr>
            <w:r w:rsidRPr="00FA0B51">
              <w:rPr>
                <w:rFonts w:eastAsia="Calibri" w:cs="Sylfaen"/>
                <w:sz w:val="20"/>
                <w:szCs w:val="20"/>
                <w:lang w:val="ka-GE"/>
              </w:rPr>
              <w:t>ნარჩენების მართვისათვის გამოიყოფა სათანადო მომზადების მქონე პერსონალი;</w:t>
            </w:r>
          </w:p>
          <w:p w14:paraId="3151D366" w14:textId="77777777" w:rsidR="003D7BFB" w:rsidRPr="00FA0B51" w:rsidRDefault="003D7BFB" w:rsidP="00FC488D">
            <w:pPr>
              <w:numPr>
                <w:ilvl w:val="0"/>
                <w:numId w:val="11"/>
              </w:numPr>
              <w:spacing w:after="0"/>
              <w:contextualSpacing/>
              <w:jc w:val="left"/>
              <w:rPr>
                <w:rFonts w:eastAsia="Calibri" w:cs="Arial"/>
                <w:sz w:val="20"/>
                <w:szCs w:val="20"/>
                <w:lang w:val="ka-GE"/>
              </w:rPr>
            </w:pPr>
            <w:r w:rsidRPr="00FA0B51">
              <w:rPr>
                <w:rFonts w:eastAsia="Calibri" w:cs="Sylfaen"/>
                <w:sz w:val="20"/>
                <w:szCs w:val="20"/>
                <w:lang w:val="ka-GE"/>
              </w:rPr>
              <w:t>პერსონალს ჩაუტარდება ინსტრუქტაჟი;</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B27C21A" w14:textId="77777777" w:rsidR="003D7BFB" w:rsidRPr="0063177E" w:rsidRDefault="003D7BFB" w:rsidP="0063177E">
            <w:pPr>
              <w:spacing w:after="0"/>
              <w:jc w:val="left"/>
              <w:rPr>
                <w:rFonts w:eastAsia="Calibri" w:cs="Times New Roman"/>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2F4E3551" w14:textId="77777777" w:rsidR="003D7BFB" w:rsidRPr="0063177E" w:rsidRDefault="003D7BFB" w:rsidP="0063177E">
            <w:pPr>
              <w:spacing w:after="0"/>
              <w:jc w:val="left"/>
              <w:rPr>
                <w:rFonts w:eastAsia="Calibri" w:cs="Times New Roman"/>
                <w:sz w:val="20"/>
                <w:szCs w:val="20"/>
                <w:lang w:val="ka-GE"/>
              </w:rPr>
            </w:pPr>
            <w:r w:rsidRPr="0063177E">
              <w:rPr>
                <w:rFonts w:eastAsia="Calibri" w:cs="Arial"/>
                <w:sz w:val="20"/>
                <w:szCs w:val="20"/>
                <w:lang w:val="ka-GE"/>
              </w:rPr>
              <w:t>დაკავშირებულია გარკვეულ ხარჯებთან. უნდა შევიდეს კონტრაქტის საერთო ღირებულებაში</w:t>
            </w:r>
          </w:p>
        </w:tc>
      </w:tr>
      <w:tr w:rsidR="003D7BFB" w:rsidRPr="0063177E" w14:paraId="7FA9EC63" w14:textId="77777777" w:rsidTr="00304EE7">
        <w:trPr>
          <w:trHeight w:val="131"/>
          <w:jc w:val="center"/>
        </w:trPr>
        <w:tc>
          <w:tcPr>
            <w:tcW w:w="1779" w:type="dxa"/>
            <w:vMerge/>
            <w:tcBorders>
              <w:left w:val="single" w:sz="4" w:space="0" w:color="auto"/>
              <w:right w:val="single" w:sz="4" w:space="0" w:color="auto"/>
            </w:tcBorders>
            <w:shd w:val="clear" w:color="auto" w:fill="auto"/>
          </w:tcPr>
          <w:p w14:paraId="76E8857E" w14:textId="77777777" w:rsidR="003D7BFB" w:rsidRPr="0063177E" w:rsidRDefault="003D7BFB"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515633A6" w14:textId="77777777" w:rsidR="003D7BFB" w:rsidRPr="0063177E" w:rsidRDefault="003D7BFB"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3085153" w14:textId="38687C73" w:rsidR="003D7BFB" w:rsidRPr="0063177E" w:rsidRDefault="003D7BFB" w:rsidP="0063177E">
            <w:pPr>
              <w:spacing w:after="0"/>
              <w:jc w:val="left"/>
              <w:rPr>
                <w:rFonts w:eastAsia="Calibri" w:cs="Arial"/>
                <w:sz w:val="20"/>
                <w:szCs w:val="20"/>
                <w:lang w:val="ka-GE"/>
              </w:rPr>
            </w:pPr>
            <w:r>
              <w:rPr>
                <w:rFonts w:eastAsia="Calibri" w:cs="Arial"/>
                <w:sz w:val="20"/>
                <w:szCs w:val="20"/>
                <w:lang w:val="ka-GE"/>
              </w:rPr>
              <w:t>რესურსებზე (სათიბ-საძოვარზე) ხელმისაწვდომობის შეზღუდვა სანაყაროების გამოყენების გამო</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B7B27B0" w14:textId="77777777" w:rsidR="003D7BFB" w:rsidRPr="00FE7241" w:rsidRDefault="003D7BFB" w:rsidP="00776E60">
            <w:pPr>
              <w:spacing w:after="0"/>
              <w:rPr>
                <w:rFonts w:eastAsia="Calibri" w:cs="Arial"/>
                <w:sz w:val="20"/>
                <w:lang w:val="ka-GE"/>
              </w:rPr>
            </w:pPr>
            <w:r w:rsidRPr="00FE7241">
              <w:rPr>
                <w:rFonts w:eastAsia="Calibri" w:cs="Arial"/>
                <w:sz w:val="20"/>
                <w:lang w:val="ka-GE"/>
              </w:rPr>
              <w:t>მიწის სამუშაოები და ამ სამუშაოების შედეგად ექსკავირებული მასალის მართვა განხორციელდება ისე, რომ მაქსიმალურად შენარჩუნდეს ადგილობრივი მოსახლეობის ხელმისაწვდომობა საძოვრებზე და ადგილი არ ჰქონდეს ნეგატიურ სოციალურ ზემოქმედებას. აღნიშნული მიზნით გატარდება შემდეგი ღონისძიებები:</w:t>
            </w:r>
          </w:p>
          <w:p w14:paraId="5EAE5198" w14:textId="77777777" w:rsidR="003D7BFB" w:rsidRPr="00FE7241" w:rsidRDefault="003D7BFB" w:rsidP="00FC488D">
            <w:pPr>
              <w:numPr>
                <w:ilvl w:val="0"/>
                <w:numId w:val="11"/>
              </w:numPr>
              <w:spacing w:after="0"/>
              <w:ind w:left="317" w:hanging="284"/>
              <w:contextualSpacing/>
              <w:jc w:val="left"/>
              <w:rPr>
                <w:rFonts w:eastAsia="Calibri" w:cs="Arial"/>
                <w:sz w:val="20"/>
                <w:szCs w:val="20"/>
                <w:lang w:val="ka-GE"/>
              </w:rPr>
            </w:pPr>
            <w:r w:rsidRPr="00FE7241">
              <w:rPr>
                <w:rFonts w:eastAsia="Calibri" w:cs="Arial"/>
                <w:sz w:val="20"/>
                <w:szCs w:val="20"/>
                <w:lang w:val="ka-GE"/>
              </w:rPr>
              <w:t>სამშენებლო სამუშაოების მიმდინარეობის პროცესში მაქსიმალურად უზრუნველყოფილი იქნება მოსახლეობის და შინაური ცხოველების თავისუფალი გადაადგილების შესაძლებლობა. ცალკეულ შემთხვევაში გადაადგილების შეფერხების რისკების შესახებ სათანადო ინფორმაცია მიეწოდება ადგილობრივ მოსახლეობას და გაეწევათ დახმარება ალტერნატიული საშუალებების მოძიებაში;</w:t>
            </w:r>
          </w:p>
          <w:p w14:paraId="607D1912" w14:textId="77777777" w:rsidR="003D7BFB" w:rsidRPr="00FE7241" w:rsidRDefault="003D7BFB" w:rsidP="00FC488D">
            <w:pPr>
              <w:numPr>
                <w:ilvl w:val="0"/>
                <w:numId w:val="11"/>
              </w:numPr>
              <w:spacing w:after="0"/>
              <w:ind w:left="317" w:hanging="284"/>
              <w:contextualSpacing/>
              <w:jc w:val="left"/>
              <w:rPr>
                <w:rFonts w:eastAsia="Calibri" w:cs="Arial"/>
                <w:sz w:val="20"/>
                <w:szCs w:val="20"/>
                <w:lang w:val="ka-GE"/>
              </w:rPr>
            </w:pPr>
            <w:r w:rsidRPr="00FE7241">
              <w:rPr>
                <w:rFonts w:eastAsia="Calibri" w:cs="Arial"/>
                <w:sz w:val="20"/>
                <w:szCs w:val="20"/>
                <w:lang w:val="ka-GE"/>
              </w:rPr>
              <w:t xml:space="preserve">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w:t>
            </w:r>
            <w:r w:rsidRPr="00FE7241">
              <w:rPr>
                <w:rFonts w:eastAsia="Calibri" w:cs="Arial"/>
                <w:sz w:val="20"/>
                <w:szCs w:val="20"/>
                <w:lang w:val="ka-GE"/>
              </w:rPr>
              <w:lastRenderedPageBreak/>
              <w:t xml:space="preserve">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თითოეული უბნის ათვისების დროს მოსახლეობას ექნება შესაძლებლობა საძოვრად გამოიყენოს სანაყაროსთვის მონიშნული სხვა უბნები;  </w:t>
            </w:r>
          </w:p>
          <w:p w14:paraId="2124DE2E" w14:textId="3A37B41C" w:rsidR="003D7BFB" w:rsidRPr="00FA0B51" w:rsidRDefault="003D7BFB" w:rsidP="00FC488D">
            <w:pPr>
              <w:numPr>
                <w:ilvl w:val="0"/>
                <w:numId w:val="11"/>
              </w:numPr>
              <w:spacing w:after="0"/>
              <w:contextualSpacing/>
              <w:jc w:val="left"/>
              <w:rPr>
                <w:rFonts w:eastAsia="Calibri" w:cs="Sylfaen"/>
                <w:sz w:val="20"/>
                <w:szCs w:val="20"/>
                <w:lang w:val="ka-GE"/>
              </w:rPr>
            </w:pPr>
            <w:r w:rsidRPr="00FE7241">
              <w:rPr>
                <w:rFonts w:eastAsia="Calibri" w:cs="Arial"/>
                <w:sz w:val="20"/>
                <w:szCs w:val="20"/>
                <w:lang w:val="ka-GE"/>
              </w:rPr>
              <w:t>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და ნაპირსამაგრი სამუშაოებისთვის. რაც ხელს შეუწყობს სანაყაროების ეტაპობრივ ათვისებას და საძოვრებზე ხელმისაწვდომობას.</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1E6C5C76" w14:textId="06057795" w:rsidR="003D7BFB" w:rsidRPr="0063177E" w:rsidRDefault="003D7BFB" w:rsidP="0063177E">
            <w:pPr>
              <w:spacing w:after="0"/>
              <w:jc w:val="left"/>
              <w:rPr>
                <w:rFonts w:eastAsia="Calibri" w:cs="Arial"/>
                <w:sz w:val="20"/>
                <w:szCs w:val="20"/>
                <w:lang w:val="ka-GE"/>
              </w:rPr>
            </w:pPr>
            <w:r w:rsidRPr="00FE7241">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E23D4DD" w14:textId="1AC947B4" w:rsidR="003D7BFB" w:rsidRPr="0063177E" w:rsidRDefault="003D7BFB" w:rsidP="0063177E">
            <w:pPr>
              <w:spacing w:after="0"/>
              <w:jc w:val="left"/>
              <w:rPr>
                <w:rFonts w:eastAsia="Calibri" w:cs="Arial"/>
                <w:sz w:val="20"/>
                <w:szCs w:val="20"/>
                <w:lang w:val="ka-GE"/>
              </w:rPr>
            </w:pPr>
            <w:r w:rsidRPr="00FE7241">
              <w:rPr>
                <w:rFonts w:eastAsia="Calibri" w:cs="Arial"/>
                <w:sz w:val="20"/>
                <w:szCs w:val="20"/>
                <w:lang w:val="ka-GE"/>
              </w:rPr>
              <w:t>დაკავშირებულია გარკვეულ ხარჯებთან. უნდა შევიდეს კონტრაქტის საერთო ღირებულებაში</w:t>
            </w:r>
          </w:p>
        </w:tc>
      </w:tr>
      <w:tr w:rsidR="003D7BFB" w:rsidRPr="0063177E" w14:paraId="4E5428C7" w14:textId="77777777" w:rsidTr="00304EE7">
        <w:trPr>
          <w:trHeight w:val="131"/>
          <w:jc w:val="center"/>
        </w:trPr>
        <w:tc>
          <w:tcPr>
            <w:tcW w:w="1779" w:type="dxa"/>
            <w:tcBorders>
              <w:left w:val="single" w:sz="4" w:space="0" w:color="auto"/>
              <w:bottom w:val="single" w:sz="4" w:space="0" w:color="auto"/>
              <w:right w:val="single" w:sz="4" w:space="0" w:color="auto"/>
            </w:tcBorders>
            <w:shd w:val="clear" w:color="auto" w:fill="auto"/>
          </w:tcPr>
          <w:p w14:paraId="106D7FFD" w14:textId="77777777" w:rsidR="003D7BFB" w:rsidRPr="0063177E" w:rsidRDefault="003D7BFB" w:rsidP="0063177E">
            <w:pPr>
              <w:spacing w:after="0"/>
              <w:jc w:val="left"/>
              <w:rPr>
                <w:rFonts w:eastAsia="Calibri" w:cs="Arial"/>
                <w:sz w:val="20"/>
                <w:szCs w:val="20"/>
                <w:lang w:val="ka-GE"/>
              </w:rPr>
            </w:pPr>
            <w:r w:rsidRPr="0063177E">
              <w:rPr>
                <w:rFonts w:eastAsia="Calibri" w:cs="Arial"/>
                <w:sz w:val="20"/>
                <w:szCs w:val="20"/>
                <w:lang w:val="ka-GE"/>
              </w:rPr>
              <w:t>დასკვნითი სამუშაოები, მათ შორის ტერიტორიების რელულტივაცია</w:t>
            </w:r>
          </w:p>
        </w:tc>
        <w:tc>
          <w:tcPr>
            <w:tcW w:w="2037" w:type="dxa"/>
            <w:tcBorders>
              <w:left w:val="single" w:sz="4" w:space="0" w:color="auto"/>
              <w:bottom w:val="single" w:sz="4" w:space="0" w:color="auto"/>
              <w:right w:val="single" w:sz="4" w:space="0" w:color="auto"/>
            </w:tcBorders>
            <w:shd w:val="clear" w:color="auto" w:fill="auto"/>
          </w:tcPr>
          <w:p w14:paraId="53D3C747" w14:textId="77777777" w:rsidR="003D7BFB" w:rsidRPr="0063177E" w:rsidRDefault="003D7BFB" w:rsidP="0063177E">
            <w:pPr>
              <w:jc w:val="left"/>
              <w:rPr>
                <w:rFonts w:eastAsia="Calibri" w:cs="Arial"/>
                <w:sz w:val="20"/>
                <w:szCs w:val="20"/>
                <w:lang w:val="ka-GE"/>
              </w:rPr>
            </w:pPr>
            <w:r w:rsidRPr="0063177E">
              <w:rPr>
                <w:rFonts w:eastAsia="Calibri" w:cs="Arial"/>
                <w:sz w:val="20"/>
                <w:szCs w:val="20"/>
                <w:lang w:val="ka-GE"/>
              </w:rPr>
              <w:t>დასკვნითი სამუშაოები განხორციელდება მთელი სამშენებლო დერეფნის ფარგლებში. განსაკუთრებული ყურადღება დაეთმობა სამშენებლო ბანაკ</w:t>
            </w:r>
            <w:r>
              <w:rPr>
                <w:rFonts w:eastAsia="Calibri" w:cs="Arial"/>
                <w:sz w:val="20"/>
                <w:szCs w:val="20"/>
                <w:lang w:val="ka-GE"/>
              </w:rPr>
              <w:t>(</w:t>
            </w:r>
            <w:r w:rsidRPr="0063177E">
              <w:rPr>
                <w:rFonts w:eastAsia="Calibri" w:cs="Arial"/>
                <w:sz w:val="20"/>
                <w:szCs w:val="20"/>
                <w:lang w:val="ka-GE"/>
              </w:rPr>
              <w:t>ებ</w:t>
            </w:r>
            <w:r>
              <w:rPr>
                <w:rFonts w:eastAsia="Calibri" w:cs="Arial"/>
                <w:sz w:val="20"/>
                <w:szCs w:val="20"/>
                <w:lang w:val="ka-GE"/>
              </w:rPr>
              <w:t>)</w:t>
            </w:r>
            <w:r w:rsidRPr="0063177E">
              <w:rPr>
                <w:rFonts w:eastAsia="Calibri" w:cs="Arial"/>
                <w:sz w:val="20"/>
                <w:szCs w:val="20"/>
                <w:lang w:val="ka-GE"/>
              </w:rPr>
              <w:t>ის და სანაყაროების ტერიტორიებს</w:t>
            </w:r>
            <w:r>
              <w:rPr>
                <w:rFonts w:eastAsia="Calibri" w:cs="Arial"/>
                <w:sz w:val="20"/>
                <w:szCs w:val="20"/>
                <w:lang w:val="ka-GE"/>
              </w:rPr>
              <w:t>.</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E90DBBC" w14:textId="77777777" w:rsidR="003D7BFB" w:rsidRPr="0063177E" w:rsidRDefault="003D7BFB" w:rsidP="0063177E">
            <w:pPr>
              <w:spacing w:after="0"/>
              <w:jc w:val="left"/>
              <w:rPr>
                <w:rFonts w:eastAsia="Calibri" w:cs="Arial"/>
                <w:sz w:val="20"/>
                <w:szCs w:val="20"/>
                <w:lang w:val="ka-GE"/>
              </w:rPr>
            </w:pPr>
            <w:r w:rsidRPr="0063177E">
              <w:rPr>
                <w:rFonts w:eastAsia="Calibri" w:cs="Arial"/>
                <w:sz w:val="20"/>
                <w:szCs w:val="20"/>
                <w:lang w:val="ka-GE"/>
              </w:rPr>
              <w:t>არარეკულტივირებული უბნების დატოვება, რაც გამოიწვევს ნეგატიურ თანმდევ პროცესებს (გეოლოგიური პროცესების გააქტიურება, ცხოველეზე ზემოქმედება, გარემოს დაბინძურება და სხვ.)</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64ABF8C" w14:textId="77777777" w:rsidR="003D7BFB" w:rsidRPr="0063177E" w:rsidRDefault="003D7BFB"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სამუშაოების დასრულების შემდგომ ყველა ათვისებული უბნების საფუძვლიანი დათვალიერება და გარემო პირობების/სანიტარული მდგომარეობის მაქსიმალურად აღდგენა;</w:t>
            </w:r>
          </w:p>
          <w:p w14:paraId="4CA32843" w14:textId="77777777" w:rsidR="003D7BFB" w:rsidRPr="0063177E" w:rsidRDefault="003D7BFB"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ნარჩენების და მასალების ტერიტორიებიდან გატანა;</w:t>
            </w:r>
          </w:p>
          <w:p w14:paraId="2A4C7A58" w14:textId="77777777" w:rsidR="003D7BFB" w:rsidRPr="0063177E" w:rsidRDefault="003D7BFB"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წინასწარ მოხსნილი ნაყოფიერი ფენის გამოყენება დაზიანებული უბნების ზედაპირების აღდგენისთვის (განსაკუთრებით ეს ეხება სანაყაროების ტერიტორიას);</w:t>
            </w:r>
          </w:p>
          <w:p w14:paraId="52FE39F0" w14:textId="77777777" w:rsidR="003D7BFB" w:rsidRPr="0063177E" w:rsidRDefault="003D7BFB"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გამწვანებითი სამუშაოეის განხორციელება სააგრეგატო შენობის პერიმეტრზე;</w:t>
            </w:r>
          </w:p>
          <w:p w14:paraId="7E01A053" w14:textId="77777777" w:rsidR="003D7BFB" w:rsidRPr="0063177E" w:rsidRDefault="003D7BFB" w:rsidP="00FC488D">
            <w:pPr>
              <w:numPr>
                <w:ilvl w:val="0"/>
                <w:numId w:val="11"/>
              </w:numPr>
              <w:spacing w:after="0"/>
              <w:ind w:left="317" w:hanging="284"/>
              <w:contextualSpacing/>
              <w:jc w:val="left"/>
              <w:rPr>
                <w:rFonts w:eastAsia="Calibri" w:cs="Arial"/>
                <w:sz w:val="20"/>
                <w:szCs w:val="20"/>
                <w:lang w:val="ka-GE"/>
              </w:rPr>
            </w:pPr>
            <w:r w:rsidRPr="0063177E">
              <w:rPr>
                <w:rFonts w:eastAsia="Calibri" w:cs="Arial"/>
                <w:sz w:val="20"/>
                <w:szCs w:val="20"/>
                <w:lang w:val="ka-GE"/>
              </w:rPr>
              <w:t>რეკულტივაციის პროექტის მომზადება და სამინისტროსთან შეთანხმება.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1F707ED3" w14:textId="77777777" w:rsidR="003D7BFB" w:rsidRPr="0063177E" w:rsidRDefault="003D7BFB" w:rsidP="0063177E">
            <w:pPr>
              <w:spacing w:after="0"/>
              <w:jc w:val="left"/>
              <w:rPr>
                <w:rFonts w:eastAsia="Calibri" w:cs="Times New Roman"/>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9BE2311" w14:textId="77777777" w:rsidR="003D7BFB" w:rsidRPr="0063177E" w:rsidRDefault="003D7BFB" w:rsidP="0063177E">
            <w:pPr>
              <w:spacing w:after="0"/>
              <w:jc w:val="left"/>
              <w:rPr>
                <w:rFonts w:eastAsia="Calibri" w:cs="Times New Roman"/>
                <w:sz w:val="20"/>
                <w:szCs w:val="20"/>
                <w:lang w:val="ka-GE"/>
              </w:rPr>
            </w:pPr>
            <w:r w:rsidRPr="0063177E">
              <w:rPr>
                <w:rFonts w:eastAsia="Calibri" w:cs="Arial"/>
                <w:sz w:val="20"/>
                <w:szCs w:val="20"/>
                <w:lang w:val="ka-GE"/>
              </w:rPr>
              <w:t>დაკავშირებულია გარკვეულ ხარჯებთან. უნდა შევიდეს კონტრაქტის საერთო ღირებულებაში</w:t>
            </w:r>
          </w:p>
        </w:tc>
      </w:tr>
    </w:tbl>
    <w:p w14:paraId="0DAD3FD3" w14:textId="77777777" w:rsidR="004078B0" w:rsidRDefault="004078B0">
      <w:pPr>
        <w:spacing w:after="200" w:line="276" w:lineRule="auto"/>
        <w:jc w:val="left"/>
        <w:rPr>
          <w:lang w:val="ka-GE"/>
        </w:rPr>
      </w:pPr>
      <w:r>
        <w:rPr>
          <w:lang w:val="ka-GE"/>
        </w:rPr>
        <w:br w:type="page"/>
      </w:r>
    </w:p>
    <w:p w14:paraId="4A7639D9" w14:textId="77777777" w:rsidR="00F1516A" w:rsidRDefault="004078B0" w:rsidP="004078B0">
      <w:pPr>
        <w:pStyle w:val="Heading2"/>
        <w:rPr>
          <w:lang w:val="ka-GE"/>
        </w:rPr>
      </w:pPr>
      <w:bookmarkStart w:id="341" w:name="_Toc126338905"/>
      <w:r w:rsidRPr="004078B0">
        <w:rPr>
          <w:lang w:val="ka-GE"/>
        </w:rPr>
        <w:lastRenderedPageBreak/>
        <w:t xml:space="preserve">წინასწარი გარემოსდაცვითი მართვის გეგმა - </w:t>
      </w:r>
      <w:r>
        <w:rPr>
          <w:lang w:val="ka-GE"/>
        </w:rPr>
        <w:t>პროექტირების და ექსპლუატაციის ეტაპი</w:t>
      </w:r>
      <w:bookmarkEnd w:id="341"/>
    </w:p>
    <w:tbl>
      <w:tblPr>
        <w:tblW w:w="15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2438"/>
        <w:gridCol w:w="6548"/>
        <w:gridCol w:w="2876"/>
        <w:gridCol w:w="2472"/>
      </w:tblGrid>
      <w:tr w:rsidR="00FA0B51" w:rsidRPr="00FA0B51" w14:paraId="6A6AB788" w14:textId="77777777" w:rsidTr="004804DF">
        <w:trPr>
          <w:trHeight w:val="733"/>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961C83" w14:textId="77777777" w:rsidR="00FA0B51" w:rsidRPr="00FA0B51" w:rsidRDefault="00FA0B51" w:rsidP="00FA0B51">
            <w:pPr>
              <w:spacing w:after="0"/>
              <w:jc w:val="center"/>
              <w:rPr>
                <w:rFonts w:eastAsia="Calibri" w:cs="Times New Roman"/>
                <w:b/>
                <w:sz w:val="20"/>
                <w:szCs w:val="20"/>
                <w:lang w:val="ka-GE"/>
              </w:rPr>
            </w:pPr>
            <w:r w:rsidRPr="00FA0B51">
              <w:rPr>
                <w:rFonts w:eastAsia="Calibri" w:cs="Arial"/>
                <w:b/>
                <w:sz w:val="20"/>
                <w:szCs w:val="20"/>
                <w:lang w:val="ka-GE"/>
              </w:rPr>
              <w:t>მოსალოდნელი ნეგატიური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D0AFE4" w14:textId="77777777" w:rsidR="00FA0B51" w:rsidRPr="00FA0B51" w:rsidRDefault="00FA0B51" w:rsidP="00FA0B51">
            <w:pPr>
              <w:spacing w:after="0"/>
              <w:jc w:val="center"/>
              <w:rPr>
                <w:rFonts w:eastAsia="Calibri" w:cs="Times New Roman"/>
                <w:b/>
                <w:sz w:val="20"/>
                <w:szCs w:val="20"/>
                <w:lang w:val="ka-GE"/>
              </w:rPr>
            </w:pPr>
            <w:r w:rsidRPr="00FA0B51">
              <w:rPr>
                <w:rFonts w:eastAsia="Calibri" w:cs="Arial"/>
                <w:b/>
                <w:sz w:val="20"/>
                <w:szCs w:val="20"/>
                <w:lang w:val="ka-GE"/>
              </w:rPr>
              <w:t>შემარბილებელი ღონისძიება</w:t>
            </w:r>
          </w:p>
        </w:tc>
        <w:tc>
          <w:tcPr>
            <w:tcW w:w="28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9F8CA05" w14:textId="77777777" w:rsidR="00FA0B51" w:rsidRPr="00FA0B51" w:rsidRDefault="00FA0B51" w:rsidP="00FA0B51">
            <w:pPr>
              <w:spacing w:after="0"/>
              <w:jc w:val="center"/>
              <w:rPr>
                <w:rFonts w:eastAsia="Calibri" w:cs="Times New Roman"/>
                <w:b/>
                <w:sz w:val="20"/>
                <w:szCs w:val="20"/>
                <w:lang w:val="ka-GE"/>
              </w:rPr>
            </w:pPr>
            <w:r w:rsidRPr="00FA0B51">
              <w:rPr>
                <w:rFonts w:eastAsia="Calibri" w:cs="Arial"/>
                <w:b/>
                <w:sz w:val="20"/>
                <w:szCs w:val="20"/>
                <w:lang w:val="ka-GE"/>
              </w:rPr>
              <w:t>პასუხისმგებელი ორგანო</w:t>
            </w:r>
          </w:p>
        </w:tc>
        <w:tc>
          <w:tcPr>
            <w:tcW w:w="24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6AF5F5" w14:textId="77777777" w:rsidR="00FA0B51" w:rsidRPr="00FA0B51" w:rsidRDefault="00FA0B51" w:rsidP="00FA0B51">
            <w:pPr>
              <w:spacing w:after="0"/>
              <w:jc w:val="center"/>
              <w:rPr>
                <w:rFonts w:eastAsia="Calibri" w:cs="Times New Roman"/>
                <w:b/>
                <w:sz w:val="20"/>
                <w:szCs w:val="20"/>
                <w:lang w:val="ka-GE"/>
              </w:rPr>
            </w:pPr>
            <w:r w:rsidRPr="00FA0B51">
              <w:rPr>
                <w:rFonts w:eastAsia="Calibri" w:cs="Arial"/>
                <w:b/>
                <w:sz w:val="20"/>
                <w:szCs w:val="20"/>
                <w:lang w:val="ka-GE"/>
              </w:rPr>
              <w:t>საორიენტაციო  ღირებულება</w:t>
            </w:r>
          </w:p>
        </w:tc>
      </w:tr>
      <w:tr w:rsidR="00FA0B51" w:rsidRPr="00FA0B51" w14:paraId="0756E1FC"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1B0FBC18"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ხმაურის გავრცელება, მტვერის და წვის პროდუქტების ემისიები</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5AF9679"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ტექნიკურად გამართული სატრანსპორტო საშუალებების გამოყენება;</w:t>
            </w:r>
          </w:p>
          <w:p w14:paraId="7C2C6ACF" w14:textId="77777777" w:rsidR="00FA0B51" w:rsidRDefault="00FA0B51" w:rsidP="00FC488D">
            <w:pPr>
              <w:numPr>
                <w:ilvl w:val="0"/>
                <w:numId w:val="11"/>
              </w:numPr>
              <w:spacing w:after="0"/>
              <w:ind w:left="317" w:hanging="284"/>
              <w:contextualSpacing/>
              <w:jc w:val="left"/>
              <w:rPr>
                <w:rFonts w:eastAsia="Calibri" w:cs="Times New Roman"/>
                <w:sz w:val="20"/>
                <w:szCs w:val="20"/>
                <w:lang w:val="ka-GE"/>
              </w:rPr>
            </w:pPr>
            <w:r w:rsidRPr="00FA0B51">
              <w:rPr>
                <w:rFonts w:eastAsia="Calibri" w:cs="Arial"/>
                <w:sz w:val="20"/>
                <w:lang w:val="ka-GE"/>
              </w:rPr>
              <w:t>ჰესის დანადგარ-მექანიზმების გამართულ მდგომარეობაში ექსპლუატაცია;</w:t>
            </w:r>
          </w:p>
          <w:p w14:paraId="4F0A72A5" w14:textId="77777777" w:rsidR="00FA0B51" w:rsidRPr="00FA0B51" w:rsidRDefault="00FA0B51" w:rsidP="00FC488D">
            <w:pPr>
              <w:numPr>
                <w:ilvl w:val="0"/>
                <w:numId w:val="11"/>
              </w:numPr>
              <w:spacing w:after="0"/>
              <w:ind w:left="317" w:hanging="284"/>
              <w:contextualSpacing/>
              <w:jc w:val="left"/>
              <w:rPr>
                <w:rFonts w:eastAsia="Calibri" w:cs="Times New Roman"/>
                <w:sz w:val="20"/>
                <w:szCs w:val="20"/>
                <w:lang w:val="ka-GE"/>
              </w:rPr>
            </w:pPr>
            <w:r w:rsidRPr="00FA0B51">
              <w:rPr>
                <w:rFonts w:eastAsia="Calibri" w:cs="Times New Roman"/>
                <w:sz w:val="20"/>
                <w:szCs w:val="20"/>
                <w:lang w:val="ka-GE"/>
              </w:rPr>
              <w:t>მისასვლელი გზ</w:t>
            </w:r>
            <w:r>
              <w:rPr>
                <w:rFonts w:eastAsia="Calibri" w:cs="Times New Roman"/>
                <w:sz w:val="20"/>
                <w:szCs w:val="20"/>
                <w:lang w:val="ka-GE"/>
              </w:rPr>
              <w:t>ებ</w:t>
            </w:r>
            <w:r w:rsidRPr="00FA0B51">
              <w:rPr>
                <w:rFonts w:eastAsia="Calibri" w:cs="Times New Roman"/>
                <w:sz w:val="20"/>
                <w:szCs w:val="20"/>
                <w:lang w:val="ka-GE"/>
              </w:rPr>
              <w:t>ის კარგი ტექნიკური მდგომარეობის უზრუნველყოფა;</w:t>
            </w:r>
          </w:p>
          <w:p w14:paraId="5EDD1010" w14:textId="77777777" w:rsidR="00FA0B51" w:rsidRPr="00FA0B51" w:rsidRDefault="00FA0B51" w:rsidP="00FC488D">
            <w:pPr>
              <w:numPr>
                <w:ilvl w:val="0"/>
                <w:numId w:val="11"/>
              </w:numPr>
              <w:spacing w:after="0"/>
              <w:ind w:left="317" w:hanging="284"/>
              <w:contextualSpacing/>
              <w:jc w:val="left"/>
              <w:rPr>
                <w:rFonts w:eastAsia="Calibri" w:cs="Arial"/>
                <w:sz w:val="20"/>
                <w:szCs w:val="20"/>
                <w:lang w:val="ka-GE"/>
              </w:rPr>
            </w:pPr>
            <w:r w:rsidRPr="00FA0B51">
              <w:rPr>
                <w:rFonts w:eastAsia="Calibri" w:cs="Times New Roman"/>
                <w:sz w:val="20"/>
                <w:szCs w:val="20"/>
                <w:lang w:val="ka-GE"/>
              </w:rPr>
              <w:t>ტრანსპორტის წინასწარ განსაზღვრული მარშრუტებით, მინიმალური სიჩქარით მოძრაობა;</w:t>
            </w:r>
          </w:p>
        </w:tc>
        <w:tc>
          <w:tcPr>
            <w:tcW w:w="2876" w:type="dxa"/>
            <w:tcBorders>
              <w:left w:val="single" w:sz="4" w:space="0" w:color="auto"/>
              <w:right w:val="single" w:sz="4" w:space="0" w:color="auto"/>
            </w:tcBorders>
            <w:shd w:val="clear" w:color="auto" w:fill="auto"/>
          </w:tcPr>
          <w:p w14:paraId="61BE13C5" w14:textId="77777777" w:rsidR="00FA0B51" w:rsidRPr="00FA0B51" w:rsidRDefault="00FA0B51" w:rsidP="00FA0B51">
            <w:pPr>
              <w:spacing w:after="0"/>
              <w:jc w:val="left"/>
              <w:rPr>
                <w:rFonts w:eastAsia="Calibri" w:cs="Arial"/>
                <w:b/>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5409643A" w14:textId="77777777" w:rsidR="00FA0B51" w:rsidRPr="00FA0B51" w:rsidRDefault="00FA0B51" w:rsidP="00FA0B51">
            <w:pPr>
              <w:spacing w:after="0"/>
              <w:jc w:val="left"/>
              <w:rPr>
                <w:rFonts w:eastAsia="Calibri" w:cs="Arial"/>
                <w:b/>
                <w:sz w:val="20"/>
                <w:szCs w:val="20"/>
                <w:lang w:val="ka-GE"/>
              </w:rPr>
            </w:pPr>
            <w:r w:rsidRPr="00FA0B51">
              <w:rPr>
                <w:rFonts w:eastAsia="Calibri" w:cs="Arial"/>
                <w:sz w:val="20"/>
                <w:szCs w:val="20"/>
                <w:lang w:val="ka-GE"/>
              </w:rPr>
              <w:t>მნიშვნელოვანი ფინანსური რესურსები საჭირო არ არის</w:t>
            </w:r>
          </w:p>
        </w:tc>
      </w:tr>
      <w:tr w:rsidR="00FA0B51" w:rsidRPr="00FA0B51" w14:paraId="74A35AAB"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2B283D04"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გეოლოგიური გარემოს სტაბილურობის დარღვევის რისკები, ნაგებობების დაზიანების ალბათობა გეოლოგიური პროცესების შედეგად</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1B98C55"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ფერდობებზე მცენარეული საფარის ზრდა-განვითარების ხელშეწყობა;</w:t>
            </w:r>
          </w:p>
          <w:p w14:paraId="06497678"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დამცავი ნაგებობების და წყალსარინი არხების მოვლა-პატრონობა. მათი სეზონური შეკეთება/გაწმენდა;</w:t>
            </w:r>
          </w:p>
          <w:p w14:paraId="4B52880D"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ღვარცოფული ნაკადების მოსვლის შემდგომ სათა</w:t>
            </w:r>
            <w:r>
              <w:rPr>
                <w:rFonts w:eastAsia="Calibri" w:cs="Arial"/>
                <w:color w:val="000000"/>
                <w:sz w:val="20"/>
                <w:lang w:val="ka-GE"/>
              </w:rPr>
              <w:t>ვე</w:t>
            </w:r>
            <w:r w:rsidRPr="00FA0B51">
              <w:rPr>
                <w:rFonts w:eastAsia="Calibri" w:cs="Arial"/>
                <w:color w:val="000000"/>
                <w:sz w:val="20"/>
                <w:lang w:val="ka-GE"/>
              </w:rPr>
              <w:t xml:space="preserve"> ნაგებობის ტერიტორიის დათვალიერება და ექსკავატორის გამოყენებით ტერიტორიის ჩამოტანილი მასისგან გასუფთავება, დაზიანებული ბეტონის კონსტრუქციების დაუყოვნებლივი შეკეთება;</w:t>
            </w:r>
          </w:p>
          <w:p w14:paraId="383A25E0" w14:textId="77777777" w:rsidR="00FA0B51" w:rsidRPr="00FA0B51" w:rsidRDefault="00FA0B51" w:rsidP="00FC488D">
            <w:pPr>
              <w:numPr>
                <w:ilvl w:val="0"/>
                <w:numId w:val="11"/>
              </w:numPr>
              <w:spacing w:after="0"/>
              <w:contextualSpacing/>
              <w:jc w:val="left"/>
              <w:rPr>
                <w:rFonts w:eastAsia="Calibri" w:cs="Arial"/>
                <w:sz w:val="20"/>
                <w:lang w:val="ka-GE"/>
              </w:rPr>
            </w:pPr>
            <w:r w:rsidRPr="00FA0B51">
              <w:rPr>
                <w:rFonts w:eastAsia="Calibri" w:cs="Arial"/>
                <w:color w:val="000000"/>
                <w:sz w:val="20"/>
                <w:lang w:val="ka-GE"/>
              </w:rPr>
              <w:t>ოპერირების საწყის წლებში (2 წელი) საპროექტო დერეფანში გეოდინამიკური თვალსაზრისით საშიში უბნებზე დაკვირვება. მონიტორინგის შედეგების მიხედვით დამატებითი დამცავი ღონისძიებების გატარება (საჭიროების მიხედვით).</w:t>
            </w:r>
          </w:p>
        </w:tc>
        <w:tc>
          <w:tcPr>
            <w:tcW w:w="2876" w:type="dxa"/>
            <w:tcBorders>
              <w:left w:val="single" w:sz="4" w:space="0" w:color="auto"/>
              <w:right w:val="single" w:sz="4" w:space="0" w:color="auto"/>
            </w:tcBorders>
            <w:shd w:val="clear" w:color="auto" w:fill="auto"/>
          </w:tcPr>
          <w:p w14:paraId="29CBE355"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0DDD0F5F"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0BAD223A" w14:textId="77777777" w:rsidTr="004804DF">
        <w:trPr>
          <w:trHeight w:val="274"/>
          <w:jc w:val="center"/>
        </w:trPr>
        <w:tc>
          <w:tcPr>
            <w:tcW w:w="951" w:type="dxa"/>
            <w:vMerge w:val="restart"/>
            <w:tcBorders>
              <w:top w:val="single" w:sz="4" w:space="0" w:color="auto"/>
              <w:left w:val="single" w:sz="4" w:space="0" w:color="auto"/>
              <w:right w:val="single" w:sz="4" w:space="0" w:color="auto"/>
            </w:tcBorders>
            <w:shd w:val="clear" w:color="auto" w:fill="auto"/>
          </w:tcPr>
          <w:p w14:paraId="39DA43F0"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წყალი</w:t>
            </w: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056D24BC" w14:textId="77777777" w:rsidR="00FA0B51" w:rsidRPr="00FA0B51" w:rsidRDefault="00FA0B51" w:rsidP="00FA0B51">
            <w:pPr>
              <w:spacing w:after="0"/>
              <w:jc w:val="left"/>
              <w:rPr>
                <w:rFonts w:eastAsia="Calibri" w:cs="Arial"/>
                <w:sz w:val="20"/>
                <w:szCs w:val="20"/>
                <w:highlight w:val="red"/>
                <w:lang w:val="ka-GE"/>
              </w:rPr>
            </w:pPr>
            <w:r w:rsidRPr="00FA0B51">
              <w:rPr>
                <w:rFonts w:eastAsia="Calibri" w:cs="Arial"/>
                <w:sz w:val="20"/>
                <w:szCs w:val="20"/>
                <w:lang w:val="ka-GE"/>
              </w:rPr>
              <w:t>მდ</w:t>
            </w:r>
            <w:r>
              <w:rPr>
                <w:rFonts w:eastAsia="Calibri" w:cs="Arial"/>
                <w:sz w:val="20"/>
                <w:szCs w:val="20"/>
                <w:lang w:val="ka-GE"/>
              </w:rPr>
              <w:t>ინარის</w:t>
            </w:r>
            <w:r w:rsidRPr="00FA0B51">
              <w:rPr>
                <w:rFonts w:eastAsia="Calibri" w:cs="Arial"/>
                <w:sz w:val="20"/>
                <w:szCs w:val="20"/>
                <w:lang w:val="ka-GE"/>
              </w:rPr>
              <w:t xml:space="preserve"> დაბინძურება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726EBE8" w14:textId="2596E93F"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sz w:val="20"/>
                <w:szCs w:val="20"/>
                <w:lang w:val="ka-GE"/>
              </w:rPr>
              <w:t xml:space="preserve">სააგრეგატო </w:t>
            </w:r>
            <w:r w:rsidR="00AF31C6">
              <w:rPr>
                <w:rFonts w:eastAsia="Calibri" w:cs="Arial"/>
                <w:sz w:val="20"/>
                <w:szCs w:val="20"/>
                <w:lang w:val="ka-GE"/>
              </w:rPr>
              <w:t>შენობ</w:t>
            </w:r>
            <w:r w:rsidRPr="00FA0B51">
              <w:rPr>
                <w:rFonts w:eastAsia="Calibri" w:cs="Arial"/>
                <w:sz w:val="20"/>
                <w:szCs w:val="20"/>
                <w:lang w:val="ka-GE"/>
              </w:rPr>
              <w:t>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p w14:paraId="3B34F22E"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სააგრეგატო შენობის ფარგლებში ზეთსაცავი მეურნეობის სათანადო ექსპლუატაცია. ზეთების წყალში მოხვედრის გამორიცხვა;</w:t>
            </w:r>
          </w:p>
          <w:p w14:paraId="793BB2D0"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E40F32">
              <w:rPr>
                <w:rFonts w:eastAsia="Calibri" w:cs="Arial"/>
                <w:color w:val="000000"/>
                <w:sz w:val="20"/>
                <w:lang w:val="ka-GE"/>
              </w:rPr>
              <w:t>ვე</w:t>
            </w:r>
            <w:r w:rsidRPr="00FA0B51">
              <w:rPr>
                <w:rFonts w:eastAsia="Calibri" w:cs="Arial"/>
                <w:color w:val="000000"/>
                <w:sz w:val="20"/>
                <w:lang w:val="ka-GE"/>
              </w:rPr>
              <w:t xml:space="preserve"> კვანძზე არსებული მექნანიკური აღჭურვილობის შეკეთების პროცესში შესაზეთი მასალების სიფრთხილით გამოყენება;</w:t>
            </w:r>
          </w:p>
          <w:p w14:paraId="0247C92E"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მომსახურე პერსონალის ტრეინინგები წყლის დაბინძურების პრევენციის საკითხებზე;</w:t>
            </w:r>
          </w:p>
          <w:p w14:paraId="16FDA7AE"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lastRenderedPageBreak/>
              <w:t>ნარჩენების სათანადო მართვა;</w:t>
            </w:r>
          </w:p>
        </w:tc>
        <w:tc>
          <w:tcPr>
            <w:tcW w:w="2876" w:type="dxa"/>
            <w:tcBorders>
              <w:left w:val="single" w:sz="4" w:space="0" w:color="auto"/>
              <w:right w:val="single" w:sz="4" w:space="0" w:color="auto"/>
            </w:tcBorders>
            <w:shd w:val="clear" w:color="auto" w:fill="auto"/>
          </w:tcPr>
          <w:p w14:paraId="1C167A02" w14:textId="380C8A0A" w:rsidR="00FA0B51" w:rsidRPr="00FA0B51" w:rsidRDefault="00FA0B51" w:rsidP="003D7BFB">
            <w:pPr>
              <w:spacing w:after="0"/>
              <w:jc w:val="left"/>
              <w:rPr>
                <w:rFonts w:eastAsia="Calibri" w:cs="Arial"/>
                <w:sz w:val="20"/>
                <w:szCs w:val="20"/>
                <w:lang w:val="ka-GE"/>
              </w:rPr>
            </w:pPr>
            <w:r w:rsidRPr="00FA0B51">
              <w:rPr>
                <w:rFonts w:eastAsia="Calibri" w:cs="Arial"/>
                <w:sz w:val="20"/>
                <w:szCs w:val="20"/>
                <w:lang w:val="ka-GE"/>
              </w:rPr>
              <w:lastRenderedPageBreak/>
              <w:t>საქმიანობის განმახორციელებელი</w:t>
            </w:r>
            <w:r w:rsidR="003D7BFB">
              <w:rPr>
                <w:rFonts w:eastAsia="Calibri" w:cs="Arial"/>
                <w:sz w:val="20"/>
                <w:szCs w:val="20"/>
                <w:lang w:val="ka-GE"/>
              </w:rPr>
              <w:t xml:space="preserve"> </w:t>
            </w:r>
          </w:p>
        </w:tc>
        <w:tc>
          <w:tcPr>
            <w:tcW w:w="2472" w:type="dxa"/>
            <w:tcBorders>
              <w:left w:val="single" w:sz="4" w:space="0" w:color="auto"/>
              <w:right w:val="single" w:sz="4" w:space="0" w:color="auto"/>
            </w:tcBorders>
            <w:shd w:val="clear" w:color="auto" w:fill="auto"/>
          </w:tcPr>
          <w:p w14:paraId="25536742"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451410E4" w14:textId="77777777" w:rsidTr="004804DF">
        <w:trPr>
          <w:trHeight w:val="274"/>
          <w:jc w:val="center"/>
        </w:trPr>
        <w:tc>
          <w:tcPr>
            <w:tcW w:w="951" w:type="dxa"/>
            <w:vMerge/>
            <w:tcBorders>
              <w:left w:val="single" w:sz="4" w:space="0" w:color="auto"/>
              <w:right w:val="single" w:sz="4" w:space="0" w:color="auto"/>
            </w:tcBorders>
            <w:shd w:val="clear" w:color="auto" w:fill="auto"/>
          </w:tcPr>
          <w:p w14:paraId="0C06B6FB"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78A67F97" w14:textId="77777777" w:rsidR="00FA0B51" w:rsidRPr="00FA0B51" w:rsidRDefault="00FA0B51" w:rsidP="00FA0B51">
            <w:pPr>
              <w:spacing w:after="0"/>
              <w:jc w:val="left"/>
              <w:rPr>
                <w:rFonts w:eastAsia="Calibri" w:cs="Arial"/>
                <w:sz w:val="20"/>
                <w:szCs w:val="20"/>
                <w:highlight w:val="red"/>
                <w:lang w:val="ka-GE"/>
              </w:rPr>
            </w:pPr>
            <w:r w:rsidRPr="00FA0B51">
              <w:rPr>
                <w:rFonts w:eastAsia="Calibri" w:cs="Arial"/>
                <w:sz w:val="20"/>
                <w:szCs w:val="20"/>
                <w:lang w:val="ka-GE"/>
              </w:rPr>
              <w:t>მდინარის უწყვეტობის და თევზის სამიგრაციო მარშრუტების დარღვევა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2679BDD7" w14:textId="33E0F94C"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E40F32">
              <w:rPr>
                <w:rFonts w:eastAsia="Calibri" w:cs="Arial"/>
                <w:color w:val="000000"/>
                <w:sz w:val="20"/>
                <w:lang w:val="ka-GE"/>
              </w:rPr>
              <w:t xml:space="preserve">ვე </w:t>
            </w:r>
            <w:r w:rsidR="00AF31C6">
              <w:rPr>
                <w:rFonts w:eastAsia="Calibri" w:cs="Arial"/>
                <w:color w:val="000000"/>
                <w:sz w:val="20"/>
                <w:lang w:val="ka-GE"/>
              </w:rPr>
              <w:t>ნაგებობ</w:t>
            </w:r>
            <w:r w:rsidRPr="00FA0B51">
              <w:rPr>
                <w:rFonts w:eastAsia="Calibri" w:cs="Arial"/>
                <w:color w:val="000000"/>
                <w:sz w:val="20"/>
                <w:lang w:val="ka-GE"/>
              </w:rPr>
              <w:t>ისთვის მცირე სიმაღლის დამბის დაპროექტება;</w:t>
            </w:r>
          </w:p>
          <w:p w14:paraId="2774AFDB"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ხელსაყრელი თევზსავალი ნაგებობის დაპროექტება;</w:t>
            </w:r>
          </w:p>
          <w:p w14:paraId="428B3ABA"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 xml:space="preserve">თევზსავალი ნაგებობის გამართულ მდგომარეობაში ექსპლუატაცია, შესასვლელი და გამოსასვლელი ადგილები </w:t>
            </w:r>
            <w:r w:rsidR="00E40F32">
              <w:rPr>
                <w:rFonts w:eastAsia="Calibri" w:cs="Arial"/>
                <w:color w:val="000000"/>
                <w:sz w:val="20"/>
                <w:lang w:val="ka-GE"/>
              </w:rPr>
              <w:t xml:space="preserve">მუდმივად </w:t>
            </w:r>
            <w:r w:rsidRPr="00FA0B51">
              <w:rPr>
                <w:rFonts w:eastAsia="Calibri" w:cs="Arial"/>
                <w:color w:val="000000"/>
                <w:sz w:val="20"/>
                <w:lang w:val="ka-GE"/>
              </w:rPr>
              <w:t>გაწმენდილი უნდა იყოს ნატანისაგან და ხის მორებისგან;</w:t>
            </w:r>
          </w:p>
          <w:p w14:paraId="7258C710"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თევზსავალ ნაგებობაში მუდმივად იქნება გაშვებული სათანადო ხარჯი (ბუნებრივი ჩამონადენის რაოდენობის გათვალისწინებით).</w:t>
            </w:r>
          </w:p>
        </w:tc>
        <w:tc>
          <w:tcPr>
            <w:tcW w:w="2876" w:type="dxa"/>
            <w:tcBorders>
              <w:left w:val="single" w:sz="4" w:space="0" w:color="auto"/>
              <w:right w:val="single" w:sz="4" w:space="0" w:color="auto"/>
            </w:tcBorders>
            <w:shd w:val="clear" w:color="auto" w:fill="auto"/>
          </w:tcPr>
          <w:p w14:paraId="52D99451"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001BC9A9"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24FECD5B" w14:textId="77777777" w:rsidTr="004804DF">
        <w:trPr>
          <w:trHeight w:val="274"/>
          <w:jc w:val="center"/>
        </w:trPr>
        <w:tc>
          <w:tcPr>
            <w:tcW w:w="951" w:type="dxa"/>
            <w:vMerge/>
            <w:tcBorders>
              <w:left w:val="single" w:sz="4" w:space="0" w:color="auto"/>
              <w:right w:val="single" w:sz="4" w:space="0" w:color="auto"/>
            </w:tcBorders>
            <w:shd w:val="clear" w:color="auto" w:fill="auto"/>
          </w:tcPr>
          <w:p w14:paraId="2DD8D306"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72244706" w14:textId="77777777" w:rsidR="00FA0B51" w:rsidRPr="00FA0B51" w:rsidRDefault="00FA0B51" w:rsidP="00FA0B51">
            <w:pPr>
              <w:spacing w:after="0"/>
              <w:jc w:val="left"/>
              <w:rPr>
                <w:rFonts w:eastAsia="Calibri" w:cs="Arial"/>
                <w:sz w:val="20"/>
                <w:szCs w:val="20"/>
                <w:highlight w:val="red"/>
                <w:lang w:val="ka-GE"/>
              </w:rPr>
            </w:pPr>
            <w:r w:rsidRPr="00FA0B51">
              <w:rPr>
                <w:rFonts w:eastAsia="Calibri" w:cs="Arial"/>
                <w:sz w:val="20"/>
                <w:szCs w:val="20"/>
                <w:lang w:val="ka-GE"/>
              </w:rPr>
              <w:t>წყალაღებით გამოწვეული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74C593B5" w14:textId="37C5E060"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AF31C6">
              <w:rPr>
                <w:rFonts w:eastAsia="Calibri" w:cs="Arial"/>
                <w:color w:val="000000"/>
                <w:sz w:val="20"/>
                <w:lang w:val="ka-GE"/>
              </w:rPr>
              <w:t>ვე</w:t>
            </w:r>
            <w:r w:rsidRPr="00FA0B51">
              <w:rPr>
                <w:rFonts w:eastAsia="Calibri" w:cs="Arial"/>
                <w:color w:val="000000"/>
                <w:sz w:val="20"/>
                <w:lang w:val="ka-GE"/>
              </w:rPr>
              <w:t xml:space="preserve"> </w:t>
            </w:r>
            <w:r w:rsidR="00AF31C6">
              <w:rPr>
                <w:rFonts w:eastAsia="Calibri" w:cs="Arial"/>
                <w:color w:val="000000"/>
                <w:sz w:val="20"/>
                <w:lang w:val="ka-GE"/>
              </w:rPr>
              <w:t>ნაგებობ</w:t>
            </w:r>
            <w:r w:rsidRPr="00FA0B51">
              <w:rPr>
                <w:rFonts w:eastAsia="Calibri" w:cs="Arial"/>
                <w:color w:val="000000"/>
                <w:sz w:val="20"/>
                <w:lang w:val="ka-GE"/>
              </w:rPr>
              <w:t>იდან ქვედა ბიეფში დადგენილი ეკოლოგიური ხარჯის მუდმივად გატარება და კონტროლი;</w:t>
            </w:r>
          </w:p>
          <w:p w14:paraId="5AC0818F"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მდინარის კალაპოტის პერიოდული გაწმენდა ხის მორებისგან;</w:t>
            </w:r>
          </w:p>
          <w:p w14:paraId="26374010"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ძირითადი ჰიდროლოგიური მონაცემების დაზუსტდების მიზნით მშენებლობის და ექსპლუატაციის ეტაპზე მდინარის ჩამონადენზე სისტემატური დაკვირვების უზრუნველყოფა</w:t>
            </w:r>
            <w:r w:rsidR="00E40F32" w:rsidRPr="00E40F32">
              <w:rPr>
                <w:rFonts w:eastAsia="Calibri" w:cs="Arial"/>
                <w:color w:val="000000"/>
                <w:sz w:val="20"/>
                <w:lang w:val="ka-GE"/>
              </w:rPr>
              <w:t>;</w:t>
            </w:r>
          </w:p>
        </w:tc>
        <w:tc>
          <w:tcPr>
            <w:tcW w:w="2876" w:type="dxa"/>
            <w:tcBorders>
              <w:left w:val="single" w:sz="4" w:space="0" w:color="auto"/>
              <w:right w:val="single" w:sz="4" w:space="0" w:color="auto"/>
            </w:tcBorders>
            <w:shd w:val="clear" w:color="auto" w:fill="auto"/>
          </w:tcPr>
          <w:p w14:paraId="30A17BFB"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3E1E21AD"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w:t>
            </w:r>
          </w:p>
        </w:tc>
      </w:tr>
      <w:tr w:rsidR="00FA0B51" w:rsidRPr="00FA0B51" w14:paraId="4D00F966" w14:textId="77777777" w:rsidTr="004804DF">
        <w:trPr>
          <w:trHeight w:val="274"/>
          <w:jc w:val="center"/>
        </w:trPr>
        <w:tc>
          <w:tcPr>
            <w:tcW w:w="951" w:type="dxa"/>
            <w:vMerge/>
            <w:tcBorders>
              <w:left w:val="single" w:sz="4" w:space="0" w:color="auto"/>
              <w:right w:val="single" w:sz="4" w:space="0" w:color="auto"/>
            </w:tcBorders>
            <w:shd w:val="clear" w:color="auto" w:fill="auto"/>
          </w:tcPr>
          <w:p w14:paraId="5E18D7ED"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7A207DF4" w14:textId="18D30984" w:rsidR="00FA0B51" w:rsidRPr="00FA0B51" w:rsidRDefault="00FA0B51" w:rsidP="00FA0B51">
            <w:pPr>
              <w:spacing w:after="0"/>
              <w:jc w:val="left"/>
              <w:rPr>
                <w:rFonts w:eastAsia="Calibri" w:cs="Arial"/>
                <w:sz w:val="20"/>
                <w:szCs w:val="20"/>
                <w:highlight w:val="red"/>
                <w:lang w:val="ka-GE"/>
              </w:rPr>
            </w:pPr>
            <w:r w:rsidRPr="00FA0B51">
              <w:rPr>
                <w:rFonts w:eastAsia="Calibri" w:cs="Arial"/>
                <w:sz w:val="20"/>
                <w:szCs w:val="20"/>
                <w:lang w:val="ka-GE"/>
              </w:rPr>
              <w:t xml:space="preserve">ჰიდროპიკებით </w:t>
            </w:r>
            <w:r w:rsidR="00AF31C6">
              <w:rPr>
                <w:rFonts w:eastAsia="Calibri" w:cs="Arial"/>
                <w:sz w:val="20"/>
                <w:szCs w:val="20"/>
                <w:lang w:val="ka-GE"/>
              </w:rPr>
              <w:t>გამოწ</w:t>
            </w:r>
            <w:r w:rsidRPr="00FA0B51">
              <w:rPr>
                <w:rFonts w:eastAsia="Calibri" w:cs="Arial"/>
                <w:sz w:val="20"/>
                <w:szCs w:val="20"/>
                <w:lang w:val="ka-GE"/>
              </w:rPr>
              <w:t>ვეული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B8CF832"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E40F32">
              <w:rPr>
                <w:rFonts w:eastAsia="Calibri" w:cs="Arial"/>
                <w:color w:val="000000"/>
                <w:sz w:val="20"/>
                <w:lang w:val="ka-GE"/>
              </w:rPr>
              <w:t>ვე</w:t>
            </w:r>
            <w:r w:rsidRPr="00FA0B51">
              <w:rPr>
                <w:rFonts w:eastAsia="Calibri" w:cs="Arial"/>
                <w:color w:val="000000"/>
                <w:sz w:val="20"/>
                <w:lang w:val="ka-GE"/>
              </w:rPr>
              <w:t xml:space="preserve"> ნაგებობისთვის მცირე სიმაღლის დამბის დაპროექტება (წყალსაცავის შექმნა გათვალისწინებული არ არის);</w:t>
            </w:r>
          </w:p>
          <w:p w14:paraId="7A1A680F"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ჰესის ექსპლუატაციის შეჩერება-განახლების პროცესში სათა</w:t>
            </w:r>
            <w:r w:rsidR="00E40F32">
              <w:rPr>
                <w:rFonts w:eastAsia="Calibri" w:cs="Arial"/>
                <w:color w:val="000000"/>
                <w:sz w:val="20"/>
                <w:lang w:val="ka-GE"/>
              </w:rPr>
              <w:t>ვე</w:t>
            </w:r>
            <w:r w:rsidRPr="00FA0B51">
              <w:rPr>
                <w:rFonts w:eastAsia="Calibri" w:cs="Arial"/>
                <w:color w:val="000000"/>
                <w:sz w:val="20"/>
                <w:lang w:val="ka-GE"/>
              </w:rPr>
              <w:t xml:space="preserve"> ნაგებობ</w:t>
            </w:r>
            <w:r w:rsidR="00E40F32">
              <w:rPr>
                <w:rFonts w:eastAsia="Calibri" w:cs="Arial"/>
                <w:color w:val="000000"/>
                <w:sz w:val="20"/>
                <w:lang w:val="ka-GE"/>
              </w:rPr>
              <w:t>ა</w:t>
            </w:r>
            <w:r w:rsidRPr="00FA0B51">
              <w:rPr>
                <w:rFonts w:eastAsia="Calibri" w:cs="Arial"/>
                <w:color w:val="000000"/>
                <w:sz w:val="20"/>
                <w:lang w:val="ka-GE"/>
              </w:rPr>
              <w:t xml:space="preserve">ზე ფარების რეგულირება ისე, რომ ადგილი არ ჰქონდეს ქვედა დინებაში წყლის ნაკადების უეცარ </w:t>
            </w:r>
            <w:r w:rsidRPr="00FA0B51">
              <w:rPr>
                <w:rFonts w:eastAsia="Calibri" w:cs="Arial"/>
                <w:lang w:val="ka-GE"/>
              </w:rPr>
              <w:t>შემცირება-გაზრდას;</w:t>
            </w:r>
          </w:p>
          <w:p w14:paraId="6216F5BE" w14:textId="77777777" w:rsidR="00FA0B51" w:rsidRPr="00FA0B51" w:rsidRDefault="00E40F32" w:rsidP="00FC488D">
            <w:pPr>
              <w:numPr>
                <w:ilvl w:val="0"/>
                <w:numId w:val="11"/>
              </w:numPr>
              <w:spacing w:after="0"/>
              <w:contextualSpacing/>
              <w:jc w:val="left"/>
              <w:rPr>
                <w:rFonts w:eastAsia="Calibri" w:cs="Arial"/>
                <w:color w:val="000000"/>
                <w:sz w:val="20"/>
                <w:lang w:val="ka-GE"/>
              </w:rPr>
            </w:pPr>
            <w:r>
              <w:rPr>
                <w:rFonts w:eastAsia="Calibri" w:cs="Arial"/>
                <w:sz w:val="20"/>
                <w:lang w:val="ka-GE"/>
              </w:rPr>
              <w:t xml:space="preserve">საჭიროების შემთხვევაში </w:t>
            </w:r>
            <w:r w:rsidR="00FA0B51" w:rsidRPr="00FA0B51">
              <w:rPr>
                <w:rFonts w:eastAsia="Calibri" w:cs="Arial"/>
                <w:sz w:val="20"/>
                <w:lang w:val="ka-GE"/>
              </w:rPr>
              <w:t xml:space="preserve">ოპერირების სპეციფიკის შესახებ ქვედა ბიეფში </w:t>
            </w:r>
            <w:r>
              <w:rPr>
                <w:rFonts w:eastAsia="Calibri" w:cs="Arial"/>
                <w:sz w:val="20"/>
                <w:lang w:val="ka-GE"/>
              </w:rPr>
              <w:t>არსებული/</w:t>
            </w:r>
            <w:r w:rsidR="00FA0B51" w:rsidRPr="00FA0B51">
              <w:rPr>
                <w:rFonts w:eastAsia="Calibri" w:cs="Arial"/>
                <w:sz w:val="20"/>
                <w:lang w:val="ka-GE"/>
              </w:rPr>
              <w:t>გათვალისწინებული ჰიდროტექნიკური ნაგებობების ოპერატორი კომპანიებისთვის ინფორმაციის მიწოდება.</w:t>
            </w:r>
          </w:p>
        </w:tc>
        <w:tc>
          <w:tcPr>
            <w:tcW w:w="2876" w:type="dxa"/>
            <w:tcBorders>
              <w:left w:val="single" w:sz="4" w:space="0" w:color="auto"/>
              <w:right w:val="single" w:sz="4" w:space="0" w:color="auto"/>
            </w:tcBorders>
            <w:shd w:val="clear" w:color="auto" w:fill="auto"/>
          </w:tcPr>
          <w:p w14:paraId="25DE6240"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5F6BFE20"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დამატებით ხარჯებთან დაკავშირებული არ არის</w:t>
            </w:r>
          </w:p>
        </w:tc>
      </w:tr>
      <w:tr w:rsidR="00FA0B51" w:rsidRPr="00FA0B51" w14:paraId="04BD83B2" w14:textId="77777777" w:rsidTr="004804DF">
        <w:trPr>
          <w:trHeight w:val="274"/>
          <w:jc w:val="center"/>
        </w:trPr>
        <w:tc>
          <w:tcPr>
            <w:tcW w:w="951" w:type="dxa"/>
            <w:vMerge/>
            <w:tcBorders>
              <w:left w:val="single" w:sz="4" w:space="0" w:color="auto"/>
              <w:right w:val="single" w:sz="4" w:space="0" w:color="auto"/>
            </w:tcBorders>
            <w:shd w:val="clear" w:color="auto" w:fill="auto"/>
          </w:tcPr>
          <w:p w14:paraId="396CADD9"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195637F9" w14:textId="77777777" w:rsidR="00FA0B51" w:rsidRPr="00FA0B51" w:rsidRDefault="00FA0B51" w:rsidP="00FA0B51">
            <w:pPr>
              <w:spacing w:after="0"/>
              <w:jc w:val="left"/>
              <w:rPr>
                <w:rFonts w:eastAsia="Calibri" w:cs="Arial"/>
                <w:sz w:val="20"/>
                <w:szCs w:val="20"/>
                <w:highlight w:val="red"/>
                <w:lang w:val="ka-GE"/>
              </w:rPr>
            </w:pPr>
            <w:r w:rsidRPr="00FA0B51">
              <w:rPr>
                <w:rFonts w:eastAsia="Calibri" w:cs="Arial"/>
                <w:sz w:val="20"/>
                <w:szCs w:val="20"/>
                <w:lang w:val="ka-GE"/>
              </w:rPr>
              <w:t>მდინარის კალაპოტის მორფოლოგიური პირობების ცვლილება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1BAE12A4"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E40F32">
              <w:rPr>
                <w:rFonts w:eastAsia="Calibri" w:cs="Arial"/>
                <w:color w:val="000000"/>
                <w:sz w:val="20"/>
                <w:lang w:val="ka-GE"/>
              </w:rPr>
              <w:t>ვე</w:t>
            </w:r>
            <w:r w:rsidRPr="00FA0B51">
              <w:rPr>
                <w:rFonts w:eastAsia="Calibri" w:cs="Arial"/>
                <w:color w:val="000000"/>
                <w:sz w:val="20"/>
                <w:lang w:val="ka-GE"/>
              </w:rPr>
              <w:t xml:space="preserve"> ნაგებობის აღჭურვა ზედა ბიეფის გამრეცხი ფარები</w:t>
            </w:r>
            <w:r w:rsidR="00E40F32">
              <w:rPr>
                <w:rFonts w:eastAsia="Calibri" w:cs="Arial"/>
                <w:color w:val="000000"/>
                <w:sz w:val="20"/>
                <w:lang w:val="ka-GE"/>
              </w:rPr>
              <w:t>თ;</w:t>
            </w:r>
          </w:p>
          <w:p w14:paraId="000DE67D"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 xml:space="preserve">სალექარის აღჭურვა გამრეცხი </w:t>
            </w:r>
            <w:r w:rsidR="00E40F32">
              <w:rPr>
                <w:rFonts w:eastAsia="Calibri" w:cs="Arial"/>
                <w:color w:val="000000"/>
                <w:sz w:val="20"/>
                <w:lang w:val="ka-GE"/>
              </w:rPr>
              <w:t>ფარით;</w:t>
            </w:r>
          </w:p>
          <w:p w14:paraId="304FF2C6"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საჭიროების შემთხვევაში სათა</w:t>
            </w:r>
            <w:r w:rsidR="00E40F32">
              <w:rPr>
                <w:rFonts w:eastAsia="Calibri" w:cs="Arial"/>
                <w:color w:val="000000"/>
                <w:sz w:val="20"/>
                <w:lang w:val="ka-GE"/>
              </w:rPr>
              <w:t>ვე</w:t>
            </w:r>
            <w:r w:rsidRPr="00FA0B51">
              <w:rPr>
                <w:rFonts w:eastAsia="Calibri" w:cs="Arial"/>
                <w:color w:val="000000"/>
                <w:sz w:val="20"/>
                <w:lang w:val="ka-GE"/>
              </w:rPr>
              <w:t xml:space="preserve"> ნაგებობის გაწმენდა მყარი ნატანისაგან ექსკავატორის გამოყენებით;</w:t>
            </w:r>
          </w:p>
          <w:p w14:paraId="0621539A" w14:textId="462B186E" w:rsidR="00FA0B51" w:rsidRPr="00FA0B51" w:rsidRDefault="00AF31C6" w:rsidP="00FC488D">
            <w:pPr>
              <w:numPr>
                <w:ilvl w:val="0"/>
                <w:numId w:val="11"/>
              </w:numPr>
              <w:spacing w:after="0"/>
              <w:contextualSpacing/>
              <w:jc w:val="left"/>
              <w:rPr>
                <w:rFonts w:eastAsia="Calibri" w:cs="Arial"/>
                <w:color w:val="000000"/>
                <w:sz w:val="20"/>
                <w:lang w:val="ka-GE"/>
              </w:rPr>
            </w:pPr>
            <w:r>
              <w:rPr>
                <w:rFonts w:eastAsia="Calibri" w:cs="Arial"/>
                <w:color w:val="000000"/>
                <w:sz w:val="20"/>
                <w:lang w:val="ka-GE"/>
              </w:rPr>
              <w:t>სალექარ</w:t>
            </w:r>
            <w:r w:rsidR="00FA0B51" w:rsidRPr="00FA0B51">
              <w:rPr>
                <w:rFonts w:eastAsia="Calibri" w:cs="Arial"/>
                <w:color w:val="000000"/>
                <w:sz w:val="20"/>
                <w:lang w:val="ka-GE"/>
              </w:rPr>
              <w:t>ის პერიოდული რეცხვა;</w:t>
            </w:r>
          </w:p>
          <w:p w14:paraId="4790E880"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c>
          <w:tcPr>
            <w:tcW w:w="2876" w:type="dxa"/>
            <w:tcBorders>
              <w:left w:val="single" w:sz="4" w:space="0" w:color="auto"/>
              <w:right w:val="single" w:sz="4" w:space="0" w:color="auto"/>
            </w:tcBorders>
            <w:shd w:val="clear" w:color="auto" w:fill="auto"/>
          </w:tcPr>
          <w:p w14:paraId="1D346120"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7D7ECE4E"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w:t>
            </w:r>
          </w:p>
        </w:tc>
      </w:tr>
      <w:tr w:rsidR="00FA0B51" w:rsidRPr="00FA0B51" w14:paraId="6FC1E1CD" w14:textId="77777777" w:rsidTr="004804DF">
        <w:trPr>
          <w:trHeight w:val="274"/>
          <w:jc w:val="center"/>
        </w:trPr>
        <w:tc>
          <w:tcPr>
            <w:tcW w:w="951" w:type="dxa"/>
            <w:vMerge/>
            <w:tcBorders>
              <w:left w:val="single" w:sz="4" w:space="0" w:color="auto"/>
              <w:right w:val="single" w:sz="4" w:space="0" w:color="auto"/>
            </w:tcBorders>
            <w:shd w:val="clear" w:color="auto" w:fill="auto"/>
          </w:tcPr>
          <w:p w14:paraId="7571F2CB"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2F7C3941"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გრუნტის წყლების ხარისხობრივი ცვლილება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BAD2E7B" w14:textId="6B3B25F2"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sz w:val="20"/>
                <w:szCs w:val="20"/>
                <w:lang w:val="ka-GE"/>
              </w:rPr>
              <w:t xml:space="preserve">სააგრეგატო </w:t>
            </w:r>
            <w:r w:rsidR="00AF31C6">
              <w:rPr>
                <w:rFonts w:eastAsia="Calibri" w:cs="Arial"/>
                <w:sz w:val="20"/>
                <w:szCs w:val="20"/>
                <w:lang w:val="ka-GE"/>
              </w:rPr>
              <w:t>შენობ</w:t>
            </w:r>
            <w:r w:rsidRPr="00FA0B51">
              <w:rPr>
                <w:rFonts w:eastAsia="Calibri" w:cs="Arial"/>
                <w:sz w:val="20"/>
                <w:szCs w:val="20"/>
                <w:lang w:val="ka-GE"/>
              </w:rPr>
              <w:t>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p w14:paraId="4DDD038B"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 xml:space="preserve">სააგრეგატო შენობის ფარგლებში ზეთსაცავი მეურნეობის </w:t>
            </w:r>
            <w:r w:rsidRPr="00FA0B51">
              <w:rPr>
                <w:rFonts w:eastAsia="Calibri" w:cs="Arial"/>
                <w:color w:val="000000"/>
                <w:sz w:val="20"/>
                <w:lang w:val="ka-GE"/>
              </w:rPr>
              <w:lastRenderedPageBreak/>
              <w:t>სათანადო ექსპლუატაცია;</w:t>
            </w:r>
          </w:p>
        </w:tc>
        <w:tc>
          <w:tcPr>
            <w:tcW w:w="2876" w:type="dxa"/>
            <w:vMerge w:val="restart"/>
            <w:tcBorders>
              <w:left w:val="single" w:sz="4" w:space="0" w:color="auto"/>
              <w:right w:val="single" w:sz="4" w:space="0" w:color="auto"/>
            </w:tcBorders>
            <w:shd w:val="clear" w:color="auto" w:fill="auto"/>
          </w:tcPr>
          <w:p w14:paraId="32DDC3B0"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lastRenderedPageBreak/>
              <w:t>საქმიანობის განმახორციელებელი</w:t>
            </w:r>
          </w:p>
        </w:tc>
        <w:tc>
          <w:tcPr>
            <w:tcW w:w="2472" w:type="dxa"/>
            <w:vMerge w:val="restart"/>
            <w:tcBorders>
              <w:left w:val="single" w:sz="4" w:space="0" w:color="auto"/>
              <w:right w:val="single" w:sz="4" w:space="0" w:color="auto"/>
            </w:tcBorders>
            <w:shd w:val="clear" w:color="auto" w:fill="auto"/>
          </w:tcPr>
          <w:p w14:paraId="00A908C3"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 xml:space="preserve">დაკავშირებულია გარკვეულ ხარჯებთან, რაც გათვალისწინებული </w:t>
            </w:r>
            <w:r w:rsidRPr="00FA0B51">
              <w:rPr>
                <w:rFonts w:eastAsia="Calibri" w:cs="Arial"/>
                <w:sz w:val="20"/>
                <w:szCs w:val="20"/>
                <w:lang w:val="ka-GE"/>
              </w:rPr>
              <w:lastRenderedPageBreak/>
              <w:t>იქნება პროექტის ხარჯთაღრიცხვაში</w:t>
            </w:r>
          </w:p>
        </w:tc>
      </w:tr>
      <w:tr w:rsidR="00FA0B51" w:rsidRPr="00FA0B51" w14:paraId="76FC8EFC" w14:textId="77777777" w:rsidTr="004804DF">
        <w:trPr>
          <w:trHeight w:val="274"/>
          <w:jc w:val="center"/>
        </w:trPr>
        <w:tc>
          <w:tcPr>
            <w:tcW w:w="951" w:type="dxa"/>
            <w:vMerge/>
            <w:tcBorders>
              <w:left w:val="single" w:sz="4" w:space="0" w:color="auto"/>
              <w:bottom w:val="single" w:sz="4" w:space="0" w:color="auto"/>
              <w:right w:val="single" w:sz="4" w:space="0" w:color="auto"/>
            </w:tcBorders>
            <w:shd w:val="clear" w:color="auto" w:fill="auto"/>
          </w:tcPr>
          <w:p w14:paraId="7C0061D1"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35B58D55"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გრუნტის წყლების კვების არეალის შემცირება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10FBB9D8" w14:textId="77777777" w:rsidR="00FA0B51" w:rsidRPr="00FA0B51" w:rsidRDefault="00FA0B51" w:rsidP="00FC488D">
            <w:pPr>
              <w:numPr>
                <w:ilvl w:val="0"/>
                <w:numId w:val="11"/>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E40F32">
              <w:rPr>
                <w:rFonts w:eastAsia="Calibri" w:cs="Arial"/>
                <w:color w:val="000000"/>
                <w:sz w:val="20"/>
                <w:lang w:val="ka-GE"/>
              </w:rPr>
              <w:t>ვე</w:t>
            </w:r>
            <w:r w:rsidRPr="00FA0B51">
              <w:rPr>
                <w:rFonts w:eastAsia="Calibri" w:cs="Arial"/>
                <w:color w:val="000000"/>
                <w:sz w:val="20"/>
                <w:lang w:val="ka-GE"/>
              </w:rPr>
              <w:t xml:space="preserve"> ნაგებობიდან ქვედა ბიეფში დადგენილი ეკოლოგიური ხარჯის მუდმივად გატარება და კონტროლი.</w:t>
            </w:r>
          </w:p>
        </w:tc>
        <w:tc>
          <w:tcPr>
            <w:tcW w:w="2876" w:type="dxa"/>
            <w:vMerge/>
            <w:tcBorders>
              <w:left w:val="single" w:sz="4" w:space="0" w:color="auto"/>
              <w:right w:val="single" w:sz="4" w:space="0" w:color="auto"/>
            </w:tcBorders>
            <w:shd w:val="clear" w:color="auto" w:fill="auto"/>
          </w:tcPr>
          <w:p w14:paraId="24153D48" w14:textId="77777777" w:rsidR="00FA0B51" w:rsidRPr="00FA0B51" w:rsidRDefault="00FA0B51" w:rsidP="00FA0B51">
            <w:pPr>
              <w:spacing w:after="0"/>
              <w:jc w:val="left"/>
              <w:rPr>
                <w:rFonts w:eastAsia="Calibri" w:cs="Arial"/>
                <w:sz w:val="20"/>
                <w:szCs w:val="20"/>
                <w:lang w:val="ka-GE"/>
              </w:rPr>
            </w:pPr>
          </w:p>
        </w:tc>
        <w:tc>
          <w:tcPr>
            <w:tcW w:w="2472" w:type="dxa"/>
            <w:vMerge/>
            <w:tcBorders>
              <w:left w:val="single" w:sz="4" w:space="0" w:color="auto"/>
              <w:right w:val="single" w:sz="4" w:space="0" w:color="auto"/>
            </w:tcBorders>
            <w:shd w:val="clear" w:color="auto" w:fill="auto"/>
          </w:tcPr>
          <w:p w14:paraId="5DDCB444" w14:textId="77777777" w:rsidR="00FA0B51" w:rsidRPr="00FA0B51" w:rsidRDefault="00FA0B51" w:rsidP="00FA0B51">
            <w:pPr>
              <w:spacing w:after="0"/>
              <w:jc w:val="left"/>
              <w:rPr>
                <w:rFonts w:eastAsia="Calibri" w:cs="Arial"/>
                <w:sz w:val="20"/>
                <w:szCs w:val="20"/>
                <w:lang w:val="ka-GE"/>
              </w:rPr>
            </w:pPr>
          </w:p>
        </w:tc>
      </w:tr>
      <w:tr w:rsidR="00FA0B51" w:rsidRPr="00FA0B51" w14:paraId="4B3B9E11"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5206442B"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ნიადაგის და გრუნტის სტაბილურობის და ხარისხის გაუარესება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557211BE"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სააგრეგატო შენობის საკანალიზაციო, სანიაღვრე სისტემების სათანადო ექსპლუატაცია და მათი გეგმიური გარემონტება;</w:t>
            </w:r>
          </w:p>
          <w:p w14:paraId="141F83FD" w14:textId="7A801E15" w:rsidR="00FA0B51" w:rsidRPr="00FA0B51" w:rsidRDefault="00FA0B51" w:rsidP="00FC488D">
            <w:pPr>
              <w:numPr>
                <w:ilvl w:val="0"/>
                <w:numId w:val="11"/>
              </w:numPr>
              <w:spacing w:after="0"/>
              <w:ind w:left="317" w:hanging="284"/>
              <w:contextualSpacing/>
              <w:jc w:val="left"/>
              <w:rPr>
                <w:rFonts w:eastAsia="Calibri" w:cs="Arial"/>
                <w:color w:val="000000"/>
                <w:sz w:val="20"/>
                <w:lang w:val="ka-GE"/>
              </w:rPr>
            </w:pPr>
            <w:r w:rsidRPr="00FA0B51">
              <w:rPr>
                <w:rFonts w:eastAsia="Calibri" w:cs="Arial"/>
                <w:sz w:val="20"/>
                <w:lang w:val="ka-GE"/>
              </w:rPr>
              <w:t xml:space="preserve">შესაბამის უბნებზე (სააგრეგატო </w:t>
            </w:r>
            <w:r w:rsidR="003D7BFB">
              <w:rPr>
                <w:rFonts w:eastAsia="Calibri" w:cs="Arial"/>
                <w:sz w:val="20"/>
                <w:lang w:val="ka-GE"/>
              </w:rPr>
              <w:t>შენობ</w:t>
            </w:r>
            <w:r w:rsidRPr="00FA0B51">
              <w:rPr>
                <w:rFonts w:eastAsia="Calibri" w:cs="Arial"/>
                <w:sz w:val="20"/>
                <w:lang w:val="ka-GE"/>
              </w:rPr>
              <w:t>ის პერიმეტზე) ხელოვნური მწვანე საფარის გაშენება და მათი მოვლა-პატრონობა.</w:t>
            </w:r>
          </w:p>
        </w:tc>
        <w:tc>
          <w:tcPr>
            <w:tcW w:w="2876" w:type="dxa"/>
            <w:tcBorders>
              <w:left w:val="single" w:sz="4" w:space="0" w:color="auto"/>
              <w:right w:val="single" w:sz="4" w:space="0" w:color="auto"/>
            </w:tcBorders>
            <w:shd w:val="clear" w:color="auto" w:fill="auto"/>
          </w:tcPr>
          <w:p w14:paraId="18172BD9"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4BF9DA61"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2FCC1DBF"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492BE26B"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მცენარეულ საფარზე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339A0075"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სააგრეგატო შენობის პერიმეტრის გამწვანების გათვალისწინება;</w:t>
            </w:r>
          </w:p>
          <w:p w14:paraId="36105D53"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ჰესის სტრუქტურული ობიექტების გასწვრივ, ნაგებობებისთვის უსაფრთხო მანძილზე ხე-მცენარეების ზრდა-განვითარების ხელშეწყობა;</w:t>
            </w:r>
          </w:p>
          <w:p w14:paraId="2CD9044F"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საინჟინრო-გეოდინამიკური პროცესების კონტროლი;</w:t>
            </w:r>
          </w:p>
          <w:p w14:paraId="1C87054C"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ტრანსპორტისა და ტექნიკისთვის განსაზღვრული სამოძრაო გზების დაცვა;</w:t>
            </w:r>
          </w:p>
        </w:tc>
        <w:tc>
          <w:tcPr>
            <w:tcW w:w="2876" w:type="dxa"/>
            <w:tcBorders>
              <w:left w:val="single" w:sz="4" w:space="0" w:color="auto"/>
              <w:right w:val="single" w:sz="4" w:space="0" w:color="auto"/>
            </w:tcBorders>
            <w:shd w:val="clear" w:color="auto" w:fill="auto"/>
          </w:tcPr>
          <w:p w14:paraId="02E2E9BD"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562DA2D1"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740C0692"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449DEF7E"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ცხოველთა სამყაროზე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79F99D12" w14:textId="77777777" w:rsidR="00FA0B51" w:rsidRPr="00FA0B51" w:rsidRDefault="00FA0B51" w:rsidP="00FC488D">
            <w:pPr>
              <w:numPr>
                <w:ilvl w:val="0"/>
                <w:numId w:val="11"/>
              </w:numPr>
              <w:spacing w:after="0"/>
              <w:contextualSpacing/>
              <w:jc w:val="left"/>
              <w:rPr>
                <w:rFonts w:eastAsia="Calibri" w:cs="Arial"/>
                <w:sz w:val="20"/>
                <w:lang w:val="ka-GE"/>
              </w:rPr>
            </w:pPr>
            <w:r w:rsidRPr="00FA0B51">
              <w:rPr>
                <w:rFonts w:eastAsia="Calibri" w:cs="Arial"/>
                <w:sz w:val="20"/>
                <w:lang w:val="ka-GE"/>
              </w:rPr>
              <w:t>პროექტში ცხოველებისთვის სახიფათო ტერიტორიების შემოღობვის გათვალისწინება;</w:t>
            </w:r>
          </w:p>
          <w:p w14:paraId="780BB5BE" w14:textId="4163C207" w:rsidR="00FA0B51" w:rsidRPr="00FA0B51" w:rsidRDefault="00FA0B51" w:rsidP="00FC488D">
            <w:pPr>
              <w:numPr>
                <w:ilvl w:val="0"/>
                <w:numId w:val="11"/>
              </w:numPr>
              <w:spacing w:after="0"/>
              <w:contextualSpacing/>
              <w:jc w:val="left"/>
              <w:rPr>
                <w:rFonts w:eastAsia="Calibri" w:cs="Arial"/>
                <w:sz w:val="20"/>
                <w:lang w:val="ka-GE"/>
              </w:rPr>
            </w:pPr>
            <w:r w:rsidRPr="00FA0B51">
              <w:rPr>
                <w:rFonts w:eastAsia="Calibri" w:cs="Arial"/>
                <w:sz w:val="20"/>
                <w:lang w:val="ka-GE"/>
              </w:rPr>
              <w:t xml:space="preserve">პროექტში ჰესის სააგრეგატო </w:t>
            </w:r>
            <w:r w:rsidR="003D7BFB">
              <w:rPr>
                <w:rFonts w:eastAsia="Calibri" w:cs="Arial"/>
                <w:sz w:val="20"/>
                <w:lang w:val="ka-GE"/>
              </w:rPr>
              <w:t>შენობ</w:t>
            </w:r>
            <w:r w:rsidRPr="00FA0B51">
              <w:rPr>
                <w:rFonts w:eastAsia="Calibri" w:cs="Arial"/>
                <w:sz w:val="20"/>
                <w:lang w:val="ka-GE"/>
              </w:rPr>
              <w:t>ის პერიმეტრის გამწვანების გათვალისწინება;</w:t>
            </w:r>
          </w:p>
          <w:p w14:paraId="7448441D" w14:textId="73AB4E4F" w:rsidR="00FA0B51" w:rsidRPr="00FA0B51" w:rsidRDefault="00FA0B51" w:rsidP="00FC488D">
            <w:pPr>
              <w:numPr>
                <w:ilvl w:val="0"/>
                <w:numId w:val="11"/>
              </w:numPr>
              <w:spacing w:after="0"/>
              <w:contextualSpacing/>
              <w:jc w:val="left"/>
              <w:rPr>
                <w:rFonts w:eastAsia="Calibri" w:cs="Arial"/>
                <w:sz w:val="20"/>
                <w:lang w:val="ka-GE"/>
              </w:rPr>
            </w:pPr>
            <w:r w:rsidRPr="00FA0B51">
              <w:rPr>
                <w:rFonts w:eastAsia="Calibri" w:cs="Arial"/>
                <w:sz w:val="20"/>
                <w:lang w:val="ka-GE"/>
              </w:rPr>
              <w:t>სათა</w:t>
            </w:r>
            <w:r w:rsidR="00E40F32">
              <w:rPr>
                <w:rFonts w:eastAsia="Calibri" w:cs="Arial"/>
                <w:sz w:val="20"/>
                <w:lang w:val="ka-GE"/>
              </w:rPr>
              <w:t>ვე</w:t>
            </w:r>
            <w:r w:rsidRPr="00FA0B51">
              <w:rPr>
                <w:rFonts w:eastAsia="Calibri" w:cs="Arial"/>
                <w:sz w:val="20"/>
                <w:lang w:val="ka-GE"/>
              </w:rPr>
              <w:t xml:space="preserve"> </w:t>
            </w:r>
            <w:r w:rsidR="00AF31C6">
              <w:rPr>
                <w:rFonts w:eastAsia="Calibri" w:cs="Arial"/>
                <w:sz w:val="20"/>
                <w:lang w:val="ka-GE"/>
              </w:rPr>
              <w:t>ნაგებობ</w:t>
            </w:r>
            <w:r w:rsidRPr="00FA0B51">
              <w:rPr>
                <w:rFonts w:eastAsia="Calibri" w:cs="Arial"/>
                <w:sz w:val="20"/>
                <w:lang w:val="ka-GE"/>
              </w:rPr>
              <w:t>იდან ეკოლოგიური ხარჯის გატარების მუდმივი კონტროლი;</w:t>
            </w:r>
          </w:p>
          <w:p w14:paraId="136A03C0" w14:textId="77777777" w:rsidR="00FA0B51" w:rsidRPr="00FA0B51" w:rsidRDefault="00FA0B51" w:rsidP="00FC488D">
            <w:pPr>
              <w:numPr>
                <w:ilvl w:val="0"/>
                <w:numId w:val="11"/>
              </w:numPr>
              <w:spacing w:after="0"/>
              <w:contextualSpacing/>
              <w:jc w:val="left"/>
              <w:rPr>
                <w:rFonts w:eastAsia="Calibri" w:cs="Arial"/>
                <w:sz w:val="20"/>
                <w:lang w:val="ka-GE"/>
              </w:rPr>
            </w:pPr>
            <w:r w:rsidRPr="00FA0B51">
              <w:rPr>
                <w:rFonts w:eastAsia="Calibri" w:cs="Arial"/>
                <w:sz w:val="20"/>
                <w:lang w:val="ka-GE"/>
              </w:rPr>
              <w:t>ჰესის ობიექტების (სათა</w:t>
            </w:r>
            <w:r w:rsidR="00E40F32">
              <w:rPr>
                <w:rFonts w:eastAsia="Calibri" w:cs="Arial"/>
                <w:sz w:val="20"/>
                <w:lang w:val="ka-GE"/>
              </w:rPr>
              <w:t>ვე</w:t>
            </w:r>
            <w:r w:rsidRPr="00FA0B51">
              <w:rPr>
                <w:rFonts w:eastAsia="Calibri" w:cs="Arial"/>
                <w:sz w:val="20"/>
                <w:lang w:val="ka-GE"/>
              </w:rPr>
              <w:t xml:space="preserve"> ნაგებობა, ჰესის შენობა) დაცვა ცხოველთა სახეობების შეღწევისაგან და მათი დაშავების პრევენცია;</w:t>
            </w:r>
          </w:p>
          <w:p w14:paraId="651E8FED" w14:textId="0DB3F275" w:rsidR="00FA0B51" w:rsidRPr="00FA0B51" w:rsidRDefault="00FA0B51" w:rsidP="00FC488D">
            <w:pPr>
              <w:numPr>
                <w:ilvl w:val="0"/>
                <w:numId w:val="11"/>
              </w:numPr>
              <w:spacing w:after="0"/>
              <w:contextualSpacing/>
              <w:jc w:val="left"/>
              <w:rPr>
                <w:rFonts w:eastAsia="Calibri" w:cs="Arial"/>
                <w:sz w:val="20"/>
                <w:lang w:val="ka-GE"/>
              </w:rPr>
            </w:pPr>
            <w:r w:rsidRPr="00FA0B51">
              <w:rPr>
                <w:rFonts w:eastAsia="Calibri" w:cs="Arial"/>
                <w:sz w:val="20"/>
                <w:lang w:val="ka-GE"/>
              </w:rPr>
              <w:t xml:space="preserve">ღამის განათების მინიმალურად გამოყენება. სინათლის სხივი მიმართული უნდა იყოს სააგრეგატო </w:t>
            </w:r>
            <w:r w:rsidR="003D7BFB">
              <w:rPr>
                <w:rFonts w:eastAsia="Calibri" w:cs="Arial"/>
                <w:sz w:val="20"/>
                <w:lang w:val="ka-GE"/>
              </w:rPr>
              <w:t>შენობ</w:t>
            </w:r>
            <w:r w:rsidRPr="00FA0B51">
              <w:rPr>
                <w:rFonts w:eastAsia="Calibri" w:cs="Arial"/>
                <w:sz w:val="20"/>
                <w:lang w:val="ka-GE"/>
              </w:rPr>
              <w:t>ის ტერიტორიის შიდა მხარეს;</w:t>
            </w:r>
          </w:p>
          <w:p w14:paraId="60845342" w14:textId="77777777" w:rsidR="00FA0B51" w:rsidRPr="00FA0B51" w:rsidRDefault="00FA0B51" w:rsidP="00FC488D">
            <w:pPr>
              <w:numPr>
                <w:ilvl w:val="0"/>
                <w:numId w:val="11"/>
              </w:numPr>
              <w:spacing w:after="0"/>
              <w:contextualSpacing/>
              <w:jc w:val="left"/>
              <w:rPr>
                <w:rFonts w:eastAsia="Calibri" w:cs="Arial"/>
                <w:sz w:val="20"/>
                <w:lang w:val="ka-GE"/>
              </w:rPr>
            </w:pPr>
            <w:r w:rsidRPr="00FA0B51">
              <w:rPr>
                <w:rFonts w:eastAsia="Calibri" w:cs="Arial"/>
                <w:sz w:val="20"/>
                <w:lang w:val="ka-GE"/>
              </w:rPr>
              <w:t>საინჟინრო-გეოდინამიკური პროცესების კონტროლი;</w:t>
            </w:r>
          </w:p>
        </w:tc>
        <w:tc>
          <w:tcPr>
            <w:tcW w:w="2876" w:type="dxa"/>
            <w:tcBorders>
              <w:left w:val="single" w:sz="4" w:space="0" w:color="auto"/>
              <w:right w:val="single" w:sz="4" w:space="0" w:color="auto"/>
            </w:tcBorders>
            <w:shd w:val="clear" w:color="auto" w:fill="auto"/>
          </w:tcPr>
          <w:p w14:paraId="4F7AF4DA"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3B101BEC"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72D49F7F"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0C650714"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იქთიოფაუნა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1ACD3D72" w14:textId="224488DB" w:rsidR="00FA0B51" w:rsidRPr="00FA0B51" w:rsidRDefault="00FA0B51" w:rsidP="00FC488D">
            <w:pPr>
              <w:numPr>
                <w:ilvl w:val="0"/>
                <w:numId w:val="11"/>
              </w:numPr>
              <w:spacing w:after="0"/>
              <w:contextualSpacing/>
              <w:jc w:val="left"/>
              <w:rPr>
                <w:rFonts w:eastAsia="Calibri" w:cs="Arial"/>
                <w:sz w:val="20"/>
                <w:lang w:val="ka-GE"/>
              </w:rPr>
            </w:pPr>
            <w:r w:rsidRPr="00FA0B51">
              <w:rPr>
                <w:rFonts w:eastAsia="Calibri" w:cs="Arial"/>
                <w:sz w:val="20"/>
                <w:lang w:val="ka-GE"/>
              </w:rPr>
              <w:t xml:space="preserve">იხ. წყალზე მოსალოდნელი ნეგატიური ზემოქმედების </w:t>
            </w:r>
            <w:r w:rsidR="00B44540">
              <w:rPr>
                <w:rFonts w:eastAsia="Calibri" w:cs="Arial"/>
                <w:sz w:val="20"/>
                <w:lang w:val="ka-GE"/>
              </w:rPr>
              <w:t xml:space="preserve">შერბილების ღონსიძიებების </w:t>
            </w:r>
            <w:r w:rsidRPr="00FA0B51">
              <w:rPr>
                <w:rFonts w:eastAsia="Calibri" w:cs="Arial"/>
                <w:sz w:val="20"/>
                <w:lang w:val="ka-GE"/>
              </w:rPr>
              <w:t>პუნქტი.</w:t>
            </w:r>
          </w:p>
        </w:tc>
        <w:tc>
          <w:tcPr>
            <w:tcW w:w="2876" w:type="dxa"/>
            <w:tcBorders>
              <w:left w:val="single" w:sz="4" w:space="0" w:color="auto"/>
              <w:right w:val="single" w:sz="4" w:space="0" w:color="auto"/>
            </w:tcBorders>
            <w:shd w:val="clear" w:color="auto" w:fill="auto"/>
          </w:tcPr>
          <w:p w14:paraId="4EBAF436" w14:textId="77777777" w:rsidR="00FA0B51" w:rsidRPr="00FA0B51" w:rsidRDefault="00E40F32" w:rsidP="00FA0B51">
            <w:pPr>
              <w:spacing w:after="0"/>
              <w:jc w:val="left"/>
              <w:rPr>
                <w:rFonts w:eastAsia="Calibri" w:cs="Arial"/>
                <w:sz w:val="20"/>
                <w:szCs w:val="20"/>
                <w:lang w:val="ka-GE"/>
              </w:rPr>
            </w:pPr>
            <w:r>
              <w:rPr>
                <w:rFonts w:eastAsia="Calibri" w:cs="Arial"/>
                <w:sz w:val="20"/>
                <w:szCs w:val="20"/>
                <w:lang w:val="ka-GE"/>
              </w:rPr>
              <w:t>-</w:t>
            </w:r>
          </w:p>
        </w:tc>
        <w:tc>
          <w:tcPr>
            <w:tcW w:w="2472" w:type="dxa"/>
            <w:tcBorders>
              <w:left w:val="single" w:sz="4" w:space="0" w:color="auto"/>
              <w:right w:val="single" w:sz="4" w:space="0" w:color="auto"/>
            </w:tcBorders>
            <w:shd w:val="clear" w:color="auto" w:fill="auto"/>
          </w:tcPr>
          <w:p w14:paraId="7537A57D" w14:textId="77777777" w:rsidR="00FA0B51" w:rsidRPr="00FA0B51" w:rsidRDefault="00E40F32" w:rsidP="00FA0B51">
            <w:pPr>
              <w:spacing w:after="0"/>
              <w:jc w:val="left"/>
              <w:rPr>
                <w:rFonts w:eastAsia="Calibri" w:cs="Arial"/>
                <w:sz w:val="20"/>
                <w:szCs w:val="20"/>
                <w:lang w:val="ka-GE"/>
              </w:rPr>
            </w:pPr>
            <w:r>
              <w:rPr>
                <w:rFonts w:eastAsia="Calibri" w:cs="Arial"/>
                <w:sz w:val="20"/>
                <w:szCs w:val="20"/>
                <w:lang w:val="ka-GE"/>
              </w:rPr>
              <w:t>-</w:t>
            </w:r>
          </w:p>
        </w:tc>
      </w:tr>
      <w:tr w:rsidR="00FA0B51" w:rsidRPr="00FA0B51" w14:paraId="5A66F737"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61F7CB56"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ვიზუალურ-ლანდშაფტური დგომარეობის გაუარესება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7A409A59"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შენობა-ნაგებობების შეღებვისთვის გარემოსთან შეხამებული ფერების გამოყენება;</w:t>
            </w:r>
          </w:p>
          <w:p w14:paraId="1B6E4F0E"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სააგრეგატო შენობის პერიმეტრის შემოღობვა გარემოსთან მაქსიმალურად შეხამებული კონსტრუქციებით;</w:t>
            </w:r>
          </w:p>
          <w:p w14:paraId="71DB9656"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lastRenderedPageBreak/>
              <w:t>ტრანსპორტისა და ტექნიკისთვის განსაზღვრული სამოძრაო გზების დაცვა;</w:t>
            </w:r>
          </w:p>
          <w:p w14:paraId="102361AC"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სააგრეგატო შენობის  მომიჯნავე ადგილების გამწვანება და მწვანე საფარის მოვლა-პატრონობა.</w:t>
            </w:r>
          </w:p>
        </w:tc>
        <w:tc>
          <w:tcPr>
            <w:tcW w:w="2876" w:type="dxa"/>
            <w:tcBorders>
              <w:left w:val="single" w:sz="4" w:space="0" w:color="auto"/>
              <w:right w:val="single" w:sz="4" w:space="0" w:color="auto"/>
            </w:tcBorders>
            <w:shd w:val="clear" w:color="auto" w:fill="auto"/>
          </w:tcPr>
          <w:p w14:paraId="3866C3D9"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lastRenderedPageBreak/>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597436CB"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 xml:space="preserve">დაკავშირებულია გარკვეულ ხარჯებთან, რაც გათვალისწინებული </w:t>
            </w:r>
            <w:r w:rsidRPr="00FA0B51">
              <w:rPr>
                <w:rFonts w:eastAsia="Calibri" w:cs="Arial"/>
                <w:sz w:val="20"/>
                <w:szCs w:val="20"/>
                <w:lang w:val="ka-GE"/>
              </w:rPr>
              <w:lastRenderedPageBreak/>
              <w:t>იქნება პროექტის ხარჯთაღრიცხვაში</w:t>
            </w:r>
          </w:p>
        </w:tc>
      </w:tr>
      <w:tr w:rsidR="00FA0B51" w:rsidRPr="00FA0B51" w14:paraId="747B0ECA"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3B26E148"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lastRenderedPageBreak/>
              <w:t>ადამიანის უსაფრთხოებასთან დაკავშირებული რისკები</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5D9D5B00"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პერსონალისთვის ტრეინინგების ჩატარება უსაფრთხოებისა და შრომის დაცვის საკითხებზე;</w:t>
            </w:r>
          </w:p>
          <w:p w14:paraId="78B8F2A7"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პერსონალის მომარაგება პირადი დაცვის საშუალებებით;</w:t>
            </w:r>
          </w:p>
          <w:p w14:paraId="6A41E0D5"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სამშენებლო ტერიტორიაზე და ჰესის პერიმეტრზე გამაფრთხილებელი ნიშნების დაყენება;</w:t>
            </w:r>
          </w:p>
          <w:p w14:paraId="7C5B486E"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ჯანმრთელობისათვის სახიფათო უბნების შემოღობვა;</w:t>
            </w:r>
          </w:p>
          <w:p w14:paraId="54F6AA3B"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სამუშაო ტერიტორიის საზღვრების დაცვა;</w:t>
            </w:r>
          </w:p>
          <w:p w14:paraId="15ED8675"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სატრანსპორტო საშუალებების მოძრაობის სიჩქარეების შეზღუდვა;</w:t>
            </w:r>
          </w:p>
          <w:p w14:paraId="544BF4FE"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0102A0D9"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ელექტრო უსაფრთხოების დაცვა.</w:t>
            </w:r>
          </w:p>
          <w:p w14:paraId="5CE15FE0"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მასალებისა და ნარჩენების სათანადო მართვა;</w:t>
            </w:r>
          </w:p>
          <w:p w14:paraId="4D27F34F"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10AE0853" w14:textId="77777777" w:rsidR="00FA0B51" w:rsidRPr="00FA0B51" w:rsidRDefault="00FA0B51" w:rsidP="00FC488D">
            <w:pPr>
              <w:numPr>
                <w:ilvl w:val="0"/>
                <w:numId w:val="11"/>
              </w:numPr>
              <w:spacing w:after="0"/>
              <w:ind w:left="317" w:hanging="284"/>
              <w:contextualSpacing/>
              <w:jc w:val="left"/>
              <w:rPr>
                <w:rFonts w:eastAsia="Calibri" w:cs="Arial"/>
                <w:sz w:val="20"/>
                <w:lang w:val="ka-GE"/>
              </w:rPr>
            </w:pPr>
            <w:r w:rsidRPr="00FA0B51">
              <w:rPr>
                <w:rFonts w:eastAsia="Calibri" w:cs="Arial"/>
                <w:sz w:val="20"/>
                <w:lang w:val="ka-GE"/>
              </w:rPr>
              <w:t>საინჟინრო-გეოდინამიკური პროცესების სათანადო მართვა.</w:t>
            </w:r>
          </w:p>
        </w:tc>
        <w:tc>
          <w:tcPr>
            <w:tcW w:w="2876" w:type="dxa"/>
            <w:tcBorders>
              <w:left w:val="single" w:sz="4" w:space="0" w:color="auto"/>
              <w:bottom w:val="single" w:sz="4" w:space="0" w:color="auto"/>
              <w:right w:val="single" w:sz="4" w:space="0" w:color="auto"/>
            </w:tcBorders>
            <w:shd w:val="clear" w:color="auto" w:fill="auto"/>
          </w:tcPr>
          <w:p w14:paraId="7F821DD5"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bottom w:val="single" w:sz="4" w:space="0" w:color="auto"/>
              <w:right w:val="single" w:sz="4" w:space="0" w:color="auto"/>
            </w:tcBorders>
            <w:shd w:val="clear" w:color="auto" w:fill="auto"/>
          </w:tcPr>
          <w:p w14:paraId="3DBF71BC"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გეგმიურ ხარჯებთან</w:t>
            </w:r>
          </w:p>
        </w:tc>
      </w:tr>
    </w:tbl>
    <w:p w14:paraId="2FF33EE4" w14:textId="77777777" w:rsidR="004078B0" w:rsidRDefault="004078B0" w:rsidP="004078B0">
      <w:pPr>
        <w:rPr>
          <w:lang w:val="ka-GE"/>
        </w:rPr>
      </w:pPr>
    </w:p>
    <w:p w14:paraId="21C06CB3" w14:textId="77777777" w:rsidR="004078B0" w:rsidRDefault="004078B0">
      <w:pPr>
        <w:spacing w:after="200" w:line="276" w:lineRule="auto"/>
        <w:jc w:val="left"/>
        <w:rPr>
          <w:lang w:val="ka-GE"/>
        </w:rPr>
      </w:pPr>
      <w:r>
        <w:rPr>
          <w:lang w:val="ka-GE"/>
        </w:rPr>
        <w:br w:type="page"/>
      </w:r>
    </w:p>
    <w:p w14:paraId="6E16C785" w14:textId="77777777" w:rsidR="004078B0" w:rsidRDefault="004078B0" w:rsidP="004078B0">
      <w:pPr>
        <w:pStyle w:val="Heading2"/>
        <w:rPr>
          <w:lang w:val="ka-GE"/>
        </w:rPr>
      </w:pPr>
      <w:bookmarkStart w:id="342" w:name="_Toc126338906"/>
      <w:r>
        <w:rPr>
          <w:lang w:val="ka-GE"/>
        </w:rPr>
        <w:lastRenderedPageBreak/>
        <w:t xml:space="preserve">წინასწარი </w:t>
      </w:r>
      <w:r w:rsidRPr="004078B0">
        <w:rPr>
          <w:lang w:val="ka-GE"/>
        </w:rPr>
        <w:t>გარემოსდაცვითი მართვის გეგმა - საქმიანობის დროებითი ან ხანგრძლივი შეწყვეტის, ლიკვიდაციის შემთხვევისთვის</w:t>
      </w:r>
      <w:bookmarkEnd w:id="342"/>
    </w:p>
    <w:tbl>
      <w:tblPr>
        <w:tblW w:w="15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1899"/>
        <w:gridCol w:w="2543"/>
        <w:gridCol w:w="5055"/>
        <w:gridCol w:w="2016"/>
        <w:gridCol w:w="1855"/>
      </w:tblGrid>
      <w:tr w:rsidR="00E40F32" w:rsidRPr="00E40F32" w14:paraId="45782CFB" w14:textId="77777777" w:rsidTr="004804DF">
        <w:trPr>
          <w:trHeight w:val="60"/>
          <w:jc w:val="center"/>
        </w:trPr>
        <w:tc>
          <w:tcPr>
            <w:tcW w:w="191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AF137DE"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სამუშაოს ტიპი</w:t>
            </w:r>
          </w:p>
        </w:tc>
        <w:tc>
          <w:tcPr>
            <w:tcW w:w="189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F937E9"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მდებარეობა და ვადები</w:t>
            </w:r>
          </w:p>
        </w:tc>
        <w:tc>
          <w:tcPr>
            <w:tcW w:w="25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E2ADA6"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მოსალოდნელი ნეგატიური ზემოქმედება</w:t>
            </w:r>
          </w:p>
        </w:tc>
        <w:tc>
          <w:tcPr>
            <w:tcW w:w="50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2CA87F"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შემარბილებელი ღონისძიება</w:t>
            </w:r>
          </w:p>
        </w:tc>
        <w:tc>
          <w:tcPr>
            <w:tcW w:w="20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48FF41"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პასუხისმგებელი ორგანო</w:t>
            </w:r>
          </w:p>
        </w:tc>
        <w:tc>
          <w:tcPr>
            <w:tcW w:w="18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37548D8"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საორიენტაციო  ღირებულება</w:t>
            </w:r>
          </w:p>
        </w:tc>
      </w:tr>
      <w:tr w:rsidR="00E40F32" w:rsidRPr="00E40F32" w14:paraId="127EBB01" w14:textId="77777777" w:rsidTr="004804DF">
        <w:trPr>
          <w:trHeight w:val="1179"/>
          <w:jc w:val="center"/>
        </w:trPr>
        <w:tc>
          <w:tcPr>
            <w:tcW w:w="1917" w:type="dxa"/>
            <w:tcBorders>
              <w:top w:val="single" w:sz="4" w:space="0" w:color="auto"/>
              <w:left w:val="single" w:sz="4" w:space="0" w:color="auto"/>
              <w:bottom w:val="single" w:sz="4" w:space="0" w:color="auto"/>
              <w:right w:val="single" w:sz="4" w:space="0" w:color="auto"/>
            </w:tcBorders>
            <w:hideMark/>
          </w:tcPr>
          <w:p w14:paraId="2E6280F6"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ჰეს</w:t>
            </w:r>
            <w:r>
              <w:rPr>
                <w:rFonts w:eastAsia="Times New Roman" w:cs="Times New Roman"/>
                <w:sz w:val="20"/>
                <w:szCs w:val="20"/>
                <w:lang w:val="ka-GE"/>
              </w:rPr>
              <w:t xml:space="preserve">ის </w:t>
            </w:r>
            <w:r w:rsidRPr="00E40F32">
              <w:rPr>
                <w:rFonts w:eastAsia="Times New Roman" w:cs="Times New Roman"/>
                <w:sz w:val="20"/>
                <w:szCs w:val="20"/>
                <w:lang w:val="ka-GE"/>
              </w:rPr>
              <w:t>დროებითი შეჩერება გეგმიური სარემონტო სამუშაოების გამო</w:t>
            </w:r>
          </w:p>
        </w:tc>
        <w:tc>
          <w:tcPr>
            <w:tcW w:w="1899" w:type="dxa"/>
            <w:tcBorders>
              <w:top w:val="single" w:sz="4" w:space="0" w:color="auto"/>
              <w:left w:val="single" w:sz="4" w:space="0" w:color="auto"/>
              <w:bottom w:val="single" w:sz="4" w:space="0" w:color="auto"/>
              <w:right w:val="single" w:sz="4" w:space="0" w:color="auto"/>
            </w:tcBorders>
            <w:hideMark/>
          </w:tcPr>
          <w:p w14:paraId="13FA26CD"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სათა</w:t>
            </w:r>
            <w:r>
              <w:rPr>
                <w:rFonts w:eastAsia="Times New Roman" w:cs="Times New Roman"/>
                <w:sz w:val="20"/>
                <w:szCs w:val="20"/>
                <w:lang w:val="ka-GE"/>
              </w:rPr>
              <w:t>ვე</w:t>
            </w:r>
            <w:r w:rsidRPr="00E40F32">
              <w:rPr>
                <w:rFonts w:eastAsia="Times New Roman" w:cs="Times New Roman"/>
                <w:sz w:val="20"/>
                <w:szCs w:val="20"/>
                <w:lang w:val="ka-GE"/>
              </w:rPr>
              <w:t xml:space="preserve"> ნაგებობის, სააგრეგატო შენობის ტერიტორიები. მისალდენის დერეფ</w:t>
            </w:r>
            <w:r>
              <w:rPr>
                <w:rFonts w:eastAsia="Times New Roman" w:cs="Times New Roman"/>
                <w:sz w:val="20"/>
                <w:szCs w:val="20"/>
                <w:lang w:val="ka-GE"/>
              </w:rPr>
              <w:t>ანი</w:t>
            </w:r>
          </w:p>
        </w:tc>
        <w:tc>
          <w:tcPr>
            <w:tcW w:w="2543" w:type="dxa"/>
            <w:tcBorders>
              <w:top w:val="single" w:sz="4" w:space="0" w:color="auto"/>
              <w:left w:val="single" w:sz="4" w:space="0" w:color="auto"/>
              <w:bottom w:val="single" w:sz="4" w:space="0" w:color="auto"/>
              <w:right w:val="single" w:sz="4" w:space="0" w:color="auto"/>
            </w:tcBorders>
            <w:hideMark/>
          </w:tcPr>
          <w:p w14:paraId="7EAF3A3F"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გარემოს დაბინძურების რისკები, გეოდინამიკური პროცესების გააქტიურების ალბათობა და ა.შ.</w:t>
            </w:r>
          </w:p>
        </w:tc>
        <w:tc>
          <w:tcPr>
            <w:tcW w:w="5055" w:type="dxa"/>
            <w:tcBorders>
              <w:top w:val="single" w:sz="4" w:space="0" w:color="auto"/>
              <w:left w:val="single" w:sz="4" w:space="0" w:color="auto"/>
              <w:bottom w:val="single" w:sz="4" w:space="0" w:color="auto"/>
              <w:right w:val="single" w:sz="4" w:space="0" w:color="auto"/>
            </w:tcBorders>
            <w:hideMark/>
          </w:tcPr>
          <w:p w14:paraId="235A706F" w14:textId="77777777" w:rsidR="00E40F32" w:rsidRPr="00E40F32" w:rsidRDefault="00E40F32" w:rsidP="00FC488D">
            <w:pPr>
              <w:numPr>
                <w:ilvl w:val="0"/>
                <w:numId w:val="35"/>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ჰესის დროებით შეჩერებასთან ან რემონტთან დაკავშირებულ ოპერატიულ გეგმის შემუშავება;</w:t>
            </w:r>
          </w:p>
          <w:p w14:paraId="5F981B61" w14:textId="77777777" w:rsidR="00E40F32" w:rsidRPr="00E40F32" w:rsidRDefault="00E40F32" w:rsidP="00FC488D">
            <w:pPr>
              <w:numPr>
                <w:ilvl w:val="0"/>
                <w:numId w:val="35"/>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საკითხის ადგილობრივ თვითმართველობასთან, მოსახლეობასთან და ყველა დაინტერესებულ პირთან შეთანხმება.</w:t>
            </w:r>
          </w:p>
        </w:tc>
        <w:tc>
          <w:tcPr>
            <w:tcW w:w="2016" w:type="dxa"/>
            <w:tcBorders>
              <w:top w:val="single" w:sz="4" w:space="0" w:color="auto"/>
              <w:left w:val="single" w:sz="4" w:space="0" w:color="auto"/>
              <w:bottom w:val="single" w:sz="4" w:space="0" w:color="auto"/>
              <w:right w:val="single" w:sz="4" w:space="0" w:color="auto"/>
            </w:tcBorders>
            <w:hideMark/>
          </w:tcPr>
          <w:p w14:paraId="695F35E5" w14:textId="77777777" w:rsidR="00E40F32" w:rsidRPr="00E40F32" w:rsidRDefault="00E40F32" w:rsidP="00E40F32">
            <w:pPr>
              <w:spacing w:after="0"/>
              <w:jc w:val="left"/>
              <w:rPr>
                <w:rFonts w:eastAsia="Times New Roman" w:cs="Times New Roman"/>
                <w:sz w:val="20"/>
                <w:szCs w:val="20"/>
                <w:lang w:val="ka-GE"/>
              </w:rPr>
            </w:pPr>
            <w:r w:rsidRPr="00E40F32">
              <w:rPr>
                <w:rFonts w:eastAsia="Calibri" w:cs="Arial"/>
                <w:sz w:val="20"/>
                <w:szCs w:val="20"/>
                <w:lang w:val="ka-GE"/>
              </w:rPr>
              <w:t>საქმიანობის განმახორციელებელი</w:t>
            </w:r>
          </w:p>
        </w:tc>
        <w:tc>
          <w:tcPr>
            <w:tcW w:w="1855" w:type="dxa"/>
            <w:tcBorders>
              <w:top w:val="single" w:sz="4" w:space="0" w:color="auto"/>
              <w:left w:val="single" w:sz="4" w:space="0" w:color="auto"/>
              <w:bottom w:val="single" w:sz="4" w:space="0" w:color="auto"/>
              <w:right w:val="single" w:sz="4" w:space="0" w:color="auto"/>
            </w:tcBorders>
            <w:hideMark/>
          </w:tcPr>
          <w:p w14:paraId="04A39459" w14:textId="77777777" w:rsidR="00E40F32" w:rsidRPr="00E40F32" w:rsidRDefault="00E40F32" w:rsidP="00E40F32">
            <w:pPr>
              <w:spacing w:after="0"/>
              <w:jc w:val="left"/>
              <w:rPr>
                <w:rFonts w:eastAsia="Times New Roman" w:cs="Times New Roman"/>
                <w:b/>
                <w:sz w:val="20"/>
                <w:szCs w:val="20"/>
                <w:lang w:val="ka-GE"/>
              </w:rPr>
            </w:pPr>
            <w:r w:rsidRPr="00E40F32">
              <w:rPr>
                <w:rFonts w:eastAsia="Calibri" w:cs="Arial"/>
                <w:sz w:val="20"/>
                <w:szCs w:val="20"/>
                <w:lang w:val="ka-GE"/>
              </w:rPr>
              <w:t>გათვალისწინებული იქნება საექსპლუატაციო ხარჯებში</w:t>
            </w:r>
          </w:p>
        </w:tc>
      </w:tr>
      <w:tr w:rsidR="00E40F32" w:rsidRPr="00E40F32" w14:paraId="44DE5927" w14:textId="77777777" w:rsidTr="004804DF">
        <w:trPr>
          <w:trHeight w:val="2699"/>
          <w:jc w:val="center"/>
        </w:trPr>
        <w:tc>
          <w:tcPr>
            <w:tcW w:w="1917" w:type="dxa"/>
            <w:tcBorders>
              <w:top w:val="single" w:sz="4" w:space="0" w:color="auto"/>
              <w:left w:val="single" w:sz="4" w:space="0" w:color="auto"/>
              <w:bottom w:val="single" w:sz="4" w:space="0" w:color="auto"/>
              <w:right w:val="single" w:sz="4" w:space="0" w:color="auto"/>
            </w:tcBorders>
          </w:tcPr>
          <w:p w14:paraId="22D8D055"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 xml:space="preserve">ჰესის ექსპლუატაციის ხანგრძლივი შეწყვეტა ან კონსერვაცია </w:t>
            </w:r>
          </w:p>
          <w:p w14:paraId="72BD24D8" w14:textId="77777777" w:rsidR="00E40F32" w:rsidRPr="00E40F32" w:rsidRDefault="00E40F32" w:rsidP="00E40F32">
            <w:pPr>
              <w:spacing w:after="0"/>
              <w:jc w:val="left"/>
              <w:rPr>
                <w:rFonts w:eastAsia="Times New Roman" w:cs="Times New Roman"/>
                <w:sz w:val="20"/>
                <w:szCs w:val="20"/>
                <w:lang w:val="ka-GE"/>
              </w:rPr>
            </w:pPr>
          </w:p>
        </w:tc>
        <w:tc>
          <w:tcPr>
            <w:tcW w:w="1899" w:type="dxa"/>
            <w:tcBorders>
              <w:top w:val="single" w:sz="4" w:space="0" w:color="auto"/>
              <w:left w:val="single" w:sz="4" w:space="0" w:color="auto"/>
              <w:bottom w:val="single" w:sz="4" w:space="0" w:color="auto"/>
              <w:right w:val="single" w:sz="4" w:space="0" w:color="auto"/>
            </w:tcBorders>
            <w:hideMark/>
          </w:tcPr>
          <w:p w14:paraId="5D3B55BF"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სათა</w:t>
            </w:r>
            <w:r>
              <w:rPr>
                <w:rFonts w:eastAsia="Times New Roman" w:cs="Times New Roman"/>
                <w:sz w:val="20"/>
                <w:szCs w:val="20"/>
                <w:lang w:val="ka-GE"/>
              </w:rPr>
              <w:t xml:space="preserve">ვე </w:t>
            </w:r>
            <w:r w:rsidRPr="00E40F32">
              <w:rPr>
                <w:rFonts w:eastAsia="Times New Roman" w:cs="Times New Roman"/>
                <w:sz w:val="20"/>
                <w:szCs w:val="20"/>
                <w:lang w:val="ka-GE"/>
              </w:rPr>
              <w:t>ნაგებობის, სააგრეგატო შენობის ტერიტორიები. მისალდენის დერეფ</w:t>
            </w:r>
            <w:r>
              <w:rPr>
                <w:rFonts w:eastAsia="Times New Roman" w:cs="Times New Roman"/>
                <w:sz w:val="20"/>
                <w:szCs w:val="20"/>
                <w:lang w:val="ka-GE"/>
              </w:rPr>
              <w:t>ა</w:t>
            </w:r>
            <w:r w:rsidRPr="00E40F32">
              <w:rPr>
                <w:rFonts w:eastAsia="Times New Roman" w:cs="Times New Roman"/>
                <w:sz w:val="20"/>
                <w:szCs w:val="20"/>
                <w:lang w:val="ka-GE"/>
              </w:rPr>
              <w:t>ნი</w:t>
            </w:r>
          </w:p>
        </w:tc>
        <w:tc>
          <w:tcPr>
            <w:tcW w:w="2543" w:type="dxa"/>
            <w:tcBorders>
              <w:top w:val="single" w:sz="4" w:space="0" w:color="auto"/>
              <w:left w:val="single" w:sz="4" w:space="0" w:color="auto"/>
              <w:bottom w:val="single" w:sz="4" w:space="0" w:color="auto"/>
              <w:right w:val="single" w:sz="4" w:space="0" w:color="auto"/>
            </w:tcBorders>
            <w:hideMark/>
          </w:tcPr>
          <w:p w14:paraId="48557427"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გარემოს დაბინძურება და სხვა სახის ნეგატიური ზემოქმედებები (ემისიები, ნიადაგის დაბინძურება და სხვ).</w:t>
            </w:r>
          </w:p>
        </w:tc>
        <w:tc>
          <w:tcPr>
            <w:tcW w:w="5055" w:type="dxa"/>
            <w:tcBorders>
              <w:top w:val="single" w:sz="4" w:space="0" w:color="auto"/>
              <w:left w:val="single" w:sz="4" w:space="0" w:color="auto"/>
              <w:bottom w:val="single" w:sz="4" w:space="0" w:color="auto"/>
              <w:right w:val="single" w:sz="4" w:space="0" w:color="auto"/>
            </w:tcBorders>
            <w:hideMark/>
          </w:tcPr>
          <w:p w14:paraId="1155C800" w14:textId="77777777" w:rsidR="00E40F32" w:rsidRPr="00E40F32" w:rsidRDefault="00E40F32" w:rsidP="00FC488D">
            <w:pPr>
              <w:numPr>
                <w:ilvl w:val="0"/>
                <w:numId w:val="35"/>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ექსპლუატაციის ხანგრძლივი შეწყვეტის ან კონსერვაციის გეგმის შემუშავება;</w:t>
            </w:r>
          </w:p>
          <w:p w14:paraId="22E65496" w14:textId="77777777" w:rsidR="00E40F32" w:rsidRPr="00E40F32" w:rsidRDefault="00E40F32" w:rsidP="00FC488D">
            <w:pPr>
              <w:numPr>
                <w:ilvl w:val="0"/>
                <w:numId w:val="35"/>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ადგილობრივ თვითმართველობასთან და ყველა დაინტერესებულ პირთან შეთანხმება;</w:t>
            </w:r>
          </w:p>
          <w:p w14:paraId="7947B4E3" w14:textId="77777777" w:rsidR="00E40F32" w:rsidRPr="00E40F32" w:rsidRDefault="00E40F32" w:rsidP="00FC488D">
            <w:pPr>
              <w:numPr>
                <w:ilvl w:val="0"/>
                <w:numId w:val="35"/>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ტერიტორიის შიდა აუდიტის ჩატარება;</w:t>
            </w:r>
          </w:p>
          <w:p w14:paraId="4EF363B9" w14:textId="77777777" w:rsidR="00E40F32" w:rsidRPr="00E40F32" w:rsidRDefault="00E40F32" w:rsidP="00FC488D">
            <w:pPr>
              <w:numPr>
                <w:ilvl w:val="0"/>
                <w:numId w:val="35"/>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ავარიული რისკების გამოვლენა და პრობლემის გადაწყვეტა;</w:t>
            </w:r>
          </w:p>
          <w:p w14:paraId="6A458267" w14:textId="77777777" w:rsidR="00E40F32" w:rsidRPr="00E40F32" w:rsidRDefault="00E40F32" w:rsidP="00FC488D">
            <w:pPr>
              <w:numPr>
                <w:ilvl w:val="0"/>
                <w:numId w:val="35"/>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ტერიტორიის გარე პერიმეტრის გამაფრთხილებელი და ამკრძალავი ნიშნებით უზრუნველყოფა.</w:t>
            </w:r>
          </w:p>
        </w:tc>
        <w:tc>
          <w:tcPr>
            <w:tcW w:w="2016" w:type="dxa"/>
            <w:tcBorders>
              <w:top w:val="single" w:sz="4" w:space="0" w:color="auto"/>
              <w:left w:val="single" w:sz="4" w:space="0" w:color="auto"/>
              <w:bottom w:val="single" w:sz="4" w:space="0" w:color="auto"/>
              <w:right w:val="single" w:sz="4" w:space="0" w:color="auto"/>
            </w:tcBorders>
            <w:hideMark/>
          </w:tcPr>
          <w:p w14:paraId="07A88D3A" w14:textId="77777777" w:rsidR="00E40F32" w:rsidRPr="00E40F32" w:rsidRDefault="00E40F32" w:rsidP="00E40F32">
            <w:pPr>
              <w:spacing w:after="0"/>
              <w:jc w:val="left"/>
              <w:rPr>
                <w:rFonts w:eastAsia="Times New Roman" w:cs="Times New Roman"/>
                <w:sz w:val="20"/>
                <w:szCs w:val="20"/>
                <w:lang w:val="ka-GE"/>
              </w:rPr>
            </w:pPr>
            <w:r w:rsidRPr="00E40F32">
              <w:rPr>
                <w:rFonts w:eastAsia="Calibri" w:cs="Arial"/>
                <w:sz w:val="20"/>
                <w:szCs w:val="20"/>
                <w:lang w:val="ka-GE"/>
              </w:rPr>
              <w:t>საქმიანობის განმახორციელებელი</w:t>
            </w:r>
          </w:p>
        </w:tc>
        <w:tc>
          <w:tcPr>
            <w:tcW w:w="1855" w:type="dxa"/>
            <w:tcBorders>
              <w:top w:val="single" w:sz="4" w:space="0" w:color="auto"/>
              <w:left w:val="single" w:sz="4" w:space="0" w:color="auto"/>
              <w:bottom w:val="single" w:sz="4" w:space="0" w:color="auto"/>
              <w:right w:val="single" w:sz="4" w:space="0" w:color="auto"/>
            </w:tcBorders>
            <w:hideMark/>
          </w:tcPr>
          <w:p w14:paraId="683E9B72"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 xml:space="preserve">შესაძლოა საჭირო გახდეს დამატებითი ფინანსების მობილიზება </w:t>
            </w:r>
          </w:p>
        </w:tc>
      </w:tr>
      <w:tr w:rsidR="00E40F32" w:rsidRPr="00E40F32" w14:paraId="4ABEB3AA" w14:textId="77777777" w:rsidTr="004804DF">
        <w:trPr>
          <w:trHeight w:val="131"/>
          <w:jc w:val="center"/>
        </w:trPr>
        <w:tc>
          <w:tcPr>
            <w:tcW w:w="1917" w:type="dxa"/>
            <w:tcBorders>
              <w:top w:val="single" w:sz="4" w:space="0" w:color="auto"/>
              <w:left w:val="single" w:sz="4" w:space="0" w:color="auto"/>
              <w:bottom w:val="single" w:sz="4" w:space="0" w:color="auto"/>
              <w:right w:val="single" w:sz="4" w:space="0" w:color="auto"/>
            </w:tcBorders>
            <w:hideMark/>
          </w:tcPr>
          <w:p w14:paraId="210F06DC"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 xml:space="preserve">ჰესის ლიკვიდაცია </w:t>
            </w:r>
          </w:p>
        </w:tc>
        <w:tc>
          <w:tcPr>
            <w:tcW w:w="13368" w:type="dxa"/>
            <w:gridSpan w:val="5"/>
            <w:tcBorders>
              <w:top w:val="single" w:sz="4" w:space="0" w:color="auto"/>
              <w:left w:val="single" w:sz="4" w:space="0" w:color="auto"/>
              <w:bottom w:val="single" w:sz="4" w:space="0" w:color="auto"/>
              <w:right w:val="single" w:sz="4" w:space="0" w:color="auto"/>
            </w:tcBorders>
            <w:hideMark/>
          </w:tcPr>
          <w:p w14:paraId="5886E9A8" w14:textId="77777777" w:rsidR="00E40F32" w:rsidRPr="00E40F32" w:rsidRDefault="00E40F32" w:rsidP="000B09E8">
            <w:pPr>
              <w:spacing w:after="0"/>
              <w:jc w:val="left"/>
              <w:rPr>
                <w:rFonts w:eastAsia="Times New Roman" w:cs="Times New Roman"/>
                <w:sz w:val="20"/>
                <w:szCs w:val="20"/>
                <w:lang w:val="ka-GE"/>
              </w:rPr>
            </w:pPr>
            <w:r w:rsidRPr="00E40F32">
              <w:rPr>
                <w:rFonts w:eastAsia="Times New Roman" w:cs="Times New Roman"/>
                <w:sz w:val="20"/>
                <w:szCs w:val="20"/>
                <w:lang w:val="ka-GE"/>
              </w:rPr>
              <w:t>საჭირო იქნება სპეციალური პროექტის მომზადება, რაც დეტალურად გაითვალისწინებს ყველა გარემოსდაცვით რისკებს და მათ პრევენციულ ღონისძიებებს. პროექტი შეთანხმდება ყველა დაინტერესებულ მხარესთან (მათ შორის საქართველოს გარემოს</w:t>
            </w:r>
            <w:r w:rsidR="000B09E8">
              <w:rPr>
                <w:rFonts w:eastAsia="Times New Roman" w:cs="Times New Roman"/>
                <w:sz w:val="20"/>
                <w:szCs w:val="20"/>
                <w:lang w:val="ka-GE"/>
              </w:rPr>
              <w:t xml:space="preserve"> დაცვისა და სოფლის მეურნეობის </w:t>
            </w:r>
            <w:r w:rsidRPr="00E40F32">
              <w:rPr>
                <w:rFonts w:eastAsia="Times New Roman" w:cs="Times New Roman"/>
                <w:sz w:val="20"/>
                <w:szCs w:val="20"/>
                <w:lang w:val="ka-GE"/>
              </w:rPr>
              <w:t>სამინისტროსთან).</w:t>
            </w:r>
          </w:p>
        </w:tc>
      </w:tr>
    </w:tbl>
    <w:p w14:paraId="10FF4E3D" w14:textId="77777777" w:rsidR="004078B0" w:rsidRDefault="004078B0">
      <w:pPr>
        <w:spacing w:after="200" w:line="276" w:lineRule="auto"/>
        <w:jc w:val="left"/>
        <w:rPr>
          <w:lang w:val="ka-GE"/>
        </w:rPr>
      </w:pPr>
      <w:r>
        <w:rPr>
          <w:lang w:val="ka-GE"/>
        </w:rPr>
        <w:br w:type="page"/>
      </w:r>
    </w:p>
    <w:p w14:paraId="2D692698" w14:textId="77777777" w:rsidR="004078B0" w:rsidRPr="004078B0" w:rsidRDefault="004078B0" w:rsidP="004078B0">
      <w:pPr>
        <w:rPr>
          <w:lang w:val="ka-GE"/>
        </w:rPr>
        <w:sectPr w:rsidR="004078B0" w:rsidRPr="004078B0" w:rsidSect="00F1516A">
          <w:pgSz w:w="16838" w:h="11906" w:orient="landscape"/>
          <w:pgMar w:top="1134" w:right="1134" w:bottom="1134" w:left="1134" w:header="397" w:footer="397" w:gutter="0"/>
          <w:cols w:space="708"/>
          <w:titlePg/>
          <w:docGrid w:linePitch="360"/>
        </w:sectPr>
      </w:pPr>
    </w:p>
    <w:p w14:paraId="35FA640B" w14:textId="77777777" w:rsidR="00F1516A" w:rsidRDefault="00F1516A" w:rsidP="00F1516A">
      <w:pPr>
        <w:pStyle w:val="Heading1"/>
      </w:pPr>
      <w:bookmarkStart w:id="343" w:name="_Toc126338907"/>
      <w:r>
        <w:lastRenderedPageBreak/>
        <w:t>გარემოსდაცვითი მონიტორინგის</w:t>
      </w:r>
      <w:r w:rsidR="00563B12">
        <w:t xml:space="preserve"> გეგმის</w:t>
      </w:r>
      <w:r>
        <w:t xml:space="preserve"> წინასწარი მონახაზი</w:t>
      </w:r>
      <w:bookmarkEnd w:id="343"/>
    </w:p>
    <w:p w14:paraId="61DCD721" w14:textId="77777777" w:rsidR="003A42DE" w:rsidRPr="003A42DE" w:rsidRDefault="003A42DE" w:rsidP="003A42DE">
      <w:pPr>
        <w:spacing w:after="0"/>
        <w:rPr>
          <w:rFonts w:eastAsia="Calibri" w:cs="Times New Roman"/>
          <w:lang w:val="ka-GE" w:eastAsia="zh-CN"/>
        </w:rPr>
      </w:pPr>
      <w:r w:rsidRPr="003A42DE">
        <w:rPr>
          <w:rFonts w:eastAsia="Calibri" w:cs="Times New Roman"/>
          <w:lang w:val="ka-GE" w:eastAsia="zh-CN"/>
        </w:rPr>
        <w:t>გარემოსდაცვითი მონიტორინგის სქემა უნდა ითვალისწინებდეს ისეთ საკითხებს, როგორიცაა:</w:t>
      </w:r>
    </w:p>
    <w:p w14:paraId="703604B9"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გარემოს მდგომარეობის მაჩვენებლების შეფასება;</w:t>
      </w:r>
    </w:p>
    <w:p w14:paraId="63601116"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r>
        <w:rPr>
          <w:rFonts w:eastAsia="Calibri" w:cs="Times New Roman"/>
          <w:lang w:val="ka-GE" w:eastAsia="zh-CN"/>
        </w:rPr>
        <w:t>;</w:t>
      </w:r>
    </w:p>
    <w:p w14:paraId="777C57C6"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მაკორექტირებელი ღონისძიებების განსაზღვრა, როდესაც მიზნობრივი მაჩვნებლების მიღწევა ვერ ხერხდება;</w:t>
      </w:r>
    </w:p>
    <w:p w14:paraId="78403E83"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14:paraId="53AB23E5"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14:paraId="678CEF37"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24C207D2"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42B2B9E9" w14:textId="77777777" w:rsidR="003A42DE" w:rsidRPr="003A42DE" w:rsidRDefault="003A42DE" w:rsidP="003A42DE">
      <w:pPr>
        <w:spacing w:before="120" w:after="0"/>
        <w:ind w:right="-142"/>
        <w:rPr>
          <w:rFonts w:eastAsia="Calibri" w:cs="Sylfaen"/>
          <w:lang w:val="ka-GE" w:eastAsia="zh-CN"/>
        </w:rPr>
      </w:pPr>
      <w:r w:rsidRPr="003A42DE">
        <w:rPr>
          <w:rFonts w:eastAsia="Calibri" w:cs="Sylfaen"/>
          <w:lang w:val="ka-GE" w:eastAsia="zh-CN"/>
        </w:rPr>
        <w:t xml:space="preserve">საქმიანობის </w:t>
      </w:r>
      <w:r>
        <w:rPr>
          <w:rFonts w:eastAsia="Calibri" w:cs="Sylfaen"/>
          <w:lang w:val="ka-GE" w:eastAsia="zh-CN"/>
        </w:rPr>
        <w:t xml:space="preserve">სპეციფიკიდან გამომდინარე </w:t>
      </w:r>
      <w:r w:rsidRPr="003A42DE">
        <w:rPr>
          <w:rFonts w:eastAsia="Calibri" w:cs="Sylfaen"/>
          <w:lang w:val="ka-GE" w:eastAsia="zh-CN"/>
        </w:rPr>
        <w:t>გარემოსდაცვითი მონიტორინგის პროცესში სისტემატურ დაკვირვებას და შეფასებას ექვემდებარება:</w:t>
      </w:r>
    </w:p>
    <w:p w14:paraId="5D930971"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ატმოსფერული ჰაერი და ხმაური;</w:t>
      </w:r>
    </w:p>
    <w:p w14:paraId="6CDE202B"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გეოლოგიური გარემო;</w:t>
      </w:r>
    </w:p>
    <w:p w14:paraId="208515F2"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წყალი;</w:t>
      </w:r>
    </w:p>
    <w:p w14:paraId="2CA7B65D"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ნიადაგი;</w:t>
      </w:r>
    </w:p>
    <w:p w14:paraId="390BD245"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ბიოლოგიური გარემო;</w:t>
      </w:r>
    </w:p>
    <w:p w14:paraId="158E7BA8" w14:textId="77777777" w:rsidR="003A42DE" w:rsidRPr="003A42DE" w:rsidRDefault="003A42DE" w:rsidP="00FC488D">
      <w:pPr>
        <w:numPr>
          <w:ilvl w:val="0"/>
          <w:numId w:val="36"/>
        </w:numPr>
        <w:spacing w:after="0"/>
        <w:ind w:left="714" w:hanging="357"/>
        <w:jc w:val="left"/>
        <w:rPr>
          <w:rFonts w:eastAsia="Calibri" w:cs="Times New Roman"/>
          <w:lang w:val="ka-GE" w:eastAsia="zh-CN"/>
        </w:rPr>
      </w:pPr>
      <w:r w:rsidRPr="003A42DE">
        <w:rPr>
          <w:rFonts w:eastAsia="Calibri" w:cs="Times New Roman"/>
          <w:lang w:val="ka-GE" w:eastAsia="zh-CN"/>
        </w:rPr>
        <w:t>შრომის პირობები და უსაფრთხოების ნორმების შესრულება და სხვ.</w:t>
      </w:r>
    </w:p>
    <w:p w14:paraId="162AA6AA" w14:textId="77777777" w:rsidR="00F1516A" w:rsidRDefault="003A42DE" w:rsidP="003A42DE">
      <w:pPr>
        <w:spacing w:before="120"/>
        <w:rPr>
          <w:lang w:val="ka-GE"/>
        </w:rPr>
      </w:pPr>
      <w:r>
        <w:rPr>
          <w:lang w:val="ka-GE"/>
        </w:rPr>
        <w:t xml:space="preserve">ქვემოთ მოყვანილია გარემოსდაცვითი მონიტორინგის წინასწარი გეგმა საქმიანობის სხვადასხვა ეტაპისთვის (დაზუსტდება გზშ-ს ეტაპზე). </w:t>
      </w:r>
    </w:p>
    <w:p w14:paraId="7D4877EF" w14:textId="77777777" w:rsidR="00F1516A" w:rsidRDefault="00F1516A" w:rsidP="00F1516A">
      <w:pPr>
        <w:rPr>
          <w:lang w:val="ka-GE"/>
        </w:rPr>
      </w:pPr>
    </w:p>
    <w:p w14:paraId="602E0428" w14:textId="77777777" w:rsidR="003A42DE" w:rsidRDefault="003A42DE">
      <w:pPr>
        <w:spacing w:after="200" w:line="276" w:lineRule="auto"/>
        <w:jc w:val="left"/>
        <w:rPr>
          <w:lang w:val="ka-GE"/>
        </w:rPr>
      </w:pPr>
      <w:r>
        <w:rPr>
          <w:lang w:val="ka-GE"/>
        </w:rPr>
        <w:br w:type="page"/>
      </w:r>
    </w:p>
    <w:p w14:paraId="606267F1" w14:textId="77777777" w:rsidR="003A42DE" w:rsidRDefault="003A42DE" w:rsidP="00F1516A">
      <w:pPr>
        <w:rPr>
          <w:lang w:val="ka-GE"/>
        </w:rPr>
        <w:sectPr w:rsidR="003A42DE" w:rsidSect="0005514D">
          <w:pgSz w:w="11906" w:h="16838"/>
          <w:pgMar w:top="1134" w:right="1134" w:bottom="1134" w:left="1134" w:header="397" w:footer="397" w:gutter="0"/>
          <w:cols w:space="708"/>
          <w:titlePg/>
          <w:docGrid w:linePitch="360"/>
        </w:sectPr>
      </w:pPr>
    </w:p>
    <w:p w14:paraId="3A3A7A98" w14:textId="77777777" w:rsidR="00F1516A" w:rsidRDefault="003A42DE" w:rsidP="003A42DE">
      <w:pPr>
        <w:pStyle w:val="Heading2"/>
        <w:rPr>
          <w:lang w:val="ka-GE"/>
        </w:rPr>
      </w:pPr>
      <w:bookmarkStart w:id="344" w:name="_Toc126338908"/>
      <w:r>
        <w:rPr>
          <w:lang w:val="ka-GE"/>
        </w:rPr>
        <w:lastRenderedPageBreak/>
        <w:t>წინასწარი გარემოსდაცვითი მონიტორინგის გეგმა - მშენებლობის ეტაპი</w:t>
      </w:r>
      <w:bookmarkEnd w:id="344"/>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7"/>
        <w:gridCol w:w="2255"/>
        <w:gridCol w:w="4409"/>
        <w:gridCol w:w="3654"/>
        <w:gridCol w:w="2574"/>
      </w:tblGrid>
      <w:tr w:rsidR="00D428F5" w:rsidRPr="00D428F5" w14:paraId="06289149" w14:textId="77777777" w:rsidTr="00D428F5">
        <w:trPr>
          <w:trHeight w:val="1129"/>
          <w:jc w:val="center"/>
        </w:trPr>
        <w:tc>
          <w:tcPr>
            <w:tcW w:w="8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7DDE3A"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რა?</w:t>
            </w:r>
          </w:p>
          <w:p w14:paraId="27C33C13" w14:textId="77777777" w:rsidR="00D428F5" w:rsidRPr="00D428F5" w:rsidRDefault="00D428F5" w:rsidP="00D428F5">
            <w:pPr>
              <w:spacing w:after="0"/>
              <w:jc w:val="center"/>
              <w:rPr>
                <w:rFonts w:eastAsia="Times New Roman" w:cs="Times New Roman"/>
                <w:sz w:val="20"/>
                <w:szCs w:val="20"/>
                <w:lang w:val="en-US" w:eastAsia="ru-RU"/>
              </w:rPr>
            </w:pPr>
            <w:r w:rsidRPr="00D428F5">
              <w:rPr>
                <w:rFonts w:eastAsia="Times New Roman" w:cs="Times New Roman"/>
                <w:sz w:val="20"/>
                <w:szCs w:val="20"/>
                <w:lang w:val="en-US" w:eastAsia="ru-RU"/>
              </w:rPr>
              <w:t>(</w:t>
            </w:r>
            <w:proofErr w:type="gramStart"/>
            <w:r w:rsidRPr="00D428F5">
              <w:rPr>
                <w:rFonts w:eastAsia="Times New Roman" w:cs="Times New Roman"/>
                <w:sz w:val="20"/>
                <w:szCs w:val="20"/>
                <w:lang w:val="ka-GE" w:eastAsia="ru-RU"/>
              </w:rPr>
              <w:t>არის  პარამეტრი</w:t>
            </w:r>
            <w:proofErr w:type="gramEnd"/>
            <w:r w:rsidRPr="00D428F5">
              <w:rPr>
                <w:rFonts w:eastAsia="Times New Roman" w:cs="Times New Roman"/>
                <w:sz w:val="20"/>
                <w:szCs w:val="20"/>
                <w:lang w:val="ka-GE" w:eastAsia="ru-RU"/>
              </w:rPr>
              <w:t>, რომელზეც მონიტორინგი უნდა განხორციელდეს?</w:t>
            </w:r>
            <w:r w:rsidRPr="00D428F5">
              <w:rPr>
                <w:rFonts w:eastAsia="Times New Roman" w:cs="Times New Roman"/>
                <w:sz w:val="20"/>
                <w:szCs w:val="20"/>
                <w:lang w:val="en-US" w:eastAsia="ru-RU"/>
              </w:rPr>
              <w:t>)</w:t>
            </w: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7E4790D"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სად?</w:t>
            </w:r>
          </w:p>
          <w:p w14:paraId="63049A86" w14:textId="77777777" w:rsidR="00D428F5" w:rsidRPr="00D428F5" w:rsidRDefault="00D428F5" w:rsidP="00D428F5">
            <w:pPr>
              <w:spacing w:after="0"/>
              <w:jc w:val="center"/>
              <w:rPr>
                <w:rFonts w:eastAsia="Times New Roman" w:cs="Times New Roman"/>
                <w:sz w:val="20"/>
                <w:szCs w:val="20"/>
                <w:lang w:val="en-US" w:eastAsia="ru-RU"/>
              </w:rPr>
            </w:pPr>
            <w:r w:rsidRPr="00D428F5">
              <w:rPr>
                <w:rFonts w:eastAsia="Times New Roman" w:cs="Times New Roman"/>
                <w:sz w:val="20"/>
                <w:szCs w:val="20"/>
                <w:lang w:val="en-US" w:eastAsia="ru-RU"/>
              </w:rPr>
              <w:t>(</w:t>
            </w:r>
            <w:proofErr w:type="gramStart"/>
            <w:r w:rsidRPr="00D428F5">
              <w:rPr>
                <w:rFonts w:eastAsia="Times New Roman" w:cs="Times New Roman"/>
                <w:sz w:val="20"/>
                <w:szCs w:val="20"/>
                <w:lang w:val="ka-GE" w:eastAsia="ru-RU"/>
              </w:rPr>
              <w:t>არის  პარამეტრი</w:t>
            </w:r>
            <w:proofErr w:type="gramEnd"/>
            <w:r w:rsidRPr="00D428F5">
              <w:rPr>
                <w:rFonts w:eastAsia="Times New Roman" w:cs="Times New Roman"/>
                <w:sz w:val="20"/>
                <w:szCs w:val="20"/>
                <w:lang w:val="ka-GE" w:eastAsia="ru-RU"/>
              </w:rPr>
              <w:t>, რომელზეც მონიტორინგი უნდა განხორციელდეს?</w:t>
            </w:r>
            <w:r w:rsidRPr="00D428F5">
              <w:rPr>
                <w:rFonts w:eastAsia="Times New Roman" w:cs="Times New Roman"/>
                <w:sz w:val="20"/>
                <w:szCs w:val="20"/>
                <w:lang w:val="en-US" w:eastAsia="ru-RU"/>
              </w:rPr>
              <w:t>)</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A8E65D"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როგორ?</w:t>
            </w:r>
          </w:p>
          <w:p w14:paraId="649A55E6" w14:textId="77777777" w:rsidR="00D428F5" w:rsidRPr="00D428F5" w:rsidRDefault="00D428F5" w:rsidP="00D428F5">
            <w:pPr>
              <w:spacing w:after="0"/>
              <w:jc w:val="center"/>
              <w:rPr>
                <w:rFonts w:eastAsia="Times New Roman" w:cs="Times New Roman"/>
                <w:sz w:val="20"/>
                <w:szCs w:val="20"/>
                <w:lang w:val="en-US" w:eastAsia="ru-RU"/>
              </w:rPr>
            </w:pPr>
            <w:r w:rsidRPr="00D428F5">
              <w:rPr>
                <w:rFonts w:eastAsia="Times New Roman" w:cs="Times New Roman"/>
                <w:sz w:val="20"/>
                <w:szCs w:val="20"/>
                <w:lang w:val="en-US" w:eastAsia="ru-RU"/>
              </w:rPr>
              <w:t>(</w:t>
            </w:r>
            <w:r w:rsidRPr="00D428F5">
              <w:rPr>
                <w:rFonts w:eastAsia="Times New Roman" w:cs="Times New Roman"/>
                <w:sz w:val="20"/>
                <w:szCs w:val="20"/>
                <w:lang w:val="ka-GE" w:eastAsia="ru-RU"/>
              </w:rPr>
              <w:t>უნდა განხორციელდეს პარამეტრზე მონიტორინგი?</w:t>
            </w:r>
            <w:r w:rsidRPr="00D428F5">
              <w:rPr>
                <w:rFonts w:eastAsia="Times New Roman" w:cs="Times New Roman"/>
                <w:sz w:val="20"/>
                <w:szCs w:val="20"/>
                <w:lang w:val="en-US"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DE49C6"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როდის?</w:t>
            </w:r>
          </w:p>
          <w:p w14:paraId="5DC0F603" w14:textId="77777777" w:rsidR="00D428F5" w:rsidRPr="00D428F5" w:rsidRDefault="00D428F5" w:rsidP="00D428F5">
            <w:pPr>
              <w:spacing w:after="0"/>
              <w:jc w:val="center"/>
              <w:rPr>
                <w:rFonts w:eastAsia="Times New Roman" w:cs="Times New Roman"/>
                <w:sz w:val="20"/>
                <w:szCs w:val="20"/>
                <w:lang w:val="en-US" w:eastAsia="ru-RU"/>
              </w:rPr>
            </w:pPr>
            <w:r w:rsidRPr="00D428F5">
              <w:rPr>
                <w:rFonts w:eastAsia="Times New Roman" w:cs="Times New Roman"/>
                <w:sz w:val="20"/>
                <w:szCs w:val="20"/>
                <w:lang w:val="en-US" w:eastAsia="ru-RU"/>
              </w:rPr>
              <w:t>(</w:t>
            </w:r>
            <w:r w:rsidRPr="00D428F5">
              <w:rPr>
                <w:rFonts w:eastAsia="Times New Roman" w:cs="Times New Roman"/>
                <w:sz w:val="20"/>
                <w:szCs w:val="20"/>
                <w:lang w:val="ka-GE" w:eastAsia="ru-RU"/>
              </w:rPr>
              <w:t>მონიტორინგის სიხშირე ან ხანგრძლივობა</w:t>
            </w:r>
            <w:r w:rsidRPr="00D428F5">
              <w:rPr>
                <w:rFonts w:eastAsia="Times New Roman" w:cs="Times New Roman"/>
                <w:sz w:val="20"/>
                <w:szCs w:val="20"/>
                <w:lang w:val="en-US" w:eastAsia="ru-RU"/>
              </w:rPr>
              <w:t>)</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AABD10"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ვინ?</w:t>
            </w:r>
          </w:p>
          <w:p w14:paraId="0723DED7" w14:textId="77777777" w:rsidR="00D428F5" w:rsidRPr="00D428F5" w:rsidRDefault="00D428F5" w:rsidP="00D428F5">
            <w:pPr>
              <w:spacing w:after="0"/>
              <w:jc w:val="center"/>
              <w:rPr>
                <w:rFonts w:eastAsia="Times New Roman" w:cs="Times New Roman"/>
                <w:sz w:val="20"/>
                <w:szCs w:val="20"/>
                <w:lang w:val="en-US" w:eastAsia="ru-RU"/>
              </w:rPr>
            </w:pPr>
            <w:r w:rsidRPr="00D428F5">
              <w:rPr>
                <w:rFonts w:eastAsia="Times New Roman" w:cs="Times New Roman"/>
                <w:sz w:val="20"/>
                <w:szCs w:val="20"/>
                <w:lang w:val="en-US" w:eastAsia="ru-RU"/>
              </w:rPr>
              <w:t>(</w:t>
            </w:r>
            <w:r w:rsidRPr="00D428F5">
              <w:rPr>
                <w:rFonts w:eastAsia="Times New Roman" w:cs="Times New Roman"/>
                <w:sz w:val="20"/>
                <w:szCs w:val="20"/>
                <w:lang w:val="ka-GE" w:eastAsia="ru-RU"/>
              </w:rPr>
              <w:t>არის მონიტორინგზე პასუხისმგებელი?)</w:t>
            </w:r>
          </w:p>
        </w:tc>
      </w:tr>
      <w:tr w:rsidR="00D428F5" w:rsidRPr="00D428F5" w14:paraId="2E284F2E" w14:textId="77777777" w:rsidTr="00D428F5">
        <w:trPr>
          <w:trHeight w:val="98"/>
          <w:jc w:val="center"/>
        </w:trPr>
        <w:tc>
          <w:tcPr>
            <w:tcW w:w="8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5A5351"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1</w:t>
            </w: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3B344C"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2</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523AB4"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A2BEDE"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4</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811C53"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5</w:t>
            </w:r>
          </w:p>
        </w:tc>
      </w:tr>
      <w:tr w:rsidR="00D428F5" w:rsidRPr="00D428F5" w14:paraId="538903AC" w14:textId="77777777" w:rsidTr="00D428F5">
        <w:trPr>
          <w:trHeight w:val="189"/>
          <w:jc w:val="center"/>
        </w:trPr>
        <w:tc>
          <w:tcPr>
            <w:tcW w:w="833" w:type="pct"/>
            <w:tcBorders>
              <w:top w:val="single" w:sz="4" w:space="0" w:color="auto"/>
              <w:left w:val="single" w:sz="4" w:space="0" w:color="auto"/>
              <w:bottom w:val="single" w:sz="4" w:space="0" w:color="auto"/>
              <w:right w:val="single" w:sz="4" w:space="0" w:color="auto"/>
            </w:tcBorders>
            <w:hideMark/>
          </w:tcPr>
          <w:p w14:paraId="5B7265F0"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მტვრის გავრცელება, გამონაბოლქვი</w:t>
            </w:r>
          </w:p>
        </w:tc>
        <w:tc>
          <w:tcPr>
            <w:tcW w:w="729" w:type="pct"/>
            <w:tcBorders>
              <w:top w:val="single" w:sz="4" w:space="0" w:color="auto"/>
              <w:left w:val="single" w:sz="4" w:space="0" w:color="auto"/>
              <w:bottom w:val="single" w:sz="4" w:space="0" w:color="auto"/>
              <w:right w:val="single" w:sz="4" w:space="0" w:color="auto"/>
            </w:tcBorders>
            <w:hideMark/>
          </w:tcPr>
          <w:p w14:paraId="4EBD8AF1"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w:t>
            </w:r>
            <w:r>
              <w:rPr>
                <w:rFonts w:eastAsia="Calibri" w:cs="Times New Roman"/>
                <w:color w:val="000000"/>
                <w:sz w:val="20"/>
                <w:szCs w:val="20"/>
                <w:lang w:val="ka-GE"/>
              </w:rPr>
              <w:t>(</w:t>
            </w:r>
            <w:r w:rsidRPr="00D428F5">
              <w:rPr>
                <w:rFonts w:eastAsia="Calibri" w:cs="Times New Roman"/>
                <w:color w:val="000000"/>
                <w:sz w:val="20"/>
                <w:szCs w:val="20"/>
                <w:lang w:val="ka-GE"/>
              </w:rPr>
              <w:t>ებ</w:t>
            </w:r>
            <w:r>
              <w:rPr>
                <w:rFonts w:eastAsia="Calibri" w:cs="Times New Roman"/>
                <w:color w:val="000000"/>
                <w:sz w:val="20"/>
                <w:szCs w:val="20"/>
                <w:lang w:val="ka-GE"/>
              </w:rPr>
              <w:t>)</w:t>
            </w:r>
            <w:r w:rsidRPr="00D428F5">
              <w:rPr>
                <w:rFonts w:eastAsia="Calibri" w:cs="Times New Roman"/>
                <w:color w:val="000000"/>
                <w:sz w:val="20"/>
                <w:szCs w:val="20"/>
                <w:lang w:val="ka-GE"/>
              </w:rPr>
              <w:t>ი;</w:t>
            </w:r>
          </w:p>
          <w:p w14:paraId="588828D3"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უბანი სადაც განთავსდება ბეტონის მინი ქარხანა;</w:t>
            </w:r>
          </w:p>
          <w:p w14:paraId="7A93085B"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დერეფნები;</w:t>
            </w:r>
          </w:p>
          <w:p w14:paraId="75B485DD"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სამოძრაო გზები;</w:t>
            </w:r>
          </w:p>
          <w:p w14:paraId="29806466" w14:textId="6300579C" w:rsidR="00D428F5" w:rsidRPr="00D428F5" w:rsidRDefault="00D428F5" w:rsidP="00FC488D">
            <w:pPr>
              <w:numPr>
                <w:ilvl w:val="0"/>
                <w:numId w:val="37"/>
              </w:numPr>
              <w:spacing w:after="0"/>
              <w:jc w:val="left"/>
              <w:rPr>
                <w:rFonts w:eastAsia="Times New Roman" w:cs="Times New Roman"/>
                <w:color w:val="000000"/>
                <w:sz w:val="20"/>
                <w:szCs w:val="20"/>
                <w:lang w:val="en-US" w:eastAsia="ru-RU"/>
              </w:rPr>
            </w:pPr>
            <w:r w:rsidRPr="00D428F5">
              <w:rPr>
                <w:rFonts w:eastAsia="Calibri" w:cs="Times New Roman"/>
                <w:color w:val="000000"/>
                <w:sz w:val="20"/>
                <w:szCs w:val="20"/>
                <w:lang w:val="ka-GE"/>
              </w:rPr>
              <w:t>უახლოესი საცხოვრებელი სახლები</w:t>
            </w:r>
            <w:r w:rsidR="00B44540">
              <w:rPr>
                <w:rFonts w:eastAsia="Calibri" w:cs="Times New Roman"/>
                <w:color w:val="000000"/>
                <w:sz w:val="20"/>
                <w:szCs w:val="20"/>
                <w:lang w:val="ka-GE"/>
              </w:rPr>
              <w:t xml:space="preserve"> (დაშორების მანძილები საკმაოდ დიდია)</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3D98734C" w14:textId="77777777" w:rsidR="00D428F5" w:rsidRPr="00D428F5" w:rsidRDefault="00D428F5" w:rsidP="00D428F5">
            <w:pPr>
              <w:spacing w:after="0"/>
              <w:ind w:left="-17"/>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ვიზუალური დაკვირვება:</w:t>
            </w:r>
          </w:p>
          <w:p w14:paraId="1C8C0713"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არ შეინიშნება მტვერის მნიშვნელოვანი გავრცელება;</w:t>
            </w:r>
          </w:p>
          <w:p w14:paraId="42F81CEC"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მანქანა-დანადგარები ტექნიკურად გამართულია და არ აქვთ მნიშვნელოვანი გამონაბოლქვი;</w:t>
            </w:r>
          </w:p>
          <w:p w14:paraId="437A6C57"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ინსტრუმენტალური გაზომვა (აღნიშნულის საჭიროება მინიმალურია)</w:t>
            </w:r>
          </w:p>
          <w:p w14:paraId="4A9B20F1" w14:textId="77777777" w:rsidR="00D428F5" w:rsidRPr="00D428F5" w:rsidRDefault="00D428F5" w:rsidP="00D428F5">
            <w:pPr>
              <w:spacing w:after="0"/>
              <w:ind w:left="-17"/>
              <w:jc w:val="left"/>
              <w:rPr>
                <w:rFonts w:eastAsia="Times New Roman" w:cs="Times New Roman"/>
                <w:color w:val="000000"/>
                <w:sz w:val="20"/>
                <w:szCs w:val="20"/>
                <w:lang w:val="ka-GE" w:eastAsia="ru-RU"/>
              </w:rPr>
            </w:pPr>
          </w:p>
        </w:tc>
        <w:tc>
          <w:tcPr>
            <w:tcW w:w="1181" w:type="pct"/>
            <w:tcBorders>
              <w:top w:val="single" w:sz="4" w:space="0" w:color="auto"/>
              <w:left w:val="single" w:sz="4" w:space="0" w:color="auto"/>
              <w:bottom w:val="single" w:sz="4" w:space="0" w:color="auto"/>
              <w:right w:val="single" w:sz="4" w:space="0" w:color="auto"/>
            </w:tcBorders>
            <w:shd w:val="clear" w:color="auto" w:fill="auto"/>
            <w:hideMark/>
          </w:tcPr>
          <w:p w14:paraId="3C4BA780"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მტვრის გავრცელების შემოწმება  - ინტენსიური მუშაობის და სატრანსპორტო გადაადგილებების დროს, განსაკუთრებით მშრალ და ქარიან ამინდში;</w:t>
            </w:r>
          </w:p>
          <w:p w14:paraId="3D65AD32"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ტექნიკური გამართულობის შემოწმება - სამუშაო დღის დასაწყისში;</w:t>
            </w:r>
          </w:p>
          <w:p w14:paraId="00B22CE3"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ინსტრუმენტალური გაზომვა - საჩივრების შემოსვლის შემთხვევაში</w:t>
            </w:r>
          </w:p>
        </w:tc>
        <w:tc>
          <w:tcPr>
            <w:tcW w:w="832" w:type="pct"/>
            <w:tcBorders>
              <w:top w:val="single" w:sz="4" w:space="0" w:color="auto"/>
              <w:left w:val="single" w:sz="4" w:space="0" w:color="auto"/>
              <w:bottom w:val="single" w:sz="4" w:space="0" w:color="auto"/>
              <w:right w:val="single" w:sz="4" w:space="0" w:color="auto"/>
            </w:tcBorders>
            <w:hideMark/>
          </w:tcPr>
          <w:p w14:paraId="4E70AC26" w14:textId="77777777" w:rsidR="00D428F5" w:rsidRPr="00D428F5" w:rsidRDefault="00D428F5" w:rsidP="00D428F5">
            <w:pPr>
              <w:spacing w:after="0"/>
              <w:jc w:val="left"/>
              <w:rPr>
                <w:rFonts w:eastAsia="Times New Roman" w:cs="Times New Roman"/>
                <w:color w:val="000000"/>
                <w:sz w:val="20"/>
                <w:szCs w:val="20"/>
                <w:lang w:val="en-US"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526E8055"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4A5EC8EE"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ხმაურის გავრცელება</w:t>
            </w:r>
          </w:p>
        </w:tc>
        <w:tc>
          <w:tcPr>
            <w:tcW w:w="729" w:type="pct"/>
            <w:tcBorders>
              <w:top w:val="single" w:sz="4" w:space="0" w:color="auto"/>
              <w:left w:val="single" w:sz="4" w:space="0" w:color="auto"/>
              <w:bottom w:val="single" w:sz="4" w:space="0" w:color="auto"/>
              <w:right w:val="single" w:sz="4" w:space="0" w:color="auto"/>
            </w:tcBorders>
            <w:hideMark/>
          </w:tcPr>
          <w:p w14:paraId="314F3E6F"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w:t>
            </w:r>
            <w:r>
              <w:rPr>
                <w:rFonts w:eastAsia="Calibri" w:cs="Times New Roman"/>
                <w:color w:val="000000"/>
                <w:sz w:val="20"/>
                <w:szCs w:val="20"/>
                <w:lang w:val="ka-GE"/>
              </w:rPr>
              <w:t>(</w:t>
            </w:r>
            <w:r w:rsidRPr="00D428F5">
              <w:rPr>
                <w:rFonts w:eastAsia="Calibri" w:cs="Times New Roman"/>
                <w:color w:val="000000"/>
                <w:sz w:val="20"/>
                <w:szCs w:val="20"/>
                <w:lang w:val="ka-GE"/>
              </w:rPr>
              <w:t>ებ</w:t>
            </w:r>
            <w:r>
              <w:rPr>
                <w:rFonts w:eastAsia="Calibri" w:cs="Times New Roman"/>
                <w:color w:val="000000"/>
                <w:sz w:val="20"/>
                <w:szCs w:val="20"/>
                <w:lang w:val="ka-GE"/>
              </w:rPr>
              <w:t>)</w:t>
            </w:r>
            <w:r w:rsidRPr="00D428F5">
              <w:rPr>
                <w:rFonts w:eastAsia="Calibri" w:cs="Times New Roman"/>
                <w:color w:val="000000"/>
                <w:sz w:val="20"/>
                <w:szCs w:val="20"/>
                <w:lang w:val="ka-GE"/>
              </w:rPr>
              <w:t>ი;</w:t>
            </w:r>
          </w:p>
          <w:p w14:paraId="481AF859"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დერეფნები;</w:t>
            </w:r>
          </w:p>
          <w:p w14:paraId="4DB647DF"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სამოძრაო გზები;</w:t>
            </w:r>
          </w:p>
          <w:p w14:paraId="64F0122C" w14:textId="6B88D92F"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უახლოესი საცხოვრებელი სახლები</w:t>
            </w:r>
            <w:r w:rsidR="00B44540">
              <w:rPr>
                <w:rFonts w:eastAsia="Calibri" w:cs="Times New Roman"/>
                <w:color w:val="000000"/>
                <w:sz w:val="20"/>
                <w:szCs w:val="20"/>
                <w:lang w:val="ka-GE"/>
              </w:rPr>
              <w:t xml:space="preserve"> (დაშორების მანძილები საკმაოდ დიდია)</w:t>
            </w:r>
          </w:p>
        </w:tc>
        <w:tc>
          <w:tcPr>
            <w:tcW w:w="1425" w:type="pct"/>
            <w:tcBorders>
              <w:top w:val="single" w:sz="4" w:space="0" w:color="auto"/>
              <w:left w:val="single" w:sz="4" w:space="0" w:color="auto"/>
              <w:bottom w:val="single" w:sz="4" w:space="0" w:color="auto"/>
              <w:right w:val="single" w:sz="4" w:space="0" w:color="auto"/>
            </w:tcBorders>
          </w:tcPr>
          <w:p w14:paraId="68F60BDB"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მანქანა-დანადგარების ტექნიკური გამართულობის კონტროლი;</w:t>
            </w:r>
          </w:p>
          <w:p w14:paraId="4231C3A6"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ხმაურდამცავი ღონისძიებების გატარების მდგომარეობის შემოწმება</w:t>
            </w:r>
            <w:r>
              <w:rPr>
                <w:rFonts w:eastAsia="Calibri" w:cs="Times New Roman"/>
                <w:color w:val="000000"/>
                <w:sz w:val="20"/>
                <w:szCs w:val="20"/>
                <w:lang w:val="ka-GE"/>
              </w:rPr>
              <w:t>;</w:t>
            </w:r>
          </w:p>
          <w:p w14:paraId="0A2B9126"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ინსტრუმენტალური გაზომვა (აღნიშნულის საჭიროება მინიმალურია).</w:t>
            </w:r>
          </w:p>
        </w:tc>
        <w:tc>
          <w:tcPr>
            <w:tcW w:w="1181" w:type="pct"/>
            <w:tcBorders>
              <w:top w:val="single" w:sz="4" w:space="0" w:color="auto"/>
              <w:left w:val="single" w:sz="4" w:space="0" w:color="auto"/>
              <w:bottom w:val="single" w:sz="4" w:space="0" w:color="auto"/>
              <w:right w:val="single" w:sz="4" w:space="0" w:color="auto"/>
            </w:tcBorders>
            <w:hideMark/>
          </w:tcPr>
          <w:p w14:paraId="446C0A1D"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ტექნიკური გამართულობის შემოწმება - სამუშაო დღის დასაწყიბის მდგომარეობის </w:t>
            </w:r>
            <w:r>
              <w:rPr>
                <w:rFonts w:eastAsia="Calibri" w:cs="Times New Roman"/>
                <w:color w:val="000000"/>
                <w:sz w:val="20"/>
                <w:szCs w:val="20"/>
                <w:lang w:val="ka-GE"/>
              </w:rPr>
              <w:t>შ</w:t>
            </w:r>
            <w:r w:rsidRPr="00D428F5">
              <w:rPr>
                <w:rFonts w:eastAsia="Calibri" w:cs="Times New Roman"/>
                <w:color w:val="000000"/>
                <w:sz w:val="20"/>
                <w:szCs w:val="20"/>
                <w:lang w:val="ka-GE"/>
              </w:rPr>
              <w:t>ემოწმება - სამუშაოების დაწყებამდე;</w:t>
            </w:r>
          </w:p>
          <w:p w14:paraId="7FCCD3EC"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ხმაურდამცავი გატარებ</w:t>
            </w:r>
            <w:r>
              <w:rPr>
                <w:rFonts w:eastAsia="Calibri" w:cs="Times New Roman"/>
                <w:color w:val="000000"/>
                <w:sz w:val="20"/>
                <w:szCs w:val="20"/>
                <w:lang w:val="ka-GE"/>
              </w:rPr>
              <w:t xml:space="preserve">ის მდგომარეობის შემოწმება - </w:t>
            </w:r>
            <w:r w:rsidRPr="00D428F5">
              <w:rPr>
                <w:rFonts w:eastAsia="Calibri" w:cs="Times New Roman"/>
                <w:color w:val="000000"/>
                <w:sz w:val="20"/>
                <w:szCs w:val="20"/>
                <w:lang w:val="ka-GE"/>
              </w:rPr>
              <w:t>სამუშაო დღის დასაწყისში;</w:t>
            </w:r>
          </w:p>
          <w:p w14:paraId="6FEAF952"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ინსტრუმენტალური გაზომვა - საჩივრების შემოსვლის შემთხვევაში </w:t>
            </w:r>
          </w:p>
        </w:tc>
        <w:tc>
          <w:tcPr>
            <w:tcW w:w="832" w:type="pct"/>
            <w:tcBorders>
              <w:top w:val="single" w:sz="4" w:space="0" w:color="auto"/>
              <w:left w:val="single" w:sz="4" w:space="0" w:color="auto"/>
              <w:bottom w:val="single" w:sz="4" w:space="0" w:color="auto"/>
              <w:right w:val="single" w:sz="4" w:space="0" w:color="auto"/>
            </w:tcBorders>
            <w:hideMark/>
          </w:tcPr>
          <w:p w14:paraId="246BB0E8" w14:textId="77777777" w:rsidR="00D428F5" w:rsidRPr="00D428F5" w:rsidRDefault="00D428F5" w:rsidP="00D428F5">
            <w:pPr>
              <w:spacing w:after="0"/>
              <w:jc w:val="left"/>
              <w:rPr>
                <w:rFonts w:eastAsia="Times New Roman" w:cs="Times New Roman"/>
                <w:color w:val="3366FF"/>
                <w:sz w:val="20"/>
                <w:szCs w:val="20"/>
                <w:lang w:val="ru-RU"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612AEA7D" w14:textId="77777777" w:rsidTr="00D428F5">
        <w:trPr>
          <w:trHeight w:val="286"/>
          <w:jc w:val="center"/>
        </w:trPr>
        <w:tc>
          <w:tcPr>
            <w:tcW w:w="833" w:type="pct"/>
            <w:vMerge w:val="restart"/>
            <w:tcBorders>
              <w:top w:val="single" w:sz="4" w:space="0" w:color="auto"/>
              <w:left w:val="single" w:sz="4" w:space="0" w:color="auto"/>
              <w:right w:val="single" w:sz="4" w:space="0" w:color="auto"/>
            </w:tcBorders>
          </w:tcPr>
          <w:p w14:paraId="743E24BA"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საინჟინრო-გეოლოგიური მდგომარეობა,</w:t>
            </w:r>
          </w:p>
        </w:tc>
        <w:tc>
          <w:tcPr>
            <w:tcW w:w="729" w:type="pct"/>
            <w:tcBorders>
              <w:top w:val="single" w:sz="4" w:space="0" w:color="auto"/>
              <w:left w:val="single" w:sz="4" w:space="0" w:color="auto"/>
              <w:bottom w:val="single" w:sz="4" w:space="0" w:color="auto"/>
              <w:right w:val="single" w:sz="4" w:space="0" w:color="auto"/>
            </w:tcBorders>
          </w:tcPr>
          <w:p w14:paraId="0F13EA56"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სათა</w:t>
            </w:r>
            <w:r>
              <w:rPr>
                <w:rFonts w:eastAsia="Calibri" w:cs="Times New Roman"/>
                <w:color w:val="000000"/>
                <w:sz w:val="20"/>
                <w:szCs w:val="20"/>
                <w:lang w:val="ka-GE"/>
              </w:rPr>
              <w:t xml:space="preserve">ვე </w:t>
            </w:r>
            <w:r w:rsidRPr="00D428F5">
              <w:rPr>
                <w:rFonts w:eastAsia="Calibri" w:cs="Times New Roman"/>
                <w:color w:val="000000"/>
                <w:sz w:val="20"/>
                <w:szCs w:val="20"/>
                <w:lang w:val="ka-GE"/>
              </w:rPr>
              <w:t xml:space="preserve">ნაგებობის სამშენებლო </w:t>
            </w:r>
            <w:r w:rsidRPr="00D428F5">
              <w:rPr>
                <w:rFonts w:eastAsia="Calibri" w:cs="Times New Roman"/>
                <w:color w:val="000000"/>
                <w:sz w:val="20"/>
                <w:szCs w:val="20"/>
                <w:lang w:val="ka-GE"/>
              </w:rPr>
              <w:lastRenderedPageBreak/>
              <w:t>მოედნები - ღვარცოფული ნაკადების გატარების შესაძლებლობა</w:t>
            </w:r>
          </w:p>
        </w:tc>
        <w:tc>
          <w:tcPr>
            <w:tcW w:w="1425" w:type="pct"/>
            <w:tcBorders>
              <w:top w:val="single" w:sz="4" w:space="0" w:color="auto"/>
              <w:left w:val="single" w:sz="4" w:space="0" w:color="auto"/>
              <w:bottom w:val="single" w:sz="4" w:space="0" w:color="auto"/>
              <w:right w:val="single" w:sz="4" w:space="0" w:color="auto"/>
            </w:tcBorders>
          </w:tcPr>
          <w:p w14:paraId="0A1194FA" w14:textId="77777777" w:rsidR="00D428F5" w:rsidRPr="00D428F5" w:rsidRDefault="00D428F5" w:rsidP="00D428F5">
            <w:p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lastRenderedPageBreak/>
              <w:t>ინჟინერ-გეოლოგის მიერ:</w:t>
            </w:r>
          </w:p>
          <w:p w14:paraId="5F8CE2FB"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უბნის მიმდებარე ფერდობები </w:t>
            </w:r>
            <w:r w:rsidRPr="00D428F5">
              <w:rPr>
                <w:rFonts w:eastAsia="Calibri" w:cs="Times New Roman"/>
                <w:color w:val="000000"/>
                <w:sz w:val="20"/>
                <w:szCs w:val="20"/>
                <w:lang w:val="ka-GE"/>
              </w:rPr>
              <w:lastRenderedPageBreak/>
              <w:t>სტაბილურობის დაფიქსირება;</w:t>
            </w:r>
          </w:p>
          <w:p w14:paraId="3AEC9ECF"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შემოწმება სათა</w:t>
            </w:r>
            <w:r>
              <w:rPr>
                <w:rFonts w:eastAsia="Calibri" w:cs="Times New Roman"/>
                <w:color w:val="000000"/>
                <w:sz w:val="20"/>
                <w:szCs w:val="20"/>
                <w:lang w:val="ka-GE"/>
              </w:rPr>
              <w:t>ვე</w:t>
            </w:r>
            <w:r w:rsidRPr="00D428F5">
              <w:rPr>
                <w:rFonts w:eastAsia="Calibri" w:cs="Times New Roman"/>
                <w:color w:val="000000"/>
                <w:sz w:val="20"/>
                <w:szCs w:val="20"/>
                <w:lang w:val="ka-GE"/>
              </w:rPr>
              <w:t xml:space="preserve"> ნაგებობის პერიმეტრზე არსებული სამშენებლო </w:t>
            </w:r>
            <w:r>
              <w:rPr>
                <w:rFonts w:eastAsia="Calibri" w:cs="Times New Roman"/>
                <w:color w:val="000000"/>
                <w:sz w:val="20"/>
                <w:szCs w:val="20"/>
                <w:lang w:val="ka-GE"/>
              </w:rPr>
              <w:t xml:space="preserve">უბნის </w:t>
            </w:r>
            <w:r w:rsidRPr="00D428F5">
              <w:rPr>
                <w:rFonts w:eastAsia="Calibri" w:cs="Times New Roman"/>
                <w:color w:val="000000"/>
                <w:sz w:val="20"/>
                <w:szCs w:val="20"/>
                <w:lang w:val="ka-GE"/>
              </w:rPr>
              <w:t>მდგომარეობა უზრუნველყოფს ღვარცოფული ნაკადების უსაფრთხოდ გატარებას;</w:t>
            </w:r>
          </w:p>
          <w:p w14:paraId="22954D0F"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დაფიქსირება, რომ სათა</w:t>
            </w:r>
            <w:r>
              <w:rPr>
                <w:rFonts w:eastAsia="Calibri" w:cs="Times New Roman"/>
                <w:color w:val="000000"/>
                <w:sz w:val="20"/>
                <w:szCs w:val="20"/>
                <w:lang w:val="ka-GE"/>
              </w:rPr>
              <w:t>ვე</w:t>
            </w:r>
            <w:r w:rsidRPr="00D428F5">
              <w:rPr>
                <w:rFonts w:eastAsia="Calibri" w:cs="Times New Roman"/>
                <w:color w:val="000000"/>
                <w:sz w:val="20"/>
                <w:szCs w:val="20"/>
                <w:lang w:val="ka-GE"/>
              </w:rPr>
              <w:t xml:space="preserve"> ნაგებობის სამშენებლო უბანზე არ არის დაგროვილი ხის მორები და ღვარცოფული ნატანი.</w:t>
            </w:r>
          </w:p>
        </w:tc>
        <w:tc>
          <w:tcPr>
            <w:tcW w:w="1181" w:type="pct"/>
            <w:tcBorders>
              <w:top w:val="single" w:sz="4" w:space="0" w:color="auto"/>
              <w:left w:val="single" w:sz="4" w:space="0" w:color="auto"/>
              <w:bottom w:val="single" w:sz="4" w:space="0" w:color="auto"/>
              <w:right w:val="single" w:sz="4" w:space="0" w:color="auto"/>
            </w:tcBorders>
          </w:tcPr>
          <w:p w14:paraId="54B9F477"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lastRenderedPageBreak/>
              <w:t xml:space="preserve">მოხდება ყოველდღიური დაკვირვება, განსაკუთრებით </w:t>
            </w:r>
            <w:r w:rsidRPr="00D428F5">
              <w:rPr>
                <w:rFonts w:eastAsia="Calibri" w:cs="Times New Roman"/>
                <w:color w:val="000000"/>
                <w:sz w:val="20"/>
                <w:szCs w:val="20"/>
                <w:lang w:val="ka-GE"/>
              </w:rPr>
              <w:lastRenderedPageBreak/>
              <w:t>გაზაფხულისა და შემოდგომის ნალექიან პერიოდებში</w:t>
            </w:r>
          </w:p>
        </w:tc>
        <w:tc>
          <w:tcPr>
            <w:tcW w:w="832" w:type="pct"/>
            <w:tcBorders>
              <w:top w:val="single" w:sz="4" w:space="0" w:color="auto"/>
              <w:left w:val="single" w:sz="4" w:space="0" w:color="auto"/>
              <w:bottom w:val="single" w:sz="4" w:space="0" w:color="auto"/>
              <w:right w:val="single" w:sz="4" w:space="0" w:color="auto"/>
            </w:tcBorders>
          </w:tcPr>
          <w:p w14:paraId="7CE46606"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lastRenderedPageBreak/>
              <w:t xml:space="preserve">საქმიანობის განმახორციელებელი </w:t>
            </w:r>
            <w:r w:rsidRPr="00D428F5">
              <w:rPr>
                <w:rFonts w:eastAsia="Times New Roman" w:cs="Times New Roman"/>
                <w:color w:val="000000"/>
                <w:sz w:val="20"/>
                <w:szCs w:val="20"/>
                <w:lang w:val="ka-GE" w:eastAsia="ru-RU"/>
              </w:rPr>
              <w:lastRenderedPageBreak/>
              <w:t>კომპანია  გარემოსდაცვითი მმართველის მეშვეობით</w:t>
            </w:r>
          </w:p>
        </w:tc>
      </w:tr>
      <w:tr w:rsidR="00D428F5" w:rsidRPr="00D428F5" w14:paraId="0112DE97" w14:textId="77777777" w:rsidTr="00D428F5">
        <w:trPr>
          <w:trHeight w:val="466"/>
          <w:jc w:val="center"/>
        </w:trPr>
        <w:tc>
          <w:tcPr>
            <w:tcW w:w="833" w:type="pct"/>
            <w:vMerge/>
            <w:tcBorders>
              <w:left w:val="single" w:sz="4" w:space="0" w:color="auto"/>
              <w:right w:val="single" w:sz="4" w:space="0" w:color="auto"/>
            </w:tcBorders>
          </w:tcPr>
          <w:p w14:paraId="4672B66B" w14:textId="77777777" w:rsidR="00D428F5" w:rsidRPr="00D428F5" w:rsidRDefault="00D428F5" w:rsidP="00D428F5">
            <w:pPr>
              <w:spacing w:after="0"/>
              <w:jc w:val="left"/>
              <w:rPr>
                <w:rFonts w:eastAsia="Times New Roman" w:cs="Times New Roman"/>
                <w:sz w:val="20"/>
                <w:szCs w:val="20"/>
                <w:highlight w:val="cyan"/>
                <w:lang w:val="ka-GE" w:eastAsia="ru-RU"/>
              </w:rPr>
            </w:pPr>
          </w:p>
        </w:tc>
        <w:tc>
          <w:tcPr>
            <w:tcW w:w="729" w:type="pct"/>
            <w:tcBorders>
              <w:top w:val="single" w:sz="4" w:space="0" w:color="auto"/>
              <w:left w:val="single" w:sz="4" w:space="0" w:color="auto"/>
              <w:bottom w:val="single" w:sz="4" w:space="0" w:color="auto"/>
              <w:right w:val="single" w:sz="4" w:space="0" w:color="auto"/>
            </w:tcBorders>
          </w:tcPr>
          <w:p w14:paraId="39CD0E1F"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Pr>
                <w:rFonts w:eastAsia="Calibri" w:cs="Times New Roman"/>
                <w:color w:val="000000"/>
                <w:sz w:val="20"/>
                <w:szCs w:val="20"/>
                <w:lang w:val="ka-GE"/>
              </w:rPr>
              <w:t xml:space="preserve">გრავიტაციული </w:t>
            </w:r>
            <w:r w:rsidRPr="00D428F5">
              <w:rPr>
                <w:rFonts w:eastAsia="Calibri" w:cs="Times New Roman"/>
                <w:color w:val="000000"/>
                <w:sz w:val="20"/>
                <w:szCs w:val="20"/>
                <w:lang w:val="ka-GE"/>
              </w:rPr>
              <w:t xml:space="preserve">პროცესები </w:t>
            </w:r>
          </w:p>
        </w:tc>
        <w:tc>
          <w:tcPr>
            <w:tcW w:w="1425" w:type="pct"/>
            <w:tcBorders>
              <w:top w:val="single" w:sz="4" w:space="0" w:color="auto"/>
              <w:left w:val="single" w:sz="4" w:space="0" w:color="auto"/>
              <w:bottom w:val="single" w:sz="4" w:space="0" w:color="auto"/>
              <w:right w:val="single" w:sz="4" w:space="0" w:color="auto"/>
            </w:tcBorders>
          </w:tcPr>
          <w:p w14:paraId="0AA3A0A5" w14:textId="77777777" w:rsidR="00D428F5" w:rsidRPr="00D428F5" w:rsidRDefault="00D428F5" w:rsidP="00D428F5">
            <w:p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ინჟინერ-გეოლოგის მიერ:</w:t>
            </w:r>
          </w:p>
          <w:p w14:paraId="42568433"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უბნ</w:t>
            </w:r>
            <w:r>
              <w:rPr>
                <w:rFonts w:eastAsia="Calibri" w:cs="Times New Roman"/>
                <w:color w:val="000000"/>
                <w:sz w:val="20"/>
                <w:szCs w:val="20"/>
                <w:lang w:val="ka-GE"/>
              </w:rPr>
              <w:t>ებ</w:t>
            </w:r>
            <w:r w:rsidRPr="00D428F5">
              <w:rPr>
                <w:rFonts w:eastAsia="Calibri" w:cs="Times New Roman"/>
                <w:color w:val="000000"/>
                <w:sz w:val="20"/>
                <w:szCs w:val="20"/>
                <w:lang w:val="ka-GE"/>
              </w:rPr>
              <w:t>ის სტაბილურობის ვიზუალური დაფიქსირება;</w:t>
            </w:r>
          </w:p>
          <w:p w14:paraId="0C1A8374"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მოწყობილი დამცავი ღონისძიებების არსებული მდგომარეობის შემოწმება;</w:t>
            </w:r>
          </w:p>
          <w:p w14:paraId="7031B455"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დამატებითი დამცავი ღონისძიებების გატარების საჭიროების განსაზღვრა.</w:t>
            </w:r>
          </w:p>
        </w:tc>
        <w:tc>
          <w:tcPr>
            <w:tcW w:w="1181" w:type="pct"/>
            <w:tcBorders>
              <w:top w:val="single" w:sz="4" w:space="0" w:color="auto"/>
              <w:left w:val="single" w:sz="4" w:space="0" w:color="auto"/>
              <w:bottom w:val="single" w:sz="4" w:space="0" w:color="auto"/>
              <w:right w:val="single" w:sz="4" w:space="0" w:color="auto"/>
            </w:tcBorders>
          </w:tcPr>
          <w:p w14:paraId="3DE00DC0"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განსაკუთრებით ნალექიანი პერიოდების შემდგომ;</w:t>
            </w:r>
          </w:p>
          <w:p w14:paraId="577C55BE"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განსაკუთრებით ინტენსიური მიწის სამუშაოების განხორციელებამდე და განხორციელების პროცესში.</w:t>
            </w:r>
          </w:p>
        </w:tc>
        <w:tc>
          <w:tcPr>
            <w:tcW w:w="832" w:type="pct"/>
            <w:tcBorders>
              <w:top w:val="single" w:sz="4" w:space="0" w:color="auto"/>
              <w:left w:val="single" w:sz="4" w:space="0" w:color="auto"/>
              <w:bottom w:val="single" w:sz="4" w:space="0" w:color="auto"/>
              <w:right w:val="single" w:sz="4" w:space="0" w:color="auto"/>
            </w:tcBorders>
          </w:tcPr>
          <w:p w14:paraId="57F22F71"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3CAC9BCC" w14:textId="77777777" w:rsidTr="00D428F5">
        <w:trPr>
          <w:trHeight w:val="466"/>
          <w:jc w:val="center"/>
        </w:trPr>
        <w:tc>
          <w:tcPr>
            <w:tcW w:w="833" w:type="pct"/>
            <w:vMerge w:val="restart"/>
            <w:tcBorders>
              <w:left w:val="single" w:sz="4" w:space="0" w:color="auto"/>
              <w:right w:val="single" w:sz="4" w:space="0" w:color="auto"/>
            </w:tcBorders>
          </w:tcPr>
          <w:p w14:paraId="4BF206D8" w14:textId="77777777" w:rsidR="00D428F5" w:rsidRPr="00D428F5" w:rsidRDefault="00D428F5" w:rsidP="00D428F5">
            <w:pPr>
              <w:spacing w:after="0"/>
              <w:jc w:val="left"/>
              <w:rPr>
                <w:rFonts w:eastAsia="Times New Roman" w:cs="Times New Roman"/>
                <w:sz w:val="20"/>
                <w:szCs w:val="20"/>
                <w:highlight w:val="cyan"/>
                <w:lang w:val="ka-GE" w:eastAsia="ru-RU"/>
              </w:rPr>
            </w:pPr>
            <w:r w:rsidRPr="00D428F5">
              <w:rPr>
                <w:rFonts w:eastAsia="Times New Roman" w:cs="Times New Roman"/>
                <w:sz w:val="20"/>
                <w:szCs w:val="20"/>
                <w:lang w:val="ka-GE" w:eastAsia="ru-RU"/>
              </w:rPr>
              <w:t>ზედაპირული და გრუნტის წყლები - წყლის დაბინძურების პოტენციალი</w:t>
            </w:r>
          </w:p>
        </w:tc>
        <w:tc>
          <w:tcPr>
            <w:tcW w:w="729" w:type="pct"/>
            <w:tcBorders>
              <w:top w:val="single" w:sz="4" w:space="0" w:color="auto"/>
              <w:left w:val="single" w:sz="4" w:space="0" w:color="auto"/>
              <w:bottom w:val="single" w:sz="4" w:space="0" w:color="auto"/>
              <w:right w:val="single" w:sz="4" w:space="0" w:color="auto"/>
            </w:tcBorders>
          </w:tcPr>
          <w:p w14:paraId="1EFD6AF5" w14:textId="77777777" w:rsidR="00D428F5" w:rsidRPr="00D428F5" w:rsidRDefault="00D428F5" w:rsidP="00FC488D">
            <w:pPr>
              <w:numPr>
                <w:ilvl w:val="0"/>
                <w:numId w:val="37"/>
              </w:numPr>
              <w:tabs>
                <w:tab w:val="num" w:pos="720"/>
              </w:tabs>
              <w:spacing w:after="0"/>
              <w:jc w:val="left"/>
              <w:rPr>
                <w:rFonts w:eastAsia="Calibri" w:cs="Arial"/>
                <w:sz w:val="20"/>
                <w:szCs w:val="20"/>
                <w:lang w:val="ka-GE"/>
              </w:rPr>
            </w:pPr>
            <w:r w:rsidRPr="00D428F5">
              <w:rPr>
                <w:rFonts w:eastAsia="Calibri" w:cs="Arial"/>
                <w:sz w:val="20"/>
                <w:szCs w:val="20"/>
                <w:lang w:val="ka-GE"/>
              </w:rPr>
              <w:t>სამშენებლო ბანაკ</w:t>
            </w:r>
            <w:r>
              <w:rPr>
                <w:rFonts w:eastAsia="Calibri" w:cs="Arial"/>
                <w:sz w:val="20"/>
                <w:szCs w:val="20"/>
                <w:lang w:val="ka-GE"/>
              </w:rPr>
              <w:t>(</w:t>
            </w:r>
            <w:r w:rsidRPr="00D428F5">
              <w:rPr>
                <w:rFonts w:eastAsia="Calibri" w:cs="Arial"/>
                <w:sz w:val="20"/>
                <w:szCs w:val="20"/>
                <w:lang w:val="ka-GE"/>
              </w:rPr>
              <w:t>ებ</w:t>
            </w:r>
            <w:r>
              <w:rPr>
                <w:rFonts w:eastAsia="Calibri" w:cs="Arial"/>
                <w:sz w:val="20"/>
                <w:szCs w:val="20"/>
                <w:lang w:val="ka-GE"/>
              </w:rPr>
              <w:t>)</w:t>
            </w:r>
            <w:r w:rsidRPr="00D428F5">
              <w:rPr>
                <w:rFonts w:eastAsia="Calibri" w:cs="Arial"/>
                <w:sz w:val="20"/>
                <w:szCs w:val="20"/>
                <w:lang w:val="ka-GE"/>
              </w:rPr>
              <w:t>ის ტერიტორია</w:t>
            </w:r>
          </w:p>
        </w:tc>
        <w:tc>
          <w:tcPr>
            <w:tcW w:w="1425" w:type="pct"/>
            <w:tcBorders>
              <w:top w:val="single" w:sz="4" w:space="0" w:color="auto"/>
              <w:left w:val="single" w:sz="4" w:space="0" w:color="auto"/>
              <w:bottom w:val="single" w:sz="4" w:space="0" w:color="auto"/>
              <w:right w:val="single" w:sz="4" w:space="0" w:color="auto"/>
            </w:tcBorders>
          </w:tcPr>
          <w:p w14:paraId="7AFCF9D0" w14:textId="77777777" w:rsidR="00D428F5" w:rsidRPr="00D428F5" w:rsidRDefault="00D428F5" w:rsidP="00D428F5">
            <w:p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w:t>
            </w:r>
          </w:p>
          <w:p w14:paraId="5608A556"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ბანაკზე არსებული საასენიზაციო ორმოები გამართულად ფუნქციონირებს. დაცულია ჰერმეტულობა და ადგილი არ აქვს დაბინძურებული წყლების უსისტემო დინებას;</w:t>
            </w:r>
          </w:p>
        </w:tc>
        <w:tc>
          <w:tcPr>
            <w:tcW w:w="1181" w:type="pct"/>
            <w:tcBorders>
              <w:top w:val="single" w:sz="4" w:space="0" w:color="auto"/>
              <w:left w:val="single" w:sz="4" w:space="0" w:color="auto"/>
              <w:bottom w:val="single" w:sz="4" w:space="0" w:color="auto"/>
              <w:right w:val="single" w:sz="4" w:space="0" w:color="auto"/>
            </w:tcBorders>
          </w:tcPr>
          <w:p w14:paraId="24BBA8FD"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tcPr>
          <w:p w14:paraId="4E4EB618"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6F2D4D30" w14:textId="77777777" w:rsidTr="00D428F5">
        <w:trPr>
          <w:trHeight w:val="466"/>
          <w:jc w:val="center"/>
        </w:trPr>
        <w:tc>
          <w:tcPr>
            <w:tcW w:w="833" w:type="pct"/>
            <w:vMerge/>
            <w:tcBorders>
              <w:left w:val="single" w:sz="4" w:space="0" w:color="auto"/>
              <w:right w:val="single" w:sz="4" w:space="0" w:color="auto"/>
            </w:tcBorders>
          </w:tcPr>
          <w:p w14:paraId="44E1BC39" w14:textId="77777777" w:rsidR="00D428F5" w:rsidRPr="00D428F5" w:rsidRDefault="00D428F5" w:rsidP="00D428F5">
            <w:pPr>
              <w:spacing w:after="0"/>
              <w:jc w:val="left"/>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tcPr>
          <w:p w14:paraId="22FEABC1" w14:textId="77777777" w:rsidR="00D428F5" w:rsidRPr="00D428F5" w:rsidRDefault="00D428F5" w:rsidP="00FC488D">
            <w:pPr>
              <w:numPr>
                <w:ilvl w:val="0"/>
                <w:numId w:val="37"/>
              </w:numPr>
              <w:tabs>
                <w:tab w:val="num" w:pos="720"/>
              </w:tabs>
              <w:spacing w:after="0"/>
              <w:jc w:val="left"/>
              <w:rPr>
                <w:rFonts w:eastAsia="Calibri" w:cs="Arial"/>
                <w:sz w:val="20"/>
                <w:szCs w:val="20"/>
                <w:lang w:val="ka-GE"/>
              </w:rPr>
            </w:pPr>
            <w:r w:rsidRPr="00D428F5">
              <w:rPr>
                <w:rFonts w:eastAsia="Calibri" w:cs="Arial"/>
                <w:sz w:val="20"/>
                <w:szCs w:val="20"/>
                <w:lang w:val="ka-GE"/>
              </w:rPr>
              <w:t>მდინარის კალაპოტში ან მის სიახლოვეს არსებული სამშენებლო უბნები</w:t>
            </w:r>
          </w:p>
        </w:tc>
        <w:tc>
          <w:tcPr>
            <w:tcW w:w="1425" w:type="pct"/>
            <w:tcBorders>
              <w:top w:val="single" w:sz="4" w:space="0" w:color="auto"/>
              <w:left w:val="single" w:sz="4" w:space="0" w:color="auto"/>
              <w:bottom w:val="single" w:sz="4" w:space="0" w:color="auto"/>
              <w:right w:val="single" w:sz="4" w:space="0" w:color="auto"/>
            </w:tcBorders>
          </w:tcPr>
          <w:p w14:paraId="1F0FC4CF" w14:textId="77777777" w:rsidR="00D428F5" w:rsidRPr="00D428F5" w:rsidRDefault="00D428F5" w:rsidP="00D428F5">
            <w:p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w:t>
            </w:r>
          </w:p>
          <w:p w14:paraId="3AFE0DCB"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წყლის დაბინძურების პოტენციური წყაროები კალაპოტიდან დაშორებულია უსაფრთხო მანძილზე;</w:t>
            </w:r>
          </w:p>
          <w:p w14:paraId="3F64015C"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ტექნიკა და სატრანსპორტო საშუალებებიდან ადგილი არ აქვს დამაბინძურებლების ჟონვის ფაქტს;</w:t>
            </w:r>
          </w:p>
          <w:p w14:paraId="7A94ED60" w14:textId="77777777" w:rsid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არ შეინიშნება  დაღვრის მნიშვნელოვანი ფაქტები;</w:t>
            </w:r>
          </w:p>
          <w:p w14:paraId="3E637C9A"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Pr>
                <w:rFonts w:eastAsia="Calibri" w:cs="Times New Roman"/>
                <w:color w:val="000000"/>
                <w:sz w:val="20"/>
                <w:szCs w:val="20"/>
                <w:lang w:val="ka-GE"/>
              </w:rPr>
              <w:t xml:space="preserve">ნარჩენების მართვა ხდება ნარჩენების მართვის გეგმის შესაბამისად. </w:t>
            </w:r>
          </w:p>
        </w:tc>
        <w:tc>
          <w:tcPr>
            <w:tcW w:w="1181" w:type="pct"/>
            <w:tcBorders>
              <w:top w:val="single" w:sz="4" w:space="0" w:color="auto"/>
              <w:left w:val="single" w:sz="4" w:space="0" w:color="auto"/>
              <w:bottom w:val="single" w:sz="4" w:space="0" w:color="auto"/>
              <w:right w:val="single" w:sz="4" w:space="0" w:color="auto"/>
            </w:tcBorders>
          </w:tcPr>
          <w:p w14:paraId="09AFFC30"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სამუშაო დღის </w:t>
            </w:r>
            <w:r>
              <w:rPr>
                <w:rFonts w:eastAsia="Calibri" w:cs="Times New Roman"/>
                <w:color w:val="000000"/>
                <w:sz w:val="20"/>
                <w:szCs w:val="20"/>
                <w:lang w:val="ka-GE"/>
              </w:rPr>
              <w:t xml:space="preserve">დასაწყისში და </w:t>
            </w:r>
            <w:r w:rsidRPr="00D428F5">
              <w:rPr>
                <w:rFonts w:eastAsia="Calibri" w:cs="Times New Roman"/>
                <w:color w:val="000000"/>
                <w:sz w:val="20"/>
                <w:szCs w:val="20"/>
                <w:lang w:val="ka-GE"/>
              </w:rPr>
              <w:t>ბოლოს</w:t>
            </w:r>
          </w:p>
        </w:tc>
        <w:tc>
          <w:tcPr>
            <w:tcW w:w="832" w:type="pct"/>
            <w:tcBorders>
              <w:top w:val="single" w:sz="4" w:space="0" w:color="auto"/>
              <w:left w:val="single" w:sz="4" w:space="0" w:color="auto"/>
              <w:bottom w:val="single" w:sz="4" w:space="0" w:color="auto"/>
              <w:right w:val="single" w:sz="4" w:space="0" w:color="auto"/>
            </w:tcBorders>
          </w:tcPr>
          <w:p w14:paraId="3F6A618E"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39F90D50" w14:textId="77777777" w:rsidTr="00D428F5">
        <w:trPr>
          <w:trHeight w:val="466"/>
          <w:jc w:val="center"/>
        </w:trPr>
        <w:tc>
          <w:tcPr>
            <w:tcW w:w="833" w:type="pct"/>
            <w:vMerge/>
            <w:tcBorders>
              <w:left w:val="single" w:sz="4" w:space="0" w:color="auto"/>
              <w:bottom w:val="single" w:sz="4" w:space="0" w:color="auto"/>
              <w:right w:val="single" w:sz="4" w:space="0" w:color="auto"/>
            </w:tcBorders>
          </w:tcPr>
          <w:p w14:paraId="37F72B04" w14:textId="77777777" w:rsidR="00D428F5" w:rsidRPr="00D428F5" w:rsidRDefault="00D428F5" w:rsidP="00D428F5">
            <w:pPr>
              <w:spacing w:after="0"/>
              <w:jc w:val="left"/>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tcPr>
          <w:p w14:paraId="203A069B" w14:textId="77777777" w:rsidR="00D428F5" w:rsidRPr="00D428F5" w:rsidRDefault="00D428F5" w:rsidP="00FC488D">
            <w:pPr>
              <w:numPr>
                <w:ilvl w:val="0"/>
                <w:numId w:val="37"/>
              </w:numPr>
              <w:tabs>
                <w:tab w:val="num" w:pos="720"/>
              </w:tabs>
              <w:spacing w:after="0"/>
              <w:jc w:val="left"/>
              <w:rPr>
                <w:rFonts w:eastAsia="Calibri" w:cs="Arial"/>
                <w:sz w:val="20"/>
                <w:szCs w:val="20"/>
                <w:lang w:val="ka-GE"/>
              </w:rPr>
            </w:pPr>
            <w:r w:rsidRPr="00D428F5">
              <w:rPr>
                <w:rFonts w:eastAsia="Calibri" w:cs="Arial"/>
                <w:sz w:val="20"/>
                <w:szCs w:val="20"/>
                <w:lang w:val="ka-GE"/>
              </w:rPr>
              <w:t>სამშენებლო მოედნის ქვემოთ</w:t>
            </w:r>
          </w:p>
        </w:tc>
        <w:tc>
          <w:tcPr>
            <w:tcW w:w="1425" w:type="pct"/>
            <w:tcBorders>
              <w:top w:val="single" w:sz="4" w:space="0" w:color="auto"/>
              <w:left w:val="single" w:sz="4" w:space="0" w:color="auto"/>
              <w:bottom w:val="single" w:sz="4" w:space="0" w:color="auto"/>
              <w:right w:val="single" w:sz="4" w:space="0" w:color="auto"/>
            </w:tcBorders>
          </w:tcPr>
          <w:p w14:paraId="6D1C2D17"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ლაბორატორიული კონტროლი</w:t>
            </w:r>
          </w:p>
        </w:tc>
        <w:tc>
          <w:tcPr>
            <w:tcW w:w="1181" w:type="pct"/>
            <w:tcBorders>
              <w:top w:val="single" w:sz="4" w:space="0" w:color="auto"/>
              <w:left w:val="single" w:sz="4" w:space="0" w:color="auto"/>
              <w:bottom w:val="single" w:sz="4" w:space="0" w:color="auto"/>
              <w:right w:val="single" w:sz="4" w:space="0" w:color="auto"/>
            </w:tcBorders>
          </w:tcPr>
          <w:p w14:paraId="6CFAC1D1" w14:textId="77777777" w:rsidR="00D428F5" w:rsidRPr="00D428F5" w:rsidRDefault="00D428F5" w:rsidP="00FC488D">
            <w:pPr>
              <w:numPr>
                <w:ilvl w:val="0"/>
                <w:numId w:val="37"/>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ნავთობპროდუქტების ან სხვა დამაბინძურებელი </w:t>
            </w:r>
            <w:r w:rsidRPr="00D428F5">
              <w:rPr>
                <w:rFonts w:eastAsia="Calibri" w:cs="Times New Roman"/>
                <w:color w:val="000000"/>
                <w:sz w:val="20"/>
                <w:szCs w:val="20"/>
                <w:lang w:val="ka-GE"/>
              </w:rPr>
              <w:lastRenderedPageBreak/>
              <w:t xml:space="preserve">ნივთიერებების ჩაღვრის შემთხვევაში </w:t>
            </w:r>
          </w:p>
        </w:tc>
        <w:tc>
          <w:tcPr>
            <w:tcW w:w="832" w:type="pct"/>
            <w:tcBorders>
              <w:top w:val="single" w:sz="4" w:space="0" w:color="auto"/>
              <w:left w:val="single" w:sz="4" w:space="0" w:color="auto"/>
              <w:bottom w:val="single" w:sz="4" w:space="0" w:color="auto"/>
              <w:right w:val="single" w:sz="4" w:space="0" w:color="auto"/>
            </w:tcBorders>
          </w:tcPr>
          <w:p w14:paraId="6AEA4F82"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Calibri" w:cs="Times New Roman"/>
                <w:color w:val="000000"/>
                <w:sz w:val="20"/>
                <w:szCs w:val="20"/>
                <w:lang w:val="ka-GE"/>
              </w:rPr>
              <w:lastRenderedPageBreak/>
              <w:t xml:space="preserve">ლაბორატორიული კონტროლი - </w:t>
            </w:r>
            <w:r w:rsidRPr="00D428F5">
              <w:rPr>
                <w:rFonts w:eastAsia="Calibri" w:cs="Times New Roman"/>
                <w:color w:val="000000"/>
                <w:sz w:val="20"/>
                <w:szCs w:val="20"/>
                <w:lang w:val="ka-GE"/>
              </w:rPr>
              <w:lastRenderedPageBreak/>
              <w:t>კონტრაქტორის დახმარებით</w:t>
            </w:r>
          </w:p>
        </w:tc>
      </w:tr>
      <w:tr w:rsidR="00D428F5" w:rsidRPr="00D428F5" w14:paraId="42CAF15B"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22807CDF"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lastRenderedPageBreak/>
              <w:t>ნიადაგის-გრუნტის ხარისხი</w:t>
            </w:r>
          </w:p>
        </w:tc>
        <w:tc>
          <w:tcPr>
            <w:tcW w:w="729" w:type="pct"/>
            <w:tcBorders>
              <w:top w:val="single" w:sz="4" w:space="0" w:color="auto"/>
              <w:left w:val="single" w:sz="4" w:space="0" w:color="auto"/>
              <w:bottom w:val="single" w:sz="4" w:space="0" w:color="auto"/>
              <w:right w:val="single" w:sz="4" w:space="0" w:color="auto"/>
            </w:tcBorders>
            <w:hideMark/>
          </w:tcPr>
          <w:p w14:paraId="36434371"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w:t>
            </w:r>
            <w:r>
              <w:rPr>
                <w:rFonts w:eastAsia="Calibri" w:cs="Times New Roman"/>
                <w:color w:val="000000"/>
                <w:sz w:val="20"/>
                <w:szCs w:val="20"/>
                <w:lang w:val="ka-GE"/>
              </w:rPr>
              <w:t>(</w:t>
            </w:r>
            <w:r w:rsidRPr="00D428F5">
              <w:rPr>
                <w:rFonts w:eastAsia="Calibri" w:cs="Times New Roman"/>
                <w:color w:val="000000"/>
                <w:sz w:val="20"/>
                <w:szCs w:val="20"/>
                <w:lang w:val="ka-GE"/>
              </w:rPr>
              <w:t>ებ</w:t>
            </w:r>
            <w:r>
              <w:rPr>
                <w:rFonts w:eastAsia="Calibri" w:cs="Times New Roman"/>
                <w:color w:val="000000"/>
                <w:sz w:val="20"/>
                <w:szCs w:val="20"/>
                <w:lang w:val="ka-GE"/>
              </w:rPr>
              <w:t>)</w:t>
            </w:r>
            <w:r w:rsidRPr="00D428F5">
              <w:rPr>
                <w:rFonts w:eastAsia="Calibri" w:cs="Times New Roman"/>
                <w:color w:val="000000"/>
                <w:sz w:val="20"/>
                <w:szCs w:val="20"/>
                <w:lang w:val="ka-GE"/>
              </w:rPr>
              <w:t>ი;</w:t>
            </w:r>
          </w:p>
          <w:p w14:paraId="4D7F0404"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ტერიტორია;</w:t>
            </w:r>
          </w:p>
          <w:p w14:paraId="1CC9EF9D"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მასალების და ნარჩენების დასაწყობების ადგილები;</w:t>
            </w:r>
          </w:p>
          <w:p w14:paraId="09FA0B91"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მისასვლელი გზების დერეფანი</w:t>
            </w:r>
          </w:p>
        </w:tc>
        <w:tc>
          <w:tcPr>
            <w:tcW w:w="1425" w:type="pct"/>
            <w:tcBorders>
              <w:top w:val="single" w:sz="4" w:space="0" w:color="auto"/>
              <w:left w:val="single" w:sz="4" w:space="0" w:color="auto"/>
              <w:bottom w:val="single" w:sz="4" w:space="0" w:color="auto"/>
              <w:right w:val="single" w:sz="4" w:space="0" w:color="auto"/>
            </w:tcBorders>
            <w:hideMark/>
          </w:tcPr>
          <w:p w14:paraId="589A6F9F"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w:t>
            </w:r>
          </w:p>
          <w:p w14:paraId="37B91E93" w14:textId="77777777" w:rsid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არ შეინიშნება ნავთობპროდუქტების დაღვრის მნიშვნელოვანი ფაქტები;</w:t>
            </w:r>
          </w:p>
          <w:p w14:paraId="53D6B1E3"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Pr>
                <w:rFonts w:eastAsia="Calibri" w:cs="Times New Roman"/>
                <w:color w:val="000000"/>
                <w:sz w:val="20"/>
                <w:szCs w:val="20"/>
                <w:lang w:val="ka-GE"/>
              </w:rPr>
              <w:t>ნარჩენების მართვა ხდება ნარჩენების მართვის გეგმის შესაბამისად.</w:t>
            </w:r>
          </w:p>
          <w:p w14:paraId="6E732C0D"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ლაბორატორიული კონტროლი</w:t>
            </w:r>
          </w:p>
        </w:tc>
        <w:tc>
          <w:tcPr>
            <w:tcW w:w="1181" w:type="pct"/>
            <w:tcBorders>
              <w:top w:val="single" w:sz="4" w:space="0" w:color="auto"/>
              <w:left w:val="single" w:sz="4" w:space="0" w:color="auto"/>
              <w:bottom w:val="single" w:sz="4" w:space="0" w:color="auto"/>
              <w:right w:val="single" w:sz="4" w:space="0" w:color="auto"/>
            </w:tcBorders>
            <w:hideMark/>
          </w:tcPr>
          <w:p w14:paraId="536DDFB7"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 - სამუშაო დღის ბოლოს;</w:t>
            </w:r>
          </w:p>
          <w:p w14:paraId="392C4606"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ლაბორატორიული კვლევა - ნავთობპროდუქტების დიდი რაოდენობით დაღვრის შემთხვევაში</w:t>
            </w:r>
          </w:p>
        </w:tc>
        <w:tc>
          <w:tcPr>
            <w:tcW w:w="832" w:type="pct"/>
            <w:tcBorders>
              <w:top w:val="single" w:sz="4" w:space="0" w:color="auto"/>
              <w:left w:val="single" w:sz="4" w:space="0" w:color="auto"/>
              <w:bottom w:val="single" w:sz="4" w:space="0" w:color="auto"/>
              <w:right w:val="single" w:sz="4" w:space="0" w:color="auto"/>
            </w:tcBorders>
            <w:hideMark/>
          </w:tcPr>
          <w:p w14:paraId="72872626"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 </w:t>
            </w:r>
            <w:r w:rsidRPr="00D428F5">
              <w:rPr>
                <w:rFonts w:eastAsia="Times New Roman" w:cs="Times New Roman"/>
                <w:color w:val="000000"/>
                <w:sz w:val="20"/>
                <w:szCs w:val="20"/>
                <w:lang w:val="ka-GE" w:eastAsia="ru-RU"/>
              </w:rPr>
              <w:t>საქმიანობის განმახორციელებელი გარემოსდაცვითი მმართველის მეშვეობით</w:t>
            </w:r>
          </w:p>
          <w:p w14:paraId="45CF7511"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ლაბორატორიული კონტროლი - კონტრაქტორის დახმარებით </w:t>
            </w:r>
          </w:p>
        </w:tc>
      </w:tr>
      <w:tr w:rsidR="00D428F5" w:rsidRPr="00D428F5" w14:paraId="2719F2F2" w14:textId="77777777" w:rsidTr="00D428F5">
        <w:trPr>
          <w:trHeight w:val="2715"/>
          <w:jc w:val="center"/>
        </w:trPr>
        <w:tc>
          <w:tcPr>
            <w:tcW w:w="833" w:type="pct"/>
            <w:vMerge w:val="restart"/>
            <w:tcBorders>
              <w:top w:val="single" w:sz="4" w:space="0" w:color="auto"/>
              <w:left w:val="single" w:sz="4" w:space="0" w:color="auto"/>
              <w:bottom w:val="single" w:sz="4" w:space="0" w:color="auto"/>
              <w:right w:val="single" w:sz="4" w:space="0" w:color="auto"/>
            </w:tcBorders>
            <w:hideMark/>
          </w:tcPr>
          <w:p w14:paraId="7E9A0446"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მოხსნილი გრუნტის და ნაყოფიერი ფენის  დროებითი განთავსება</w:t>
            </w:r>
          </w:p>
        </w:tc>
        <w:tc>
          <w:tcPr>
            <w:tcW w:w="729" w:type="pct"/>
            <w:tcBorders>
              <w:top w:val="single" w:sz="4" w:space="0" w:color="auto"/>
              <w:left w:val="single" w:sz="4" w:space="0" w:color="auto"/>
              <w:bottom w:val="single" w:sz="4" w:space="0" w:color="auto"/>
              <w:right w:val="single" w:sz="4" w:space="0" w:color="auto"/>
            </w:tcBorders>
            <w:hideMark/>
          </w:tcPr>
          <w:p w14:paraId="75A2F7EC"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ტერიტორია</w:t>
            </w:r>
          </w:p>
        </w:tc>
        <w:tc>
          <w:tcPr>
            <w:tcW w:w="1425" w:type="pct"/>
            <w:tcBorders>
              <w:top w:val="single" w:sz="4" w:space="0" w:color="auto"/>
              <w:left w:val="single" w:sz="4" w:space="0" w:color="auto"/>
              <w:bottom w:val="single" w:sz="4" w:space="0" w:color="auto"/>
              <w:right w:val="single" w:sz="4" w:space="0" w:color="auto"/>
            </w:tcBorders>
            <w:hideMark/>
          </w:tcPr>
          <w:p w14:paraId="080E1ABD" w14:textId="77777777" w:rsidR="00D428F5" w:rsidRPr="00D428F5" w:rsidRDefault="00D428F5" w:rsidP="00D428F5">
            <w:pPr>
              <w:spacing w:after="0"/>
              <w:jc w:val="left"/>
              <w:rPr>
                <w:rFonts w:eastAsia="Times New Roman" w:cs="Times New Roman"/>
                <w:color w:val="000000"/>
                <w:sz w:val="20"/>
                <w:szCs w:val="20"/>
                <w:lang w:val="en-US" w:eastAsia="ru-RU"/>
              </w:rPr>
            </w:pPr>
            <w:r w:rsidRPr="00D428F5">
              <w:rPr>
                <w:rFonts w:eastAsia="Times New Roman" w:cs="Times New Roman"/>
                <w:color w:val="000000"/>
                <w:sz w:val="20"/>
                <w:szCs w:val="20"/>
                <w:lang w:val="ka-GE" w:eastAsia="ru-RU"/>
              </w:rPr>
              <w:t xml:space="preserve">ვიზუალური დაკვირვება: </w:t>
            </w:r>
          </w:p>
          <w:p w14:paraId="20247DD5"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ნიადაგის ქვედა ფენა და ნაყოფიერი ფენა ცალ-ცალკეა დაზვინული;</w:t>
            </w:r>
          </w:p>
          <w:p w14:paraId="32FC1E8F"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ნაყოფიერი ნიადაგის გროვის სიმაღლე 2 მ-ს არ აღემატება;</w:t>
            </w:r>
          </w:p>
          <w:p w14:paraId="0D2D270C"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გროვების დაქანება არ აღემატება 45o-ს;</w:t>
            </w:r>
          </w:p>
          <w:p w14:paraId="183FBBB2"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დასაწყობებული ნიადაგი მოშორებულია ზედაპირული წყლის ობიექტებს; </w:t>
            </w:r>
          </w:p>
          <w:p w14:paraId="60106850" w14:textId="7C00DBC7" w:rsidR="00D428F5" w:rsidRPr="00D428F5" w:rsidRDefault="00D428F5" w:rsidP="00B44540">
            <w:pPr>
              <w:numPr>
                <w:ilvl w:val="0"/>
                <w:numId w:val="37"/>
              </w:numPr>
              <w:spacing w:after="0"/>
              <w:jc w:val="left"/>
              <w:rPr>
                <w:rFonts w:eastAsia="Times New Roman" w:cs="Times New Roman"/>
                <w:color w:val="000000"/>
                <w:sz w:val="20"/>
                <w:szCs w:val="20"/>
                <w:lang w:val="en-US" w:eastAsia="ru-RU"/>
              </w:rPr>
            </w:pPr>
            <w:r w:rsidRPr="00D428F5">
              <w:rPr>
                <w:rFonts w:eastAsia="Calibri" w:cs="Times New Roman"/>
                <w:color w:val="000000"/>
                <w:sz w:val="20"/>
                <w:szCs w:val="20"/>
                <w:lang w:val="ka-GE"/>
              </w:rPr>
              <w:t xml:space="preserve">ნიადაგის დროებითი დასაწყობება ხდება წინასწარ შეთანხმებულ ადგილებში. </w:t>
            </w:r>
          </w:p>
        </w:tc>
        <w:tc>
          <w:tcPr>
            <w:tcW w:w="1181" w:type="pct"/>
            <w:tcBorders>
              <w:top w:val="single" w:sz="4" w:space="0" w:color="auto"/>
              <w:left w:val="single" w:sz="4" w:space="0" w:color="auto"/>
              <w:bottom w:val="single" w:sz="4" w:space="0" w:color="auto"/>
              <w:right w:val="single" w:sz="4" w:space="0" w:color="auto"/>
            </w:tcBorders>
            <w:hideMark/>
          </w:tcPr>
          <w:p w14:paraId="707EBE4B"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მიწის სამუშაოების მიმდინარეობის პროცესში ყოველდღიურად;</w:t>
            </w:r>
          </w:p>
          <w:p w14:paraId="49573F67" w14:textId="77777777" w:rsidR="00D428F5" w:rsidRPr="00D428F5" w:rsidRDefault="00D428F5" w:rsidP="00FC488D">
            <w:pPr>
              <w:numPr>
                <w:ilvl w:val="0"/>
                <w:numId w:val="37"/>
              </w:numPr>
              <w:spacing w:after="0"/>
              <w:jc w:val="left"/>
              <w:rPr>
                <w:rFonts w:eastAsia="Calibri" w:cs="Arial"/>
                <w:lang w:val="ka-GE"/>
              </w:rPr>
            </w:pPr>
            <w:r w:rsidRPr="00D428F5">
              <w:rPr>
                <w:rFonts w:eastAsia="Calibri" w:cs="Times New Roman"/>
                <w:color w:val="000000"/>
                <w:sz w:val="20"/>
                <w:szCs w:val="20"/>
                <w:lang w:val="ka-GE"/>
              </w:rPr>
              <w:t>მიწის სამუშაოების დასრულების შემდგომ</w:t>
            </w:r>
          </w:p>
        </w:tc>
        <w:tc>
          <w:tcPr>
            <w:tcW w:w="832" w:type="pct"/>
            <w:vMerge w:val="restart"/>
            <w:tcBorders>
              <w:top w:val="single" w:sz="4" w:space="0" w:color="auto"/>
              <w:left w:val="single" w:sz="4" w:space="0" w:color="auto"/>
              <w:bottom w:val="single" w:sz="4" w:space="0" w:color="auto"/>
              <w:right w:val="single" w:sz="4" w:space="0" w:color="auto"/>
            </w:tcBorders>
            <w:hideMark/>
          </w:tcPr>
          <w:p w14:paraId="33282B82"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36476B97" w14:textId="77777777" w:rsidTr="00D428F5">
        <w:trPr>
          <w:trHeight w:val="781"/>
          <w:jc w:val="center"/>
        </w:trPr>
        <w:tc>
          <w:tcPr>
            <w:tcW w:w="833" w:type="pct"/>
            <w:vMerge/>
            <w:tcBorders>
              <w:top w:val="single" w:sz="4" w:space="0" w:color="auto"/>
              <w:left w:val="single" w:sz="4" w:space="0" w:color="auto"/>
              <w:bottom w:val="single" w:sz="4" w:space="0" w:color="auto"/>
              <w:right w:val="single" w:sz="4" w:space="0" w:color="auto"/>
            </w:tcBorders>
            <w:vAlign w:val="center"/>
            <w:hideMark/>
          </w:tcPr>
          <w:p w14:paraId="2989E3CA" w14:textId="77777777" w:rsidR="00D428F5" w:rsidRPr="00D428F5" w:rsidRDefault="00D428F5" w:rsidP="00D428F5">
            <w:pPr>
              <w:spacing w:after="0"/>
              <w:jc w:val="left"/>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hideMark/>
          </w:tcPr>
          <w:p w14:paraId="29F486DD"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მშენებელი კონტრაქტორის ოფისი</w:t>
            </w:r>
          </w:p>
        </w:tc>
        <w:tc>
          <w:tcPr>
            <w:tcW w:w="1425" w:type="pct"/>
            <w:tcBorders>
              <w:top w:val="single" w:sz="4" w:space="0" w:color="auto"/>
              <w:left w:val="single" w:sz="4" w:space="0" w:color="auto"/>
              <w:bottom w:val="single" w:sz="4" w:space="0" w:color="auto"/>
              <w:right w:val="single" w:sz="4" w:space="0" w:color="auto"/>
            </w:tcBorders>
            <w:hideMark/>
          </w:tcPr>
          <w:p w14:paraId="24E694E5" w14:textId="77777777" w:rsidR="00D428F5" w:rsidRPr="00D428F5" w:rsidRDefault="00D428F5" w:rsidP="00D428F5">
            <w:pPr>
              <w:spacing w:after="0"/>
              <w:ind w:left="-17"/>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ნიადაგის დროებითი განთავსების შესახებ დოკუმენტირებული შეთანხმების შემოწმება</w:t>
            </w:r>
          </w:p>
        </w:tc>
        <w:tc>
          <w:tcPr>
            <w:tcW w:w="1181" w:type="pct"/>
            <w:tcBorders>
              <w:top w:val="single" w:sz="4" w:space="0" w:color="auto"/>
              <w:left w:val="single" w:sz="4" w:space="0" w:color="auto"/>
              <w:bottom w:val="single" w:sz="4" w:space="0" w:color="auto"/>
              <w:right w:val="single" w:sz="4" w:space="0" w:color="auto"/>
            </w:tcBorders>
            <w:hideMark/>
          </w:tcPr>
          <w:p w14:paraId="3CEAC90B"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მიწის სამუშაოების დასრულების შემდეგ მოკლე პერიოდში</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F7926" w14:textId="77777777" w:rsidR="00D428F5" w:rsidRPr="00D428F5" w:rsidRDefault="00D428F5" w:rsidP="00D428F5">
            <w:pPr>
              <w:spacing w:after="0"/>
              <w:jc w:val="left"/>
              <w:rPr>
                <w:rFonts w:eastAsia="Calibri" w:cs="Times New Roman"/>
                <w:color w:val="000000"/>
                <w:sz w:val="20"/>
                <w:szCs w:val="20"/>
                <w:lang w:val="ka-GE"/>
              </w:rPr>
            </w:pPr>
          </w:p>
        </w:tc>
      </w:tr>
      <w:tr w:rsidR="00D428F5" w:rsidRPr="00D428F5" w14:paraId="39CBD68D"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6CF74FF4"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 xml:space="preserve">მცენარეული საფარი </w:t>
            </w:r>
          </w:p>
        </w:tc>
        <w:tc>
          <w:tcPr>
            <w:tcW w:w="729" w:type="pct"/>
            <w:tcBorders>
              <w:top w:val="single" w:sz="4" w:space="0" w:color="auto"/>
              <w:left w:val="single" w:sz="4" w:space="0" w:color="auto"/>
              <w:bottom w:val="single" w:sz="4" w:space="0" w:color="auto"/>
              <w:right w:val="single" w:sz="4" w:space="0" w:color="auto"/>
            </w:tcBorders>
            <w:hideMark/>
          </w:tcPr>
          <w:p w14:paraId="66C32425"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დერეფანი</w:t>
            </w:r>
          </w:p>
        </w:tc>
        <w:tc>
          <w:tcPr>
            <w:tcW w:w="1425" w:type="pct"/>
            <w:tcBorders>
              <w:top w:val="single" w:sz="4" w:space="0" w:color="auto"/>
              <w:left w:val="single" w:sz="4" w:space="0" w:color="auto"/>
              <w:bottom w:val="single" w:sz="4" w:space="0" w:color="auto"/>
              <w:right w:val="single" w:sz="4" w:space="0" w:color="auto"/>
            </w:tcBorders>
            <w:hideMark/>
          </w:tcPr>
          <w:p w14:paraId="674E9DD8"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4E0A51B7"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სამუშაოები მიმდინარეობს მონიშნული ზონის საზღვრებში და არ ხდება მცენარეების დამატებითი დაზიანება ან უკანონო ჭრები;</w:t>
            </w:r>
          </w:p>
        </w:tc>
        <w:tc>
          <w:tcPr>
            <w:tcW w:w="1181" w:type="pct"/>
            <w:tcBorders>
              <w:top w:val="single" w:sz="4" w:space="0" w:color="auto"/>
              <w:left w:val="single" w:sz="4" w:space="0" w:color="auto"/>
              <w:bottom w:val="single" w:sz="4" w:space="0" w:color="auto"/>
              <w:right w:val="single" w:sz="4" w:space="0" w:color="auto"/>
            </w:tcBorders>
          </w:tcPr>
          <w:p w14:paraId="7CEDC90C"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 - სამუშაო დღის ბოლოს;</w:t>
            </w:r>
          </w:p>
        </w:tc>
        <w:tc>
          <w:tcPr>
            <w:tcW w:w="832" w:type="pct"/>
            <w:tcBorders>
              <w:top w:val="single" w:sz="4" w:space="0" w:color="auto"/>
              <w:left w:val="single" w:sz="4" w:space="0" w:color="auto"/>
              <w:bottom w:val="single" w:sz="4" w:space="0" w:color="auto"/>
              <w:right w:val="single" w:sz="4" w:space="0" w:color="auto"/>
            </w:tcBorders>
            <w:hideMark/>
          </w:tcPr>
          <w:p w14:paraId="4946BCF5"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7A69BE36"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tcPr>
          <w:p w14:paraId="5BF2A701"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ცხოელთა სამყარო</w:t>
            </w:r>
          </w:p>
        </w:tc>
        <w:tc>
          <w:tcPr>
            <w:tcW w:w="729" w:type="pct"/>
            <w:tcBorders>
              <w:top w:val="single" w:sz="4" w:space="0" w:color="auto"/>
              <w:left w:val="single" w:sz="4" w:space="0" w:color="auto"/>
              <w:bottom w:val="single" w:sz="4" w:space="0" w:color="auto"/>
              <w:right w:val="single" w:sz="4" w:space="0" w:color="auto"/>
            </w:tcBorders>
          </w:tcPr>
          <w:p w14:paraId="06FDABA8"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დერეფანი</w:t>
            </w:r>
          </w:p>
        </w:tc>
        <w:tc>
          <w:tcPr>
            <w:tcW w:w="1425" w:type="pct"/>
            <w:tcBorders>
              <w:top w:val="single" w:sz="4" w:space="0" w:color="auto"/>
              <w:left w:val="single" w:sz="4" w:space="0" w:color="auto"/>
              <w:bottom w:val="single" w:sz="4" w:space="0" w:color="auto"/>
              <w:right w:val="single" w:sz="4" w:space="0" w:color="auto"/>
            </w:tcBorders>
          </w:tcPr>
          <w:p w14:paraId="4CAEFAC9"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6FD7D80B"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სამუშაოებისთვის მონიშნული ზონის საზღვრებში არ ფიქსირდება ცხოველთა საბინადრო ადგილები (ბუდეები, სოროები და სხვ);</w:t>
            </w:r>
          </w:p>
          <w:p w14:paraId="468814D5"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lastRenderedPageBreak/>
              <w:t>არ ფიქსირდება ცხოველთა დაზიანება დაღუპვის ფაქტები.</w:t>
            </w:r>
          </w:p>
          <w:p w14:paraId="6D940C83"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ინსპექტირება:</w:t>
            </w:r>
          </w:p>
          <w:p w14:paraId="63B0F553"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ადგილი არ აქვს ცხოველებზე უკანონო ნადირობის ფაქტებს.</w:t>
            </w:r>
          </w:p>
        </w:tc>
        <w:tc>
          <w:tcPr>
            <w:tcW w:w="1181" w:type="pct"/>
            <w:tcBorders>
              <w:top w:val="single" w:sz="4" w:space="0" w:color="auto"/>
              <w:left w:val="single" w:sz="4" w:space="0" w:color="auto"/>
              <w:bottom w:val="single" w:sz="4" w:space="0" w:color="auto"/>
              <w:right w:val="single" w:sz="4" w:space="0" w:color="auto"/>
            </w:tcBorders>
          </w:tcPr>
          <w:p w14:paraId="16C0552F"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lastRenderedPageBreak/>
              <w:t>ვიზუალური დაკვირვება - გასუფთავებითი სამუშაოების დაწყებამდე და სამუშაო დღის ბოლოს.</w:t>
            </w:r>
          </w:p>
          <w:p w14:paraId="6B90B25B"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ინსეპტირება - დაუგეგმავად.</w:t>
            </w:r>
          </w:p>
        </w:tc>
        <w:tc>
          <w:tcPr>
            <w:tcW w:w="832" w:type="pct"/>
            <w:tcBorders>
              <w:top w:val="single" w:sz="4" w:space="0" w:color="auto"/>
              <w:left w:val="single" w:sz="4" w:space="0" w:color="auto"/>
              <w:bottom w:val="single" w:sz="4" w:space="0" w:color="auto"/>
              <w:right w:val="single" w:sz="4" w:space="0" w:color="auto"/>
            </w:tcBorders>
          </w:tcPr>
          <w:p w14:paraId="2917356F"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627BFD54" w14:textId="77777777" w:rsidTr="00D428F5">
        <w:trPr>
          <w:trHeight w:val="1795"/>
          <w:jc w:val="center"/>
        </w:trPr>
        <w:tc>
          <w:tcPr>
            <w:tcW w:w="833" w:type="pct"/>
            <w:tcBorders>
              <w:top w:val="single" w:sz="4" w:space="0" w:color="auto"/>
              <w:left w:val="single" w:sz="4" w:space="0" w:color="auto"/>
              <w:bottom w:val="single" w:sz="4" w:space="0" w:color="auto"/>
              <w:right w:val="single" w:sz="4" w:space="0" w:color="auto"/>
            </w:tcBorders>
          </w:tcPr>
          <w:p w14:paraId="45B3041E"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იქთიოფაუნა</w:t>
            </w:r>
          </w:p>
        </w:tc>
        <w:tc>
          <w:tcPr>
            <w:tcW w:w="729" w:type="pct"/>
            <w:tcBorders>
              <w:top w:val="single" w:sz="4" w:space="0" w:color="auto"/>
              <w:left w:val="single" w:sz="4" w:space="0" w:color="auto"/>
              <w:bottom w:val="single" w:sz="4" w:space="0" w:color="auto"/>
              <w:right w:val="single" w:sz="4" w:space="0" w:color="auto"/>
            </w:tcBorders>
          </w:tcPr>
          <w:p w14:paraId="7FB1DF51"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სათა</w:t>
            </w:r>
            <w:r>
              <w:rPr>
                <w:rFonts w:eastAsia="Calibri" w:cs="Times New Roman"/>
                <w:color w:val="000000"/>
                <w:sz w:val="20"/>
                <w:szCs w:val="20"/>
                <w:lang w:val="ka-GE"/>
              </w:rPr>
              <w:t>ზე</w:t>
            </w:r>
            <w:r w:rsidRPr="00D428F5">
              <w:rPr>
                <w:rFonts w:eastAsia="Calibri" w:cs="Times New Roman"/>
                <w:color w:val="000000"/>
                <w:sz w:val="20"/>
                <w:szCs w:val="20"/>
                <w:lang w:val="ka-GE"/>
              </w:rPr>
              <w:t xml:space="preserve"> კვანძის სამშენებლო მოედანი, დროებითი დერივაციის უბანი</w:t>
            </w:r>
          </w:p>
        </w:tc>
        <w:tc>
          <w:tcPr>
            <w:tcW w:w="1425" w:type="pct"/>
            <w:tcBorders>
              <w:top w:val="single" w:sz="4" w:space="0" w:color="auto"/>
              <w:left w:val="single" w:sz="4" w:space="0" w:color="auto"/>
              <w:bottom w:val="single" w:sz="4" w:space="0" w:color="auto"/>
              <w:right w:val="single" w:sz="4" w:space="0" w:color="auto"/>
            </w:tcBorders>
          </w:tcPr>
          <w:p w14:paraId="65D12042"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22CF6B4E"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მოედანზე დროებითი დერივაცია ხდება ისე, რომ არ იქმნება თევზების მიგრაციისთვის მნიშვნელოანი ბარიერი;</w:t>
            </w:r>
          </w:p>
          <w:p w14:paraId="0A545553"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ინსპექტირება:</w:t>
            </w:r>
          </w:p>
          <w:p w14:paraId="6059F74A"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ადგილი არ აქვს თევზების უკანონო მოპოვების ფაქტებს.</w:t>
            </w:r>
          </w:p>
        </w:tc>
        <w:tc>
          <w:tcPr>
            <w:tcW w:w="1181" w:type="pct"/>
            <w:tcBorders>
              <w:top w:val="single" w:sz="4" w:space="0" w:color="auto"/>
              <w:left w:val="single" w:sz="4" w:space="0" w:color="auto"/>
              <w:bottom w:val="single" w:sz="4" w:space="0" w:color="auto"/>
              <w:right w:val="single" w:sz="4" w:space="0" w:color="auto"/>
            </w:tcBorders>
          </w:tcPr>
          <w:p w14:paraId="7670BD2D"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 - ყოელი სამუშაო დრის დასაწყისში და ბოლოს;</w:t>
            </w:r>
          </w:p>
          <w:p w14:paraId="5E166BBF"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ინსეპტირება - დაუგეგმავად.</w:t>
            </w:r>
          </w:p>
        </w:tc>
        <w:tc>
          <w:tcPr>
            <w:tcW w:w="832" w:type="pct"/>
            <w:tcBorders>
              <w:top w:val="single" w:sz="4" w:space="0" w:color="auto"/>
              <w:left w:val="single" w:sz="4" w:space="0" w:color="auto"/>
              <w:bottom w:val="single" w:sz="4" w:space="0" w:color="auto"/>
              <w:right w:val="single" w:sz="4" w:space="0" w:color="auto"/>
            </w:tcBorders>
          </w:tcPr>
          <w:p w14:paraId="1D3056BB"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37373F93" w14:textId="77777777" w:rsidTr="00D428F5">
        <w:trPr>
          <w:trHeight w:val="1455"/>
          <w:jc w:val="center"/>
        </w:trPr>
        <w:tc>
          <w:tcPr>
            <w:tcW w:w="833" w:type="pct"/>
            <w:vMerge w:val="restart"/>
            <w:tcBorders>
              <w:top w:val="single" w:sz="4" w:space="0" w:color="auto"/>
              <w:left w:val="single" w:sz="4" w:space="0" w:color="auto"/>
              <w:bottom w:val="single" w:sz="4" w:space="0" w:color="auto"/>
              <w:right w:val="single" w:sz="4" w:space="0" w:color="auto"/>
            </w:tcBorders>
            <w:hideMark/>
          </w:tcPr>
          <w:p w14:paraId="49B25E99"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ნარჩენების მართვა</w:t>
            </w:r>
          </w:p>
        </w:tc>
        <w:tc>
          <w:tcPr>
            <w:tcW w:w="729" w:type="pct"/>
            <w:tcBorders>
              <w:top w:val="single" w:sz="4" w:space="0" w:color="auto"/>
              <w:left w:val="single" w:sz="4" w:space="0" w:color="auto"/>
              <w:bottom w:val="single" w:sz="4" w:space="0" w:color="auto"/>
              <w:right w:val="single" w:sz="4" w:space="0" w:color="auto"/>
            </w:tcBorders>
          </w:tcPr>
          <w:p w14:paraId="5AE400AD"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w:t>
            </w:r>
            <w:r>
              <w:rPr>
                <w:rFonts w:eastAsia="Calibri" w:cs="Times New Roman"/>
                <w:color w:val="000000"/>
                <w:sz w:val="20"/>
                <w:szCs w:val="20"/>
                <w:lang w:val="ka-GE"/>
              </w:rPr>
              <w:t>(</w:t>
            </w:r>
            <w:r w:rsidRPr="00D428F5">
              <w:rPr>
                <w:rFonts w:eastAsia="Calibri" w:cs="Times New Roman"/>
                <w:color w:val="000000"/>
                <w:sz w:val="20"/>
                <w:szCs w:val="20"/>
                <w:lang w:val="ka-GE"/>
              </w:rPr>
              <w:t>ებ</w:t>
            </w:r>
            <w:r>
              <w:rPr>
                <w:rFonts w:eastAsia="Calibri" w:cs="Times New Roman"/>
                <w:color w:val="000000"/>
                <w:sz w:val="20"/>
                <w:szCs w:val="20"/>
                <w:lang w:val="ka-GE"/>
              </w:rPr>
              <w:t>)</w:t>
            </w:r>
            <w:r w:rsidRPr="00D428F5">
              <w:rPr>
                <w:rFonts w:eastAsia="Calibri" w:cs="Times New Roman"/>
                <w:color w:val="000000"/>
                <w:sz w:val="20"/>
                <w:szCs w:val="20"/>
                <w:lang w:val="ka-GE"/>
              </w:rPr>
              <w:t>ი;</w:t>
            </w:r>
          </w:p>
          <w:p w14:paraId="77FAD8AB"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დერეფანი;</w:t>
            </w:r>
          </w:p>
          <w:p w14:paraId="6D570092"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ნარჩენების დროებითი დასაწყობების უბნები;</w:t>
            </w:r>
          </w:p>
          <w:p w14:paraId="3DBDC2F9"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ნარჩენების მუდმივი დასაწყობების უბნები;</w:t>
            </w:r>
          </w:p>
          <w:p w14:paraId="33ED8D85" w14:textId="77777777" w:rsidR="00D428F5" w:rsidRPr="00D428F5" w:rsidRDefault="00D428F5" w:rsidP="00D428F5">
            <w:pPr>
              <w:tabs>
                <w:tab w:val="num" w:pos="276"/>
              </w:tabs>
              <w:spacing w:after="0"/>
              <w:ind w:left="-42"/>
              <w:jc w:val="left"/>
              <w:rPr>
                <w:rFonts w:eastAsia="Times New Roman" w:cs="Times New Roman"/>
                <w:color w:val="000000"/>
                <w:sz w:val="20"/>
                <w:szCs w:val="20"/>
                <w:lang w:val="ka-GE" w:eastAsia="ru-RU"/>
              </w:rPr>
            </w:pPr>
          </w:p>
          <w:p w14:paraId="3B5AF099" w14:textId="77777777" w:rsidR="00D428F5" w:rsidRPr="00D428F5" w:rsidRDefault="00D428F5" w:rsidP="00D428F5">
            <w:pPr>
              <w:tabs>
                <w:tab w:val="num" w:pos="276"/>
              </w:tabs>
              <w:spacing w:after="0"/>
              <w:ind w:left="-42"/>
              <w:jc w:val="left"/>
              <w:rPr>
                <w:rFonts w:eastAsia="Times New Roman" w:cs="Times New Roman"/>
                <w:color w:val="000000"/>
                <w:sz w:val="20"/>
                <w:szCs w:val="20"/>
                <w:lang w:val="ka-GE" w:eastAsia="ru-RU"/>
              </w:rPr>
            </w:pPr>
          </w:p>
          <w:p w14:paraId="2ACCE9C9" w14:textId="77777777" w:rsidR="00D428F5" w:rsidRPr="00D428F5" w:rsidRDefault="00D428F5" w:rsidP="00D428F5">
            <w:pPr>
              <w:tabs>
                <w:tab w:val="num" w:pos="276"/>
              </w:tabs>
              <w:spacing w:after="0"/>
              <w:ind w:left="-42"/>
              <w:jc w:val="left"/>
              <w:rPr>
                <w:rFonts w:eastAsia="Times New Roman" w:cs="Times New Roman"/>
                <w:color w:val="000000"/>
                <w:sz w:val="20"/>
                <w:szCs w:val="20"/>
                <w:lang w:val="ka-GE" w:eastAsia="ru-RU"/>
              </w:rPr>
            </w:pPr>
          </w:p>
          <w:p w14:paraId="12319372" w14:textId="77777777" w:rsidR="00D428F5" w:rsidRPr="00D428F5" w:rsidRDefault="00D428F5" w:rsidP="00D428F5">
            <w:pPr>
              <w:tabs>
                <w:tab w:val="num" w:pos="276"/>
              </w:tabs>
              <w:spacing w:after="0"/>
              <w:ind w:left="-42"/>
              <w:jc w:val="left"/>
              <w:rPr>
                <w:rFonts w:eastAsia="Times New Roman" w:cs="Times New Roman"/>
                <w:color w:val="000000"/>
                <w:sz w:val="20"/>
                <w:szCs w:val="20"/>
                <w:lang w:val="ka-GE" w:eastAsia="ru-RU"/>
              </w:rPr>
            </w:pPr>
          </w:p>
          <w:p w14:paraId="12F24493" w14:textId="77777777" w:rsidR="00D428F5" w:rsidRPr="00D428F5" w:rsidRDefault="00D428F5" w:rsidP="00D428F5">
            <w:pPr>
              <w:tabs>
                <w:tab w:val="num" w:pos="720"/>
              </w:tabs>
              <w:spacing w:after="0"/>
              <w:jc w:val="left"/>
              <w:rPr>
                <w:rFonts w:eastAsia="Times New Roman" w:cs="Times New Roman"/>
                <w:color w:val="000000"/>
                <w:sz w:val="20"/>
                <w:szCs w:val="20"/>
                <w:lang w:val="ka-GE" w:eastAsia="ru-RU"/>
              </w:rPr>
            </w:pPr>
          </w:p>
        </w:tc>
        <w:tc>
          <w:tcPr>
            <w:tcW w:w="1425" w:type="pct"/>
            <w:tcBorders>
              <w:top w:val="single" w:sz="4" w:space="0" w:color="auto"/>
              <w:left w:val="single" w:sz="4" w:space="0" w:color="auto"/>
              <w:bottom w:val="single" w:sz="4" w:space="0" w:color="auto"/>
              <w:right w:val="single" w:sz="4" w:space="0" w:color="auto"/>
            </w:tcBorders>
            <w:hideMark/>
          </w:tcPr>
          <w:p w14:paraId="733D6BCE" w14:textId="77777777" w:rsidR="00D428F5" w:rsidRPr="00D428F5" w:rsidRDefault="00D428F5" w:rsidP="00D428F5">
            <w:pPr>
              <w:tabs>
                <w:tab w:val="num" w:pos="276"/>
              </w:tabs>
              <w:spacing w:after="0"/>
              <w:ind w:left="-42"/>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165DA4B7"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ტერიტორიაზე გამოყოფილია ნარჩენების დროებითი განთავსების ადგილები, რომელიც მარკირებულია;</w:t>
            </w:r>
          </w:p>
          <w:p w14:paraId="2184C318"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სახიფათო ნარჩენების დასაწყობების ადგილები დაცულია გარეშე პირთა და ამინდის ზემოქმედებისგან;</w:t>
            </w:r>
          </w:p>
          <w:p w14:paraId="7D3D358C"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ტერიტორიაზე, შესაბამის ადგილებში დგას საყოფაცხოვრებო ნარჩენების შესაგროვებელი მარკირებული კონტეინერები;</w:t>
            </w:r>
          </w:p>
          <w:p w14:paraId="303C4727"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ტერიტორიის სანიტარული მდგომარეობა დამაკმაყოფილებელია - არ შეინიშნება ნარჩენების მიმოფანტვა;</w:t>
            </w:r>
          </w:p>
          <w:p w14:paraId="1382706C"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ადგილი არ აქვს ტერიტორიაზე ნარჩენების დიდი ხნით შენახვას;</w:t>
            </w:r>
          </w:p>
          <w:p w14:paraId="0E1F9D21"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გრუნტების სანაყაროების ადგილზე დაცულია მონიშნული ზონის საზღვარი. ნაყარების ფერდები დახრილის სათანადოდ;</w:t>
            </w:r>
          </w:p>
        </w:tc>
        <w:tc>
          <w:tcPr>
            <w:tcW w:w="1181" w:type="pct"/>
            <w:tcBorders>
              <w:top w:val="single" w:sz="4" w:space="0" w:color="auto"/>
              <w:left w:val="single" w:sz="4" w:space="0" w:color="auto"/>
              <w:bottom w:val="single" w:sz="4" w:space="0" w:color="auto"/>
              <w:right w:val="single" w:sz="4" w:space="0" w:color="auto"/>
            </w:tcBorders>
          </w:tcPr>
          <w:p w14:paraId="6DDBAFCF"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 - ყოველი სამუშაო დღის ბოლოს;</w:t>
            </w:r>
          </w:p>
          <w:p w14:paraId="1FF49A94" w14:textId="77777777" w:rsidR="00D428F5" w:rsidRPr="00D428F5" w:rsidRDefault="00D428F5" w:rsidP="00D428F5">
            <w:pPr>
              <w:spacing w:after="0"/>
              <w:jc w:val="left"/>
              <w:rPr>
                <w:rFonts w:eastAsia="Times New Roman" w:cs="Times New Roman"/>
                <w:color w:val="3366FF"/>
                <w:sz w:val="20"/>
                <w:szCs w:val="20"/>
                <w:lang w:val="ru-RU" w:eastAsia="ru-RU"/>
              </w:rPr>
            </w:pPr>
          </w:p>
        </w:tc>
        <w:tc>
          <w:tcPr>
            <w:tcW w:w="832" w:type="pct"/>
            <w:tcBorders>
              <w:top w:val="single" w:sz="4" w:space="0" w:color="auto"/>
              <w:left w:val="single" w:sz="4" w:space="0" w:color="auto"/>
              <w:bottom w:val="single" w:sz="4" w:space="0" w:color="auto"/>
              <w:right w:val="single" w:sz="4" w:space="0" w:color="auto"/>
            </w:tcBorders>
            <w:hideMark/>
          </w:tcPr>
          <w:p w14:paraId="05DAD558" w14:textId="77777777" w:rsidR="00D428F5" w:rsidRPr="00D428F5" w:rsidRDefault="00D428F5" w:rsidP="00D428F5">
            <w:pPr>
              <w:spacing w:after="0"/>
              <w:jc w:val="left"/>
              <w:rPr>
                <w:rFonts w:eastAsia="Times New Roman" w:cs="Times New Roman"/>
                <w:color w:val="3366FF"/>
                <w:sz w:val="20"/>
                <w:szCs w:val="20"/>
                <w:lang w:val="ru-RU"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5F0F890D" w14:textId="77777777" w:rsidTr="00D428F5">
        <w:trPr>
          <w:trHeight w:val="1086"/>
          <w:jc w:val="center"/>
        </w:trPr>
        <w:tc>
          <w:tcPr>
            <w:tcW w:w="833" w:type="pct"/>
            <w:vMerge/>
            <w:tcBorders>
              <w:top w:val="single" w:sz="4" w:space="0" w:color="auto"/>
              <w:left w:val="single" w:sz="4" w:space="0" w:color="auto"/>
              <w:bottom w:val="single" w:sz="4" w:space="0" w:color="auto"/>
              <w:right w:val="single" w:sz="4" w:space="0" w:color="auto"/>
            </w:tcBorders>
            <w:vAlign w:val="center"/>
            <w:hideMark/>
          </w:tcPr>
          <w:p w14:paraId="5D8EC37E" w14:textId="77777777" w:rsidR="00D428F5" w:rsidRPr="00D428F5" w:rsidRDefault="00D428F5" w:rsidP="00D428F5">
            <w:pPr>
              <w:spacing w:after="0"/>
              <w:jc w:val="left"/>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hideMark/>
          </w:tcPr>
          <w:p w14:paraId="48EE917D"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მშენებელი კონტრაქტორის ოფისი</w:t>
            </w:r>
          </w:p>
        </w:tc>
        <w:tc>
          <w:tcPr>
            <w:tcW w:w="1425" w:type="pct"/>
            <w:tcBorders>
              <w:top w:val="single" w:sz="4" w:space="0" w:color="auto"/>
              <w:left w:val="single" w:sz="4" w:space="0" w:color="auto"/>
              <w:bottom w:val="single" w:sz="4" w:space="0" w:color="auto"/>
              <w:right w:val="single" w:sz="4" w:space="0" w:color="auto"/>
            </w:tcBorders>
            <w:hideMark/>
          </w:tcPr>
          <w:p w14:paraId="035044A7"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ნარჩენების სააღრიცხვო ჟურნალის შემოწმება; </w:t>
            </w:r>
          </w:p>
          <w:p w14:paraId="39665EC9"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ნარჩენების გატანის შესახებ დოკუმენტირებული შეთანხმების შემოწმება</w:t>
            </w:r>
          </w:p>
        </w:tc>
        <w:tc>
          <w:tcPr>
            <w:tcW w:w="1181" w:type="pct"/>
            <w:tcBorders>
              <w:top w:val="single" w:sz="4" w:space="0" w:color="auto"/>
              <w:left w:val="single" w:sz="4" w:space="0" w:color="auto"/>
              <w:bottom w:val="single" w:sz="4" w:space="0" w:color="auto"/>
              <w:right w:val="single" w:sz="4" w:space="0" w:color="auto"/>
            </w:tcBorders>
          </w:tcPr>
          <w:p w14:paraId="274F0DA1"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დოკუმენტაციის შემოწმება - თვეში ერთხელ</w:t>
            </w:r>
          </w:p>
        </w:tc>
        <w:tc>
          <w:tcPr>
            <w:tcW w:w="832" w:type="pct"/>
            <w:tcBorders>
              <w:top w:val="single" w:sz="4" w:space="0" w:color="auto"/>
              <w:left w:val="single" w:sz="4" w:space="0" w:color="auto"/>
              <w:bottom w:val="single" w:sz="4" w:space="0" w:color="auto"/>
              <w:right w:val="single" w:sz="4" w:space="0" w:color="auto"/>
            </w:tcBorders>
            <w:hideMark/>
          </w:tcPr>
          <w:p w14:paraId="1ECAA458"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6943F357"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7209A3B1"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ზეთების და ნავთობპროდუქტების მართვა</w:t>
            </w:r>
          </w:p>
        </w:tc>
        <w:tc>
          <w:tcPr>
            <w:tcW w:w="729" w:type="pct"/>
            <w:tcBorders>
              <w:top w:val="single" w:sz="4" w:space="0" w:color="auto"/>
              <w:left w:val="single" w:sz="4" w:space="0" w:color="auto"/>
              <w:bottom w:val="single" w:sz="4" w:space="0" w:color="auto"/>
              <w:right w:val="single" w:sz="4" w:space="0" w:color="auto"/>
            </w:tcBorders>
          </w:tcPr>
          <w:p w14:paraId="76D9B3AF"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w:t>
            </w:r>
            <w:r>
              <w:rPr>
                <w:rFonts w:eastAsia="Calibri" w:cs="Times New Roman"/>
                <w:color w:val="000000"/>
                <w:sz w:val="20"/>
                <w:szCs w:val="20"/>
                <w:lang w:val="ka-GE"/>
              </w:rPr>
              <w:t>(</w:t>
            </w:r>
            <w:r w:rsidRPr="00D428F5">
              <w:rPr>
                <w:rFonts w:eastAsia="Calibri" w:cs="Times New Roman"/>
                <w:color w:val="000000"/>
                <w:sz w:val="20"/>
                <w:szCs w:val="20"/>
                <w:lang w:val="ka-GE"/>
              </w:rPr>
              <w:t>ებ</w:t>
            </w:r>
            <w:r>
              <w:rPr>
                <w:rFonts w:eastAsia="Calibri" w:cs="Times New Roman"/>
                <w:color w:val="000000"/>
                <w:sz w:val="20"/>
                <w:szCs w:val="20"/>
                <w:lang w:val="ka-GE"/>
              </w:rPr>
              <w:t>)</w:t>
            </w:r>
            <w:r w:rsidRPr="00D428F5">
              <w:rPr>
                <w:rFonts w:eastAsia="Calibri" w:cs="Times New Roman"/>
                <w:color w:val="000000"/>
                <w:sz w:val="20"/>
                <w:szCs w:val="20"/>
                <w:lang w:val="ka-GE"/>
              </w:rPr>
              <w:t>ი;</w:t>
            </w:r>
          </w:p>
          <w:p w14:paraId="18CF407B"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სასაწყობო უბნები</w:t>
            </w:r>
          </w:p>
        </w:tc>
        <w:tc>
          <w:tcPr>
            <w:tcW w:w="1425" w:type="pct"/>
            <w:tcBorders>
              <w:top w:val="single" w:sz="4" w:space="0" w:color="auto"/>
              <w:left w:val="single" w:sz="4" w:space="0" w:color="auto"/>
              <w:bottom w:val="single" w:sz="4" w:space="0" w:color="auto"/>
              <w:right w:val="single" w:sz="4" w:space="0" w:color="auto"/>
            </w:tcBorders>
            <w:hideMark/>
          </w:tcPr>
          <w:p w14:paraId="61E9648E"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51C38C6D"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ზეთების, ნავთობპროდუქტების და სხვა თხევადი ნივთიერებებისთვის გამოყოფილია დაცული ადგილები, რომლებიც მარკირებულია;</w:t>
            </w:r>
          </w:p>
          <w:p w14:paraId="55EF2091"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რეზერვუარების პერიმეტრი შემოსაზღვრულია სათანადოდ, რაც ავარიული სიტუაციების შემთხვევაში შეაკავებს დაღვრილ მასას. </w:t>
            </w:r>
          </w:p>
        </w:tc>
        <w:tc>
          <w:tcPr>
            <w:tcW w:w="1181" w:type="pct"/>
            <w:tcBorders>
              <w:top w:val="single" w:sz="4" w:space="0" w:color="auto"/>
              <w:left w:val="single" w:sz="4" w:space="0" w:color="auto"/>
              <w:bottom w:val="single" w:sz="4" w:space="0" w:color="auto"/>
              <w:right w:val="single" w:sz="4" w:space="0" w:color="auto"/>
            </w:tcBorders>
          </w:tcPr>
          <w:p w14:paraId="51C134E4"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 </w:t>
            </w:r>
          </w:p>
          <w:p w14:paraId="7C16DCFA" w14:textId="77777777" w:rsidR="00D428F5" w:rsidRPr="00D428F5" w:rsidRDefault="00D428F5" w:rsidP="00B44540">
            <w:pPr>
              <w:spacing w:after="0"/>
              <w:ind w:left="360"/>
              <w:jc w:val="left"/>
              <w:rPr>
                <w:rFonts w:eastAsia="Calibri" w:cs="Times New Roman"/>
                <w:color w:val="000000"/>
                <w:sz w:val="20"/>
                <w:szCs w:val="20"/>
                <w:lang w:val="ka-GE"/>
              </w:rPr>
            </w:pPr>
            <w:r w:rsidRPr="00D428F5">
              <w:rPr>
                <w:rFonts w:eastAsia="Calibri" w:cs="Times New Roman"/>
                <w:color w:val="000000"/>
                <w:sz w:val="20"/>
                <w:szCs w:val="20"/>
                <w:lang w:val="ka-GE"/>
              </w:rPr>
              <w:t>თვეში ერთხელ</w:t>
            </w:r>
            <w:r>
              <w:rPr>
                <w:rFonts w:eastAsia="Calibri" w:cs="Times New Roman"/>
                <w:color w:val="000000"/>
                <w:sz w:val="20"/>
                <w:szCs w:val="20"/>
                <w:lang w:val="ka-GE"/>
              </w:rPr>
              <w:t>.</w:t>
            </w:r>
          </w:p>
        </w:tc>
        <w:tc>
          <w:tcPr>
            <w:tcW w:w="832" w:type="pct"/>
            <w:tcBorders>
              <w:top w:val="single" w:sz="4" w:space="0" w:color="auto"/>
              <w:left w:val="single" w:sz="4" w:space="0" w:color="auto"/>
              <w:bottom w:val="single" w:sz="4" w:space="0" w:color="auto"/>
              <w:right w:val="single" w:sz="4" w:space="0" w:color="auto"/>
            </w:tcBorders>
            <w:hideMark/>
          </w:tcPr>
          <w:p w14:paraId="14284DF9" w14:textId="77777777" w:rsidR="00D428F5" w:rsidRPr="00D428F5" w:rsidRDefault="00D428F5" w:rsidP="00D428F5">
            <w:pPr>
              <w:spacing w:after="0"/>
              <w:jc w:val="left"/>
              <w:rPr>
                <w:rFonts w:eastAsia="Times New Roman" w:cs="Times New Roman"/>
                <w:color w:val="3366FF"/>
                <w:sz w:val="20"/>
                <w:szCs w:val="20"/>
                <w:lang w:val="ru-RU"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15B57927"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6EDB3F0C"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მისასვლელი გზების ტექნიკური მდგომარეობა, თავისუფალი გადაადგილების შესაძლებლობა</w:t>
            </w:r>
          </w:p>
        </w:tc>
        <w:tc>
          <w:tcPr>
            <w:tcW w:w="729" w:type="pct"/>
            <w:tcBorders>
              <w:top w:val="single" w:sz="4" w:space="0" w:color="auto"/>
              <w:left w:val="single" w:sz="4" w:space="0" w:color="auto"/>
              <w:bottom w:val="single" w:sz="4" w:space="0" w:color="auto"/>
              <w:right w:val="single" w:sz="4" w:space="0" w:color="auto"/>
            </w:tcBorders>
            <w:hideMark/>
          </w:tcPr>
          <w:p w14:paraId="6C0EA585"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სამოძრაო გზების დერეფნები </w:t>
            </w:r>
          </w:p>
        </w:tc>
        <w:tc>
          <w:tcPr>
            <w:tcW w:w="1425" w:type="pct"/>
            <w:tcBorders>
              <w:top w:val="single" w:sz="4" w:space="0" w:color="auto"/>
              <w:left w:val="single" w:sz="4" w:space="0" w:color="auto"/>
              <w:bottom w:val="single" w:sz="4" w:space="0" w:color="auto"/>
              <w:right w:val="single" w:sz="4" w:space="0" w:color="auto"/>
            </w:tcBorders>
            <w:hideMark/>
          </w:tcPr>
          <w:p w14:paraId="08F0CA65"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18912789"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სატრანსპორტო საშუალებები გადაადგილდებიან წინასწარ განსაზღვრული მარშრუტებით, </w:t>
            </w:r>
          </w:p>
          <w:p w14:paraId="13A67802"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სამოძრაოდ გამოყენებული გზები დამაკმაყოფილებელ მდგომარეობაშია;</w:t>
            </w:r>
          </w:p>
          <w:p w14:paraId="745691E8"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ადგილი არ აქვს თავისუფალი გადაადგილების შეზღუდვას; </w:t>
            </w:r>
          </w:p>
          <w:p w14:paraId="38285F6D"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დაცულია მოძრაობის სიჩქარეები.</w:t>
            </w:r>
          </w:p>
        </w:tc>
        <w:tc>
          <w:tcPr>
            <w:tcW w:w="1181" w:type="pct"/>
            <w:tcBorders>
              <w:top w:val="single" w:sz="4" w:space="0" w:color="auto"/>
              <w:left w:val="single" w:sz="4" w:space="0" w:color="auto"/>
              <w:bottom w:val="single" w:sz="4" w:space="0" w:color="auto"/>
              <w:right w:val="single" w:sz="4" w:space="0" w:color="auto"/>
            </w:tcBorders>
          </w:tcPr>
          <w:p w14:paraId="7FE1B308"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ინტენსიური სატრანსპორტო ოპერაციების წარმოებისას</w:t>
            </w:r>
          </w:p>
          <w:p w14:paraId="109E4354" w14:textId="77777777" w:rsidR="00D428F5" w:rsidRPr="00D428F5" w:rsidRDefault="00D428F5" w:rsidP="00D428F5">
            <w:pPr>
              <w:spacing w:after="0"/>
              <w:jc w:val="left"/>
              <w:rPr>
                <w:rFonts w:eastAsia="Calibri" w:cs="Times New Roman"/>
                <w:color w:val="000000"/>
                <w:sz w:val="20"/>
                <w:szCs w:val="20"/>
                <w:lang w:val="ka-GE"/>
              </w:rPr>
            </w:pPr>
          </w:p>
        </w:tc>
        <w:tc>
          <w:tcPr>
            <w:tcW w:w="832" w:type="pct"/>
            <w:tcBorders>
              <w:top w:val="single" w:sz="4" w:space="0" w:color="auto"/>
              <w:left w:val="single" w:sz="4" w:space="0" w:color="auto"/>
              <w:bottom w:val="single" w:sz="4" w:space="0" w:color="auto"/>
              <w:right w:val="single" w:sz="4" w:space="0" w:color="auto"/>
            </w:tcBorders>
            <w:hideMark/>
          </w:tcPr>
          <w:p w14:paraId="2289A617" w14:textId="77777777" w:rsidR="00D428F5" w:rsidRPr="00D428F5" w:rsidRDefault="00D428F5" w:rsidP="00D428F5">
            <w:pPr>
              <w:spacing w:after="0"/>
              <w:jc w:val="left"/>
              <w:rPr>
                <w:rFonts w:eastAsia="Times New Roman" w:cs="Times New Roman"/>
                <w:color w:val="3366FF"/>
                <w:sz w:val="20"/>
                <w:szCs w:val="20"/>
                <w:lang w:val="ru-RU"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34CD440C" w14:textId="77777777" w:rsidTr="00D428F5">
        <w:trPr>
          <w:trHeight w:val="466"/>
          <w:jc w:val="center"/>
        </w:trPr>
        <w:tc>
          <w:tcPr>
            <w:tcW w:w="833" w:type="pct"/>
            <w:vMerge w:val="restart"/>
            <w:tcBorders>
              <w:top w:val="single" w:sz="4" w:space="0" w:color="auto"/>
              <w:left w:val="single" w:sz="4" w:space="0" w:color="auto"/>
              <w:bottom w:val="single" w:sz="4" w:space="0" w:color="auto"/>
              <w:right w:val="single" w:sz="4" w:space="0" w:color="auto"/>
            </w:tcBorders>
            <w:hideMark/>
          </w:tcPr>
          <w:p w14:paraId="6DF59ADE"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შრომის უსაფრთხოება</w:t>
            </w:r>
          </w:p>
        </w:tc>
        <w:tc>
          <w:tcPr>
            <w:tcW w:w="729" w:type="pct"/>
            <w:vMerge w:val="restart"/>
            <w:tcBorders>
              <w:top w:val="single" w:sz="4" w:space="0" w:color="auto"/>
              <w:left w:val="single" w:sz="4" w:space="0" w:color="auto"/>
              <w:bottom w:val="single" w:sz="4" w:space="0" w:color="auto"/>
              <w:right w:val="single" w:sz="4" w:space="0" w:color="auto"/>
            </w:tcBorders>
            <w:hideMark/>
          </w:tcPr>
          <w:p w14:paraId="02431E5A"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სამუშაოთა წარმოების ტერიტორია</w:t>
            </w:r>
          </w:p>
        </w:tc>
        <w:tc>
          <w:tcPr>
            <w:tcW w:w="1425" w:type="pct"/>
            <w:tcBorders>
              <w:top w:val="single" w:sz="4" w:space="0" w:color="auto"/>
              <w:left w:val="single" w:sz="4" w:space="0" w:color="auto"/>
              <w:bottom w:val="single" w:sz="4" w:space="0" w:color="auto"/>
              <w:right w:val="single" w:sz="4" w:space="0" w:color="auto"/>
            </w:tcBorders>
            <w:hideMark/>
          </w:tcPr>
          <w:p w14:paraId="63F02528"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0ECE4DCC"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ტერიტორია შემოღობილია და დაცულია გარეშე პირების უნებართვო მოხვედრისაგან;</w:t>
            </w:r>
          </w:p>
          <w:p w14:paraId="1B8B428F"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პერსონალი უზრუნველყოფილია ინდივიდუალური დაცვის საშუალებებით;</w:t>
            </w:r>
          </w:p>
          <w:p w14:paraId="48852B4F"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გამოყენებული დანადგარ მექანიზმების ტექნიკური მდგომარეობა დამაკმაყოფილებელია;</w:t>
            </w:r>
          </w:p>
          <w:p w14:paraId="37DB5ADA"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დაცულია ელექტრო და ხანძარსაწინააღმდეგო უსაფრთხოება;</w:t>
            </w:r>
          </w:p>
          <w:p w14:paraId="75393F46"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ტერიტორიაზე და მის პერიმეტრზე </w:t>
            </w:r>
            <w:r w:rsidRPr="00D428F5">
              <w:rPr>
                <w:rFonts w:eastAsia="Calibri" w:cs="Times New Roman"/>
                <w:color w:val="000000"/>
                <w:sz w:val="20"/>
                <w:szCs w:val="20"/>
                <w:lang w:val="ka-GE"/>
              </w:rPr>
              <w:lastRenderedPageBreak/>
              <w:t>შესაბამის ადგილებში განთავსებულია გამაფრთხილებელი, ამკრძალავი და მიმთითებელი ნიშნები;</w:t>
            </w:r>
          </w:p>
          <w:p w14:paraId="303D57B8"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ტერიტორიაზე გაკრულია ბანერი პირველადი უსაფრთხოების წესების შესახებ;</w:t>
            </w:r>
          </w:p>
          <w:p w14:paraId="3C5AE7EA" w14:textId="77777777" w:rsidR="00D428F5" w:rsidRPr="00D428F5" w:rsidRDefault="00D428F5" w:rsidP="00FC488D">
            <w:pPr>
              <w:numPr>
                <w:ilvl w:val="0"/>
                <w:numId w:val="37"/>
              </w:numPr>
              <w:tabs>
                <w:tab w:val="num" w:pos="222"/>
                <w:tab w:val="num" w:pos="276"/>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 გამოყოფილია სიგარეტის მოსაწევი ადგილები;</w:t>
            </w:r>
          </w:p>
        </w:tc>
        <w:tc>
          <w:tcPr>
            <w:tcW w:w="1181" w:type="pct"/>
            <w:tcBorders>
              <w:top w:val="single" w:sz="4" w:space="0" w:color="auto"/>
              <w:left w:val="single" w:sz="4" w:space="0" w:color="auto"/>
              <w:bottom w:val="single" w:sz="4" w:space="0" w:color="auto"/>
              <w:right w:val="single" w:sz="4" w:space="0" w:color="auto"/>
            </w:tcBorders>
            <w:hideMark/>
          </w:tcPr>
          <w:p w14:paraId="067FCD16" w14:textId="77777777" w:rsidR="00D428F5" w:rsidRPr="00D428F5" w:rsidRDefault="00D428F5" w:rsidP="00FC488D">
            <w:pPr>
              <w:numPr>
                <w:ilvl w:val="0"/>
                <w:numId w:val="37"/>
              </w:numPr>
              <w:tabs>
                <w:tab w:val="num" w:pos="222"/>
                <w:tab w:val="num" w:pos="276"/>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lastRenderedPageBreak/>
              <w:t>ყოველი სამუშაო დღის დაწყებამდე;</w:t>
            </w:r>
          </w:p>
        </w:tc>
        <w:tc>
          <w:tcPr>
            <w:tcW w:w="832" w:type="pct"/>
            <w:tcBorders>
              <w:top w:val="single" w:sz="4" w:space="0" w:color="auto"/>
              <w:left w:val="single" w:sz="4" w:space="0" w:color="auto"/>
              <w:bottom w:val="single" w:sz="4" w:space="0" w:color="auto"/>
              <w:right w:val="single" w:sz="4" w:space="0" w:color="auto"/>
            </w:tcBorders>
            <w:hideMark/>
          </w:tcPr>
          <w:p w14:paraId="6FEB66A2" w14:textId="77777777" w:rsidR="00D428F5" w:rsidRPr="00D428F5" w:rsidRDefault="00D428F5" w:rsidP="00D428F5">
            <w:pPr>
              <w:spacing w:after="0"/>
              <w:jc w:val="left"/>
              <w:rPr>
                <w:rFonts w:eastAsia="Times New Roman" w:cs="Times New Roman"/>
                <w:color w:val="3366FF"/>
                <w:sz w:val="20"/>
                <w:szCs w:val="20"/>
                <w:lang w:val="ru-RU"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422403E1" w14:textId="77777777" w:rsidTr="00D428F5">
        <w:trPr>
          <w:trHeight w:val="466"/>
          <w:jc w:val="center"/>
        </w:trPr>
        <w:tc>
          <w:tcPr>
            <w:tcW w:w="833" w:type="pct"/>
            <w:vMerge/>
            <w:tcBorders>
              <w:top w:val="single" w:sz="4" w:space="0" w:color="auto"/>
              <w:left w:val="single" w:sz="4" w:space="0" w:color="auto"/>
              <w:bottom w:val="single" w:sz="4" w:space="0" w:color="auto"/>
              <w:right w:val="single" w:sz="4" w:space="0" w:color="auto"/>
            </w:tcBorders>
            <w:vAlign w:val="center"/>
            <w:hideMark/>
          </w:tcPr>
          <w:p w14:paraId="41B8491D" w14:textId="77777777" w:rsidR="00D428F5" w:rsidRPr="00D428F5" w:rsidRDefault="00D428F5" w:rsidP="00D428F5">
            <w:pPr>
              <w:spacing w:after="0"/>
              <w:jc w:val="left"/>
              <w:rPr>
                <w:rFonts w:eastAsia="Times New Roman" w:cs="Times New Roman"/>
                <w:sz w:val="20"/>
                <w:szCs w:val="20"/>
                <w:lang w:val="ka-GE" w:eastAsia="ru-RU"/>
              </w:rPr>
            </w:pPr>
          </w:p>
        </w:tc>
        <w:tc>
          <w:tcPr>
            <w:tcW w:w="729" w:type="pct"/>
            <w:vMerge/>
            <w:tcBorders>
              <w:top w:val="single" w:sz="4" w:space="0" w:color="auto"/>
              <w:left w:val="single" w:sz="4" w:space="0" w:color="auto"/>
              <w:bottom w:val="single" w:sz="4" w:space="0" w:color="auto"/>
              <w:right w:val="single" w:sz="4" w:space="0" w:color="auto"/>
            </w:tcBorders>
            <w:vAlign w:val="center"/>
            <w:hideMark/>
          </w:tcPr>
          <w:p w14:paraId="55D9C5AF" w14:textId="77777777" w:rsidR="00D428F5" w:rsidRPr="00D428F5" w:rsidRDefault="00D428F5" w:rsidP="00D428F5">
            <w:pPr>
              <w:spacing w:after="0"/>
              <w:jc w:val="left"/>
              <w:rPr>
                <w:rFonts w:eastAsia="Calibri" w:cs="Times New Roman"/>
                <w:color w:val="000000"/>
                <w:sz w:val="20"/>
                <w:szCs w:val="20"/>
                <w:lang w:val="ka-GE"/>
              </w:rPr>
            </w:pPr>
          </w:p>
        </w:tc>
        <w:tc>
          <w:tcPr>
            <w:tcW w:w="1425" w:type="pct"/>
            <w:tcBorders>
              <w:top w:val="single" w:sz="4" w:space="0" w:color="auto"/>
              <w:left w:val="single" w:sz="4" w:space="0" w:color="auto"/>
              <w:bottom w:val="single" w:sz="4" w:space="0" w:color="auto"/>
              <w:right w:val="single" w:sz="4" w:space="0" w:color="auto"/>
            </w:tcBorders>
            <w:hideMark/>
          </w:tcPr>
          <w:p w14:paraId="1E81B6D9"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დაუგეგმავი კონტროლი (ინსპექტირება):</w:t>
            </w:r>
          </w:p>
          <w:p w14:paraId="7150685D" w14:textId="77777777" w:rsidR="00D428F5" w:rsidRPr="00D428F5" w:rsidRDefault="00D428F5" w:rsidP="00FC488D">
            <w:pPr>
              <w:numPr>
                <w:ilvl w:val="0"/>
                <w:numId w:val="37"/>
              </w:numPr>
              <w:tabs>
                <w:tab w:val="num" w:pos="222"/>
                <w:tab w:val="num" w:pos="276"/>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მომსახურე პერსონალის მიერ დაცულია უსაფრთხოების წესები, გამოყენებულია ინდივიდუალური დაცვის საშუალებები</w:t>
            </w:r>
          </w:p>
        </w:tc>
        <w:tc>
          <w:tcPr>
            <w:tcW w:w="1181" w:type="pct"/>
            <w:tcBorders>
              <w:top w:val="single" w:sz="4" w:space="0" w:color="auto"/>
              <w:left w:val="single" w:sz="4" w:space="0" w:color="auto"/>
              <w:bottom w:val="single" w:sz="4" w:space="0" w:color="auto"/>
              <w:right w:val="single" w:sz="4" w:space="0" w:color="auto"/>
            </w:tcBorders>
            <w:hideMark/>
          </w:tcPr>
          <w:p w14:paraId="34C0A734"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Pr>
                <w:rFonts w:eastAsia="Calibri" w:cs="Times New Roman"/>
                <w:color w:val="000000"/>
                <w:sz w:val="20"/>
                <w:szCs w:val="20"/>
                <w:lang w:val="ka-GE"/>
              </w:rPr>
              <w:t>დაუგეგმავად</w:t>
            </w:r>
          </w:p>
        </w:tc>
        <w:tc>
          <w:tcPr>
            <w:tcW w:w="832" w:type="pct"/>
            <w:tcBorders>
              <w:top w:val="single" w:sz="4" w:space="0" w:color="auto"/>
              <w:left w:val="single" w:sz="4" w:space="0" w:color="auto"/>
              <w:bottom w:val="single" w:sz="4" w:space="0" w:color="auto"/>
              <w:right w:val="single" w:sz="4" w:space="0" w:color="auto"/>
            </w:tcBorders>
            <w:hideMark/>
          </w:tcPr>
          <w:p w14:paraId="5DDB53A0"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5E79D3B4" w14:textId="77777777" w:rsidTr="00F93466">
        <w:trPr>
          <w:trHeight w:val="466"/>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14:paraId="7AB5B802"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Calibri" w:cs="Arial"/>
                <w:sz w:val="20"/>
                <w:szCs w:val="20"/>
                <w:lang w:val="ka-GE"/>
              </w:rPr>
              <w:t>ზემოქმედების თავიდან აცილების და საკომპენსაციო ღონისძიებების ეფექტურობა.</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14:paraId="28612CCC"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ობიექტების და სამშენებლო ბანაკ</w:t>
            </w:r>
            <w:r w:rsidR="00F93466">
              <w:rPr>
                <w:rFonts w:eastAsia="Calibri" w:cs="Times New Roman"/>
                <w:color w:val="000000"/>
                <w:sz w:val="20"/>
                <w:szCs w:val="20"/>
                <w:lang w:val="ka-GE"/>
              </w:rPr>
              <w:t>(</w:t>
            </w:r>
            <w:r w:rsidRPr="00D428F5">
              <w:rPr>
                <w:rFonts w:eastAsia="Calibri" w:cs="Times New Roman"/>
                <w:color w:val="000000"/>
                <w:sz w:val="20"/>
                <w:szCs w:val="20"/>
                <w:lang w:val="ka-GE"/>
              </w:rPr>
              <w:t>ებ</w:t>
            </w:r>
            <w:r w:rsidR="00F93466">
              <w:rPr>
                <w:rFonts w:eastAsia="Calibri" w:cs="Times New Roman"/>
                <w:color w:val="000000"/>
                <w:sz w:val="20"/>
                <w:szCs w:val="20"/>
                <w:lang w:val="ka-GE"/>
              </w:rPr>
              <w:t>)</w:t>
            </w:r>
            <w:r w:rsidRPr="00D428F5">
              <w:rPr>
                <w:rFonts w:eastAsia="Calibri" w:cs="Times New Roman"/>
                <w:color w:val="000000"/>
                <w:sz w:val="20"/>
                <w:szCs w:val="20"/>
                <w:lang w:val="ka-GE"/>
              </w:rPr>
              <w:t xml:space="preserve">ის ტერიტორიები, </w:t>
            </w:r>
          </w:p>
          <w:p w14:paraId="3300628E"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მისასვლელი გზების დერეფანი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30D1B043"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გარემოსდაცვითი მენეჯერი (მმართველი)</w:t>
            </w:r>
            <w:r w:rsidR="00F93466">
              <w:rPr>
                <w:rFonts w:eastAsia="Calibri" w:cs="Times New Roman"/>
                <w:color w:val="000000"/>
                <w:sz w:val="20"/>
                <w:szCs w:val="20"/>
                <w:lang w:val="ka-GE"/>
              </w:rPr>
              <w:t xml:space="preserve"> ან მოწვეული სპეციალისტი </w:t>
            </w:r>
            <w:r w:rsidRPr="00D428F5">
              <w:rPr>
                <w:rFonts w:eastAsia="Calibri" w:cs="Times New Roman"/>
                <w:color w:val="000000"/>
                <w:sz w:val="20"/>
                <w:szCs w:val="20"/>
                <w:lang w:val="ka-GE"/>
              </w:rPr>
              <w:t xml:space="preserve"> დააკვიდრება პერსონალის მიერ უსაფრთხოებისა და გარემოსდაცვითი ნორმების შესრულებას და ამ ღონისძიებების ეფექტურობას. საჭიროების შემთხვევაში დამატებითი ღონისძიებების დასახვა-გატარების მიზნით.</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7763C989"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ინტენსიური სამშენებლო სამუშაოების შესრულებისას;</w:t>
            </w:r>
          </w:p>
          <w:p w14:paraId="4A378CBF" w14:textId="77777777" w:rsidR="00D428F5" w:rsidRPr="00D428F5" w:rsidRDefault="00D428F5" w:rsidP="00FC488D">
            <w:pPr>
              <w:numPr>
                <w:ilvl w:val="0"/>
                <w:numId w:val="37"/>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ინსპექტირება - პერიოდულად.</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501F5E84"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r w:rsidR="00F93466">
              <w:rPr>
                <w:rFonts w:eastAsia="Times New Roman" w:cs="Times New Roman"/>
                <w:color w:val="000000"/>
                <w:sz w:val="20"/>
                <w:szCs w:val="20"/>
                <w:lang w:val="ka-GE" w:eastAsia="ru-RU"/>
              </w:rPr>
              <w:t xml:space="preserve"> ან კონტრაქტორის დახმარებით</w:t>
            </w:r>
          </w:p>
        </w:tc>
      </w:tr>
    </w:tbl>
    <w:p w14:paraId="02BB93DC" w14:textId="77777777" w:rsidR="003A42DE" w:rsidRDefault="003A42DE">
      <w:pPr>
        <w:spacing w:after="200" w:line="276" w:lineRule="auto"/>
        <w:jc w:val="left"/>
        <w:rPr>
          <w:lang w:val="ka-GE"/>
        </w:rPr>
      </w:pPr>
      <w:r>
        <w:rPr>
          <w:lang w:val="ka-GE"/>
        </w:rPr>
        <w:br w:type="page"/>
      </w:r>
    </w:p>
    <w:p w14:paraId="71240EE0" w14:textId="77777777" w:rsidR="003A42DE" w:rsidRDefault="003A42DE" w:rsidP="003A42DE">
      <w:pPr>
        <w:pStyle w:val="Heading2"/>
        <w:rPr>
          <w:lang w:val="ka-GE"/>
        </w:rPr>
      </w:pPr>
      <w:bookmarkStart w:id="345" w:name="_Toc126338909"/>
      <w:r w:rsidRPr="003A42DE">
        <w:rPr>
          <w:lang w:val="ka-GE"/>
        </w:rPr>
        <w:lastRenderedPageBreak/>
        <w:t xml:space="preserve">წინასწარი გარემოსდაცვითი მონიტორინგის გეგმა - </w:t>
      </w:r>
      <w:r>
        <w:rPr>
          <w:lang w:val="ka-GE"/>
        </w:rPr>
        <w:t>ექსპლუატაციის</w:t>
      </w:r>
      <w:r w:rsidRPr="003A42DE">
        <w:rPr>
          <w:lang w:val="ka-GE"/>
        </w:rPr>
        <w:t xml:space="preserve"> ეტაპი</w:t>
      </w:r>
      <w:bookmarkEnd w:id="345"/>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2258"/>
        <w:gridCol w:w="4409"/>
        <w:gridCol w:w="3654"/>
        <w:gridCol w:w="2574"/>
      </w:tblGrid>
      <w:tr w:rsidR="00F93466" w:rsidRPr="00F93466" w14:paraId="28BD3622" w14:textId="77777777" w:rsidTr="00590F8D">
        <w:trPr>
          <w:trHeight w:val="1129"/>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5B8ACF"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რა?</w:t>
            </w:r>
          </w:p>
          <w:p w14:paraId="45E8F31A" w14:textId="77777777" w:rsidR="00F93466" w:rsidRPr="00F93466" w:rsidRDefault="00F93466" w:rsidP="00F93466">
            <w:pPr>
              <w:spacing w:after="0"/>
              <w:jc w:val="center"/>
              <w:rPr>
                <w:rFonts w:eastAsia="Times New Roman" w:cs="Times New Roman"/>
                <w:sz w:val="20"/>
                <w:szCs w:val="20"/>
                <w:lang w:val="en-US" w:eastAsia="ru-RU"/>
              </w:rPr>
            </w:pPr>
            <w:r w:rsidRPr="00F93466">
              <w:rPr>
                <w:rFonts w:eastAsia="Times New Roman" w:cs="Times New Roman"/>
                <w:sz w:val="20"/>
                <w:szCs w:val="20"/>
                <w:lang w:val="en-US" w:eastAsia="ru-RU"/>
              </w:rPr>
              <w:t>(</w:t>
            </w:r>
            <w:proofErr w:type="gramStart"/>
            <w:r w:rsidRPr="00F93466">
              <w:rPr>
                <w:rFonts w:eastAsia="Times New Roman" w:cs="Times New Roman"/>
                <w:sz w:val="20"/>
                <w:szCs w:val="20"/>
                <w:lang w:val="ka-GE" w:eastAsia="ru-RU"/>
              </w:rPr>
              <w:t>არის  პარამეტრი</w:t>
            </w:r>
            <w:proofErr w:type="gramEnd"/>
            <w:r w:rsidRPr="00F93466">
              <w:rPr>
                <w:rFonts w:eastAsia="Times New Roman" w:cs="Times New Roman"/>
                <w:sz w:val="20"/>
                <w:szCs w:val="20"/>
                <w:lang w:val="ka-GE" w:eastAsia="ru-RU"/>
              </w:rPr>
              <w:t>, რომელზეც მონიტორინგი უნდა განხორციელდეს?</w:t>
            </w:r>
            <w:r w:rsidRPr="00F93466">
              <w:rPr>
                <w:rFonts w:eastAsia="Times New Roman" w:cs="Times New Roman"/>
                <w:sz w:val="20"/>
                <w:szCs w:val="20"/>
                <w:lang w:val="en-US" w:eastAsia="ru-RU"/>
              </w:rPr>
              <w:t>)</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4C3065D"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სად?</w:t>
            </w:r>
          </w:p>
          <w:p w14:paraId="18D7D011" w14:textId="77777777" w:rsidR="00F93466" w:rsidRPr="00F93466" w:rsidRDefault="00F93466" w:rsidP="00F93466">
            <w:pPr>
              <w:spacing w:after="0"/>
              <w:jc w:val="center"/>
              <w:rPr>
                <w:rFonts w:eastAsia="Times New Roman" w:cs="Times New Roman"/>
                <w:sz w:val="20"/>
                <w:szCs w:val="20"/>
                <w:lang w:val="en-US" w:eastAsia="ru-RU"/>
              </w:rPr>
            </w:pPr>
            <w:r w:rsidRPr="00F93466">
              <w:rPr>
                <w:rFonts w:eastAsia="Times New Roman" w:cs="Times New Roman"/>
                <w:sz w:val="20"/>
                <w:szCs w:val="20"/>
                <w:lang w:val="en-US" w:eastAsia="ru-RU"/>
              </w:rPr>
              <w:t>(</w:t>
            </w:r>
            <w:proofErr w:type="gramStart"/>
            <w:r w:rsidRPr="00F93466">
              <w:rPr>
                <w:rFonts w:eastAsia="Times New Roman" w:cs="Times New Roman"/>
                <w:sz w:val="20"/>
                <w:szCs w:val="20"/>
                <w:lang w:val="ka-GE" w:eastAsia="ru-RU"/>
              </w:rPr>
              <w:t>არის  პარამეტრი</w:t>
            </w:r>
            <w:proofErr w:type="gramEnd"/>
            <w:r w:rsidRPr="00F93466">
              <w:rPr>
                <w:rFonts w:eastAsia="Times New Roman" w:cs="Times New Roman"/>
                <w:sz w:val="20"/>
                <w:szCs w:val="20"/>
                <w:lang w:val="ka-GE" w:eastAsia="ru-RU"/>
              </w:rPr>
              <w:t>, რომელზეც მონიტორინგი უნდა განხორციელდეს?</w:t>
            </w:r>
            <w:r w:rsidRPr="00F93466">
              <w:rPr>
                <w:rFonts w:eastAsia="Times New Roman" w:cs="Times New Roman"/>
                <w:sz w:val="20"/>
                <w:szCs w:val="20"/>
                <w:lang w:val="en-US" w:eastAsia="ru-RU"/>
              </w:rPr>
              <w:t>)</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55CB15"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როგორ?</w:t>
            </w:r>
          </w:p>
          <w:p w14:paraId="385CB33B" w14:textId="77777777" w:rsidR="00F93466" w:rsidRPr="00F93466" w:rsidRDefault="00F93466" w:rsidP="00F93466">
            <w:pPr>
              <w:spacing w:after="0"/>
              <w:jc w:val="center"/>
              <w:rPr>
                <w:rFonts w:eastAsia="Times New Roman" w:cs="Times New Roman"/>
                <w:sz w:val="20"/>
                <w:szCs w:val="20"/>
                <w:lang w:val="en-US" w:eastAsia="ru-RU"/>
              </w:rPr>
            </w:pPr>
            <w:r w:rsidRPr="00F93466">
              <w:rPr>
                <w:rFonts w:eastAsia="Times New Roman" w:cs="Times New Roman"/>
                <w:sz w:val="20"/>
                <w:szCs w:val="20"/>
                <w:lang w:val="en-US" w:eastAsia="ru-RU"/>
              </w:rPr>
              <w:t>(</w:t>
            </w:r>
            <w:r w:rsidRPr="00F93466">
              <w:rPr>
                <w:rFonts w:eastAsia="Times New Roman" w:cs="Times New Roman"/>
                <w:sz w:val="20"/>
                <w:szCs w:val="20"/>
                <w:lang w:val="ka-GE" w:eastAsia="ru-RU"/>
              </w:rPr>
              <w:t>უნდა განხორციელდეს პარამეტრზე მონიტორინგი?</w:t>
            </w:r>
            <w:r w:rsidRPr="00F93466">
              <w:rPr>
                <w:rFonts w:eastAsia="Times New Roman" w:cs="Times New Roman"/>
                <w:sz w:val="20"/>
                <w:szCs w:val="20"/>
                <w:lang w:val="en-US"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754A6AA"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როდის?</w:t>
            </w:r>
          </w:p>
          <w:p w14:paraId="658AA57E" w14:textId="77777777" w:rsidR="00F93466" w:rsidRPr="00F93466" w:rsidRDefault="00F93466" w:rsidP="00F93466">
            <w:pPr>
              <w:spacing w:after="0"/>
              <w:jc w:val="center"/>
              <w:rPr>
                <w:rFonts w:eastAsia="Times New Roman" w:cs="Times New Roman"/>
                <w:sz w:val="20"/>
                <w:szCs w:val="20"/>
                <w:lang w:val="en-US" w:eastAsia="ru-RU"/>
              </w:rPr>
            </w:pPr>
            <w:r w:rsidRPr="00F93466">
              <w:rPr>
                <w:rFonts w:eastAsia="Times New Roman" w:cs="Times New Roman"/>
                <w:sz w:val="20"/>
                <w:szCs w:val="20"/>
                <w:lang w:val="en-US" w:eastAsia="ru-RU"/>
              </w:rPr>
              <w:t>(</w:t>
            </w:r>
            <w:r w:rsidRPr="00F93466">
              <w:rPr>
                <w:rFonts w:eastAsia="Times New Roman" w:cs="Times New Roman"/>
                <w:sz w:val="20"/>
                <w:szCs w:val="20"/>
                <w:lang w:val="ka-GE" w:eastAsia="ru-RU"/>
              </w:rPr>
              <w:t>მონიტორინგის სიხშირე ან ხანგრძლივობა</w:t>
            </w:r>
            <w:r w:rsidRPr="00F93466">
              <w:rPr>
                <w:rFonts w:eastAsia="Times New Roman" w:cs="Times New Roman"/>
                <w:sz w:val="20"/>
                <w:szCs w:val="20"/>
                <w:lang w:val="en-US" w:eastAsia="ru-RU"/>
              </w:rPr>
              <w:t>)</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FBB588"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ვინ?</w:t>
            </w:r>
          </w:p>
          <w:p w14:paraId="5D6FE551" w14:textId="77777777" w:rsidR="00F93466" w:rsidRPr="00F93466" w:rsidRDefault="00F93466" w:rsidP="00F93466">
            <w:pPr>
              <w:spacing w:after="0"/>
              <w:jc w:val="center"/>
              <w:rPr>
                <w:rFonts w:eastAsia="Times New Roman" w:cs="Times New Roman"/>
                <w:sz w:val="20"/>
                <w:szCs w:val="20"/>
                <w:lang w:val="en-US" w:eastAsia="ru-RU"/>
              </w:rPr>
            </w:pPr>
            <w:r w:rsidRPr="00F93466">
              <w:rPr>
                <w:rFonts w:eastAsia="Times New Roman" w:cs="Times New Roman"/>
                <w:sz w:val="20"/>
                <w:szCs w:val="20"/>
                <w:lang w:val="en-US" w:eastAsia="ru-RU"/>
              </w:rPr>
              <w:t>(</w:t>
            </w:r>
            <w:r w:rsidRPr="00F93466">
              <w:rPr>
                <w:rFonts w:eastAsia="Times New Roman" w:cs="Times New Roman"/>
                <w:sz w:val="20"/>
                <w:szCs w:val="20"/>
                <w:lang w:val="ka-GE" w:eastAsia="ru-RU"/>
              </w:rPr>
              <w:t>არის მონიტორინგზე პასუხისმგებელი?)</w:t>
            </w:r>
          </w:p>
        </w:tc>
      </w:tr>
      <w:tr w:rsidR="00F93466" w:rsidRPr="00F93466" w14:paraId="17533D84" w14:textId="77777777" w:rsidTr="00590F8D">
        <w:trPr>
          <w:trHeight w:val="98"/>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D28ACB"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1</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2382CA"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2</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5D285F"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E285B4"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4</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72FFEEA"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5</w:t>
            </w:r>
          </w:p>
        </w:tc>
      </w:tr>
      <w:tr w:rsidR="00F93466" w:rsidRPr="00F93466" w14:paraId="31774F38"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hideMark/>
          </w:tcPr>
          <w:p w14:paraId="6F6BA7A6"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ღვარცოფული ნაკადების უსაფრთხოდ გატარების შესაძლებლობა</w:t>
            </w:r>
          </w:p>
        </w:tc>
        <w:tc>
          <w:tcPr>
            <w:tcW w:w="730" w:type="pct"/>
            <w:tcBorders>
              <w:top w:val="single" w:sz="4" w:space="0" w:color="auto"/>
              <w:left w:val="single" w:sz="4" w:space="0" w:color="auto"/>
              <w:bottom w:val="single" w:sz="4" w:space="0" w:color="auto"/>
              <w:right w:val="single" w:sz="4" w:space="0" w:color="auto"/>
            </w:tcBorders>
            <w:hideMark/>
          </w:tcPr>
          <w:p w14:paraId="100B7C13" w14:textId="3A095299"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Times New Roman" w:cs="Times New Roman"/>
                <w:color w:val="000000"/>
                <w:sz w:val="20"/>
                <w:szCs w:val="20"/>
                <w:lang w:val="ka-GE" w:eastAsia="ru-RU"/>
              </w:rPr>
              <w:t>სათა</w:t>
            </w:r>
            <w:r>
              <w:rPr>
                <w:rFonts w:eastAsia="Times New Roman" w:cs="Times New Roman"/>
                <w:color w:val="000000"/>
                <w:sz w:val="20"/>
                <w:szCs w:val="20"/>
                <w:lang w:val="ka-GE" w:eastAsia="ru-RU"/>
              </w:rPr>
              <w:t>ვე</w:t>
            </w:r>
            <w:r w:rsidRPr="00F93466">
              <w:rPr>
                <w:rFonts w:eastAsia="Times New Roman" w:cs="Times New Roman"/>
                <w:color w:val="000000"/>
                <w:sz w:val="20"/>
                <w:szCs w:val="20"/>
                <w:lang w:val="ka-GE" w:eastAsia="ru-RU"/>
              </w:rPr>
              <w:t xml:space="preserve"> ნაგებობის უბ</w:t>
            </w:r>
            <w:r>
              <w:rPr>
                <w:rFonts w:eastAsia="Times New Roman" w:cs="Times New Roman"/>
                <w:color w:val="000000"/>
                <w:sz w:val="20"/>
                <w:szCs w:val="20"/>
                <w:lang w:val="ka-GE" w:eastAsia="ru-RU"/>
              </w:rPr>
              <w:t>ანი</w:t>
            </w:r>
            <w:r w:rsidR="00B44540">
              <w:rPr>
                <w:rFonts w:eastAsia="Times New Roman" w:cs="Times New Roman"/>
                <w:color w:val="000000"/>
                <w:sz w:val="20"/>
                <w:szCs w:val="20"/>
                <w:lang w:val="ka-GE" w:eastAsia="ru-RU"/>
              </w:rPr>
              <w:t xml:space="preserve"> და მდინარესთან/ შენაკადებთან გადაკვეთის ადგილები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23A3A69E"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Times New Roman" w:cs="Times New Roman"/>
                <w:color w:val="000000"/>
                <w:sz w:val="20"/>
                <w:szCs w:val="20"/>
                <w:lang w:val="ka-GE" w:eastAsia="ru-RU"/>
              </w:rPr>
              <w:t>ვიზუალური დაკვირვება:</w:t>
            </w:r>
          </w:p>
          <w:p w14:paraId="583BBA56" w14:textId="77777777" w:rsidR="00F93466" w:rsidRPr="00F93466" w:rsidRDefault="00F93466" w:rsidP="00FC488D">
            <w:pPr>
              <w:numPr>
                <w:ilvl w:val="0"/>
                <w:numId w:val="37"/>
              </w:numPr>
              <w:spacing w:after="0"/>
              <w:ind w:left="357" w:hanging="357"/>
              <w:jc w:val="left"/>
              <w:rPr>
                <w:rFonts w:eastAsia="Times New Roman" w:cs="Times New Roman"/>
                <w:color w:val="3366FF"/>
                <w:sz w:val="20"/>
                <w:szCs w:val="20"/>
                <w:lang w:val="ka-GE" w:eastAsia="ru-RU"/>
              </w:rPr>
            </w:pPr>
            <w:r w:rsidRPr="00F93466">
              <w:rPr>
                <w:rFonts w:eastAsia="Calibri" w:cs="Times New Roman"/>
                <w:color w:val="000000"/>
                <w:sz w:val="20"/>
                <w:szCs w:val="20"/>
                <w:lang w:val="ka-GE"/>
              </w:rPr>
              <w:t>ბეტონის კონსტრუციები მდგრადია;</w:t>
            </w:r>
          </w:p>
          <w:p w14:paraId="06686544" w14:textId="77777777" w:rsidR="00F93466" w:rsidRPr="00F93466" w:rsidRDefault="00F93466" w:rsidP="00FC488D">
            <w:pPr>
              <w:numPr>
                <w:ilvl w:val="0"/>
                <w:numId w:val="37"/>
              </w:numPr>
              <w:spacing w:after="0"/>
              <w:ind w:left="357" w:hanging="357"/>
              <w:jc w:val="left"/>
              <w:rPr>
                <w:rFonts w:eastAsia="Times New Roman" w:cs="Times New Roman"/>
                <w:color w:val="3366FF"/>
                <w:sz w:val="20"/>
                <w:szCs w:val="20"/>
                <w:lang w:val="ka-GE" w:eastAsia="ru-RU"/>
              </w:rPr>
            </w:pPr>
            <w:r w:rsidRPr="00F93466">
              <w:rPr>
                <w:rFonts w:eastAsia="Calibri" w:cs="Times New Roman"/>
                <w:color w:val="000000"/>
                <w:sz w:val="20"/>
                <w:szCs w:val="20"/>
                <w:lang w:val="ka-GE"/>
              </w:rPr>
              <w:t>უბანზე დაგროვილი არ არის ხის მორები და ნატანი;</w:t>
            </w:r>
          </w:p>
          <w:p w14:paraId="6E018405" w14:textId="77777777" w:rsidR="00F93466" w:rsidRPr="00F93466" w:rsidRDefault="00F93466" w:rsidP="00FC488D">
            <w:pPr>
              <w:numPr>
                <w:ilvl w:val="0"/>
                <w:numId w:val="37"/>
              </w:numPr>
              <w:spacing w:after="0"/>
              <w:ind w:left="357" w:hanging="357"/>
              <w:jc w:val="left"/>
              <w:rPr>
                <w:rFonts w:eastAsia="Times New Roman" w:cs="Times New Roman"/>
                <w:color w:val="3366FF"/>
                <w:sz w:val="20"/>
                <w:szCs w:val="20"/>
                <w:lang w:val="ka-GE" w:eastAsia="ru-RU"/>
              </w:rPr>
            </w:pPr>
            <w:r w:rsidRPr="00F93466">
              <w:rPr>
                <w:rFonts w:eastAsia="Times New Roman" w:cs="Times New Roman"/>
                <w:color w:val="000000"/>
                <w:sz w:val="20"/>
                <w:szCs w:val="20"/>
                <w:lang w:val="ka-GE" w:eastAsia="ru-RU"/>
              </w:rPr>
              <w:t>წყალსაგდები კონსტრუქციები ფუნქციონირებს გამართულად</w:t>
            </w:r>
          </w:p>
        </w:tc>
        <w:tc>
          <w:tcPr>
            <w:tcW w:w="1181" w:type="pct"/>
            <w:tcBorders>
              <w:top w:val="single" w:sz="4" w:space="0" w:color="auto"/>
              <w:left w:val="single" w:sz="4" w:space="0" w:color="auto"/>
              <w:bottom w:val="single" w:sz="4" w:space="0" w:color="auto"/>
              <w:right w:val="single" w:sz="4" w:space="0" w:color="auto"/>
            </w:tcBorders>
            <w:shd w:val="clear" w:color="auto" w:fill="auto"/>
            <w:hideMark/>
          </w:tcPr>
          <w:p w14:paraId="4B329500"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პერიოდულად,</w:t>
            </w:r>
          </w:p>
          <w:p w14:paraId="6E8AEB1A" w14:textId="77777777" w:rsidR="00F93466" w:rsidRPr="00F93466" w:rsidRDefault="00F93466" w:rsidP="00FC488D">
            <w:pPr>
              <w:numPr>
                <w:ilvl w:val="0"/>
                <w:numId w:val="37"/>
              </w:numPr>
              <w:spacing w:after="0"/>
              <w:ind w:left="357" w:hanging="357"/>
              <w:jc w:val="left"/>
              <w:rPr>
                <w:rFonts w:eastAsia="Times New Roman" w:cs="Times New Roman"/>
                <w:color w:val="000000"/>
                <w:sz w:val="20"/>
                <w:szCs w:val="20"/>
                <w:lang w:val="ka-GE" w:eastAsia="ru-RU"/>
              </w:rPr>
            </w:pPr>
            <w:r w:rsidRPr="00F93466">
              <w:rPr>
                <w:rFonts w:eastAsia="Calibri" w:cs="Times New Roman"/>
                <w:color w:val="000000"/>
                <w:sz w:val="20"/>
                <w:szCs w:val="20"/>
                <w:lang w:val="ka-GE"/>
              </w:rPr>
              <w:t>ღვარცოფული ნაკადების მოს</w:t>
            </w:r>
            <w:r>
              <w:rPr>
                <w:rFonts w:eastAsia="Calibri" w:cs="Times New Roman"/>
                <w:color w:val="000000"/>
                <w:sz w:val="20"/>
                <w:szCs w:val="20"/>
                <w:lang w:val="ka-GE"/>
              </w:rPr>
              <w:t>ვ</w:t>
            </w:r>
            <w:r w:rsidRPr="00F93466">
              <w:rPr>
                <w:rFonts w:eastAsia="Calibri" w:cs="Times New Roman"/>
                <w:color w:val="000000"/>
                <w:sz w:val="20"/>
                <w:szCs w:val="20"/>
                <w:lang w:val="ka-GE"/>
              </w:rPr>
              <w:t>ლის შემდგომ ;</w:t>
            </w:r>
          </w:p>
          <w:p w14:paraId="626A36EF" w14:textId="77777777" w:rsidR="00F93466" w:rsidRPr="00F93466" w:rsidRDefault="00F93466" w:rsidP="00FC488D">
            <w:pPr>
              <w:numPr>
                <w:ilvl w:val="0"/>
                <w:numId w:val="37"/>
              </w:numPr>
              <w:spacing w:after="0"/>
              <w:ind w:left="357" w:hanging="357"/>
              <w:jc w:val="left"/>
              <w:rPr>
                <w:rFonts w:eastAsia="Times New Roman" w:cs="Times New Roman"/>
                <w:color w:val="000000"/>
                <w:sz w:val="20"/>
                <w:szCs w:val="20"/>
                <w:lang w:val="ka-GE" w:eastAsia="ru-RU"/>
              </w:rPr>
            </w:pPr>
            <w:r w:rsidRPr="00F93466">
              <w:rPr>
                <w:rFonts w:eastAsia="Calibri" w:cs="Times New Roman"/>
                <w:color w:val="000000"/>
                <w:sz w:val="20"/>
                <w:szCs w:val="20"/>
                <w:lang w:val="ka-GE"/>
              </w:rPr>
              <w:t>ნალექიან პერიოდებში ყოველდღიურად.</w:t>
            </w:r>
          </w:p>
        </w:tc>
        <w:tc>
          <w:tcPr>
            <w:tcW w:w="832" w:type="pct"/>
            <w:tcBorders>
              <w:top w:val="single" w:sz="4" w:space="0" w:color="auto"/>
              <w:left w:val="single" w:sz="4" w:space="0" w:color="auto"/>
              <w:bottom w:val="single" w:sz="4" w:space="0" w:color="auto"/>
              <w:right w:val="single" w:sz="4" w:space="0" w:color="auto"/>
            </w:tcBorders>
            <w:hideMark/>
          </w:tcPr>
          <w:p w14:paraId="1FCA5DA5" w14:textId="77777777" w:rsidR="00F93466" w:rsidRPr="00F93466" w:rsidRDefault="00F93466" w:rsidP="00F93466">
            <w:pPr>
              <w:spacing w:after="0"/>
              <w:jc w:val="left"/>
              <w:rPr>
                <w:rFonts w:eastAsia="Times New Roman" w:cs="Times New Roman"/>
                <w:color w:val="000000"/>
                <w:sz w:val="20"/>
                <w:szCs w:val="20"/>
                <w:lang w:val="en-US" w:eastAsia="ru-RU"/>
              </w:rPr>
            </w:pPr>
            <w:r w:rsidRPr="00F93466">
              <w:rPr>
                <w:rFonts w:eastAsia="Calibri" w:cs="Arial"/>
                <w:sz w:val="20"/>
                <w:szCs w:val="20"/>
                <w:lang w:val="ka-GE"/>
              </w:rPr>
              <w:t>საქმიანობის განმახორციელებელი</w:t>
            </w:r>
          </w:p>
        </w:tc>
      </w:tr>
      <w:tr w:rsidR="00F93466" w:rsidRPr="00F93466" w14:paraId="06E21C1E"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4926EDBC"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დერეფნის</w:t>
            </w:r>
            <w:r w:rsidRPr="00F93466">
              <w:rPr>
                <w:rFonts w:eastAsia="Times New Roman" w:cs="Times New Roman"/>
                <w:sz w:val="20"/>
                <w:szCs w:val="20"/>
                <w:lang w:val="en-US" w:eastAsia="ru-RU"/>
              </w:rPr>
              <w:t xml:space="preserve"> </w:t>
            </w:r>
            <w:r w:rsidRPr="00F93466">
              <w:rPr>
                <w:rFonts w:eastAsia="Times New Roman" w:cs="Times New Roman"/>
                <w:sz w:val="20"/>
                <w:szCs w:val="20"/>
                <w:lang w:val="ka-GE" w:eastAsia="ru-RU"/>
              </w:rPr>
              <w:t xml:space="preserve">იმ მონაკვეთების საინჟინრო-გეოლოგიური სტაბლურობა, სადაც განხორციელდა მნიშვნელოვანი მიწის სამუშაოები და </w:t>
            </w:r>
            <w:r>
              <w:rPr>
                <w:rFonts w:eastAsia="Times New Roman" w:cs="Times New Roman"/>
                <w:sz w:val="20"/>
                <w:szCs w:val="20"/>
                <w:lang w:val="ka-GE" w:eastAsia="ru-RU"/>
              </w:rPr>
              <w:t xml:space="preserve">მგრძნობიარეა გრავიტაციული პროცესების </w:t>
            </w:r>
            <w:r w:rsidRPr="00F93466">
              <w:rPr>
                <w:rFonts w:eastAsia="Times New Roman" w:cs="Times New Roman"/>
                <w:sz w:val="20"/>
                <w:szCs w:val="20"/>
                <w:lang w:val="ka-GE" w:eastAsia="ru-RU"/>
              </w:rPr>
              <w:t>განვითარების მხრივ</w:t>
            </w:r>
          </w:p>
        </w:tc>
        <w:tc>
          <w:tcPr>
            <w:tcW w:w="730" w:type="pct"/>
            <w:tcBorders>
              <w:top w:val="single" w:sz="4" w:space="0" w:color="auto"/>
              <w:left w:val="single" w:sz="4" w:space="0" w:color="auto"/>
              <w:bottom w:val="single" w:sz="4" w:space="0" w:color="auto"/>
              <w:right w:val="single" w:sz="4" w:space="0" w:color="auto"/>
            </w:tcBorders>
          </w:tcPr>
          <w:p w14:paraId="757B2FB1"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Times New Roman" w:cs="Times New Roman"/>
                <w:color w:val="000000"/>
                <w:sz w:val="20"/>
                <w:szCs w:val="20"/>
                <w:lang w:val="ka-GE" w:eastAsia="ru-RU"/>
              </w:rPr>
              <w:t>მთლიანად ჰესის განთავსების დერეფანში</w:t>
            </w:r>
            <w:r>
              <w:rPr>
                <w:rFonts w:eastAsia="Times New Roman" w:cs="Times New Roman"/>
                <w:color w:val="000000"/>
                <w:sz w:val="20"/>
                <w:szCs w:val="20"/>
                <w:lang w:val="ka-GE" w:eastAsia="ru-RU"/>
              </w:rPr>
              <w:t>, განსაკუთრებით საინჯინრო-გეოლოგიური კვლევისას გამოვლენილი მგრძნობიარე უბნები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11E196CF"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ვიზუალური დაკვირვება:</w:t>
            </w:r>
          </w:p>
          <w:p w14:paraId="16634045" w14:textId="77777777" w:rsidR="00F93466" w:rsidRPr="00F93466" w:rsidRDefault="00F93466" w:rsidP="00FC488D">
            <w:pPr>
              <w:numPr>
                <w:ilvl w:val="0"/>
                <w:numId w:val="37"/>
              </w:numPr>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უბნები სტაბილურია და არ იკვეთება გეოდინამიკური პროცესების გააქტიურების რისკები;</w:t>
            </w:r>
          </w:p>
          <w:p w14:paraId="78A54BF6" w14:textId="77777777" w:rsidR="00F93466" w:rsidRPr="00F93466" w:rsidRDefault="00F93466" w:rsidP="00FC488D">
            <w:pPr>
              <w:numPr>
                <w:ilvl w:val="0"/>
                <w:numId w:val="37"/>
              </w:numPr>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ნაგებობების უსაფრთხოება დაცულია.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786025B5"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წელიწადში ორჯერ, ნალექიანი პერიოდების შემდგომ</w:t>
            </w:r>
          </w:p>
        </w:tc>
        <w:tc>
          <w:tcPr>
            <w:tcW w:w="832" w:type="pct"/>
            <w:tcBorders>
              <w:top w:val="single" w:sz="4" w:space="0" w:color="auto"/>
              <w:left w:val="single" w:sz="4" w:space="0" w:color="auto"/>
              <w:bottom w:val="single" w:sz="4" w:space="0" w:color="auto"/>
              <w:right w:val="single" w:sz="4" w:space="0" w:color="auto"/>
            </w:tcBorders>
          </w:tcPr>
          <w:p w14:paraId="1B938F03"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 xml:space="preserve">საქმიანობის განმახორციელებელი </w:t>
            </w:r>
            <w:r w:rsidRPr="00F93466">
              <w:rPr>
                <w:rFonts w:eastAsia="Times New Roman" w:cs="Times New Roman"/>
                <w:color w:val="000000"/>
                <w:sz w:val="20"/>
                <w:szCs w:val="20"/>
                <w:lang w:val="ka-GE" w:eastAsia="ru-RU"/>
              </w:rPr>
              <w:t>ინჟინერ-გეოლოგის დახმარებით</w:t>
            </w:r>
          </w:p>
        </w:tc>
      </w:tr>
      <w:tr w:rsidR="00F93466" w:rsidRPr="00F93466" w14:paraId="39DB05F2"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2B5D5CF4"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დამცავი ნაგებობები</w:t>
            </w:r>
          </w:p>
        </w:tc>
        <w:tc>
          <w:tcPr>
            <w:tcW w:w="730" w:type="pct"/>
            <w:tcBorders>
              <w:top w:val="single" w:sz="4" w:space="0" w:color="auto"/>
              <w:left w:val="single" w:sz="4" w:space="0" w:color="auto"/>
              <w:bottom w:val="single" w:sz="4" w:space="0" w:color="auto"/>
              <w:right w:val="single" w:sz="4" w:space="0" w:color="auto"/>
            </w:tcBorders>
          </w:tcPr>
          <w:p w14:paraId="37C3BD01"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Times New Roman" w:cs="Times New Roman"/>
                <w:color w:val="000000"/>
                <w:sz w:val="20"/>
                <w:szCs w:val="20"/>
                <w:lang w:val="ka-GE" w:eastAsia="ru-RU"/>
              </w:rPr>
              <w:t>ყველა უბანი, სადაც მოეწყო დამცავი ნაგებობები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6B36AA53" w14:textId="77777777" w:rsidR="00F93466" w:rsidRPr="00F93466" w:rsidRDefault="00F93466" w:rsidP="00F93466">
            <w:pPr>
              <w:tabs>
                <w:tab w:val="num" w:pos="720"/>
              </w:tabs>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ვიზუალური:</w:t>
            </w:r>
          </w:p>
          <w:p w14:paraId="2B311FA0" w14:textId="77777777" w:rsidR="00F93466" w:rsidRPr="00F93466" w:rsidRDefault="00F93466" w:rsidP="00FC488D">
            <w:pPr>
              <w:numPr>
                <w:ilvl w:val="0"/>
                <w:numId w:val="37"/>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დამცავი ნაგებობების ეფექტურობის კონტროლი;</w:t>
            </w:r>
          </w:p>
          <w:p w14:paraId="1696FF24" w14:textId="77777777" w:rsidR="00F93466" w:rsidRPr="00F93466" w:rsidRDefault="00F93466" w:rsidP="00FC488D">
            <w:pPr>
              <w:numPr>
                <w:ilvl w:val="0"/>
                <w:numId w:val="37"/>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დამატებითი ღონისძიებების გატარების საჭიროების დადგენა.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39C6BC87"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წელიწადში ორჯერ, ნალექიანი პერიოდების შემდგომ</w:t>
            </w:r>
          </w:p>
        </w:tc>
        <w:tc>
          <w:tcPr>
            <w:tcW w:w="832" w:type="pct"/>
            <w:tcBorders>
              <w:top w:val="single" w:sz="4" w:space="0" w:color="auto"/>
              <w:left w:val="single" w:sz="4" w:space="0" w:color="auto"/>
              <w:bottom w:val="single" w:sz="4" w:space="0" w:color="auto"/>
              <w:right w:val="single" w:sz="4" w:space="0" w:color="auto"/>
            </w:tcBorders>
          </w:tcPr>
          <w:p w14:paraId="183B6694"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 xml:space="preserve">საქმიანობის განმახორციელებელი </w:t>
            </w:r>
            <w:r w:rsidRPr="00F93466">
              <w:rPr>
                <w:rFonts w:eastAsia="Times New Roman" w:cs="Times New Roman"/>
                <w:color w:val="000000"/>
                <w:sz w:val="20"/>
                <w:szCs w:val="20"/>
                <w:lang w:val="ka-GE" w:eastAsia="ru-RU"/>
              </w:rPr>
              <w:t>ინჟინერ-გეოლოგის დახმარებით</w:t>
            </w:r>
          </w:p>
        </w:tc>
      </w:tr>
      <w:tr w:rsidR="00F93466" w:rsidRPr="00F93466" w14:paraId="55E7283F"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227FE803"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ნიადაგის და გრუნტის ხარისხი</w:t>
            </w:r>
          </w:p>
        </w:tc>
        <w:tc>
          <w:tcPr>
            <w:tcW w:w="730" w:type="pct"/>
            <w:tcBorders>
              <w:top w:val="single" w:sz="4" w:space="0" w:color="auto"/>
              <w:left w:val="single" w:sz="4" w:space="0" w:color="auto"/>
              <w:bottom w:val="single" w:sz="4" w:space="0" w:color="auto"/>
              <w:right w:val="single" w:sz="4" w:space="0" w:color="auto"/>
            </w:tcBorders>
          </w:tcPr>
          <w:p w14:paraId="1FF47F6D"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 xml:space="preserve">სააგრეგატო შენობის ტერიტორია </w:t>
            </w:r>
          </w:p>
          <w:p w14:paraId="01C94541" w14:textId="77777777" w:rsidR="00F93466" w:rsidRPr="00F93466" w:rsidRDefault="00F93466" w:rsidP="00FC488D">
            <w:pPr>
              <w:numPr>
                <w:ilvl w:val="0"/>
                <w:numId w:val="37"/>
              </w:numPr>
              <w:spacing w:after="0"/>
              <w:ind w:left="357" w:hanging="357"/>
              <w:jc w:val="left"/>
              <w:rPr>
                <w:rFonts w:eastAsia="Times New Roman" w:cs="Times New Roman"/>
                <w:color w:val="000000"/>
                <w:sz w:val="20"/>
                <w:szCs w:val="20"/>
                <w:lang w:val="ka-GE" w:eastAsia="ru-RU"/>
              </w:rPr>
            </w:pPr>
            <w:r w:rsidRPr="00F93466">
              <w:rPr>
                <w:rFonts w:eastAsia="Calibri" w:cs="Times New Roman"/>
                <w:color w:val="000000"/>
                <w:sz w:val="20"/>
                <w:szCs w:val="20"/>
                <w:lang w:val="ka-GE"/>
              </w:rPr>
              <w:t>ნარჩენების განთავსების უბნები.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21727B1F" w14:textId="77777777" w:rsidR="00F93466" w:rsidRPr="00F93466" w:rsidRDefault="00F93466" w:rsidP="00FC488D">
            <w:pPr>
              <w:numPr>
                <w:ilvl w:val="0"/>
                <w:numId w:val="37"/>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ვიზუალური კონტროლი</w:t>
            </w:r>
          </w:p>
          <w:p w14:paraId="3FEA2A0F" w14:textId="77777777" w:rsidR="00F93466" w:rsidRPr="00F93466" w:rsidRDefault="00F93466" w:rsidP="00FC488D">
            <w:pPr>
              <w:numPr>
                <w:ilvl w:val="0"/>
                <w:numId w:val="37"/>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ლაბორატორიული კონტროლი</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155C4B1B"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ზეთის გამოცვლის/დამატების შემდეგ;</w:t>
            </w:r>
          </w:p>
          <w:p w14:paraId="10BA137E"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ლაბორატორიული კვლევა - ზეთების დაღვრის დაფიქსირების შემთხვევაში</w:t>
            </w:r>
          </w:p>
        </w:tc>
        <w:tc>
          <w:tcPr>
            <w:tcW w:w="832" w:type="pct"/>
            <w:tcBorders>
              <w:top w:val="single" w:sz="4" w:space="0" w:color="auto"/>
              <w:left w:val="single" w:sz="4" w:space="0" w:color="auto"/>
              <w:bottom w:val="single" w:sz="4" w:space="0" w:color="auto"/>
              <w:right w:val="single" w:sz="4" w:space="0" w:color="auto"/>
            </w:tcBorders>
          </w:tcPr>
          <w:p w14:paraId="4D8A8397"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0EA45120"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1FFFE469"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lastRenderedPageBreak/>
              <w:t>ეკოლოგიური ხარჯის გატარება</w:t>
            </w:r>
          </w:p>
        </w:tc>
        <w:tc>
          <w:tcPr>
            <w:tcW w:w="730" w:type="pct"/>
            <w:tcBorders>
              <w:top w:val="single" w:sz="4" w:space="0" w:color="auto"/>
              <w:left w:val="single" w:sz="4" w:space="0" w:color="auto"/>
              <w:bottom w:val="single" w:sz="4" w:space="0" w:color="auto"/>
              <w:right w:val="single" w:sz="4" w:space="0" w:color="auto"/>
            </w:tcBorders>
          </w:tcPr>
          <w:p w14:paraId="36EA5CB9"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სათა</w:t>
            </w:r>
            <w:r>
              <w:rPr>
                <w:rFonts w:eastAsia="Calibri" w:cs="Times New Roman"/>
                <w:color w:val="000000"/>
                <w:sz w:val="20"/>
                <w:szCs w:val="20"/>
                <w:lang w:val="ka-GE"/>
              </w:rPr>
              <w:t>ვე</w:t>
            </w:r>
            <w:r w:rsidRPr="00F93466">
              <w:rPr>
                <w:rFonts w:eastAsia="Calibri" w:cs="Times New Roman"/>
                <w:color w:val="000000"/>
                <w:sz w:val="20"/>
                <w:szCs w:val="20"/>
                <w:lang w:val="ka-GE"/>
              </w:rPr>
              <w:t xml:space="preserve"> ნაგებობის ქვედა ბიეფი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57F3F11C" w14:textId="77777777" w:rsidR="00F93466" w:rsidRPr="00F93466" w:rsidRDefault="00F93466" w:rsidP="00FC488D">
            <w:pPr>
              <w:numPr>
                <w:ilvl w:val="0"/>
                <w:numId w:val="37"/>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ხარჯმზომების გამოყენებით</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44759916"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მუდმივად</w:t>
            </w:r>
          </w:p>
        </w:tc>
        <w:tc>
          <w:tcPr>
            <w:tcW w:w="832" w:type="pct"/>
            <w:tcBorders>
              <w:top w:val="single" w:sz="4" w:space="0" w:color="auto"/>
              <w:left w:val="single" w:sz="4" w:space="0" w:color="auto"/>
              <w:bottom w:val="single" w:sz="4" w:space="0" w:color="auto"/>
              <w:right w:val="single" w:sz="4" w:space="0" w:color="auto"/>
            </w:tcBorders>
          </w:tcPr>
          <w:p w14:paraId="6E7EB9A1"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0C3C983A"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50C8E103"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მყარი ნატანის გადაადგილება კალაპოტში</w:t>
            </w:r>
          </w:p>
        </w:tc>
        <w:tc>
          <w:tcPr>
            <w:tcW w:w="730" w:type="pct"/>
            <w:tcBorders>
              <w:top w:val="single" w:sz="4" w:space="0" w:color="auto"/>
              <w:left w:val="single" w:sz="4" w:space="0" w:color="auto"/>
              <w:bottom w:val="single" w:sz="4" w:space="0" w:color="auto"/>
              <w:right w:val="single" w:sz="4" w:space="0" w:color="auto"/>
            </w:tcBorders>
          </w:tcPr>
          <w:p w14:paraId="456D0642"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სათა</w:t>
            </w:r>
            <w:r>
              <w:rPr>
                <w:rFonts w:eastAsia="Calibri" w:cs="Times New Roman"/>
                <w:color w:val="000000"/>
                <w:sz w:val="20"/>
                <w:szCs w:val="20"/>
                <w:lang w:val="ka-GE"/>
              </w:rPr>
              <w:t xml:space="preserve">ვე </w:t>
            </w:r>
            <w:r w:rsidRPr="00F93466">
              <w:rPr>
                <w:rFonts w:eastAsia="Calibri" w:cs="Times New Roman"/>
                <w:color w:val="000000"/>
                <w:sz w:val="20"/>
                <w:szCs w:val="20"/>
                <w:lang w:val="ka-GE"/>
              </w:rPr>
              <w:t>ნაგებობის ზედა და ქვედა ბიეფი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0295E779" w14:textId="77777777" w:rsidR="00F93466" w:rsidRPr="00F93466" w:rsidRDefault="00F93466" w:rsidP="00FC488D">
            <w:pPr>
              <w:numPr>
                <w:ilvl w:val="0"/>
                <w:numId w:val="37"/>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კალაპოტის დათვალიერება და მყარი ნატანის არაბუნებრივი გადანაწილების ფაქტების დაფიქსირება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4BDDCA19"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წყალმცირობის სეზონზე პერიოდულად;</w:t>
            </w:r>
          </w:p>
          <w:p w14:paraId="169F0351"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წელიწადში ორჯერ, გაზაფხულისა და შემოდგომის წყალდიდობის შემდგომ, შემოწმება.</w:t>
            </w:r>
          </w:p>
        </w:tc>
        <w:tc>
          <w:tcPr>
            <w:tcW w:w="832" w:type="pct"/>
            <w:tcBorders>
              <w:top w:val="single" w:sz="4" w:space="0" w:color="auto"/>
              <w:left w:val="single" w:sz="4" w:space="0" w:color="auto"/>
              <w:bottom w:val="single" w:sz="4" w:space="0" w:color="auto"/>
              <w:right w:val="single" w:sz="4" w:space="0" w:color="auto"/>
            </w:tcBorders>
          </w:tcPr>
          <w:p w14:paraId="6D4F09EC"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218DFFAA"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0BA8955B"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თევზსავალის ტექნიკური გამართულობა და ეფექტური ფუნქციონირება</w:t>
            </w:r>
          </w:p>
        </w:tc>
        <w:tc>
          <w:tcPr>
            <w:tcW w:w="730" w:type="pct"/>
            <w:tcBorders>
              <w:top w:val="single" w:sz="4" w:space="0" w:color="auto"/>
              <w:left w:val="single" w:sz="4" w:space="0" w:color="auto"/>
              <w:bottom w:val="single" w:sz="4" w:space="0" w:color="auto"/>
              <w:right w:val="single" w:sz="4" w:space="0" w:color="auto"/>
            </w:tcBorders>
          </w:tcPr>
          <w:p w14:paraId="5D7684F2"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თევზსავალი კონსტრუქცი</w:t>
            </w:r>
            <w:r>
              <w:rPr>
                <w:rFonts w:eastAsia="Calibri" w:cs="Times New Roman"/>
                <w:color w:val="000000"/>
                <w:sz w:val="20"/>
                <w:szCs w:val="20"/>
                <w:lang w:val="ka-GE"/>
              </w:rPr>
              <w:t>ა</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26D71D4B"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ვიზუალური შემოწმება სპეციალისტის მიერ:</w:t>
            </w:r>
          </w:p>
          <w:p w14:paraId="258B96DF" w14:textId="77777777" w:rsidR="00F93466" w:rsidRPr="00F93466" w:rsidRDefault="00F93466" w:rsidP="00FC488D">
            <w:pPr>
              <w:numPr>
                <w:ilvl w:val="0"/>
                <w:numId w:val="37"/>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თევზსავალის ბუნებრივ კალაპოტთან შეუღლების ადგილები დამაკმაყოფილებელია თევზების გადადგილებისთვის, არ არის შექნილი მნიშვნელოვანი ბარიერები;</w:t>
            </w:r>
          </w:p>
          <w:p w14:paraId="7727AD91" w14:textId="77777777" w:rsidR="00F93466" w:rsidRPr="00F93466" w:rsidRDefault="00F93466" w:rsidP="00FC488D">
            <w:pPr>
              <w:numPr>
                <w:ilvl w:val="0"/>
                <w:numId w:val="37"/>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თევზსავალის საფეხურები გასუფთავებულია ნატანისაგან და ხის მორებისაგან;</w:t>
            </w:r>
          </w:p>
          <w:p w14:paraId="483A9B98" w14:textId="77777777" w:rsidR="00F93466" w:rsidRPr="00F93466" w:rsidRDefault="00F93466" w:rsidP="00FC488D">
            <w:pPr>
              <w:numPr>
                <w:ilvl w:val="0"/>
                <w:numId w:val="37"/>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თევზსავალში მუდმივად გაედინება სათანადო ხარჯი.</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0B70033E"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სათა</w:t>
            </w:r>
            <w:r>
              <w:rPr>
                <w:rFonts w:eastAsia="Calibri" w:cs="Times New Roman"/>
                <w:color w:val="000000"/>
                <w:sz w:val="20"/>
                <w:szCs w:val="20"/>
                <w:lang w:val="ka-GE"/>
              </w:rPr>
              <w:t>ვე</w:t>
            </w:r>
            <w:r w:rsidRPr="00F93466">
              <w:rPr>
                <w:rFonts w:eastAsia="Calibri" w:cs="Times New Roman"/>
                <w:color w:val="000000"/>
                <w:sz w:val="20"/>
                <w:szCs w:val="20"/>
                <w:lang w:val="ka-GE"/>
              </w:rPr>
              <w:t xml:space="preserve"> ნაგებობის ოპერატორი გააკონტროლებს ყოველდღიურად</w:t>
            </w:r>
            <w:r>
              <w:rPr>
                <w:rFonts w:eastAsia="Calibri" w:cs="Times New Roman"/>
                <w:color w:val="000000"/>
                <w:sz w:val="20"/>
                <w:szCs w:val="20"/>
                <w:lang w:val="ka-GE"/>
              </w:rPr>
              <w:t>, გაბსაკუთრებით ნალექიან პერიოდებში</w:t>
            </w:r>
          </w:p>
        </w:tc>
        <w:tc>
          <w:tcPr>
            <w:tcW w:w="832" w:type="pct"/>
            <w:tcBorders>
              <w:top w:val="single" w:sz="4" w:space="0" w:color="auto"/>
              <w:left w:val="single" w:sz="4" w:space="0" w:color="auto"/>
              <w:bottom w:val="single" w:sz="4" w:space="0" w:color="auto"/>
              <w:right w:val="single" w:sz="4" w:space="0" w:color="auto"/>
            </w:tcBorders>
          </w:tcPr>
          <w:p w14:paraId="63392003"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4900EDB4"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5F95D7CD"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ნარჩენები</w:t>
            </w:r>
          </w:p>
        </w:tc>
        <w:tc>
          <w:tcPr>
            <w:tcW w:w="730" w:type="pct"/>
            <w:tcBorders>
              <w:top w:val="single" w:sz="4" w:space="0" w:color="auto"/>
              <w:left w:val="single" w:sz="4" w:space="0" w:color="auto"/>
              <w:bottom w:val="single" w:sz="4" w:space="0" w:color="auto"/>
              <w:right w:val="single" w:sz="4" w:space="0" w:color="auto"/>
            </w:tcBorders>
          </w:tcPr>
          <w:p w14:paraId="1284B269"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ძირითადად სააგრეგატო შენობის უბანი;</w:t>
            </w:r>
          </w:p>
          <w:p w14:paraId="07BD1EF2"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სხვა უბნები.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7D58D13F"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ტერიტორიების ვიზუალური დათვალიერება და ნარჩენების არასწორად განთავსების ფაქტების გამოვლენა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53606BF3"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tcPr>
          <w:p w14:paraId="351A321A"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1DAA85A4"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43ABFF90"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შრომის უსაფრთხოება</w:t>
            </w:r>
          </w:p>
        </w:tc>
        <w:tc>
          <w:tcPr>
            <w:tcW w:w="730" w:type="pct"/>
            <w:tcBorders>
              <w:top w:val="single" w:sz="4" w:space="0" w:color="auto"/>
              <w:left w:val="single" w:sz="4" w:space="0" w:color="auto"/>
              <w:bottom w:val="single" w:sz="4" w:space="0" w:color="auto"/>
              <w:right w:val="single" w:sz="4" w:space="0" w:color="auto"/>
            </w:tcBorders>
          </w:tcPr>
          <w:p w14:paraId="387803BD" w14:textId="77777777" w:rsidR="00F93466" w:rsidRPr="00F93466" w:rsidRDefault="00F93466" w:rsidP="00FC488D">
            <w:pPr>
              <w:numPr>
                <w:ilvl w:val="0"/>
                <w:numId w:val="37"/>
              </w:num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სამუშაოთა წარმოების ტერიტორია</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6F344DFD" w14:textId="77777777" w:rsidR="00F93466" w:rsidRPr="00F93466" w:rsidRDefault="00F93466" w:rsidP="00F93466">
            <w:p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ვიზუალური დაკვირვება და უსაფრთხოების ნორმების დარღვევის ფაქტების გამოვლენა</w:t>
            </w:r>
          </w:p>
          <w:p w14:paraId="44A0C511" w14:textId="77777777" w:rsidR="00F93466" w:rsidRPr="00F93466" w:rsidRDefault="00F93466" w:rsidP="00F93466">
            <w:pPr>
              <w:spacing w:after="0"/>
              <w:jc w:val="left"/>
              <w:rPr>
                <w:rFonts w:eastAsia="Times New Roman" w:cs="Times New Roman"/>
                <w:sz w:val="20"/>
                <w:szCs w:val="20"/>
                <w:lang w:val="ka-GE" w:eastAsia="ru-RU"/>
              </w:rPr>
            </w:pP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66B4F537" w14:textId="77777777" w:rsidR="00F93466" w:rsidRPr="00F93466" w:rsidRDefault="00F93466" w:rsidP="00FC488D">
            <w:pPr>
              <w:numPr>
                <w:ilvl w:val="0"/>
                <w:numId w:val="37"/>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tcPr>
          <w:p w14:paraId="4730293B"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23953084" w14:textId="77777777" w:rsidTr="00F93466">
        <w:trPr>
          <w:trHeight w:val="611"/>
          <w:jc w:val="center"/>
        </w:trPr>
        <w:tc>
          <w:tcPr>
            <w:tcW w:w="832" w:type="pct"/>
            <w:tcBorders>
              <w:top w:val="single" w:sz="4" w:space="0" w:color="auto"/>
              <w:left w:val="single" w:sz="4" w:space="0" w:color="auto"/>
              <w:bottom w:val="single" w:sz="4" w:space="0" w:color="auto"/>
              <w:right w:val="single" w:sz="4" w:space="0" w:color="auto"/>
            </w:tcBorders>
            <w:shd w:val="clear" w:color="auto" w:fill="auto"/>
          </w:tcPr>
          <w:p w14:paraId="31D5A9D0"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Calibri" w:cs="Arial"/>
                <w:sz w:val="20"/>
                <w:szCs w:val="20"/>
                <w:lang w:val="ka-GE"/>
              </w:rPr>
              <w:t>ზემოქმედების თავიდან აცილების და საკომპენსაციო ღონისძიებების ეფექტურობა.</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14:paraId="6CE0641B" w14:textId="77777777" w:rsidR="00F93466" w:rsidRPr="00F93466" w:rsidRDefault="00F93466" w:rsidP="00FC488D">
            <w:pPr>
              <w:numPr>
                <w:ilvl w:val="0"/>
                <w:numId w:val="37"/>
              </w:num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ჰესის ტერიტორიები,</w:t>
            </w:r>
          </w:p>
          <w:p w14:paraId="776D4DF3" w14:textId="77777777" w:rsidR="00F93466" w:rsidRPr="00F93466" w:rsidRDefault="00F93466" w:rsidP="00FC488D">
            <w:pPr>
              <w:numPr>
                <w:ilvl w:val="0"/>
                <w:numId w:val="37"/>
              </w:num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 xml:space="preserve">მშენებლობისას გამოყენებული </w:t>
            </w:r>
            <w:r>
              <w:rPr>
                <w:rFonts w:eastAsia="Calibri" w:cs="Times New Roman"/>
                <w:color w:val="000000"/>
                <w:sz w:val="20"/>
                <w:szCs w:val="20"/>
                <w:lang w:val="ka-GE"/>
              </w:rPr>
              <w:t>უ</w:t>
            </w:r>
            <w:r w:rsidRPr="00F93466">
              <w:rPr>
                <w:rFonts w:eastAsia="Calibri" w:cs="Times New Roman"/>
                <w:color w:val="000000"/>
                <w:sz w:val="20"/>
                <w:szCs w:val="20"/>
                <w:lang w:val="ka-GE"/>
              </w:rPr>
              <w:t>ბნები საწყისი წლების განმავლობაში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37546414" w14:textId="77777777" w:rsidR="00F93466" w:rsidRPr="00F93466" w:rsidRDefault="00F93466" w:rsidP="00F93466">
            <w:p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 xml:space="preserve">გარემოსდაცვითი მენეჯერი (მმართველი) </w:t>
            </w:r>
            <w:r>
              <w:rPr>
                <w:rFonts w:eastAsia="Calibri" w:cs="Times New Roman"/>
                <w:color w:val="000000"/>
                <w:sz w:val="20"/>
                <w:szCs w:val="20"/>
                <w:lang w:val="ka-GE"/>
              </w:rPr>
              <w:t xml:space="preserve">ან მოწვეული სპეციალისტი </w:t>
            </w:r>
            <w:r w:rsidRPr="00F93466">
              <w:rPr>
                <w:rFonts w:eastAsia="Calibri" w:cs="Times New Roman"/>
                <w:color w:val="000000"/>
                <w:sz w:val="20"/>
                <w:szCs w:val="20"/>
                <w:lang w:val="ka-GE"/>
              </w:rPr>
              <w:t>დააკვიდრება პერსონალის მიერ უსაფრთხოებისა და გარემოსდაცვითი ნორმების შესრულებას და ამ ღონისძიებების ეფექტურობას. საჭიროების შემთხვევაში დამატებითი ღონისძიებების დასახვა-გატარების მიზნით.</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3B903665" w14:textId="77777777" w:rsidR="00F93466" w:rsidRPr="00F93466" w:rsidRDefault="00F93466" w:rsidP="00FC488D">
            <w:pPr>
              <w:numPr>
                <w:ilvl w:val="0"/>
                <w:numId w:val="37"/>
              </w:num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2683A672"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r>
              <w:rPr>
                <w:rFonts w:eastAsia="Times New Roman" w:cs="Times New Roman"/>
                <w:color w:val="000000"/>
                <w:sz w:val="20"/>
                <w:szCs w:val="20"/>
                <w:lang w:val="ka-GE" w:eastAsia="ru-RU"/>
              </w:rPr>
              <w:t xml:space="preserve"> </w:t>
            </w:r>
            <w:r w:rsidRPr="00F93466">
              <w:rPr>
                <w:rFonts w:eastAsia="Times New Roman" w:cs="Times New Roman"/>
                <w:color w:val="000000"/>
                <w:sz w:val="20"/>
                <w:szCs w:val="20"/>
                <w:lang w:val="ka-GE" w:eastAsia="ru-RU"/>
              </w:rPr>
              <w:t>ან კონტრაქტორის დახმარებით</w:t>
            </w:r>
          </w:p>
        </w:tc>
      </w:tr>
    </w:tbl>
    <w:p w14:paraId="2D730E46" w14:textId="77777777" w:rsidR="00C655CE" w:rsidRDefault="00C655CE" w:rsidP="00F1516A">
      <w:pPr>
        <w:rPr>
          <w:lang w:val="ka-GE"/>
        </w:rPr>
      </w:pPr>
    </w:p>
    <w:p w14:paraId="31F7507F" w14:textId="77777777" w:rsidR="00C655CE" w:rsidRDefault="00C655CE">
      <w:pPr>
        <w:spacing w:after="200" w:line="276" w:lineRule="auto"/>
        <w:jc w:val="left"/>
        <w:rPr>
          <w:lang w:val="ka-GE"/>
        </w:rPr>
      </w:pPr>
      <w:r>
        <w:rPr>
          <w:lang w:val="ka-GE"/>
        </w:rPr>
        <w:br w:type="page"/>
      </w:r>
    </w:p>
    <w:p w14:paraId="77D7F365" w14:textId="77777777" w:rsidR="003A42DE" w:rsidRDefault="00C655CE" w:rsidP="00C655CE">
      <w:pPr>
        <w:pStyle w:val="Heading2"/>
        <w:rPr>
          <w:lang w:val="ka-GE"/>
        </w:rPr>
      </w:pPr>
      <w:bookmarkStart w:id="346" w:name="_Toc126338910"/>
      <w:r w:rsidRPr="00C655CE">
        <w:rPr>
          <w:lang w:val="ka-GE"/>
        </w:rPr>
        <w:lastRenderedPageBreak/>
        <w:t>წინასწარი გარემოსდაცვითი მონიტორინგის გეგმა - საქმიანობის დროებითი ან ხანგრძლივი შეწყვეტის შემთხვევისთვის</w:t>
      </w:r>
      <w:bookmarkEnd w:id="346"/>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2258"/>
        <w:gridCol w:w="4409"/>
        <w:gridCol w:w="3654"/>
        <w:gridCol w:w="2574"/>
      </w:tblGrid>
      <w:tr w:rsidR="00C655CE" w:rsidRPr="00C655CE" w14:paraId="550D7648" w14:textId="77777777" w:rsidTr="00590F8D">
        <w:trPr>
          <w:trHeight w:val="410"/>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A17309"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რა?</w:t>
            </w:r>
          </w:p>
          <w:p w14:paraId="76C6F828" w14:textId="77777777" w:rsidR="00C655CE" w:rsidRPr="00C655CE" w:rsidRDefault="00C655CE" w:rsidP="00C655CE">
            <w:pPr>
              <w:spacing w:after="0"/>
              <w:jc w:val="center"/>
              <w:rPr>
                <w:rFonts w:eastAsia="Times New Roman" w:cs="Times New Roman"/>
                <w:sz w:val="20"/>
                <w:szCs w:val="20"/>
                <w:lang w:val="en-US" w:eastAsia="ru-RU"/>
              </w:rPr>
            </w:pPr>
            <w:r w:rsidRPr="00C655CE">
              <w:rPr>
                <w:rFonts w:eastAsia="Times New Roman" w:cs="Times New Roman"/>
                <w:sz w:val="20"/>
                <w:szCs w:val="20"/>
                <w:lang w:val="en-US" w:eastAsia="ru-RU"/>
              </w:rPr>
              <w:t>(</w:t>
            </w:r>
            <w:proofErr w:type="gramStart"/>
            <w:r w:rsidRPr="00C655CE">
              <w:rPr>
                <w:rFonts w:eastAsia="Times New Roman" w:cs="Times New Roman"/>
                <w:sz w:val="20"/>
                <w:szCs w:val="20"/>
                <w:lang w:val="ka-GE" w:eastAsia="ru-RU"/>
              </w:rPr>
              <w:t>არის  პარამეტრი</w:t>
            </w:r>
            <w:proofErr w:type="gramEnd"/>
            <w:r w:rsidRPr="00C655CE">
              <w:rPr>
                <w:rFonts w:eastAsia="Times New Roman" w:cs="Times New Roman"/>
                <w:sz w:val="20"/>
                <w:szCs w:val="20"/>
                <w:lang w:val="ka-GE" w:eastAsia="ru-RU"/>
              </w:rPr>
              <w:t>, რომელზეც მონიტორინგი უნდა განხორციელდეს?</w:t>
            </w:r>
            <w:r w:rsidRPr="00C655CE">
              <w:rPr>
                <w:rFonts w:eastAsia="Times New Roman" w:cs="Times New Roman"/>
                <w:sz w:val="20"/>
                <w:szCs w:val="20"/>
                <w:lang w:val="en-US" w:eastAsia="ru-RU"/>
              </w:rPr>
              <w:t>)</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A2B1935"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სად?</w:t>
            </w:r>
          </w:p>
          <w:p w14:paraId="7272D7B3" w14:textId="77777777" w:rsidR="00C655CE" w:rsidRPr="00C655CE" w:rsidRDefault="00C655CE" w:rsidP="00C655CE">
            <w:pPr>
              <w:spacing w:after="0"/>
              <w:jc w:val="center"/>
              <w:rPr>
                <w:rFonts w:eastAsia="Times New Roman" w:cs="Times New Roman"/>
                <w:sz w:val="20"/>
                <w:szCs w:val="20"/>
                <w:lang w:val="en-US" w:eastAsia="ru-RU"/>
              </w:rPr>
            </w:pPr>
            <w:r w:rsidRPr="00C655CE">
              <w:rPr>
                <w:rFonts w:eastAsia="Times New Roman" w:cs="Times New Roman"/>
                <w:sz w:val="20"/>
                <w:szCs w:val="20"/>
                <w:lang w:val="en-US" w:eastAsia="ru-RU"/>
              </w:rPr>
              <w:t>(</w:t>
            </w:r>
            <w:proofErr w:type="gramStart"/>
            <w:r w:rsidRPr="00C655CE">
              <w:rPr>
                <w:rFonts w:eastAsia="Times New Roman" w:cs="Times New Roman"/>
                <w:sz w:val="20"/>
                <w:szCs w:val="20"/>
                <w:lang w:val="ka-GE" w:eastAsia="ru-RU"/>
              </w:rPr>
              <w:t>არის  პარამეტრი</w:t>
            </w:r>
            <w:proofErr w:type="gramEnd"/>
            <w:r w:rsidRPr="00C655CE">
              <w:rPr>
                <w:rFonts w:eastAsia="Times New Roman" w:cs="Times New Roman"/>
                <w:sz w:val="20"/>
                <w:szCs w:val="20"/>
                <w:lang w:val="ka-GE" w:eastAsia="ru-RU"/>
              </w:rPr>
              <w:t>, რომელზეც მონიტორინგი უნდა განხორციელდეს?</w:t>
            </w:r>
            <w:r w:rsidRPr="00C655CE">
              <w:rPr>
                <w:rFonts w:eastAsia="Times New Roman" w:cs="Times New Roman"/>
                <w:sz w:val="20"/>
                <w:szCs w:val="20"/>
                <w:lang w:val="en-US" w:eastAsia="ru-RU"/>
              </w:rPr>
              <w:t>)</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C9D8E0"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როგორ?</w:t>
            </w:r>
          </w:p>
          <w:p w14:paraId="6C91E41C" w14:textId="77777777" w:rsidR="00C655CE" w:rsidRPr="00C655CE" w:rsidRDefault="00C655CE" w:rsidP="00C655CE">
            <w:pPr>
              <w:spacing w:after="0"/>
              <w:jc w:val="center"/>
              <w:rPr>
                <w:rFonts w:eastAsia="Times New Roman" w:cs="Times New Roman"/>
                <w:sz w:val="20"/>
                <w:szCs w:val="20"/>
                <w:lang w:val="en-US" w:eastAsia="ru-RU"/>
              </w:rPr>
            </w:pPr>
            <w:r w:rsidRPr="00C655CE">
              <w:rPr>
                <w:rFonts w:eastAsia="Times New Roman" w:cs="Times New Roman"/>
                <w:sz w:val="20"/>
                <w:szCs w:val="20"/>
                <w:lang w:val="en-US" w:eastAsia="ru-RU"/>
              </w:rPr>
              <w:t>(</w:t>
            </w:r>
            <w:r w:rsidRPr="00C655CE">
              <w:rPr>
                <w:rFonts w:eastAsia="Times New Roman" w:cs="Times New Roman"/>
                <w:sz w:val="20"/>
                <w:szCs w:val="20"/>
                <w:lang w:val="ka-GE" w:eastAsia="ru-RU"/>
              </w:rPr>
              <w:t>უნდა განხორციელდეს პარამეტრზე მონიტორინგი?</w:t>
            </w:r>
            <w:r w:rsidRPr="00C655CE">
              <w:rPr>
                <w:rFonts w:eastAsia="Times New Roman" w:cs="Times New Roman"/>
                <w:sz w:val="20"/>
                <w:szCs w:val="20"/>
                <w:lang w:val="en-US"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3E9051A"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როდის?</w:t>
            </w:r>
          </w:p>
          <w:p w14:paraId="0D7584E6" w14:textId="77777777" w:rsidR="00C655CE" w:rsidRPr="00C655CE" w:rsidRDefault="00C655CE" w:rsidP="00C655CE">
            <w:pPr>
              <w:spacing w:after="0"/>
              <w:jc w:val="center"/>
              <w:rPr>
                <w:rFonts w:eastAsia="Times New Roman" w:cs="Times New Roman"/>
                <w:sz w:val="20"/>
                <w:szCs w:val="20"/>
                <w:lang w:val="en-US" w:eastAsia="ru-RU"/>
              </w:rPr>
            </w:pPr>
            <w:r w:rsidRPr="00C655CE">
              <w:rPr>
                <w:rFonts w:eastAsia="Times New Roman" w:cs="Times New Roman"/>
                <w:sz w:val="20"/>
                <w:szCs w:val="20"/>
                <w:lang w:val="en-US" w:eastAsia="ru-RU"/>
              </w:rPr>
              <w:t>(</w:t>
            </w:r>
            <w:r w:rsidRPr="00C655CE">
              <w:rPr>
                <w:rFonts w:eastAsia="Times New Roman" w:cs="Times New Roman"/>
                <w:sz w:val="20"/>
                <w:szCs w:val="20"/>
                <w:lang w:val="ka-GE" w:eastAsia="ru-RU"/>
              </w:rPr>
              <w:t>მონიტორინგის სიხშირე ან ხანგრძლივობა</w:t>
            </w:r>
            <w:r w:rsidRPr="00C655CE">
              <w:rPr>
                <w:rFonts w:eastAsia="Times New Roman" w:cs="Times New Roman"/>
                <w:sz w:val="20"/>
                <w:szCs w:val="20"/>
                <w:lang w:val="en-US" w:eastAsia="ru-RU"/>
              </w:rPr>
              <w:t>)</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7825D9"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ვინ?</w:t>
            </w:r>
          </w:p>
          <w:p w14:paraId="4C50DBCF" w14:textId="77777777" w:rsidR="00C655CE" w:rsidRPr="00C655CE" w:rsidRDefault="00C655CE" w:rsidP="00C655CE">
            <w:pPr>
              <w:spacing w:after="0"/>
              <w:jc w:val="center"/>
              <w:rPr>
                <w:rFonts w:eastAsia="Times New Roman" w:cs="Times New Roman"/>
                <w:sz w:val="20"/>
                <w:szCs w:val="20"/>
                <w:lang w:val="en-US" w:eastAsia="ru-RU"/>
              </w:rPr>
            </w:pPr>
            <w:r w:rsidRPr="00C655CE">
              <w:rPr>
                <w:rFonts w:eastAsia="Times New Roman" w:cs="Times New Roman"/>
                <w:sz w:val="20"/>
                <w:szCs w:val="20"/>
                <w:lang w:val="en-US" w:eastAsia="ru-RU"/>
              </w:rPr>
              <w:t>(</w:t>
            </w:r>
            <w:r w:rsidRPr="00C655CE">
              <w:rPr>
                <w:rFonts w:eastAsia="Times New Roman" w:cs="Times New Roman"/>
                <w:sz w:val="20"/>
                <w:szCs w:val="20"/>
                <w:lang w:val="ka-GE" w:eastAsia="ru-RU"/>
              </w:rPr>
              <w:t>არის მონიტორინგზე პასუხისმგებელი?)</w:t>
            </w:r>
          </w:p>
        </w:tc>
      </w:tr>
      <w:tr w:rsidR="00C655CE" w:rsidRPr="00C655CE" w14:paraId="08DFF66F" w14:textId="77777777" w:rsidTr="00590F8D">
        <w:trPr>
          <w:trHeight w:val="326"/>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07F7915"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1</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54D4B3"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2</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70A81B"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EDC0F5"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4</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10281E"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5</w:t>
            </w:r>
          </w:p>
        </w:tc>
      </w:tr>
      <w:tr w:rsidR="00C655CE" w:rsidRPr="00C655CE" w14:paraId="3480ECDF" w14:textId="77777777" w:rsidTr="00C655CE">
        <w:trPr>
          <w:trHeight w:val="1463"/>
          <w:jc w:val="center"/>
        </w:trPr>
        <w:tc>
          <w:tcPr>
            <w:tcW w:w="832" w:type="pct"/>
            <w:tcBorders>
              <w:top w:val="single" w:sz="4" w:space="0" w:color="auto"/>
              <w:left w:val="single" w:sz="4" w:space="0" w:color="auto"/>
              <w:bottom w:val="single" w:sz="4" w:space="0" w:color="auto"/>
              <w:right w:val="single" w:sz="4" w:space="0" w:color="auto"/>
            </w:tcBorders>
            <w:hideMark/>
          </w:tcPr>
          <w:p w14:paraId="12FDAEEF" w14:textId="77777777" w:rsidR="00C655CE" w:rsidRPr="00C655CE" w:rsidRDefault="00C655CE" w:rsidP="00C655CE">
            <w:pPr>
              <w:spacing w:after="0"/>
              <w:jc w:val="left"/>
              <w:rPr>
                <w:rFonts w:eastAsia="Times New Roman" w:cs="Times New Roman"/>
                <w:sz w:val="20"/>
                <w:szCs w:val="20"/>
                <w:lang w:val="en-US" w:eastAsia="ru-RU"/>
              </w:rPr>
            </w:pPr>
            <w:r w:rsidRPr="00C655CE">
              <w:rPr>
                <w:rFonts w:eastAsia="Times New Roman" w:cs="Times New Roman"/>
                <w:sz w:val="20"/>
                <w:szCs w:val="20"/>
                <w:lang w:val="ka-GE" w:eastAsia="ru-RU"/>
              </w:rPr>
              <w:t>ჰესის დროებით ან ხანგრძლივ შეწყვეტასთან დაკავშირებული ოპერატიული გეგმა</w:t>
            </w:r>
            <w:r w:rsidRPr="00C655CE">
              <w:rPr>
                <w:rFonts w:eastAsia="Times New Roman" w:cs="Times New Roman"/>
                <w:sz w:val="20"/>
                <w:szCs w:val="20"/>
                <w:lang w:val="en-US" w:eastAsia="ru-RU"/>
              </w:rPr>
              <w:t xml:space="preserve"> </w:t>
            </w:r>
          </w:p>
        </w:tc>
        <w:tc>
          <w:tcPr>
            <w:tcW w:w="730" w:type="pct"/>
            <w:tcBorders>
              <w:top w:val="single" w:sz="4" w:space="0" w:color="auto"/>
              <w:left w:val="single" w:sz="4" w:space="0" w:color="auto"/>
              <w:bottom w:val="single" w:sz="4" w:space="0" w:color="auto"/>
              <w:right w:val="single" w:sz="4" w:space="0" w:color="auto"/>
            </w:tcBorders>
            <w:hideMark/>
          </w:tcPr>
          <w:p w14:paraId="292CB98D" w14:textId="77777777" w:rsidR="00C655CE" w:rsidRPr="00C655CE" w:rsidRDefault="00C655CE" w:rsidP="00C655CE">
            <w:pPr>
              <w:spacing w:after="0"/>
              <w:jc w:val="left"/>
              <w:rPr>
                <w:rFonts w:eastAsia="Times New Roman" w:cs="Times New Roman"/>
                <w:color w:val="000000"/>
                <w:sz w:val="20"/>
                <w:szCs w:val="20"/>
                <w:lang w:val="ka-GE" w:eastAsia="ru-RU"/>
              </w:rPr>
            </w:pPr>
            <w:r w:rsidRPr="00C655CE">
              <w:rPr>
                <w:rFonts w:eastAsia="Times New Roman" w:cs="Times New Roman"/>
                <w:color w:val="000000"/>
                <w:sz w:val="20"/>
                <w:szCs w:val="20"/>
                <w:lang w:val="ka-GE" w:eastAsia="ru-RU"/>
              </w:rPr>
              <w:t xml:space="preserve">ადგილობრივი თვითმმართველობის შენობა, საქართველოს </w:t>
            </w:r>
            <w:r>
              <w:rPr>
                <w:rFonts w:eastAsia="Times New Roman" w:cs="Times New Roman"/>
                <w:color w:val="000000"/>
                <w:sz w:val="20"/>
                <w:szCs w:val="20"/>
                <w:lang w:val="ka-GE" w:eastAsia="ru-RU"/>
              </w:rPr>
              <w:t>გარემოს დაცვისა და სოფლის მეურნეობის</w:t>
            </w:r>
            <w:r w:rsidRPr="00C655CE">
              <w:rPr>
                <w:rFonts w:eastAsia="Times New Roman" w:cs="Times New Roman"/>
                <w:color w:val="000000"/>
                <w:sz w:val="20"/>
                <w:szCs w:val="20"/>
                <w:lang w:val="ka-GE" w:eastAsia="ru-RU"/>
              </w:rPr>
              <w:t xml:space="preserve"> სამინისტრო და სხვა დაინტერესებული უწყებები</w:t>
            </w:r>
          </w:p>
        </w:tc>
        <w:tc>
          <w:tcPr>
            <w:tcW w:w="1425" w:type="pct"/>
            <w:tcBorders>
              <w:top w:val="single" w:sz="4" w:space="0" w:color="auto"/>
              <w:left w:val="single" w:sz="4" w:space="0" w:color="auto"/>
              <w:bottom w:val="single" w:sz="4" w:space="0" w:color="auto"/>
              <w:right w:val="single" w:sz="4" w:space="0" w:color="auto"/>
            </w:tcBorders>
            <w:hideMark/>
          </w:tcPr>
          <w:p w14:paraId="33D72EF0" w14:textId="77777777" w:rsidR="00C655CE" w:rsidRPr="00C655CE" w:rsidRDefault="00C655CE" w:rsidP="00C655CE">
            <w:pPr>
              <w:spacing w:after="0"/>
              <w:jc w:val="left"/>
              <w:rPr>
                <w:rFonts w:eastAsia="Times New Roman" w:cs="Times New Roman"/>
                <w:color w:val="000000"/>
                <w:sz w:val="20"/>
                <w:szCs w:val="20"/>
                <w:lang w:val="ka-GE" w:eastAsia="ru-RU"/>
              </w:rPr>
            </w:pPr>
            <w:r w:rsidRPr="00C655CE">
              <w:rPr>
                <w:rFonts w:eastAsia="Times New Roman" w:cs="Times New Roman"/>
                <w:color w:val="000000"/>
                <w:sz w:val="20"/>
                <w:szCs w:val="20"/>
                <w:lang w:val="ka-GE" w:eastAsia="ru-RU"/>
              </w:rPr>
              <w:t>გეგმის შინაარსი აკმაყოფილებს ეროვნული კანონმდებლობის და საერთაშორისო მოთხოვნებს. გეგმაში წარმოდგენილია:</w:t>
            </w:r>
          </w:p>
          <w:p w14:paraId="6130896C" w14:textId="77777777" w:rsidR="00C655CE" w:rsidRPr="00C655CE" w:rsidRDefault="00C655CE" w:rsidP="00FC488D">
            <w:pPr>
              <w:numPr>
                <w:ilvl w:val="0"/>
                <w:numId w:val="37"/>
              </w:numPr>
              <w:spacing w:after="0"/>
              <w:ind w:left="357" w:hanging="357"/>
              <w:jc w:val="left"/>
              <w:rPr>
                <w:rFonts w:eastAsia="Calibri" w:cs="Times New Roman"/>
                <w:color w:val="000000"/>
                <w:sz w:val="20"/>
                <w:szCs w:val="20"/>
                <w:lang w:val="ka-GE"/>
              </w:rPr>
            </w:pPr>
            <w:r w:rsidRPr="00C655CE">
              <w:rPr>
                <w:rFonts w:eastAsia="Calibri" w:cs="Times New Roman"/>
                <w:color w:val="000000"/>
                <w:sz w:val="20"/>
                <w:szCs w:val="20"/>
                <w:lang w:val="ka-GE"/>
              </w:rPr>
              <w:t xml:space="preserve">ექსპლუატაციის შეწყვეტის თანმიმდევრობა; </w:t>
            </w:r>
          </w:p>
          <w:p w14:paraId="1E14E514" w14:textId="77777777" w:rsidR="00C655CE" w:rsidRPr="00C655CE" w:rsidRDefault="00C655CE" w:rsidP="00FC488D">
            <w:pPr>
              <w:numPr>
                <w:ilvl w:val="0"/>
                <w:numId w:val="37"/>
              </w:numPr>
              <w:spacing w:after="0"/>
              <w:ind w:left="357" w:hanging="357"/>
              <w:jc w:val="left"/>
              <w:rPr>
                <w:rFonts w:eastAsia="Calibri" w:cs="Times New Roman"/>
                <w:color w:val="000000"/>
                <w:sz w:val="20"/>
                <w:szCs w:val="20"/>
                <w:lang w:val="ka-GE"/>
              </w:rPr>
            </w:pPr>
            <w:r w:rsidRPr="00C655CE">
              <w:rPr>
                <w:rFonts w:eastAsia="Calibri" w:cs="Times New Roman"/>
                <w:color w:val="000000"/>
                <w:sz w:val="20"/>
                <w:szCs w:val="20"/>
                <w:lang w:val="ka-GE"/>
              </w:rPr>
              <w:t>გეოდინამიკური პროცესების განვითარების პრევენციული ღონისძიებები;</w:t>
            </w:r>
          </w:p>
          <w:p w14:paraId="22A4F8E0" w14:textId="77777777" w:rsidR="00C655CE" w:rsidRPr="00C655CE" w:rsidRDefault="00C655CE" w:rsidP="00FC488D">
            <w:pPr>
              <w:numPr>
                <w:ilvl w:val="0"/>
                <w:numId w:val="37"/>
              </w:numPr>
              <w:spacing w:after="0"/>
              <w:ind w:left="357" w:hanging="357"/>
              <w:jc w:val="left"/>
              <w:rPr>
                <w:rFonts w:eastAsia="Calibri" w:cs="Times New Roman"/>
                <w:color w:val="000000"/>
                <w:sz w:val="20"/>
                <w:szCs w:val="20"/>
                <w:lang w:val="ka-GE"/>
              </w:rPr>
            </w:pPr>
            <w:r w:rsidRPr="00C655CE">
              <w:rPr>
                <w:rFonts w:eastAsia="Calibri" w:cs="Times New Roman"/>
                <w:color w:val="000000"/>
                <w:sz w:val="20"/>
                <w:szCs w:val="20"/>
                <w:lang w:val="ka-GE"/>
              </w:rPr>
              <w:t>გარემოს დაბინძურების პრევენციული ღონისძიებები და სხვა გარემოსდაცვითი საკითხები;</w:t>
            </w:r>
          </w:p>
          <w:p w14:paraId="2DEC5D3A" w14:textId="77777777" w:rsidR="00C655CE" w:rsidRPr="00C655CE" w:rsidRDefault="00C655CE" w:rsidP="00FC488D">
            <w:pPr>
              <w:numPr>
                <w:ilvl w:val="0"/>
                <w:numId w:val="37"/>
              </w:numPr>
              <w:spacing w:after="0"/>
              <w:ind w:left="357" w:hanging="357"/>
              <w:jc w:val="left"/>
              <w:rPr>
                <w:rFonts w:eastAsia="Times New Roman" w:cs="Times New Roman"/>
                <w:color w:val="3366FF"/>
                <w:sz w:val="20"/>
                <w:szCs w:val="20"/>
                <w:lang w:val="ka-GE" w:eastAsia="ru-RU"/>
              </w:rPr>
            </w:pPr>
            <w:r w:rsidRPr="00C655CE">
              <w:rPr>
                <w:rFonts w:eastAsia="Calibri" w:cs="Times New Roman"/>
                <w:color w:val="000000"/>
                <w:sz w:val="20"/>
                <w:szCs w:val="20"/>
                <w:lang w:val="ka-GE"/>
              </w:rPr>
              <w:t>უსაფრთხოებასთან დაკავშირებული საკითხები.</w:t>
            </w:r>
          </w:p>
        </w:tc>
        <w:tc>
          <w:tcPr>
            <w:tcW w:w="1181" w:type="pct"/>
            <w:tcBorders>
              <w:top w:val="single" w:sz="4" w:space="0" w:color="auto"/>
              <w:left w:val="single" w:sz="4" w:space="0" w:color="auto"/>
              <w:bottom w:val="single" w:sz="4" w:space="0" w:color="auto"/>
              <w:right w:val="single" w:sz="4" w:space="0" w:color="auto"/>
            </w:tcBorders>
            <w:hideMark/>
          </w:tcPr>
          <w:p w14:paraId="5FC14838" w14:textId="77777777" w:rsidR="00C655CE" w:rsidRPr="00C655CE" w:rsidRDefault="00C655CE" w:rsidP="00C655CE">
            <w:pPr>
              <w:spacing w:after="0"/>
              <w:jc w:val="left"/>
              <w:rPr>
                <w:rFonts w:eastAsia="Times New Roman" w:cs="Times New Roman"/>
                <w:color w:val="000000"/>
                <w:sz w:val="20"/>
                <w:szCs w:val="20"/>
                <w:lang w:val="ka-GE" w:eastAsia="ru-RU"/>
              </w:rPr>
            </w:pPr>
            <w:r>
              <w:rPr>
                <w:rFonts w:eastAsia="Times New Roman" w:cs="Times New Roman"/>
                <w:color w:val="000000"/>
                <w:sz w:val="20"/>
                <w:szCs w:val="20"/>
                <w:lang w:val="ka-GE" w:eastAsia="ru-RU"/>
              </w:rPr>
              <w:t>ჰესის</w:t>
            </w:r>
            <w:r w:rsidRPr="00C655CE">
              <w:rPr>
                <w:rFonts w:eastAsia="Times New Roman" w:cs="Times New Roman"/>
                <w:color w:val="000000"/>
                <w:sz w:val="20"/>
                <w:szCs w:val="20"/>
                <w:lang w:val="ka-GE" w:eastAsia="ru-RU"/>
              </w:rPr>
              <w:t xml:space="preserve"> ექსპლუატაციის შეჩერების გადაწყვეტილების მიღების შემდგომ </w:t>
            </w:r>
          </w:p>
        </w:tc>
        <w:tc>
          <w:tcPr>
            <w:tcW w:w="832" w:type="pct"/>
            <w:tcBorders>
              <w:top w:val="single" w:sz="4" w:space="0" w:color="auto"/>
              <w:left w:val="single" w:sz="4" w:space="0" w:color="auto"/>
              <w:bottom w:val="single" w:sz="4" w:space="0" w:color="auto"/>
              <w:right w:val="single" w:sz="4" w:space="0" w:color="auto"/>
            </w:tcBorders>
            <w:hideMark/>
          </w:tcPr>
          <w:p w14:paraId="14FC777F" w14:textId="77777777" w:rsidR="00C655CE" w:rsidRPr="00C655CE" w:rsidRDefault="00C655CE" w:rsidP="00C655CE">
            <w:pPr>
              <w:spacing w:after="0"/>
              <w:jc w:val="left"/>
              <w:rPr>
                <w:rFonts w:eastAsia="Times New Roman" w:cs="Times New Roman"/>
                <w:color w:val="000000"/>
                <w:sz w:val="20"/>
                <w:szCs w:val="20"/>
                <w:lang w:val="ka-GE" w:eastAsia="ru-RU"/>
              </w:rPr>
            </w:pPr>
            <w:r w:rsidRPr="00C655CE">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 ან კონტრაქტორის დახმარებით</w:t>
            </w:r>
          </w:p>
        </w:tc>
      </w:tr>
    </w:tbl>
    <w:p w14:paraId="510C0785" w14:textId="77777777" w:rsidR="003A42DE" w:rsidRDefault="003A42DE" w:rsidP="00F1516A">
      <w:pPr>
        <w:rPr>
          <w:lang w:val="ka-GE"/>
        </w:rPr>
        <w:sectPr w:rsidR="003A42DE" w:rsidSect="003A42DE">
          <w:pgSz w:w="16838" w:h="11906" w:orient="landscape"/>
          <w:pgMar w:top="1134" w:right="1134" w:bottom="1134" w:left="1134" w:header="397" w:footer="397" w:gutter="0"/>
          <w:cols w:space="708"/>
          <w:titlePg/>
          <w:docGrid w:linePitch="360"/>
        </w:sectPr>
      </w:pPr>
    </w:p>
    <w:p w14:paraId="5589515B" w14:textId="77777777" w:rsidR="00D94ED5" w:rsidRPr="00C83588" w:rsidRDefault="00EA1E02" w:rsidP="00EA1E02">
      <w:pPr>
        <w:pStyle w:val="Heading1"/>
      </w:pPr>
      <w:bookmarkStart w:id="347" w:name="_Toc126338911"/>
      <w:r w:rsidRPr="00C83588">
        <w:lastRenderedPageBreak/>
        <w:t>ძირითადი დასკვნები</w:t>
      </w:r>
      <w:bookmarkEnd w:id="347"/>
    </w:p>
    <w:p w14:paraId="1002FA4F" w14:textId="77C2E0B9" w:rsidR="00F93466" w:rsidRDefault="00C83588" w:rsidP="00FC488D">
      <w:pPr>
        <w:numPr>
          <w:ilvl w:val="0"/>
          <w:numId w:val="38"/>
        </w:numPr>
        <w:contextualSpacing/>
        <w:jc w:val="left"/>
        <w:rPr>
          <w:rFonts w:eastAsia="Calibri" w:cs="Arial"/>
          <w:lang w:val="ka-GE"/>
        </w:rPr>
      </w:pPr>
      <w:r>
        <w:rPr>
          <w:rFonts w:eastAsia="Calibri" w:cs="Arial"/>
          <w:lang w:val="ka-GE"/>
        </w:rPr>
        <w:t>სკოპინგის</w:t>
      </w:r>
      <w:r w:rsidR="00F93466" w:rsidRPr="00C83588">
        <w:rPr>
          <w:rFonts w:eastAsia="Calibri" w:cs="Arial"/>
          <w:lang w:val="ka-GE"/>
        </w:rPr>
        <w:t xml:space="preserve"> ანგარიშში განხილული საქმიანობა ითვალისწინებს </w:t>
      </w:r>
      <w:r w:rsidR="00B44540">
        <w:rPr>
          <w:rFonts w:eastAsia="Calibri" w:cs="Arial"/>
          <w:lang w:val="ka-GE"/>
        </w:rPr>
        <w:t>ლენტეხის მუნიციპალიტეტში</w:t>
      </w:r>
      <w:r>
        <w:rPr>
          <w:rFonts w:eastAsia="Calibri" w:cs="Arial"/>
          <w:lang w:val="ka-GE"/>
        </w:rPr>
        <w:t xml:space="preserve"> მდ. </w:t>
      </w:r>
      <w:r w:rsidR="00B44540">
        <w:rPr>
          <w:rFonts w:eastAsia="Calibri" w:cs="Arial"/>
          <w:lang w:val="ka-GE"/>
        </w:rPr>
        <w:t>დევაშზე</w:t>
      </w:r>
      <w:r>
        <w:rPr>
          <w:rFonts w:eastAsia="Calibri" w:cs="Arial"/>
          <w:lang w:val="ka-GE"/>
        </w:rPr>
        <w:t xml:space="preserve"> მცირე სიმძლავრის ჰესის მოწყობა-ექსპლუატაციას;</w:t>
      </w:r>
    </w:p>
    <w:p w14:paraId="5D4971E7" w14:textId="77777777" w:rsidR="00CC741E" w:rsidRDefault="00CC741E" w:rsidP="00FC488D">
      <w:pPr>
        <w:numPr>
          <w:ilvl w:val="0"/>
          <w:numId w:val="38"/>
        </w:numPr>
        <w:contextualSpacing/>
        <w:jc w:val="left"/>
        <w:rPr>
          <w:rFonts w:eastAsia="Calibri" w:cs="Arial"/>
          <w:lang w:val="ka-GE"/>
        </w:rPr>
      </w:pPr>
      <w:r>
        <w:rPr>
          <w:rFonts w:eastAsia="Calibri" w:cs="Arial"/>
          <w:lang w:val="ka-GE"/>
        </w:rPr>
        <w:t>პროექტი არ ითვალისწინებს დიდი ზომის კაშხლის მშენებლობას და წყალსაცავის მოწყობას. გათვალისწინებული არ არის ღრმა ჰიდროტენიკური ნაგებობების (გვირაბების მშენებლობა). ესეთი საპროექტო გადაწყვეტები მნიშვნელოვნად ამცირებს სხვადასხვა ბუნებრივ და სოციალურ კომპონენტებზე ნეგატიურ ზემოქმედებას;</w:t>
      </w:r>
    </w:p>
    <w:p w14:paraId="1CB54494" w14:textId="0DAA294F" w:rsidR="0083091F" w:rsidRDefault="00CC741E" w:rsidP="00FC488D">
      <w:pPr>
        <w:numPr>
          <w:ilvl w:val="0"/>
          <w:numId w:val="38"/>
        </w:numPr>
        <w:contextualSpacing/>
        <w:jc w:val="left"/>
        <w:rPr>
          <w:rFonts w:eastAsia="Calibri" w:cs="Arial"/>
          <w:lang w:val="ka-GE"/>
        </w:rPr>
      </w:pPr>
      <w:r w:rsidRPr="00CC741E">
        <w:rPr>
          <w:rFonts w:eastAsia="Calibri" w:cs="Arial"/>
          <w:lang w:val="ka-GE"/>
        </w:rPr>
        <w:t>სკოპინგის ეტაპზე განხილულია პროექტის განხორციელების რამდენიმე ალტერნატიული ვარიანტი.</w:t>
      </w:r>
      <w:r w:rsidR="0083091F">
        <w:rPr>
          <w:rFonts w:eastAsia="Calibri" w:cs="Arial"/>
          <w:lang w:val="ka-GE"/>
        </w:rPr>
        <w:t xml:space="preserve"> მათ შორის განხილულია წარსულში, ხეობაში დაგეგმილი პროექტის - ხელედულა 3 ჰესის სხვადასხვა ალტერნატიული სქემა და მათი უარყოფითი და დადებითი მხარეები. საბოლოო ჯამში ამ ეტაპზე შერჩეულია დევაში ჰესის ჰიდროტექნიკური ნაგებობების ტიპის და განლაგების ტექნიკურ-ეკონომიკურად და გარემოსდაცვითი თვალსაზრისით ყველაზე მოპტიმალური ვარიანტი. თუმცა ალტერნატივების შერჩევა-დასაბუთება მომავალშიც გაგრძელდება და დეტალური პროექტირების ფარგლებში შეიძლება შემოთავაზებული იყოს მილსადენის კორექტირებული, საინჟინრო-გეოლოგიური თვალსაზრისით უკეთესი ვარიანტი. თუმცა ჰესის საერთო სქემის მნიშვნელოვანი ცვლილება არ იგეგმება;</w:t>
      </w:r>
    </w:p>
    <w:p w14:paraId="4FD2197F" w14:textId="557E39A6" w:rsidR="00CC741E" w:rsidRDefault="00CC741E" w:rsidP="00FC488D">
      <w:pPr>
        <w:numPr>
          <w:ilvl w:val="0"/>
          <w:numId w:val="38"/>
        </w:numPr>
        <w:contextualSpacing/>
        <w:jc w:val="left"/>
        <w:rPr>
          <w:rFonts w:eastAsia="Calibri" w:cs="Arial"/>
          <w:lang w:val="ka-GE"/>
        </w:rPr>
      </w:pPr>
      <w:r>
        <w:rPr>
          <w:rFonts w:eastAsia="Calibri" w:cs="Arial"/>
          <w:lang w:val="ka-GE"/>
        </w:rPr>
        <w:t>წინასწარი ანალიზის მიხედვით საქმიანობის განხორციელების შედეგად მოსალოდნელი ზემოქმედებების მგძნობიარე რეცეპტორებს წარმოადგენენ:</w:t>
      </w:r>
      <w:r w:rsidR="00C871C6">
        <w:rPr>
          <w:rFonts w:eastAsia="Calibri" w:cs="Arial"/>
          <w:lang w:val="ka-GE"/>
        </w:rPr>
        <w:t xml:space="preserve"> გეოლოგიური გარემო, ბიოლოგიური გარემო</w:t>
      </w:r>
      <w:r w:rsidR="0083091F">
        <w:rPr>
          <w:rFonts w:eastAsia="Calibri" w:cs="Arial"/>
          <w:lang w:val="ka-GE"/>
        </w:rPr>
        <w:t xml:space="preserve"> და</w:t>
      </w:r>
      <w:r w:rsidR="00C871C6">
        <w:rPr>
          <w:rFonts w:eastAsia="Calibri" w:cs="Arial"/>
          <w:lang w:val="ka-GE"/>
        </w:rPr>
        <w:t xml:space="preserve"> წყლის გარემო</w:t>
      </w:r>
      <w:r w:rsidR="0083091F">
        <w:rPr>
          <w:rFonts w:eastAsia="Calibri" w:cs="Arial"/>
          <w:lang w:val="ka-GE"/>
        </w:rPr>
        <w:t>;</w:t>
      </w:r>
    </w:p>
    <w:p w14:paraId="5AE670B2" w14:textId="5B3A608C" w:rsidR="0083091F" w:rsidRDefault="0083091F" w:rsidP="0083091F">
      <w:pPr>
        <w:numPr>
          <w:ilvl w:val="0"/>
          <w:numId w:val="38"/>
        </w:numPr>
        <w:spacing w:after="0"/>
        <w:ind w:left="714" w:hanging="357"/>
        <w:contextualSpacing/>
        <w:jc w:val="left"/>
        <w:rPr>
          <w:rFonts w:eastAsia="Calibri" w:cs="Arial"/>
          <w:lang w:val="ka-GE"/>
        </w:rPr>
      </w:pPr>
      <w:r>
        <w:rPr>
          <w:rFonts w:eastAsia="Calibri" w:cs="Arial"/>
          <w:lang w:val="ka-GE"/>
        </w:rPr>
        <w:t>საპროექტო დერეფნის სიახლოვეს სხვა მნიშვნელოვანი ჰიდროტექნიკური ნაგებობები წარმოდგენილი არ არის. ამ ეტაპზე ინფორმაცია არ მოიპოვება მსგავსი სახის ობიექტების მომავალში მშენებლობის შესახებ. თუმცა საკითხი დაზუსტებული იქნება გზშ-ს ეტაპზე და საჭიროების შემთხვევაში დამატებითი დასაბუთება მოცემული იქნება კუმულაციური ზემოქმედების შეფასების ნაწილში;</w:t>
      </w:r>
    </w:p>
    <w:p w14:paraId="31652189" w14:textId="77777777" w:rsidR="00C871C6" w:rsidRPr="00C871C6" w:rsidRDefault="00C871C6" w:rsidP="00FC488D">
      <w:pPr>
        <w:pStyle w:val="ListParagraph"/>
        <w:numPr>
          <w:ilvl w:val="0"/>
          <w:numId w:val="38"/>
        </w:numPr>
        <w:spacing w:after="0"/>
        <w:ind w:left="714" w:hanging="357"/>
        <w:contextualSpacing w:val="0"/>
        <w:jc w:val="left"/>
        <w:rPr>
          <w:rFonts w:eastAsia="Calibri" w:cs="Arial"/>
          <w:lang w:val="ka-GE"/>
        </w:rPr>
      </w:pPr>
      <w:r>
        <w:rPr>
          <w:rFonts w:eastAsia="Calibri" w:cs="Arial"/>
          <w:lang w:val="ka-GE"/>
        </w:rPr>
        <w:t xml:space="preserve">კვლევის ამ ეტაპზე </w:t>
      </w:r>
      <w:r w:rsidRPr="00C871C6">
        <w:rPr>
          <w:rFonts w:eastAsia="Calibri" w:cs="Arial"/>
          <w:lang w:val="ka-GE"/>
        </w:rPr>
        <w:t xml:space="preserve">საპროექტო ტერიტორიებზე და მის მიმდებარე უბნებზე რაიმე </w:t>
      </w:r>
      <w:r>
        <w:rPr>
          <w:rFonts w:eastAsia="Calibri" w:cs="Arial"/>
          <w:lang w:val="ka-GE"/>
        </w:rPr>
        <w:t xml:space="preserve">სახის </w:t>
      </w:r>
      <w:r w:rsidRPr="00C871C6">
        <w:rPr>
          <w:rFonts w:eastAsia="Calibri" w:cs="Arial"/>
          <w:lang w:val="ka-GE"/>
        </w:rPr>
        <w:t xml:space="preserve">ისტორიულ-კულტურული </w:t>
      </w:r>
      <w:r>
        <w:rPr>
          <w:rFonts w:eastAsia="Calibri" w:cs="Arial"/>
          <w:lang w:val="ka-GE"/>
        </w:rPr>
        <w:t xml:space="preserve">მემკვიდრეობის </w:t>
      </w:r>
      <w:r w:rsidRPr="00C871C6">
        <w:rPr>
          <w:rFonts w:eastAsia="Calibri" w:cs="Arial"/>
          <w:lang w:val="ka-GE"/>
        </w:rPr>
        <w:t>ძეგლების არსებობა არ ფიქსირდება და მათზე ნეგატიური ზემოქმედება მოსალოდნელი არ არის;</w:t>
      </w:r>
    </w:p>
    <w:p w14:paraId="0FC44570" w14:textId="77777777" w:rsidR="00C871C6" w:rsidRDefault="00C871C6" w:rsidP="00FC488D">
      <w:pPr>
        <w:numPr>
          <w:ilvl w:val="0"/>
          <w:numId w:val="38"/>
        </w:numPr>
        <w:contextualSpacing/>
        <w:jc w:val="left"/>
        <w:rPr>
          <w:rFonts w:eastAsia="Calibri" w:cs="Arial"/>
          <w:lang w:val="ka-GE"/>
        </w:rPr>
      </w:pPr>
      <w:r>
        <w:rPr>
          <w:rFonts w:eastAsia="Calibri" w:cs="Arial"/>
          <w:lang w:val="ka-GE"/>
        </w:rPr>
        <w:t xml:space="preserve">წინასწარი ანალიზის მიხედვით, შერბილების სათანადო ღონისძიებების გატარების პირობებში, გარემოს რომელიმე რეცეპტორზე მაღალი მნიშვნელობის ნეგატიური ზემოქმედება მოსალოდნელი არ არის. </w:t>
      </w:r>
      <w:r w:rsidRPr="00C871C6">
        <w:rPr>
          <w:rFonts w:eastAsia="Calibri" w:cs="Arial"/>
          <w:lang w:val="ka-GE"/>
        </w:rPr>
        <w:t>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r>
        <w:rPr>
          <w:rFonts w:eastAsia="Calibri" w:cs="Arial"/>
          <w:lang w:val="ka-GE"/>
        </w:rPr>
        <w:t>;</w:t>
      </w:r>
    </w:p>
    <w:p w14:paraId="77A883CB" w14:textId="77777777" w:rsidR="00D0288F" w:rsidRDefault="00D0288F" w:rsidP="00FC488D">
      <w:pPr>
        <w:numPr>
          <w:ilvl w:val="0"/>
          <w:numId w:val="38"/>
        </w:numPr>
        <w:contextualSpacing/>
        <w:jc w:val="left"/>
        <w:rPr>
          <w:rFonts w:eastAsia="Calibri" w:cs="Arial"/>
          <w:lang w:val="ka-GE"/>
        </w:rPr>
      </w:pPr>
      <w:r>
        <w:rPr>
          <w:rFonts w:eastAsia="Calibri" w:cs="Arial"/>
          <w:lang w:val="ka-GE"/>
        </w:rPr>
        <w:t xml:space="preserve">პროექტის განვითარების ნებისმიერ ეტაპზე საქმიანობის განმახორციელებელი უზრუნველყოფს საქართველოს კანონმდებლობით, ნორმატიურლი დოკუმენტებით და ასევე გარემოსდაცვითი გადაწყვეტილებებით </w:t>
      </w:r>
      <w:r w:rsidR="009F5147">
        <w:rPr>
          <w:rFonts w:eastAsia="Calibri" w:cs="Arial"/>
          <w:lang w:val="ka-GE"/>
        </w:rPr>
        <w:t>მოთხოვნილი</w:t>
      </w:r>
      <w:r>
        <w:rPr>
          <w:rFonts w:eastAsia="Calibri" w:cs="Arial"/>
          <w:lang w:val="ka-GE"/>
        </w:rPr>
        <w:t xml:space="preserve"> ვალდებულებების შესრულებას;  </w:t>
      </w:r>
    </w:p>
    <w:p w14:paraId="101E83F3" w14:textId="64BB7327" w:rsidR="00C871C6" w:rsidRPr="00304C9D" w:rsidRDefault="00C871C6" w:rsidP="00CC741E">
      <w:pPr>
        <w:numPr>
          <w:ilvl w:val="0"/>
          <w:numId w:val="38"/>
        </w:numPr>
        <w:contextualSpacing/>
        <w:jc w:val="left"/>
        <w:rPr>
          <w:rFonts w:eastAsia="Calibri" w:cs="Arial"/>
          <w:lang w:val="ka-GE"/>
        </w:rPr>
      </w:pPr>
      <w:r w:rsidRPr="00304C9D">
        <w:rPr>
          <w:rFonts w:eastAsia="Calibri" w:cs="Arial"/>
          <w:lang w:val="ka-GE"/>
        </w:rPr>
        <w:t xml:space="preserve">სამომავლოდ დაგეგმილია დამატებითი კვლევების ჩატარება არაერთი მიმართულებით. განსაკუთრებული ყურადღება გამახვილდება გეოლოგიურ გარემოზე, წყლის გარემოზე, ბიომრავალფეროვნებაზე და სოციალურ-ეკონომიკურ ასპექტებზე. დაგეგმილი კვლევების საფუძველზე გზშ-ს ანგარიშში წარმოდგენილი იქნება დამატებითი ინფორმაცია.  ამ მხრივ გათვალისწინებული იქნება სკოპინგის ანგარიშის საჯარო განხილვის ეტაპზე საზოგადოებისგან მიღებული შენიშვნები და წინადადებები. </w:t>
      </w:r>
    </w:p>
    <w:p w14:paraId="7DB8B4C0" w14:textId="77777777" w:rsidR="00F93466" w:rsidRPr="00F93466" w:rsidRDefault="00F93466" w:rsidP="00F93466">
      <w:pPr>
        <w:rPr>
          <w:rFonts w:eastAsia="Calibri" w:cs="Arial"/>
          <w:lang w:val="ka-GE"/>
        </w:rPr>
      </w:pPr>
    </w:p>
    <w:p w14:paraId="5E8BA2C5" w14:textId="23A851FE" w:rsidR="00A175F8" w:rsidRPr="00A175F8" w:rsidRDefault="00A175F8" w:rsidP="00304C9D">
      <w:pPr>
        <w:spacing w:after="200" w:line="276" w:lineRule="auto"/>
        <w:jc w:val="left"/>
        <w:rPr>
          <w:lang w:val="ka-GE"/>
        </w:rPr>
      </w:pPr>
    </w:p>
    <w:sectPr w:rsidR="00A175F8" w:rsidRPr="00A175F8" w:rsidSect="00304C9D">
      <w:pgSz w:w="11906" w:h="16838"/>
      <w:pgMar w:top="1134" w:right="1134" w:bottom="1134"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992E7" w14:textId="77777777" w:rsidR="00E841B2" w:rsidRDefault="00E841B2" w:rsidP="002869DE">
      <w:pPr>
        <w:spacing w:after="0"/>
      </w:pPr>
      <w:r>
        <w:separator/>
      </w:r>
    </w:p>
  </w:endnote>
  <w:endnote w:type="continuationSeparator" w:id="0">
    <w:p w14:paraId="23F31F4D" w14:textId="77777777" w:rsidR="00E841B2" w:rsidRDefault="00E841B2" w:rsidP="002869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Frutiger 45 Light">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Baltica">
    <w:charset w:val="00"/>
    <w:family w:val="auto"/>
    <w:pitch w:val="variable"/>
    <w:sig w:usb0="00000003" w:usb1="00000000" w:usb2="00000000" w:usb3="00000000" w:csb0="00000001" w:csb1="00000000"/>
  </w:font>
  <w:font w:name="Arial Unicode">
    <w:altName w:val="Times New Roman"/>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LatRus">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80"/>
    <w:family w:val="auto"/>
    <w:notTrueType/>
    <w:pitch w:val="default"/>
    <w:sig w:usb0="00000000" w:usb1="08070000" w:usb2="00000010" w:usb3="00000000" w:csb0="00020005" w:csb1="00000000"/>
  </w:font>
  <w:font w:name="ArialMT">
    <w:altName w:val="Arial"/>
    <w:panose1 w:val="00000000000000000000"/>
    <w:charset w:val="00"/>
    <w:family w:val="roman"/>
    <w:notTrueType/>
    <w:pitch w:val="default"/>
  </w:font>
  <w:font w:name="Arial,Bold">
    <w:panose1 w:val="00000000000000000000"/>
    <w:charset w:val="CC"/>
    <w:family w:val="auto"/>
    <w:notTrueType/>
    <w:pitch w:val="default"/>
    <w:sig w:usb0="00000201" w:usb1="00000000" w:usb2="00000000" w:usb3="00000000" w:csb0="00000004" w:csb1="00000000"/>
  </w:font>
  <w:font w:name="AcadNusx">
    <w:altName w:val="Calibri"/>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E7A08" w14:textId="77777777" w:rsidR="00E841B2" w:rsidRDefault="00E841B2" w:rsidP="002869DE">
      <w:pPr>
        <w:spacing w:after="0"/>
      </w:pPr>
      <w:r>
        <w:separator/>
      </w:r>
    </w:p>
  </w:footnote>
  <w:footnote w:type="continuationSeparator" w:id="0">
    <w:p w14:paraId="3D7990BD" w14:textId="77777777" w:rsidR="00E841B2" w:rsidRDefault="00E841B2" w:rsidP="002869DE">
      <w:pPr>
        <w:spacing w:after="0"/>
      </w:pPr>
      <w:r>
        <w:continuationSeparator/>
      </w:r>
    </w:p>
  </w:footnote>
  <w:footnote w:id="1">
    <w:p w14:paraId="064897D5" w14:textId="77777777" w:rsidR="000E617B" w:rsidRPr="002E2CF0" w:rsidRDefault="000E617B">
      <w:pPr>
        <w:pStyle w:val="FootnoteText"/>
        <w:rPr>
          <w:sz w:val="18"/>
          <w:szCs w:val="18"/>
          <w:lang w:val="ka-GE"/>
        </w:rPr>
      </w:pPr>
      <w:r w:rsidRPr="002E2CF0">
        <w:rPr>
          <w:rStyle w:val="FootnoteReference"/>
          <w:sz w:val="18"/>
          <w:szCs w:val="18"/>
        </w:rPr>
        <w:footnoteRef/>
      </w:r>
      <w:r w:rsidRPr="002E2CF0">
        <w:rPr>
          <w:sz w:val="18"/>
          <w:szCs w:val="18"/>
        </w:rPr>
        <w:t xml:space="preserve"> </w:t>
      </w:r>
      <w:r w:rsidRPr="002E2CF0">
        <w:rPr>
          <w:sz w:val="18"/>
          <w:szCs w:val="18"/>
          <w:lang w:val="ka-GE"/>
        </w:rPr>
        <w:t>საფუძველი: კოდექსის მუხლი - 8, პუნქტი - 3, ქვეპუნქტი - ა</w:t>
      </w:r>
    </w:p>
  </w:footnote>
  <w:footnote w:id="2">
    <w:p w14:paraId="29F58492" w14:textId="77777777" w:rsidR="000E617B" w:rsidRPr="002E2CF0" w:rsidRDefault="000E617B">
      <w:pPr>
        <w:pStyle w:val="FootnoteText"/>
        <w:rPr>
          <w:lang w:val="ka-GE"/>
        </w:rPr>
      </w:pPr>
      <w:r w:rsidRPr="002E2CF0">
        <w:rPr>
          <w:rStyle w:val="FootnoteReference"/>
          <w:sz w:val="18"/>
          <w:szCs w:val="18"/>
        </w:rPr>
        <w:footnoteRef/>
      </w:r>
      <w:r w:rsidRPr="002E2CF0">
        <w:rPr>
          <w:sz w:val="18"/>
          <w:szCs w:val="18"/>
        </w:rPr>
        <w:t xml:space="preserve"> </w:t>
      </w:r>
      <w:r w:rsidRPr="002E2CF0">
        <w:rPr>
          <w:sz w:val="18"/>
          <w:szCs w:val="18"/>
          <w:lang w:val="ka-GE"/>
        </w:rPr>
        <w:t>საფუძველი</w:t>
      </w:r>
      <w:r>
        <w:rPr>
          <w:sz w:val="18"/>
          <w:szCs w:val="18"/>
          <w:lang w:val="ka-GE"/>
        </w:rPr>
        <w:t>:</w:t>
      </w:r>
      <w:r w:rsidRPr="002E2CF0">
        <w:rPr>
          <w:sz w:val="18"/>
          <w:szCs w:val="18"/>
          <w:lang w:val="ka-GE"/>
        </w:rPr>
        <w:t xml:space="preserve"> კოდექსის მუხლი - 8, პუნქტი - 3, ქვეპუნქტი - </w:t>
      </w:r>
      <w:r>
        <w:rPr>
          <w:sz w:val="18"/>
          <w:szCs w:val="18"/>
          <w:lang w:val="ka-GE"/>
        </w:rPr>
        <w:t>ა.</w:t>
      </w:r>
      <w:r w:rsidRPr="002E2CF0">
        <w:rPr>
          <w:sz w:val="18"/>
          <w:szCs w:val="18"/>
          <w:lang w:val="ka-GE"/>
        </w:rPr>
        <w:t>ა</w:t>
      </w:r>
      <w:r>
        <w:rPr>
          <w:sz w:val="18"/>
          <w:szCs w:val="18"/>
          <w:lang w:val="ka-GE"/>
        </w:rPr>
        <w:t>.</w:t>
      </w:r>
    </w:p>
  </w:footnote>
  <w:footnote w:id="3">
    <w:p w14:paraId="4AEBA5BD" w14:textId="77777777" w:rsidR="000E617B" w:rsidRPr="001672CD" w:rsidRDefault="000E617B">
      <w:pPr>
        <w:pStyle w:val="FootnoteText"/>
        <w:rPr>
          <w:sz w:val="18"/>
          <w:szCs w:val="18"/>
          <w:lang w:val="ka-GE"/>
        </w:rPr>
      </w:pPr>
      <w:r>
        <w:rPr>
          <w:rStyle w:val="FootnoteReference"/>
        </w:rPr>
        <w:footnoteRef/>
      </w:r>
      <w:r>
        <w:t xml:space="preserve"> </w:t>
      </w:r>
      <w:r w:rsidRPr="001672CD">
        <w:rPr>
          <w:sz w:val="18"/>
          <w:szCs w:val="18"/>
          <w:lang w:val="ka-GE"/>
        </w:rPr>
        <w:t>საფუძველი: კოდექსის მუხლი - 8, პუნქტი - 3, ქვეპუნქტი - ა.ბ.</w:t>
      </w:r>
    </w:p>
  </w:footnote>
  <w:footnote w:id="4">
    <w:p w14:paraId="4D420F30" w14:textId="77777777" w:rsidR="000E617B" w:rsidRPr="001672CD" w:rsidRDefault="000E617B">
      <w:pPr>
        <w:pStyle w:val="FootnoteText"/>
        <w:rPr>
          <w:sz w:val="18"/>
          <w:szCs w:val="18"/>
          <w:lang w:val="ka-GE"/>
        </w:rPr>
      </w:pPr>
      <w:r w:rsidRPr="001672CD">
        <w:rPr>
          <w:rStyle w:val="FootnoteReference"/>
          <w:sz w:val="18"/>
          <w:szCs w:val="18"/>
        </w:rPr>
        <w:footnoteRef/>
      </w:r>
      <w:r w:rsidRPr="001672CD">
        <w:rPr>
          <w:sz w:val="18"/>
          <w:szCs w:val="18"/>
        </w:rPr>
        <w:t xml:space="preserve"> </w:t>
      </w:r>
      <w:r w:rsidRPr="001672CD">
        <w:rPr>
          <w:sz w:val="18"/>
          <w:szCs w:val="18"/>
          <w:lang w:val="ka-GE"/>
        </w:rPr>
        <w:t xml:space="preserve">მახასიათებლები </w:t>
      </w:r>
      <w:r>
        <w:rPr>
          <w:sz w:val="18"/>
          <w:szCs w:val="18"/>
          <w:lang w:val="ka-GE"/>
        </w:rPr>
        <w:t xml:space="preserve"> დაზუსტდება დეტალური პროექტირების პროცესში და გზშ-ს ეტაპზე. </w:t>
      </w:r>
    </w:p>
  </w:footnote>
  <w:footnote w:id="5">
    <w:p w14:paraId="0CCF52ED" w14:textId="77777777" w:rsidR="000E617B" w:rsidRPr="00B43528" w:rsidRDefault="000E617B" w:rsidP="00FD004B">
      <w:pPr>
        <w:pStyle w:val="FootnoteText"/>
        <w:rPr>
          <w:sz w:val="18"/>
          <w:lang w:val="ka-GE"/>
        </w:rPr>
      </w:pPr>
      <w:r>
        <w:rPr>
          <w:rStyle w:val="FootnoteReference"/>
        </w:rPr>
        <w:footnoteRef/>
      </w:r>
      <w:r>
        <w:t xml:space="preserve"> </w:t>
      </w:r>
      <w:proofErr w:type="gramStart"/>
      <w:r w:rsidRPr="00B43528">
        <w:rPr>
          <w:sz w:val="18"/>
        </w:rPr>
        <w:t>დაზუსტდება</w:t>
      </w:r>
      <w:proofErr w:type="gramEnd"/>
      <w:r w:rsidRPr="00B43528">
        <w:rPr>
          <w:sz w:val="18"/>
        </w:rPr>
        <w:t xml:space="preserve"> დეტალური პროექტირების პროცესში და გზშ-ს ეტაპზე</w:t>
      </w:r>
    </w:p>
  </w:footnote>
  <w:footnote w:id="6">
    <w:p w14:paraId="5A13F885" w14:textId="77777777" w:rsidR="000E617B" w:rsidRPr="00D94ED5" w:rsidRDefault="000E617B">
      <w:pPr>
        <w:pStyle w:val="FootnoteText"/>
        <w:rPr>
          <w:lang w:val="ka-GE"/>
        </w:rPr>
      </w:pPr>
      <w:r>
        <w:rPr>
          <w:rStyle w:val="FootnoteReference"/>
        </w:rPr>
        <w:footnoteRef/>
      </w:r>
      <w:r>
        <w:t xml:space="preserve"> </w:t>
      </w:r>
      <w:r w:rsidRPr="002E2CF0">
        <w:rPr>
          <w:sz w:val="18"/>
          <w:szCs w:val="18"/>
          <w:lang w:val="ka-GE"/>
        </w:rPr>
        <w:t>საფუძველი</w:t>
      </w:r>
      <w:r>
        <w:rPr>
          <w:sz w:val="18"/>
          <w:szCs w:val="18"/>
          <w:lang w:val="ka-GE"/>
        </w:rPr>
        <w:t>:</w:t>
      </w:r>
      <w:r w:rsidRPr="002E2CF0">
        <w:rPr>
          <w:sz w:val="18"/>
          <w:szCs w:val="18"/>
          <w:lang w:val="ka-GE"/>
        </w:rPr>
        <w:t xml:space="preserve"> კოდექსის მუხლი - 8, პუნქტი - 3, ქვეპუნქტი - </w:t>
      </w:r>
      <w:r>
        <w:rPr>
          <w:sz w:val="18"/>
          <w:szCs w:val="18"/>
          <w:lang w:val="ka-GE"/>
        </w:rPr>
        <w:t>ა.გ.</w:t>
      </w:r>
    </w:p>
  </w:footnote>
  <w:footnote w:id="7">
    <w:p w14:paraId="4B31F476" w14:textId="77777777" w:rsidR="000E617B" w:rsidRPr="00D94ED5" w:rsidRDefault="000E617B">
      <w:pPr>
        <w:pStyle w:val="FootnoteText"/>
        <w:rPr>
          <w:lang w:val="ka-GE"/>
        </w:rPr>
      </w:pPr>
      <w:r w:rsidRPr="00D94ED5">
        <w:rPr>
          <w:rStyle w:val="FootnoteReference"/>
          <w:lang w:val="ka-GE"/>
        </w:rPr>
        <w:footnoteRef/>
      </w:r>
      <w:r w:rsidRPr="00D94ED5">
        <w:rPr>
          <w:lang w:val="ka-GE"/>
        </w:rPr>
        <w:t xml:space="preserve"> </w:t>
      </w:r>
      <w:r w:rsidRPr="00D94ED5">
        <w:rPr>
          <w:lang w:val="ka-GE"/>
        </w:rPr>
        <w:t>საფუძველი: კოდექსის მუხლი - 8, პუნქტი - 3, ქვეპუნქტი - ბ</w:t>
      </w:r>
      <w:r>
        <w:rPr>
          <w:lang w:val="ka-GE"/>
        </w:rPr>
        <w:t>.</w:t>
      </w:r>
    </w:p>
  </w:footnote>
  <w:footnote w:id="8">
    <w:p w14:paraId="567C2D28" w14:textId="77777777" w:rsidR="000E617B" w:rsidRPr="00CE44AF" w:rsidRDefault="000E617B">
      <w:pPr>
        <w:pStyle w:val="FootnoteText"/>
        <w:rPr>
          <w:lang w:val="ka-GE"/>
        </w:rPr>
      </w:pPr>
      <w:r>
        <w:rPr>
          <w:rStyle w:val="FootnoteReference"/>
        </w:rPr>
        <w:footnoteRef/>
      </w:r>
      <w:r>
        <w:t xml:space="preserve"> </w:t>
      </w:r>
      <w:r w:rsidRPr="00D94ED5">
        <w:rPr>
          <w:lang w:val="ka-GE"/>
        </w:rPr>
        <w:t>საფუძველი: კოდექსის მუხლი - 8, პუნქტი - 3, ქვეპუნქტი - ბ</w:t>
      </w:r>
      <w:r>
        <w:rPr>
          <w:lang w:val="ka-GE"/>
        </w:rPr>
        <w:t>.ა.</w:t>
      </w:r>
    </w:p>
  </w:footnote>
  <w:footnote w:id="9">
    <w:p w14:paraId="74DD2CA6" w14:textId="77777777" w:rsidR="000E617B" w:rsidRPr="00CE44AF" w:rsidRDefault="000E617B">
      <w:pPr>
        <w:pStyle w:val="FootnoteText"/>
        <w:rPr>
          <w:lang w:val="ka-GE"/>
        </w:rPr>
      </w:pPr>
      <w:r>
        <w:rPr>
          <w:rStyle w:val="FootnoteReference"/>
        </w:rPr>
        <w:footnoteRef/>
      </w:r>
      <w:r>
        <w:t xml:space="preserve"> </w:t>
      </w:r>
      <w:r w:rsidRPr="00D94ED5">
        <w:rPr>
          <w:lang w:val="ka-GE"/>
        </w:rPr>
        <w:t>საფუძველი: კოდექსის მუხლი - 8, პუნქტი - 3, ქვეპუნქტი - ბ</w:t>
      </w:r>
      <w:r>
        <w:rPr>
          <w:lang w:val="ka-GE"/>
        </w:rPr>
        <w:t>.ბ.</w:t>
      </w:r>
    </w:p>
  </w:footnote>
  <w:footnote w:id="10">
    <w:p w14:paraId="6406C354" w14:textId="77777777" w:rsidR="000E617B" w:rsidRPr="00CE44AF" w:rsidRDefault="000E617B">
      <w:pPr>
        <w:pStyle w:val="FootnoteText"/>
        <w:rPr>
          <w:lang w:val="ka-GE"/>
        </w:rPr>
      </w:pPr>
      <w:r>
        <w:rPr>
          <w:rStyle w:val="FootnoteReference"/>
        </w:rPr>
        <w:footnoteRef/>
      </w:r>
      <w:r>
        <w:t xml:space="preserve"> </w:t>
      </w:r>
      <w:r w:rsidRPr="00D94ED5">
        <w:rPr>
          <w:lang w:val="ka-GE"/>
        </w:rPr>
        <w:t>საფუძველი: კოდექსის მუხლი - 8, პუნქტი - 3, ქვეპუნქტი - ბ</w:t>
      </w:r>
      <w:r>
        <w:rPr>
          <w:lang w:val="ka-GE"/>
        </w:rPr>
        <w:t>.გ.</w:t>
      </w:r>
    </w:p>
  </w:footnote>
  <w:footnote w:id="11">
    <w:p w14:paraId="7280646D" w14:textId="77777777" w:rsidR="000E617B" w:rsidRPr="00E558B7" w:rsidRDefault="000E617B" w:rsidP="00E558B7">
      <w:pPr>
        <w:pStyle w:val="FootnoteText"/>
        <w:rPr>
          <w:lang w:val="ka-GE"/>
        </w:rPr>
      </w:pPr>
      <w:r>
        <w:rPr>
          <w:rStyle w:val="FootnoteReference"/>
        </w:rPr>
        <w:footnoteRef/>
      </w:r>
      <w:r w:rsidRPr="00E558B7">
        <w:rPr>
          <w:lang w:val="ka-GE"/>
        </w:rPr>
        <w:t xml:space="preserve"> </w:t>
      </w:r>
      <w:r>
        <w:rPr>
          <w:lang w:val="ka-GE"/>
        </w:rPr>
        <w:t xml:space="preserve">წყარო: </w:t>
      </w:r>
      <w:r w:rsidRPr="00E558B7">
        <w:rPr>
          <w:lang w:val="ka-GE"/>
        </w:rPr>
        <w:t>„მსოფლიოს ბირთვული ასოციაციის“ ანგარიში:</w:t>
      </w:r>
      <w:r>
        <w:rPr>
          <w:lang w:val="ka-GE"/>
        </w:rPr>
        <w:t xml:space="preserve"> </w:t>
      </w:r>
      <w:r w:rsidRPr="00E558B7">
        <w:rPr>
          <w:lang w:val="ka-GE"/>
        </w:rPr>
        <w:t>Comparison of Lifecycle</w:t>
      </w:r>
      <w:r>
        <w:rPr>
          <w:lang w:val="ka-GE"/>
        </w:rPr>
        <w:t xml:space="preserve"> </w:t>
      </w:r>
      <w:r w:rsidRPr="00E558B7">
        <w:rPr>
          <w:lang w:val="ka-GE"/>
        </w:rPr>
        <w:t>Greenhouse Gas Emissions</w:t>
      </w:r>
    </w:p>
    <w:p w14:paraId="42998D8D" w14:textId="77777777" w:rsidR="000E617B" w:rsidRPr="00E558B7" w:rsidRDefault="000E617B" w:rsidP="00E558B7">
      <w:pPr>
        <w:pStyle w:val="FootnoteText"/>
        <w:rPr>
          <w:lang w:val="ka-GE"/>
        </w:rPr>
      </w:pPr>
      <w:r w:rsidRPr="00E558B7">
        <w:rPr>
          <w:lang w:val="ka-GE"/>
        </w:rPr>
        <w:t>of Various Electricity</w:t>
      </w:r>
      <w:r>
        <w:rPr>
          <w:lang w:val="ka-GE"/>
        </w:rPr>
        <w:t xml:space="preserve"> </w:t>
      </w:r>
      <w:r w:rsidRPr="00E558B7">
        <w:rPr>
          <w:lang w:val="ka-GE"/>
        </w:rPr>
        <w:t>Generation Sources</w:t>
      </w:r>
    </w:p>
  </w:footnote>
  <w:footnote w:id="12">
    <w:p w14:paraId="17D8400E" w14:textId="77777777" w:rsidR="000E617B" w:rsidRPr="007212D7" w:rsidRDefault="000E617B" w:rsidP="0036738D">
      <w:pPr>
        <w:pStyle w:val="FootnoteText"/>
        <w:rPr>
          <w:lang w:val="ka-GE"/>
        </w:rPr>
      </w:pPr>
      <w:r>
        <w:rPr>
          <w:rStyle w:val="FootnoteReference"/>
        </w:rPr>
        <w:footnoteRef/>
      </w:r>
      <w:r w:rsidRPr="00986DA6">
        <w:rPr>
          <w:lang w:val="en-US"/>
        </w:rPr>
        <w:t xml:space="preserve"> </w:t>
      </w:r>
      <w:r>
        <w:rPr>
          <w:lang w:val="ka-GE"/>
        </w:rPr>
        <w:t>დადებითი/ნეგატიური</w:t>
      </w:r>
    </w:p>
  </w:footnote>
  <w:footnote w:id="13">
    <w:p w14:paraId="5E1E06CA" w14:textId="77777777" w:rsidR="000E617B" w:rsidRPr="007212D7" w:rsidRDefault="000E617B" w:rsidP="0036738D">
      <w:pPr>
        <w:pStyle w:val="FootnoteText"/>
        <w:rPr>
          <w:lang w:val="ka-GE"/>
        </w:rPr>
      </w:pPr>
      <w:r>
        <w:rPr>
          <w:rStyle w:val="FootnoteReference"/>
        </w:rPr>
        <w:footnoteRef/>
      </w:r>
      <w:r>
        <w:t xml:space="preserve"> </w:t>
      </w:r>
      <w:r>
        <w:rPr>
          <w:lang w:val="ka-GE"/>
        </w:rPr>
        <w:t>ლოკალური/რეგიონალური/ქვეყნის მასშტაბით</w:t>
      </w:r>
    </w:p>
  </w:footnote>
  <w:footnote w:id="14">
    <w:p w14:paraId="40F76BF1" w14:textId="77777777" w:rsidR="000E617B" w:rsidRPr="007212D7" w:rsidRDefault="000E617B" w:rsidP="0036738D">
      <w:pPr>
        <w:pStyle w:val="FootnoteText"/>
        <w:rPr>
          <w:lang w:val="ka-GE"/>
        </w:rPr>
      </w:pPr>
      <w:r>
        <w:rPr>
          <w:rStyle w:val="FootnoteReference"/>
        </w:rPr>
        <w:footnoteRef/>
      </w:r>
      <w:r>
        <w:t xml:space="preserve"> </w:t>
      </w:r>
      <w:r>
        <w:rPr>
          <w:lang w:val="ka-GE"/>
        </w:rPr>
        <w:t>დაბალი/საშუალო/მაღალი</w:t>
      </w:r>
    </w:p>
  </w:footnote>
  <w:footnote w:id="15">
    <w:p w14:paraId="6EF4E05A" w14:textId="77777777" w:rsidR="000E617B" w:rsidRDefault="000E617B" w:rsidP="0036738D">
      <w:pPr>
        <w:pStyle w:val="FootnoteText"/>
        <w:rPr>
          <w:lang w:val="ka-GE"/>
        </w:rPr>
      </w:pPr>
      <w:r>
        <w:rPr>
          <w:rStyle w:val="FootnoteReference"/>
        </w:rPr>
        <w:footnoteRef/>
      </w:r>
      <w:r>
        <w:t xml:space="preserve"> </w:t>
      </w:r>
      <w:r>
        <w:rPr>
          <w:lang w:val="ka-GE"/>
        </w:rPr>
        <w:t>მოკლევადიანი (მშენებლობის პერიოდი)/გრძელვადიანი</w:t>
      </w:r>
    </w:p>
    <w:p w14:paraId="434FDACD" w14:textId="77777777" w:rsidR="000E617B" w:rsidRPr="007212D7" w:rsidRDefault="000E617B" w:rsidP="0036738D">
      <w:pPr>
        <w:pStyle w:val="FootnoteText"/>
        <w:rPr>
          <w:lang w:val="ka-GE"/>
        </w:rPr>
      </w:pPr>
    </w:p>
  </w:footnote>
  <w:footnote w:id="16">
    <w:p w14:paraId="6989B8EC" w14:textId="77777777" w:rsidR="000E617B" w:rsidRPr="007212D7" w:rsidRDefault="000E617B" w:rsidP="0036738D">
      <w:pPr>
        <w:pStyle w:val="FootnoteText"/>
        <w:rPr>
          <w:lang w:val="ka-GE"/>
        </w:rPr>
      </w:pPr>
      <w:r>
        <w:rPr>
          <w:rStyle w:val="FootnoteReference"/>
        </w:rPr>
        <w:footnoteRef/>
      </w:r>
      <w:r>
        <w:t xml:space="preserve"> </w:t>
      </w:r>
      <w:r>
        <w:rPr>
          <w:lang w:val="ka-GE"/>
        </w:rPr>
        <w:t>შექცევადი/შეუქცევადი</w:t>
      </w:r>
    </w:p>
  </w:footnote>
  <w:footnote w:id="17">
    <w:p w14:paraId="63881664" w14:textId="77777777" w:rsidR="000E617B" w:rsidRPr="007212D7" w:rsidRDefault="000E617B" w:rsidP="0036738D">
      <w:pPr>
        <w:pStyle w:val="FootnoteText"/>
        <w:rPr>
          <w:lang w:val="ka-GE"/>
        </w:rPr>
      </w:pPr>
      <w:r>
        <w:rPr>
          <w:rStyle w:val="FootnoteReference"/>
        </w:rPr>
        <w:footnoteRef/>
      </w:r>
      <w:r>
        <w:t xml:space="preserve"> </w:t>
      </w:r>
      <w:r>
        <w:rPr>
          <w:lang w:val="ka-GE"/>
        </w:rPr>
        <w:t>დაბალი/საშუალო/მაღალი</w:t>
      </w:r>
    </w:p>
  </w:footnote>
  <w:footnote w:id="18">
    <w:p w14:paraId="76CFE04D" w14:textId="77777777" w:rsidR="000E617B" w:rsidRPr="007212D7" w:rsidRDefault="000E617B" w:rsidP="0036738D">
      <w:pPr>
        <w:pStyle w:val="FootnoteText"/>
        <w:rPr>
          <w:lang w:val="ka-GE"/>
        </w:rPr>
      </w:pPr>
      <w:r>
        <w:rPr>
          <w:rStyle w:val="FootnoteReference"/>
        </w:rPr>
        <w:footnoteRef/>
      </w:r>
      <w:r>
        <w:t xml:space="preserve"> </w:t>
      </w:r>
      <w:r>
        <w:rPr>
          <w:lang w:val="ka-GE"/>
        </w:rPr>
        <w:t>დაბა</w:t>
      </w:r>
      <w:r w:rsidRPr="007212D7">
        <w:rPr>
          <w:lang w:val="ka-GE"/>
        </w:rPr>
        <w:t>ლი/საშუალო/მაღალი</w:t>
      </w:r>
    </w:p>
  </w:footnote>
  <w:footnote w:id="19">
    <w:p w14:paraId="1FDCF258" w14:textId="77777777" w:rsidR="000E617B" w:rsidRPr="00EA1E02" w:rsidRDefault="000E617B">
      <w:pPr>
        <w:pStyle w:val="FootnoteText"/>
        <w:rPr>
          <w:lang w:val="ka-GE"/>
        </w:rPr>
      </w:pPr>
      <w:r>
        <w:rPr>
          <w:rStyle w:val="FootnoteReference"/>
        </w:rPr>
        <w:footnoteRef/>
      </w:r>
      <w:r w:rsidRPr="00761DA7">
        <w:rPr>
          <w:lang w:val="en-US"/>
        </w:rPr>
        <w:t xml:space="preserve"> </w:t>
      </w:r>
      <w:r w:rsidRPr="00EA1E02">
        <w:rPr>
          <w:lang w:val="ka-GE"/>
        </w:rPr>
        <w:t>საფუძველი: კოდექსის მუხლი - 8, პუნქტი - 3, ქვეპუნქტი - გ.</w:t>
      </w:r>
    </w:p>
  </w:footnote>
  <w:footnote w:id="20">
    <w:p w14:paraId="7A49E3EB" w14:textId="77777777" w:rsidR="000E617B" w:rsidRPr="00EA1E02" w:rsidRDefault="000E617B">
      <w:pPr>
        <w:pStyle w:val="FootnoteText"/>
        <w:rPr>
          <w:lang w:val="ka-GE"/>
        </w:rPr>
      </w:pPr>
      <w:r>
        <w:rPr>
          <w:rStyle w:val="FootnoteReference"/>
        </w:rPr>
        <w:footnoteRef/>
      </w:r>
      <w:r>
        <w:t xml:space="preserve"> </w:t>
      </w:r>
      <w:r w:rsidRPr="00EA1E02">
        <w:rPr>
          <w:lang w:val="ka-GE"/>
        </w:rPr>
        <w:t>საფუძველი: კოდექსის მუხლი - 8, პუნქტი - 3, ქვეპუნქტი - 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pacing w:val="60"/>
      </w:rPr>
      <w:id w:val="1749616803"/>
      <w:docPartObj>
        <w:docPartGallery w:val="Page Numbers (Top of Page)"/>
        <w:docPartUnique/>
      </w:docPartObj>
    </w:sdtPr>
    <w:sdtEndPr>
      <w:rPr>
        <w:b/>
        <w:bCs/>
        <w:noProof/>
        <w:color w:val="auto"/>
        <w:spacing w:val="0"/>
      </w:rPr>
    </w:sdtEndPr>
    <w:sdtContent>
      <w:p w14:paraId="1E6F17B0" w14:textId="77777777" w:rsidR="000E617B" w:rsidRDefault="000E617B">
        <w:pPr>
          <w:pStyle w:val="Header"/>
          <w:pBdr>
            <w:bottom w:val="single" w:sz="4" w:space="1" w:color="D9D9D9" w:themeColor="background1" w:themeShade="D9"/>
          </w:pBdr>
          <w:jc w:val="right"/>
          <w:rPr>
            <w:b/>
            <w:bCs/>
          </w:rPr>
        </w:pPr>
        <w:r w:rsidRPr="002869DE">
          <w:rPr>
            <w:color w:val="808080" w:themeColor="background1" w:themeShade="80"/>
            <w:spacing w:val="60"/>
            <w:sz w:val="16"/>
            <w:lang w:val="ka-GE"/>
          </w:rPr>
          <w:t>გვ</w:t>
        </w:r>
        <w:r>
          <w:t xml:space="preserve"> | </w:t>
        </w:r>
        <w:r w:rsidRPr="002869DE">
          <w:rPr>
            <w:sz w:val="20"/>
          </w:rPr>
          <w:fldChar w:fldCharType="begin"/>
        </w:r>
        <w:r w:rsidRPr="002869DE">
          <w:rPr>
            <w:sz w:val="20"/>
          </w:rPr>
          <w:instrText xml:space="preserve"> PAGE   \* MERGEFORMAT </w:instrText>
        </w:r>
        <w:r w:rsidRPr="002869DE">
          <w:rPr>
            <w:sz w:val="20"/>
          </w:rPr>
          <w:fldChar w:fldCharType="separate"/>
        </w:r>
        <w:r w:rsidR="00160BA1" w:rsidRPr="00160BA1">
          <w:rPr>
            <w:b/>
            <w:bCs/>
            <w:noProof/>
            <w:sz w:val="20"/>
          </w:rPr>
          <w:t>5</w:t>
        </w:r>
        <w:r w:rsidRPr="002869DE">
          <w:rPr>
            <w:b/>
            <w:bCs/>
            <w:noProof/>
            <w:sz w:val="20"/>
          </w:rPr>
          <w:fldChar w:fldCharType="end"/>
        </w:r>
      </w:p>
    </w:sdtContent>
  </w:sdt>
  <w:p w14:paraId="26EC8172" w14:textId="77777777" w:rsidR="000E617B" w:rsidRDefault="000E61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pacing w:val="60"/>
      </w:rPr>
      <w:id w:val="1449124362"/>
      <w:docPartObj>
        <w:docPartGallery w:val="Page Numbers (Top of Page)"/>
        <w:docPartUnique/>
      </w:docPartObj>
    </w:sdtPr>
    <w:sdtEndPr>
      <w:rPr>
        <w:b/>
        <w:bCs/>
        <w:noProof/>
        <w:color w:val="auto"/>
        <w:spacing w:val="0"/>
      </w:rPr>
    </w:sdtEndPr>
    <w:sdtContent>
      <w:p w14:paraId="4FEE9054" w14:textId="77777777" w:rsidR="000E617B" w:rsidRDefault="000E617B" w:rsidP="0005514D">
        <w:pPr>
          <w:pStyle w:val="Header"/>
          <w:pBdr>
            <w:bottom w:val="single" w:sz="4" w:space="1" w:color="D9D9D9" w:themeColor="background1" w:themeShade="D9"/>
          </w:pBdr>
          <w:jc w:val="right"/>
          <w:rPr>
            <w:b/>
            <w:bCs/>
          </w:rPr>
        </w:pPr>
        <w:r w:rsidRPr="002869DE">
          <w:rPr>
            <w:color w:val="808080" w:themeColor="background1" w:themeShade="80"/>
            <w:spacing w:val="60"/>
            <w:sz w:val="16"/>
            <w:lang w:val="ka-GE"/>
          </w:rPr>
          <w:t>გვ</w:t>
        </w:r>
        <w:r>
          <w:t xml:space="preserve"> | </w:t>
        </w:r>
        <w:r w:rsidRPr="002869DE">
          <w:rPr>
            <w:sz w:val="20"/>
          </w:rPr>
          <w:fldChar w:fldCharType="begin"/>
        </w:r>
        <w:r w:rsidRPr="002869DE">
          <w:rPr>
            <w:sz w:val="20"/>
          </w:rPr>
          <w:instrText xml:space="preserve"> PAGE   \* MERGEFORMAT </w:instrText>
        </w:r>
        <w:r w:rsidRPr="002869DE">
          <w:rPr>
            <w:sz w:val="20"/>
          </w:rPr>
          <w:fldChar w:fldCharType="separate"/>
        </w:r>
        <w:r w:rsidR="00160BA1" w:rsidRPr="00160BA1">
          <w:rPr>
            <w:b/>
            <w:bCs/>
            <w:noProof/>
            <w:sz w:val="20"/>
          </w:rPr>
          <w:t>0</w:t>
        </w:r>
        <w:r w:rsidRPr="002869DE">
          <w:rPr>
            <w:b/>
            <w:bCs/>
            <w:noProof/>
            <w:sz w:val="20"/>
          </w:rPr>
          <w:fldChar w:fldCharType="end"/>
        </w:r>
      </w:p>
    </w:sdtContent>
  </w:sdt>
  <w:p w14:paraId="0E23C72D" w14:textId="77777777" w:rsidR="000E617B" w:rsidRDefault="000E6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PersonalInfo"/>
      <w:lvlText w:val="*"/>
      <w:lvlJc w:val="left"/>
    </w:lvl>
  </w:abstractNum>
  <w:abstractNum w:abstractNumId="1" w15:restartNumberingAfterBreak="0">
    <w:nsid w:val="000738DC"/>
    <w:multiLevelType w:val="hybridMultilevel"/>
    <w:tmpl w:val="061E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A12A1"/>
    <w:multiLevelType w:val="hybridMultilevel"/>
    <w:tmpl w:val="BD561ECA"/>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D19A0"/>
    <w:multiLevelType w:val="hybridMultilevel"/>
    <w:tmpl w:val="AA2855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C50D41"/>
    <w:multiLevelType w:val="hybridMultilevel"/>
    <w:tmpl w:val="3E0CE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7917992"/>
    <w:multiLevelType w:val="hybridMultilevel"/>
    <w:tmpl w:val="6B9464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B60F3E"/>
    <w:multiLevelType w:val="multilevel"/>
    <w:tmpl w:val="AB28D06C"/>
    <w:lvl w:ilvl="0">
      <w:start w:val="1"/>
      <w:numFmt w:val="decimal"/>
      <w:lvlText w:val="%1."/>
      <w:lvlJc w:val="left"/>
      <w:pPr>
        <w:ind w:left="786" w:hanging="360"/>
      </w:pPr>
      <w:rPr>
        <w:rFonts w:hint="default"/>
      </w:rPr>
    </w:lvl>
    <w:lvl w:ilvl="1">
      <w:start w:val="1"/>
      <w:numFmt w:val="decimal"/>
      <w:pStyle w:val="2"/>
      <w:isLgl/>
      <w:lvlText w:val="%1.%2"/>
      <w:lvlJc w:val="left"/>
      <w:pPr>
        <w:ind w:left="1430" w:hanging="720"/>
      </w:pPr>
      <w:rPr>
        <w:rFonts w:hint="default"/>
        <w:color w:val="1F386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8FC60AC"/>
    <w:multiLevelType w:val="hybridMultilevel"/>
    <w:tmpl w:val="F60014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177325"/>
    <w:multiLevelType w:val="hybridMultilevel"/>
    <w:tmpl w:val="55AACD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A1D21D6"/>
    <w:multiLevelType w:val="hybridMultilevel"/>
    <w:tmpl w:val="A64ACD5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0EE06C74"/>
    <w:multiLevelType w:val="hybridMultilevel"/>
    <w:tmpl w:val="F3385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896856"/>
    <w:multiLevelType w:val="hybridMultilevel"/>
    <w:tmpl w:val="F2C63C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27964CE"/>
    <w:multiLevelType w:val="hybridMultilevel"/>
    <w:tmpl w:val="B7AE1574"/>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4" w15:restartNumberingAfterBreak="0">
    <w:nsid w:val="166F4EB3"/>
    <w:multiLevelType w:val="hybridMultilevel"/>
    <w:tmpl w:val="99FCE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7DD30DA"/>
    <w:multiLevelType w:val="hybridMultilevel"/>
    <w:tmpl w:val="98AC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8F3512"/>
    <w:multiLevelType w:val="hybridMultilevel"/>
    <w:tmpl w:val="74F45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3E7902"/>
    <w:multiLevelType w:val="hybridMultilevel"/>
    <w:tmpl w:val="33E68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C202659"/>
    <w:multiLevelType w:val="hybridMultilevel"/>
    <w:tmpl w:val="96AE24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D0F7543"/>
    <w:multiLevelType w:val="multilevel"/>
    <w:tmpl w:val="9592ABE6"/>
    <w:lvl w:ilvl="0">
      <w:start w:val="1"/>
      <w:numFmt w:val="decimal"/>
      <w:lvlText w:val="%1"/>
      <w:lvlJc w:val="left"/>
      <w:pPr>
        <w:tabs>
          <w:tab w:val="num" w:pos="1566"/>
        </w:tabs>
        <w:ind w:left="1566" w:hanging="432"/>
      </w:pPr>
      <w:rPr>
        <w:rFonts w:hint="default"/>
      </w:rPr>
    </w:lvl>
    <w:lvl w:ilvl="1">
      <w:start w:val="1"/>
      <w:numFmt w:val="decimal"/>
      <w:lvlText w:val="%1.%2"/>
      <w:lvlJc w:val="left"/>
      <w:pPr>
        <w:tabs>
          <w:tab w:val="num" w:pos="1710"/>
        </w:tabs>
        <w:ind w:left="1710" w:hanging="576"/>
      </w:pPr>
      <w:rPr>
        <w:rFonts w:hint="default"/>
        <w:b w:val="0"/>
        <w:i w:val="0"/>
        <w:sz w:val="28"/>
      </w:rPr>
    </w:lvl>
    <w:lvl w:ilvl="2">
      <w:start w:val="1"/>
      <w:numFmt w:val="decimal"/>
      <w:lvlText w:val="%1.%2.%3"/>
      <w:lvlJc w:val="left"/>
      <w:pPr>
        <w:tabs>
          <w:tab w:val="num" w:pos="1854"/>
        </w:tabs>
        <w:ind w:left="1854" w:hanging="720"/>
      </w:pPr>
      <w:rPr>
        <w:rFonts w:hint="default"/>
      </w:rPr>
    </w:lvl>
    <w:lvl w:ilvl="3">
      <w:start w:val="1"/>
      <w:numFmt w:val="bullet"/>
      <w:pStyle w:val="IPAHeading4"/>
      <w:lvlText w:val=""/>
      <w:lvlJc w:val="left"/>
      <w:pPr>
        <w:tabs>
          <w:tab w:val="num" w:pos="1701"/>
        </w:tabs>
        <w:ind w:left="2268" w:hanging="1134"/>
      </w:pPr>
      <w:rPr>
        <w:rFonts w:ascii="Symbol" w:hAnsi="Symbol"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5" w:hanging="1151"/>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20" w15:restartNumberingAfterBreak="0">
    <w:nsid w:val="1D1D1A5F"/>
    <w:multiLevelType w:val="hybridMultilevel"/>
    <w:tmpl w:val="BC3CDD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515AB5"/>
    <w:multiLevelType w:val="multilevel"/>
    <w:tmpl w:val="73563886"/>
    <w:styleLink w:val="Style1139"/>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1DF578E5"/>
    <w:multiLevelType w:val="hybridMultilevel"/>
    <w:tmpl w:val="7AE2D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B11A0E"/>
    <w:multiLevelType w:val="hybridMultilevel"/>
    <w:tmpl w:val="A088E98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BC173D"/>
    <w:multiLevelType w:val="singleLevel"/>
    <w:tmpl w:val="953E17A4"/>
    <w:lvl w:ilvl="0">
      <w:start w:val="1"/>
      <w:numFmt w:val="bullet"/>
      <w:pStyle w:val="cea00"/>
      <w:lvlText w:val=""/>
      <w:lvlJc w:val="left"/>
      <w:pPr>
        <w:tabs>
          <w:tab w:val="num" w:pos="360"/>
        </w:tabs>
        <w:ind w:left="360" w:hanging="360"/>
      </w:pPr>
      <w:rPr>
        <w:rFonts w:ascii="Symbol" w:hAnsi="Symbol" w:hint="default"/>
      </w:rPr>
    </w:lvl>
  </w:abstractNum>
  <w:abstractNum w:abstractNumId="27" w15:restartNumberingAfterBreak="0">
    <w:nsid w:val="20C260D2"/>
    <w:multiLevelType w:val="hybridMultilevel"/>
    <w:tmpl w:val="2F9AAC2E"/>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15:restartNumberingAfterBreak="0">
    <w:nsid w:val="228C004D"/>
    <w:multiLevelType w:val="hybridMultilevel"/>
    <w:tmpl w:val="3F445D98"/>
    <w:lvl w:ilvl="0" w:tplc="04190001">
      <w:start w:val="1"/>
      <w:numFmt w:val="bullet"/>
      <w:pStyle w:val="IPAHeading1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22BE0961"/>
    <w:multiLevelType w:val="hybridMultilevel"/>
    <w:tmpl w:val="E30E3B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4213B0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24AB6654"/>
    <w:multiLevelType w:val="hybridMultilevel"/>
    <w:tmpl w:val="F46E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7273C1B"/>
    <w:multiLevelType w:val="hybridMultilevel"/>
    <w:tmpl w:val="16EEEB44"/>
    <w:lvl w:ilvl="0" w:tplc="04090003">
      <w:start w:val="1"/>
      <w:numFmt w:val="bullet"/>
      <w:lvlText w:val="o"/>
      <w:lvlJc w:val="left"/>
      <w:pPr>
        <w:ind w:left="360" w:hanging="360"/>
      </w:pPr>
      <w:rPr>
        <w:rFonts w:ascii="Courier New" w:hAnsi="Courier New" w:cs="Courier New"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33" w15:restartNumberingAfterBreak="0">
    <w:nsid w:val="2834082A"/>
    <w:multiLevelType w:val="hybridMultilevel"/>
    <w:tmpl w:val="CF489C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9572793"/>
    <w:multiLevelType w:val="hybridMultilevel"/>
    <w:tmpl w:val="C87A7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D5F4ADA"/>
    <w:multiLevelType w:val="hybridMultilevel"/>
    <w:tmpl w:val="A2C60D9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00D1351"/>
    <w:multiLevelType w:val="hybridMultilevel"/>
    <w:tmpl w:val="6F64AFEC"/>
    <w:lvl w:ilvl="0" w:tplc="04090001">
      <w:start w:val="1"/>
      <w:numFmt w:val="decimal"/>
      <w:pStyle w:val="IPAHeading4Number"/>
      <w:lvlText w:val="%1."/>
      <w:lvlJc w:val="left"/>
      <w:pPr>
        <w:tabs>
          <w:tab w:val="num" w:pos="2268"/>
        </w:tabs>
        <w:ind w:left="2268" w:hanging="56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 w15:restartNumberingAfterBreak="0">
    <w:nsid w:val="30696CE0"/>
    <w:multiLevelType w:val="hybridMultilevel"/>
    <w:tmpl w:val="440015F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0CE1114"/>
    <w:multiLevelType w:val="hybridMultilevel"/>
    <w:tmpl w:val="A470EFB4"/>
    <w:lvl w:ilvl="0" w:tplc="0409000F">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0D101AD"/>
    <w:multiLevelType w:val="singleLevel"/>
    <w:tmpl w:val="EF78620E"/>
    <w:lvl w:ilvl="0">
      <w:start w:val="1"/>
      <w:numFmt w:val="bullet"/>
      <w:pStyle w:val="Bullet"/>
      <w:lvlText w:val=""/>
      <w:lvlJc w:val="left"/>
      <w:pPr>
        <w:tabs>
          <w:tab w:val="num" w:pos="360"/>
        </w:tabs>
        <w:ind w:left="360" w:hanging="360"/>
      </w:pPr>
      <w:rPr>
        <w:rFonts w:ascii="Symbol" w:hAnsi="Symbol" w:hint="default"/>
      </w:rPr>
    </w:lvl>
  </w:abstractNum>
  <w:abstractNum w:abstractNumId="40" w15:restartNumberingAfterBreak="0">
    <w:nsid w:val="33A343B6"/>
    <w:multiLevelType w:val="hybridMultilevel"/>
    <w:tmpl w:val="BE684324"/>
    <w:lvl w:ilvl="0" w:tplc="43464796">
      <w:start w:val="1"/>
      <w:numFmt w:val="bullet"/>
      <w:pStyle w:val="StyleHeading4Level2-aStratImp4h4abcSub-MinorHeadi"/>
      <w:lvlText w:val=""/>
      <w:lvlJc w:val="left"/>
      <w:pPr>
        <w:tabs>
          <w:tab w:val="num" w:pos="720"/>
        </w:tabs>
        <w:ind w:left="720" w:hanging="360"/>
      </w:pPr>
      <w:rPr>
        <w:rFonts w:ascii="Symbol" w:hAnsi="Symbol" w:hint="default"/>
        <w:color w:val="auto"/>
      </w:rPr>
    </w:lvl>
    <w:lvl w:ilvl="1" w:tplc="C71AEDA0">
      <w:start w:val="1"/>
      <w:numFmt w:val="lowerLetter"/>
      <w:lvlText w:val="%2."/>
      <w:lvlJc w:val="left"/>
      <w:pPr>
        <w:tabs>
          <w:tab w:val="num" w:pos="1440"/>
        </w:tabs>
        <w:ind w:left="1440" w:hanging="360"/>
      </w:pPr>
    </w:lvl>
    <w:lvl w:ilvl="2" w:tplc="92728F90" w:tentative="1">
      <w:start w:val="1"/>
      <w:numFmt w:val="lowerRoman"/>
      <w:lvlText w:val="%3."/>
      <w:lvlJc w:val="right"/>
      <w:pPr>
        <w:tabs>
          <w:tab w:val="num" w:pos="2160"/>
        </w:tabs>
        <w:ind w:left="2160" w:hanging="180"/>
      </w:pPr>
    </w:lvl>
    <w:lvl w:ilvl="3" w:tplc="15F0F2D2" w:tentative="1">
      <w:start w:val="1"/>
      <w:numFmt w:val="decimal"/>
      <w:lvlText w:val="%4."/>
      <w:lvlJc w:val="left"/>
      <w:pPr>
        <w:tabs>
          <w:tab w:val="num" w:pos="2880"/>
        </w:tabs>
        <w:ind w:left="2880" w:hanging="360"/>
      </w:pPr>
    </w:lvl>
    <w:lvl w:ilvl="4" w:tplc="F19C9EA4" w:tentative="1">
      <w:start w:val="1"/>
      <w:numFmt w:val="lowerLetter"/>
      <w:lvlText w:val="%5."/>
      <w:lvlJc w:val="left"/>
      <w:pPr>
        <w:tabs>
          <w:tab w:val="num" w:pos="3600"/>
        </w:tabs>
        <w:ind w:left="3600" w:hanging="360"/>
      </w:pPr>
    </w:lvl>
    <w:lvl w:ilvl="5" w:tplc="97CE3FE8" w:tentative="1">
      <w:start w:val="1"/>
      <w:numFmt w:val="lowerRoman"/>
      <w:lvlText w:val="%6."/>
      <w:lvlJc w:val="right"/>
      <w:pPr>
        <w:tabs>
          <w:tab w:val="num" w:pos="4320"/>
        </w:tabs>
        <w:ind w:left="4320" w:hanging="180"/>
      </w:pPr>
    </w:lvl>
    <w:lvl w:ilvl="6" w:tplc="16CAABFC" w:tentative="1">
      <w:start w:val="1"/>
      <w:numFmt w:val="decimal"/>
      <w:lvlText w:val="%7."/>
      <w:lvlJc w:val="left"/>
      <w:pPr>
        <w:tabs>
          <w:tab w:val="num" w:pos="5040"/>
        </w:tabs>
        <w:ind w:left="5040" w:hanging="360"/>
      </w:pPr>
    </w:lvl>
    <w:lvl w:ilvl="7" w:tplc="9466AC46" w:tentative="1">
      <w:start w:val="1"/>
      <w:numFmt w:val="lowerLetter"/>
      <w:lvlText w:val="%8."/>
      <w:lvlJc w:val="left"/>
      <w:pPr>
        <w:tabs>
          <w:tab w:val="num" w:pos="5760"/>
        </w:tabs>
        <w:ind w:left="5760" w:hanging="360"/>
      </w:pPr>
    </w:lvl>
    <w:lvl w:ilvl="8" w:tplc="7AE4EE6C" w:tentative="1">
      <w:start w:val="1"/>
      <w:numFmt w:val="lowerRoman"/>
      <w:lvlText w:val="%9."/>
      <w:lvlJc w:val="right"/>
      <w:pPr>
        <w:tabs>
          <w:tab w:val="num" w:pos="6480"/>
        </w:tabs>
        <w:ind w:left="6480" w:hanging="180"/>
      </w:pPr>
    </w:lvl>
  </w:abstractNum>
  <w:abstractNum w:abstractNumId="41" w15:restartNumberingAfterBreak="0">
    <w:nsid w:val="33A6317B"/>
    <w:multiLevelType w:val="hybridMultilevel"/>
    <w:tmpl w:val="DE0E70E0"/>
    <w:lvl w:ilvl="0" w:tplc="B8DC7DB8">
      <w:start w:val="1"/>
      <w:numFmt w:val="decimal"/>
      <w:pStyle w:val="IPAHeading2number"/>
      <w:lvlText w:val="%1."/>
      <w:lvlJc w:val="left"/>
      <w:pPr>
        <w:tabs>
          <w:tab w:val="num" w:pos="1134"/>
        </w:tabs>
        <w:ind w:left="1134" w:hanging="567"/>
      </w:pPr>
      <w:rPr>
        <w:rFonts w:hint="default"/>
      </w:rPr>
    </w:lvl>
    <w:lvl w:ilvl="1" w:tplc="87566E94" w:tentative="1">
      <w:start w:val="1"/>
      <w:numFmt w:val="lowerLetter"/>
      <w:lvlText w:val="%2."/>
      <w:lvlJc w:val="left"/>
      <w:pPr>
        <w:tabs>
          <w:tab w:val="num" w:pos="1440"/>
        </w:tabs>
        <w:ind w:left="1440" w:hanging="360"/>
      </w:pPr>
    </w:lvl>
    <w:lvl w:ilvl="2" w:tplc="8EBAF9A0" w:tentative="1">
      <w:start w:val="1"/>
      <w:numFmt w:val="lowerRoman"/>
      <w:lvlText w:val="%3."/>
      <w:lvlJc w:val="right"/>
      <w:pPr>
        <w:tabs>
          <w:tab w:val="num" w:pos="2160"/>
        </w:tabs>
        <w:ind w:left="2160" w:hanging="180"/>
      </w:pPr>
    </w:lvl>
    <w:lvl w:ilvl="3" w:tplc="109EFD94" w:tentative="1">
      <w:start w:val="1"/>
      <w:numFmt w:val="decimal"/>
      <w:lvlText w:val="%4."/>
      <w:lvlJc w:val="left"/>
      <w:pPr>
        <w:tabs>
          <w:tab w:val="num" w:pos="2880"/>
        </w:tabs>
        <w:ind w:left="2880" w:hanging="360"/>
      </w:pPr>
    </w:lvl>
    <w:lvl w:ilvl="4" w:tplc="D62A968E" w:tentative="1">
      <w:start w:val="1"/>
      <w:numFmt w:val="lowerLetter"/>
      <w:lvlText w:val="%5."/>
      <w:lvlJc w:val="left"/>
      <w:pPr>
        <w:tabs>
          <w:tab w:val="num" w:pos="3600"/>
        </w:tabs>
        <w:ind w:left="3600" w:hanging="360"/>
      </w:pPr>
    </w:lvl>
    <w:lvl w:ilvl="5" w:tplc="52C6EAF6" w:tentative="1">
      <w:start w:val="1"/>
      <w:numFmt w:val="lowerRoman"/>
      <w:lvlText w:val="%6."/>
      <w:lvlJc w:val="right"/>
      <w:pPr>
        <w:tabs>
          <w:tab w:val="num" w:pos="4320"/>
        </w:tabs>
        <w:ind w:left="4320" w:hanging="180"/>
      </w:pPr>
    </w:lvl>
    <w:lvl w:ilvl="6" w:tplc="6448A68A" w:tentative="1">
      <w:start w:val="1"/>
      <w:numFmt w:val="decimal"/>
      <w:lvlText w:val="%7."/>
      <w:lvlJc w:val="left"/>
      <w:pPr>
        <w:tabs>
          <w:tab w:val="num" w:pos="5040"/>
        </w:tabs>
        <w:ind w:left="5040" w:hanging="360"/>
      </w:pPr>
    </w:lvl>
    <w:lvl w:ilvl="7" w:tplc="8C1803B6" w:tentative="1">
      <w:start w:val="1"/>
      <w:numFmt w:val="lowerLetter"/>
      <w:lvlText w:val="%8."/>
      <w:lvlJc w:val="left"/>
      <w:pPr>
        <w:tabs>
          <w:tab w:val="num" w:pos="5760"/>
        </w:tabs>
        <w:ind w:left="5760" w:hanging="360"/>
      </w:pPr>
    </w:lvl>
    <w:lvl w:ilvl="8" w:tplc="C07AC25E" w:tentative="1">
      <w:start w:val="1"/>
      <w:numFmt w:val="lowerRoman"/>
      <w:lvlText w:val="%9."/>
      <w:lvlJc w:val="right"/>
      <w:pPr>
        <w:tabs>
          <w:tab w:val="num" w:pos="6480"/>
        </w:tabs>
        <w:ind w:left="6480" w:hanging="180"/>
      </w:pPr>
    </w:lvl>
  </w:abstractNum>
  <w:abstractNum w:abstractNumId="42" w15:restartNumberingAfterBreak="0">
    <w:nsid w:val="34136BC4"/>
    <w:multiLevelType w:val="hybridMultilevel"/>
    <w:tmpl w:val="08760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50C418D"/>
    <w:multiLevelType w:val="hybridMultilevel"/>
    <w:tmpl w:val="FA7C05C4"/>
    <w:styleLink w:val="Style11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35C57930"/>
    <w:multiLevelType w:val="hybridMultilevel"/>
    <w:tmpl w:val="F85A3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36DB20C7"/>
    <w:multiLevelType w:val="hybridMultilevel"/>
    <w:tmpl w:val="3CE0DB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7340C55"/>
    <w:multiLevelType w:val="hybridMultilevel"/>
    <w:tmpl w:val="D0BA14F6"/>
    <w:lvl w:ilvl="0" w:tplc="040C000F">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7" w15:restartNumberingAfterBreak="0">
    <w:nsid w:val="37782A9A"/>
    <w:multiLevelType w:val="hybridMultilevel"/>
    <w:tmpl w:val="1930AB7E"/>
    <w:lvl w:ilvl="0" w:tplc="040C0001">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48" w15:restartNumberingAfterBreak="0">
    <w:nsid w:val="37992D09"/>
    <w:multiLevelType w:val="hybridMultilevel"/>
    <w:tmpl w:val="0BE006CC"/>
    <w:lvl w:ilvl="0" w:tplc="04190001">
      <w:start w:val="1"/>
      <w:numFmt w:val="bullet"/>
      <w:pStyle w:val="IPAHeading5"/>
      <w:lvlText w:val=""/>
      <w:lvlJc w:val="left"/>
      <w:pPr>
        <w:tabs>
          <w:tab w:val="num" w:pos="2268"/>
        </w:tabs>
        <w:ind w:left="2268" w:hanging="567"/>
      </w:pPr>
      <w:rPr>
        <w:rFonts w:ascii="Symbol" w:hAnsi="Symbol" w:hint="default"/>
      </w:rPr>
    </w:lvl>
    <w:lvl w:ilvl="1" w:tplc="04190003" w:tentative="1">
      <w:start w:val="1"/>
      <w:numFmt w:val="bullet"/>
      <w:lvlText w:val="o"/>
      <w:lvlJc w:val="left"/>
      <w:pPr>
        <w:tabs>
          <w:tab w:val="num" w:pos="4281"/>
        </w:tabs>
        <w:ind w:left="4281" w:hanging="360"/>
      </w:pPr>
      <w:rPr>
        <w:rFonts w:ascii="Courier New" w:hAnsi="Courier New" w:cs="Courier New" w:hint="default"/>
      </w:rPr>
    </w:lvl>
    <w:lvl w:ilvl="2" w:tplc="04190005" w:tentative="1">
      <w:start w:val="1"/>
      <w:numFmt w:val="bullet"/>
      <w:lvlText w:val=""/>
      <w:lvlJc w:val="left"/>
      <w:pPr>
        <w:tabs>
          <w:tab w:val="num" w:pos="5001"/>
        </w:tabs>
        <w:ind w:left="5001" w:hanging="360"/>
      </w:pPr>
      <w:rPr>
        <w:rFonts w:ascii="Wingdings" w:hAnsi="Wingdings" w:hint="default"/>
      </w:rPr>
    </w:lvl>
    <w:lvl w:ilvl="3" w:tplc="04190001" w:tentative="1">
      <w:start w:val="1"/>
      <w:numFmt w:val="bullet"/>
      <w:lvlText w:val=""/>
      <w:lvlJc w:val="left"/>
      <w:pPr>
        <w:tabs>
          <w:tab w:val="num" w:pos="5721"/>
        </w:tabs>
        <w:ind w:left="5721" w:hanging="360"/>
      </w:pPr>
      <w:rPr>
        <w:rFonts w:ascii="Symbol" w:hAnsi="Symbol" w:hint="default"/>
      </w:rPr>
    </w:lvl>
    <w:lvl w:ilvl="4" w:tplc="04190003" w:tentative="1">
      <w:start w:val="1"/>
      <w:numFmt w:val="bullet"/>
      <w:lvlText w:val="o"/>
      <w:lvlJc w:val="left"/>
      <w:pPr>
        <w:tabs>
          <w:tab w:val="num" w:pos="6441"/>
        </w:tabs>
        <w:ind w:left="6441" w:hanging="360"/>
      </w:pPr>
      <w:rPr>
        <w:rFonts w:ascii="Courier New" w:hAnsi="Courier New" w:cs="Courier New" w:hint="default"/>
      </w:rPr>
    </w:lvl>
    <w:lvl w:ilvl="5" w:tplc="04190005" w:tentative="1">
      <w:start w:val="1"/>
      <w:numFmt w:val="bullet"/>
      <w:lvlText w:val=""/>
      <w:lvlJc w:val="left"/>
      <w:pPr>
        <w:tabs>
          <w:tab w:val="num" w:pos="7161"/>
        </w:tabs>
        <w:ind w:left="7161" w:hanging="360"/>
      </w:pPr>
      <w:rPr>
        <w:rFonts w:ascii="Wingdings" w:hAnsi="Wingdings" w:hint="default"/>
      </w:rPr>
    </w:lvl>
    <w:lvl w:ilvl="6" w:tplc="04190001" w:tentative="1">
      <w:start w:val="1"/>
      <w:numFmt w:val="bullet"/>
      <w:lvlText w:val=""/>
      <w:lvlJc w:val="left"/>
      <w:pPr>
        <w:tabs>
          <w:tab w:val="num" w:pos="7881"/>
        </w:tabs>
        <w:ind w:left="7881" w:hanging="360"/>
      </w:pPr>
      <w:rPr>
        <w:rFonts w:ascii="Symbol" w:hAnsi="Symbol" w:hint="default"/>
      </w:rPr>
    </w:lvl>
    <w:lvl w:ilvl="7" w:tplc="04190003" w:tentative="1">
      <w:start w:val="1"/>
      <w:numFmt w:val="bullet"/>
      <w:lvlText w:val="o"/>
      <w:lvlJc w:val="left"/>
      <w:pPr>
        <w:tabs>
          <w:tab w:val="num" w:pos="8601"/>
        </w:tabs>
        <w:ind w:left="8601" w:hanging="360"/>
      </w:pPr>
      <w:rPr>
        <w:rFonts w:ascii="Courier New" w:hAnsi="Courier New" w:cs="Courier New" w:hint="default"/>
      </w:rPr>
    </w:lvl>
    <w:lvl w:ilvl="8" w:tplc="04190005" w:tentative="1">
      <w:start w:val="1"/>
      <w:numFmt w:val="bullet"/>
      <w:lvlText w:val=""/>
      <w:lvlJc w:val="left"/>
      <w:pPr>
        <w:tabs>
          <w:tab w:val="num" w:pos="9321"/>
        </w:tabs>
        <w:ind w:left="9321" w:hanging="360"/>
      </w:pPr>
      <w:rPr>
        <w:rFonts w:ascii="Wingdings" w:hAnsi="Wingdings" w:hint="default"/>
      </w:rPr>
    </w:lvl>
  </w:abstractNum>
  <w:abstractNum w:abstractNumId="49" w15:restartNumberingAfterBreak="0">
    <w:nsid w:val="3A6F72B1"/>
    <w:multiLevelType w:val="hybridMultilevel"/>
    <w:tmpl w:val="9FD092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C362C42"/>
    <w:multiLevelType w:val="singleLevel"/>
    <w:tmpl w:val="CF14A7C6"/>
    <w:lvl w:ilvl="0">
      <w:start w:val="1"/>
      <w:numFmt w:val="bullet"/>
      <w:pStyle w:val="ListBullet"/>
      <w:lvlText w:val=""/>
      <w:lvlJc w:val="left"/>
      <w:pPr>
        <w:tabs>
          <w:tab w:val="num" w:pos="360"/>
        </w:tabs>
        <w:ind w:left="357" w:hanging="357"/>
      </w:pPr>
      <w:rPr>
        <w:rFonts w:ascii="Symbol" w:hAnsi="Symbol" w:hint="default"/>
      </w:rPr>
    </w:lvl>
  </w:abstractNum>
  <w:abstractNum w:abstractNumId="51" w15:restartNumberingAfterBreak="0">
    <w:nsid w:val="3E3E1D62"/>
    <w:multiLevelType w:val="hybridMultilevel"/>
    <w:tmpl w:val="D4F0BAFC"/>
    <w:lvl w:ilvl="0" w:tplc="D90884E8">
      <w:start w:val="2"/>
      <w:numFmt w:val="bullet"/>
      <w:lvlText w:val="-"/>
      <w:lvlJc w:val="left"/>
      <w:pPr>
        <w:ind w:left="720" w:hanging="360"/>
      </w:pPr>
      <w:rPr>
        <w:rFonts w:ascii="Sylfaen" w:eastAsia="Calibri" w:hAnsi="Sylfaen"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F66781B"/>
    <w:multiLevelType w:val="singleLevel"/>
    <w:tmpl w:val="56E29976"/>
    <w:lvl w:ilvl="0">
      <w:start w:val="1"/>
      <w:numFmt w:val="bullet"/>
      <w:pStyle w:val="AbschnittAufzhlung"/>
      <w:lvlText w:val=""/>
      <w:lvlJc w:val="left"/>
      <w:pPr>
        <w:tabs>
          <w:tab w:val="num" w:pos="360"/>
        </w:tabs>
        <w:ind w:left="360" w:hanging="360"/>
      </w:pPr>
      <w:rPr>
        <w:rFonts w:ascii="Wingdings" w:hAnsi="Wingdings" w:hint="default"/>
      </w:rPr>
    </w:lvl>
  </w:abstractNum>
  <w:abstractNum w:abstractNumId="53" w15:restartNumberingAfterBreak="0">
    <w:nsid w:val="402340D6"/>
    <w:multiLevelType w:val="hybridMultilevel"/>
    <w:tmpl w:val="43546CCC"/>
    <w:lvl w:ilvl="0" w:tplc="040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34D180C"/>
    <w:multiLevelType w:val="hybridMultilevel"/>
    <w:tmpl w:val="6564197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525543F"/>
    <w:multiLevelType w:val="hybridMultilevel"/>
    <w:tmpl w:val="837477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A7C3D63"/>
    <w:multiLevelType w:val="hybridMultilevel"/>
    <w:tmpl w:val="6E2E5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8937C7"/>
    <w:multiLevelType w:val="singleLevel"/>
    <w:tmpl w:val="21145780"/>
    <w:lvl w:ilvl="0">
      <w:start w:val="1"/>
      <w:numFmt w:val="bullet"/>
      <w:pStyle w:val="bulletbody"/>
      <w:lvlText w:val=""/>
      <w:lvlJc w:val="left"/>
      <w:pPr>
        <w:tabs>
          <w:tab w:val="num" w:pos="360"/>
        </w:tabs>
        <w:ind w:left="360" w:hanging="360"/>
      </w:pPr>
      <w:rPr>
        <w:rFonts w:ascii="Symbol" w:hAnsi="Symbol" w:hint="default"/>
      </w:rPr>
    </w:lvl>
  </w:abstractNum>
  <w:abstractNum w:abstractNumId="58" w15:restartNumberingAfterBreak="0">
    <w:nsid w:val="4D95001F"/>
    <w:multiLevelType w:val="hybridMultilevel"/>
    <w:tmpl w:val="8CA89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0633804"/>
    <w:multiLevelType w:val="hybridMultilevel"/>
    <w:tmpl w:val="3CD0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2107FA0"/>
    <w:multiLevelType w:val="hybridMultilevel"/>
    <w:tmpl w:val="E82A4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4091551"/>
    <w:multiLevelType w:val="hybridMultilevel"/>
    <w:tmpl w:val="F4CCF93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81F6AC0"/>
    <w:multiLevelType w:val="singleLevel"/>
    <w:tmpl w:val="7C180B36"/>
    <w:lvl w:ilvl="0">
      <w:start w:val="1"/>
      <w:numFmt w:val="bullet"/>
      <w:pStyle w:val="AA2ndlevelbullet"/>
      <w:lvlText w:val=""/>
      <w:lvlJc w:val="left"/>
      <w:pPr>
        <w:tabs>
          <w:tab w:val="num" w:pos="283"/>
        </w:tabs>
        <w:ind w:left="283" w:hanging="283"/>
      </w:pPr>
      <w:rPr>
        <w:rFonts w:ascii="Symbol" w:hAnsi="Symbol" w:hint="default"/>
      </w:rPr>
    </w:lvl>
  </w:abstractNum>
  <w:abstractNum w:abstractNumId="63" w15:restartNumberingAfterBreak="0">
    <w:nsid w:val="5ABE75BA"/>
    <w:multiLevelType w:val="hybridMultilevel"/>
    <w:tmpl w:val="45A2D5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5AFA738A"/>
    <w:multiLevelType w:val="hybridMultilevel"/>
    <w:tmpl w:val="96522EE0"/>
    <w:styleLink w:val="Style11311"/>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5CD10B29"/>
    <w:multiLevelType w:val="hybridMultilevel"/>
    <w:tmpl w:val="C6D8E1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5CFF77CF"/>
    <w:multiLevelType w:val="hybridMultilevel"/>
    <w:tmpl w:val="0A441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02B193F"/>
    <w:multiLevelType w:val="multilevel"/>
    <w:tmpl w:val="E38E529E"/>
    <w:lvl w:ilvl="0">
      <w:start w:val="1"/>
      <w:numFmt w:val="decimal"/>
      <w:pStyle w:val="IPAHeading1"/>
      <w:lvlText w:val="%1."/>
      <w:lvlJc w:val="left"/>
      <w:pPr>
        <w:tabs>
          <w:tab w:val="num" w:pos="567"/>
        </w:tabs>
        <w:ind w:left="567" w:hanging="567"/>
      </w:pPr>
      <w:rPr>
        <w:rFonts w:hint="default"/>
      </w:rPr>
    </w:lvl>
    <w:lvl w:ilvl="1">
      <w:start w:val="1"/>
      <w:numFmt w:val="decimal"/>
      <w:pStyle w:val="IPAHeading2"/>
      <w:lvlText w:val="%1.%2."/>
      <w:lvlJc w:val="left"/>
      <w:pPr>
        <w:tabs>
          <w:tab w:val="num" w:pos="567"/>
        </w:tabs>
        <w:ind w:left="567" w:hanging="567"/>
      </w:pPr>
      <w:rPr>
        <w:rFonts w:hint="default"/>
      </w:rPr>
    </w:lvl>
    <w:lvl w:ilvl="2">
      <w:start w:val="1"/>
      <w:numFmt w:val="decimal"/>
      <w:pStyle w:val="IPAHeading3"/>
      <w:lvlText w:val="%1.%2.%3."/>
      <w:lvlJc w:val="left"/>
      <w:pPr>
        <w:tabs>
          <w:tab w:val="num" w:pos="1107"/>
        </w:tabs>
        <w:ind w:left="1107" w:hanging="567"/>
      </w:pPr>
      <w:rPr>
        <w:rFonts w:hint="default"/>
      </w:rPr>
    </w:lvl>
    <w:lvl w:ilvl="3">
      <w:start w:val="1"/>
      <w:numFmt w:val="decimal"/>
      <w:lvlText w:val="%1.%2.%3.%4."/>
      <w:lvlJc w:val="left"/>
      <w:pPr>
        <w:tabs>
          <w:tab w:val="num" w:pos="1593"/>
        </w:tabs>
        <w:ind w:left="1161" w:hanging="648"/>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673"/>
        </w:tabs>
        <w:ind w:left="2169" w:hanging="936"/>
      </w:pPr>
      <w:rPr>
        <w:rFonts w:hint="default"/>
      </w:rPr>
    </w:lvl>
    <w:lvl w:ilvl="6">
      <w:start w:val="1"/>
      <w:numFmt w:val="decimal"/>
      <w:lvlText w:val="%1.%2.%3.%4.%5.%6.%7."/>
      <w:lvlJc w:val="left"/>
      <w:pPr>
        <w:tabs>
          <w:tab w:val="num" w:pos="3393"/>
        </w:tabs>
        <w:ind w:left="2673" w:hanging="1080"/>
      </w:pPr>
      <w:rPr>
        <w:rFonts w:hint="default"/>
      </w:rPr>
    </w:lvl>
    <w:lvl w:ilvl="7">
      <w:start w:val="1"/>
      <w:numFmt w:val="decimal"/>
      <w:lvlText w:val="%1.%2.%3.%4.%5.%6.%7.%8."/>
      <w:lvlJc w:val="left"/>
      <w:pPr>
        <w:tabs>
          <w:tab w:val="num" w:pos="3753"/>
        </w:tabs>
        <w:ind w:left="3177" w:hanging="1224"/>
      </w:pPr>
      <w:rPr>
        <w:rFonts w:hint="default"/>
      </w:rPr>
    </w:lvl>
    <w:lvl w:ilvl="8">
      <w:start w:val="1"/>
      <w:numFmt w:val="decimal"/>
      <w:lvlText w:val="%1.%2.%3.%4.%5.%6.%7.%8.%9."/>
      <w:lvlJc w:val="left"/>
      <w:pPr>
        <w:tabs>
          <w:tab w:val="num" w:pos="4473"/>
        </w:tabs>
        <w:ind w:left="3753" w:hanging="1440"/>
      </w:pPr>
      <w:rPr>
        <w:rFonts w:hint="default"/>
      </w:rPr>
    </w:lvl>
  </w:abstractNum>
  <w:abstractNum w:abstractNumId="68" w15:restartNumberingAfterBreak="0">
    <w:nsid w:val="60461604"/>
    <w:multiLevelType w:val="hybridMultilevel"/>
    <w:tmpl w:val="7ECA9A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60696595"/>
    <w:multiLevelType w:val="hybridMultilevel"/>
    <w:tmpl w:val="7248B3A0"/>
    <w:lvl w:ilvl="0" w:tplc="495E1B08">
      <w:start w:val="1"/>
      <w:numFmt w:val="bullet"/>
      <w:pStyle w:val="Bullet2"/>
      <w:lvlText w:val="­"/>
      <w:lvlJc w:val="left"/>
      <w:pPr>
        <w:tabs>
          <w:tab w:val="num" w:pos="567"/>
        </w:tabs>
        <w:ind w:left="0" w:firstLine="0"/>
      </w:pPr>
      <w:rPr>
        <w:rFonts w:ascii="Courier New" w:hAnsi="Courier New" w:hint="default"/>
      </w:rPr>
    </w:lvl>
    <w:lvl w:ilvl="1" w:tplc="66E4B2B2" w:tentative="1">
      <w:start w:val="1"/>
      <w:numFmt w:val="bullet"/>
      <w:lvlText w:val="o"/>
      <w:lvlJc w:val="left"/>
      <w:pPr>
        <w:tabs>
          <w:tab w:val="num" w:pos="1440"/>
        </w:tabs>
        <w:ind w:left="1440" w:hanging="360"/>
      </w:pPr>
      <w:rPr>
        <w:rFonts w:ascii="Courier New" w:hAnsi="Courier New" w:cs="Courier New" w:hint="default"/>
      </w:rPr>
    </w:lvl>
    <w:lvl w:ilvl="2" w:tplc="E4402690" w:tentative="1">
      <w:start w:val="1"/>
      <w:numFmt w:val="bullet"/>
      <w:lvlText w:val=""/>
      <w:lvlJc w:val="left"/>
      <w:pPr>
        <w:tabs>
          <w:tab w:val="num" w:pos="2160"/>
        </w:tabs>
        <w:ind w:left="2160" w:hanging="360"/>
      </w:pPr>
      <w:rPr>
        <w:rFonts w:ascii="Wingdings" w:hAnsi="Wingdings" w:hint="default"/>
      </w:rPr>
    </w:lvl>
    <w:lvl w:ilvl="3" w:tplc="B8AE731E" w:tentative="1">
      <w:start w:val="1"/>
      <w:numFmt w:val="bullet"/>
      <w:lvlText w:val=""/>
      <w:lvlJc w:val="left"/>
      <w:pPr>
        <w:tabs>
          <w:tab w:val="num" w:pos="2880"/>
        </w:tabs>
        <w:ind w:left="2880" w:hanging="360"/>
      </w:pPr>
      <w:rPr>
        <w:rFonts w:ascii="Symbol" w:hAnsi="Symbol" w:hint="default"/>
      </w:rPr>
    </w:lvl>
    <w:lvl w:ilvl="4" w:tplc="E84EC088" w:tentative="1">
      <w:start w:val="1"/>
      <w:numFmt w:val="bullet"/>
      <w:lvlText w:val="o"/>
      <w:lvlJc w:val="left"/>
      <w:pPr>
        <w:tabs>
          <w:tab w:val="num" w:pos="3600"/>
        </w:tabs>
        <w:ind w:left="3600" w:hanging="360"/>
      </w:pPr>
      <w:rPr>
        <w:rFonts w:ascii="Courier New" w:hAnsi="Courier New" w:cs="Courier New" w:hint="default"/>
      </w:rPr>
    </w:lvl>
    <w:lvl w:ilvl="5" w:tplc="D28003A6" w:tentative="1">
      <w:start w:val="1"/>
      <w:numFmt w:val="bullet"/>
      <w:lvlText w:val=""/>
      <w:lvlJc w:val="left"/>
      <w:pPr>
        <w:tabs>
          <w:tab w:val="num" w:pos="4320"/>
        </w:tabs>
        <w:ind w:left="4320" w:hanging="360"/>
      </w:pPr>
      <w:rPr>
        <w:rFonts w:ascii="Wingdings" w:hAnsi="Wingdings" w:hint="default"/>
      </w:rPr>
    </w:lvl>
    <w:lvl w:ilvl="6" w:tplc="6F06C1E0" w:tentative="1">
      <w:start w:val="1"/>
      <w:numFmt w:val="bullet"/>
      <w:lvlText w:val=""/>
      <w:lvlJc w:val="left"/>
      <w:pPr>
        <w:tabs>
          <w:tab w:val="num" w:pos="5040"/>
        </w:tabs>
        <w:ind w:left="5040" w:hanging="360"/>
      </w:pPr>
      <w:rPr>
        <w:rFonts w:ascii="Symbol" w:hAnsi="Symbol" w:hint="default"/>
      </w:rPr>
    </w:lvl>
    <w:lvl w:ilvl="7" w:tplc="4D96F598" w:tentative="1">
      <w:start w:val="1"/>
      <w:numFmt w:val="bullet"/>
      <w:lvlText w:val="o"/>
      <w:lvlJc w:val="left"/>
      <w:pPr>
        <w:tabs>
          <w:tab w:val="num" w:pos="5760"/>
        </w:tabs>
        <w:ind w:left="5760" w:hanging="360"/>
      </w:pPr>
      <w:rPr>
        <w:rFonts w:ascii="Courier New" w:hAnsi="Courier New" w:cs="Courier New" w:hint="default"/>
      </w:rPr>
    </w:lvl>
    <w:lvl w:ilvl="8" w:tplc="4A0C3EBE"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1983CDF"/>
    <w:multiLevelType w:val="hybridMultilevel"/>
    <w:tmpl w:val="F3C0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2EB16AC"/>
    <w:multiLevelType w:val="hybridMultilevel"/>
    <w:tmpl w:val="3154EC98"/>
    <w:lvl w:ilvl="0" w:tplc="BEA67E48">
      <w:start w:val="1"/>
      <w:numFmt w:val="bullet"/>
      <w:pStyle w:val="IPAHeading4BulletText"/>
      <w:lvlText w:val=""/>
      <w:lvlJc w:val="left"/>
      <w:pPr>
        <w:tabs>
          <w:tab w:val="num" w:pos="2268"/>
        </w:tabs>
        <w:ind w:left="2268" w:hanging="567"/>
      </w:pPr>
      <w:rPr>
        <w:rFonts w:ascii="Symbol" w:hAnsi="Symbol" w:hint="default"/>
      </w:rPr>
    </w:lvl>
    <w:lvl w:ilvl="1" w:tplc="275EB364" w:tentative="1">
      <w:start w:val="1"/>
      <w:numFmt w:val="bullet"/>
      <w:lvlText w:val="o"/>
      <w:lvlJc w:val="left"/>
      <w:pPr>
        <w:tabs>
          <w:tab w:val="num" w:pos="1440"/>
        </w:tabs>
        <w:ind w:left="1440" w:hanging="360"/>
      </w:pPr>
      <w:rPr>
        <w:rFonts w:ascii="Courier New" w:hAnsi="Courier New" w:cs="Courier New" w:hint="default"/>
      </w:rPr>
    </w:lvl>
    <w:lvl w:ilvl="2" w:tplc="7D906C6E" w:tentative="1">
      <w:start w:val="1"/>
      <w:numFmt w:val="bullet"/>
      <w:lvlText w:val=""/>
      <w:lvlJc w:val="left"/>
      <w:pPr>
        <w:tabs>
          <w:tab w:val="num" w:pos="2160"/>
        </w:tabs>
        <w:ind w:left="2160" w:hanging="360"/>
      </w:pPr>
      <w:rPr>
        <w:rFonts w:ascii="Wingdings" w:hAnsi="Wingdings" w:hint="default"/>
      </w:rPr>
    </w:lvl>
    <w:lvl w:ilvl="3" w:tplc="0EAC478E" w:tentative="1">
      <w:start w:val="1"/>
      <w:numFmt w:val="bullet"/>
      <w:lvlText w:val=""/>
      <w:lvlJc w:val="left"/>
      <w:pPr>
        <w:tabs>
          <w:tab w:val="num" w:pos="2880"/>
        </w:tabs>
        <w:ind w:left="2880" w:hanging="360"/>
      </w:pPr>
      <w:rPr>
        <w:rFonts w:ascii="Symbol" w:hAnsi="Symbol" w:hint="default"/>
      </w:rPr>
    </w:lvl>
    <w:lvl w:ilvl="4" w:tplc="64D47DA6" w:tentative="1">
      <w:start w:val="1"/>
      <w:numFmt w:val="bullet"/>
      <w:lvlText w:val="o"/>
      <w:lvlJc w:val="left"/>
      <w:pPr>
        <w:tabs>
          <w:tab w:val="num" w:pos="3600"/>
        </w:tabs>
        <w:ind w:left="3600" w:hanging="360"/>
      </w:pPr>
      <w:rPr>
        <w:rFonts w:ascii="Courier New" w:hAnsi="Courier New" w:cs="Courier New" w:hint="default"/>
      </w:rPr>
    </w:lvl>
    <w:lvl w:ilvl="5" w:tplc="A822B9AE" w:tentative="1">
      <w:start w:val="1"/>
      <w:numFmt w:val="bullet"/>
      <w:lvlText w:val=""/>
      <w:lvlJc w:val="left"/>
      <w:pPr>
        <w:tabs>
          <w:tab w:val="num" w:pos="4320"/>
        </w:tabs>
        <w:ind w:left="4320" w:hanging="360"/>
      </w:pPr>
      <w:rPr>
        <w:rFonts w:ascii="Wingdings" w:hAnsi="Wingdings" w:hint="default"/>
      </w:rPr>
    </w:lvl>
    <w:lvl w:ilvl="6" w:tplc="F2B0F35E" w:tentative="1">
      <w:start w:val="1"/>
      <w:numFmt w:val="bullet"/>
      <w:lvlText w:val=""/>
      <w:lvlJc w:val="left"/>
      <w:pPr>
        <w:tabs>
          <w:tab w:val="num" w:pos="5040"/>
        </w:tabs>
        <w:ind w:left="5040" w:hanging="360"/>
      </w:pPr>
      <w:rPr>
        <w:rFonts w:ascii="Symbol" w:hAnsi="Symbol" w:hint="default"/>
      </w:rPr>
    </w:lvl>
    <w:lvl w:ilvl="7" w:tplc="E708D740" w:tentative="1">
      <w:start w:val="1"/>
      <w:numFmt w:val="bullet"/>
      <w:lvlText w:val="o"/>
      <w:lvlJc w:val="left"/>
      <w:pPr>
        <w:tabs>
          <w:tab w:val="num" w:pos="5760"/>
        </w:tabs>
        <w:ind w:left="5760" w:hanging="360"/>
      </w:pPr>
      <w:rPr>
        <w:rFonts w:ascii="Courier New" w:hAnsi="Courier New" w:cs="Courier New" w:hint="default"/>
      </w:rPr>
    </w:lvl>
    <w:lvl w:ilvl="8" w:tplc="3BBE30AE"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3C428EA"/>
    <w:multiLevelType w:val="hybridMultilevel"/>
    <w:tmpl w:val="89B6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3CC4B42"/>
    <w:multiLevelType w:val="hybridMultilevel"/>
    <w:tmpl w:val="C00A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63C67D8"/>
    <w:multiLevelType w:val="hybridMultilevel"/>
    <w:tmpl w:val="2DF2F9E4"/>
    <w:lvl w:ilvl="0" w:tplc="FFFFFFFF">
      <w:start w:val="1"/>
      <w:numFmt w:val="bullet"/>
      <w:lvlText w:val=""/>
      <w:lvlJc w:val="left"/>
      <w:pPr>
        <w:tabs>
          <w:tab w:val="num" w:pos="720"/>
        </w:tabs>
        <w:ind w:left="720" w:hanging="360"/>
      </w:pPr>
      <w:rPr>
        <w:rFonts w:ascii="Symbol" w:hAnsi="Symbol" w:hint="default"/>
        <w:b/>
        <w:i w:val="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9C331A2"/>
    <w:multiLevelType w:val="hybridMultilevel"/>
    <w:tmpl w:val="B2E80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E7971C0"/>
    <w:multiLevelType w:val="hybridMultilevel"/>
    <w:tmpl w:val="4790F520"/>
    <w:lvl w:ilvl="0" w:tplc="040C0001">
      <w:start w:val="1"/>
      <w:numFmt w:val="bullet"/>
      <w:lvlText w:val=""/>
      <w:lvlJc w:val="left"/>
      <w:pPr>
        <w:ind w:left="1287" w:hanging="360"/>
      </w:pPr>
      <w:rPr>
        <w:rFonts w:ascii="Symbol" w:hAnsi="Symbol"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7" w15:restartNumberingAfterBreak="0">
    <w:nsid w:val="716F6F32"/>
    <w:multiLevelType w:val="hybridMultilevel"/>
    <w:tmpl w:val="DBC0F0CC"/>
    <w:lvl w:ilvl="0" w:tplc="1E644408">
      <w:start w:val="1"/>
      <w:numFmt w:val="bullet"/>
      <w:pStyle w:val="enum1"/>
      <w:lvlText w:val=""/>
      <w:lvlJc w:val="left"/>
      <w:pPr>
        <w:tabs>
          <w:tab w:val="num" w:pos="1653"/>
        </w:tabs>
        <w:ind w:left="1653" w:hanging="360"/>
      </w:pPr>
      <w:rPr>
        <w:rFonts w:ascii="Wingdings" w:hAnsi="Wingdings" w:hint="default"/>
        <w:color w:val="0000FF"/>
        <w:sz w:val="16"/>
      </w:rPr>
    </w:lvl>
    <w:lvl w:ilvl="1" w:tplc="6972C5EE" w:tentative="1">
      <w:start w:val="1"/>
      <w:numFmt w:val="bullet"/>
      <w:lvlText w:val="o"/>
      <w:lvlJc w:val="left"/>
      <w:pPr>
        <w:tabs>
          <w:tab w:val="num" w:pos="1653"/>
        </w:tabs>
        <w:ind w:left="1653" w:hanging="360"/>
      </w:pPr>
      <w:rPr>
        <w:rFonts w:ascii="Courier New" w:hAnsi="Courier New" w:hint="default"/>
      </w:rPr>
    </w:lvl>
    <w:lvl w:ilvl="2" w:tplc="CBF2877A" w:tentative="1">
      <w:start w:val="1"/>
      <w:numFmt w:val="bullet"/>
      <w:lvlText w:val=""/>
      <w:lvlJc w:val="left"/>
      <w:pPr>
        <w:tabs>
          <w:tab w:val="num" w:pos="2373"/>
        </w:tabs>
        <w:ind w:left="2373" w:hanging="360"/>
      </w:pPr>
      <w:rPr>
        <w:rFonts w:ascii="Wingdings" w:hAnsi="Wingdings" w:hint="default"/>
      </w:rPr>
    </w:lvl>
    <w:lvl w:ilvl="3" w:tplc="E42CE728" w:tentative="1">
      <w:start w:val="1"/>
      <w:numFmt w:val="bullet"/>
      <w:lvlText w:val=""/>
      <w:lvlJc w:val="left"/>
      <w:pPr>
        <w:tabs>
          <w:tab w:val="num" w:pos="3093"/>
        </w:tabs>
        <w:ind w:left="3093" w:hanging="360"/>
      </w:pPr>
      <w:rPr>
        <w:rFonts w:ascii="Symbol" w:hAnsi="Symbol" w:hint="default"/>
      </w:rPr>
    </w:lvl>
    <w:lvl w:ilvl="4" w:tplc="6E120AAE" w:tentative="1">
      <w:start w:val="1"/>
      <w:numFmt w:val="bullet"/>
      <w:lvlText w:val="o"/>
      <w:lvlJc w:val="left"/>
      <w:pPr>
        <w:tabs>
          <w:tab w:val="num" w:pos="3813"/>
        </w:tabs>
        <w:ind w:left="3813" w:hanging="360"/>
      </w:pPr>
      <w:rPr>
        <w:rFonts w:ascii="Courier New" w:hAnsi="Courier New" w:hint="default"/>
      </w:rPr>
    </w:lvl>
    <w:lvl w:ilvl="5" w:tplc="086C8896" w:tentative="1">
      <w:start w:val="1"/>
      <w:numFmt w:val="bullet"/>
      <w:lvlText w:val=""/>
      <w:lvlJc w:val="left"/>
      <w:pPr>
        <w:tabs>
          <w:tab w:val="num" w:pos="4533"/>
        </w:tabs>
        <w:ind w:left="4533" w:hanging="360"/>
      </w:pPr>
      <w:rPr>
        <w:rFonts w:ascii="Wingdings" w:hAnsi="Wingdings" w:hint="default"/>
      </w:rPr>
    </w:lvl>
    <w:lvl w:ilvl="6" w:tplc="6CB4A6BC" w:tentative="1">
      <w:start w:val="1"/>
      <w:numFmt w:val="bullet"/>
      <w:lvlText w:val=""/>
      <w:lvlJc w:val="left"/>
      <w:pPr>
        <w:tabs>
          <w:tab w:val="num" w:pos="5253"/>
        </w:tabs>
        <w:ind w:left="5253" w:hanging="360"/>
      </w:pPr>
      <w:rPr>
        <w:rFonts w:ascii="Symbol" w:hAnsi="Symbol" w:hint="default"/>
      </w:rPr>
    </w:lvl>
    <w:lvl w:ilvl="7" w:tplc="F0CC79FC" w:tentative="1">
      <w:start w:val="1"/>
      <w:numFmt w:val="bullet"/>
      <w:lvlText w:val="o"/>
      <w:lvlJc w:val="left"/>
      <w:pPr>
        <w:tabs>
          <w:tab w:val="num" w:pos="5973"/>
        </w:tabs>
        <w:ind w:left="5973" w:hanging="360"/>
      </w:pPr>
      <w:rPr>
        <w:rFonts w:ascii="Courier New" w:hAnsi="Courier New" w:hint="default"/>
      </w:rPr>
    </w:lvl>
    <w:lvl w:ilvl="8" w:tplc="2384D4F0" w:tentative="1">
      <w:start w:val="1"/>
      <w:numFmt w:val="bullet"/>
      <w:lvlText w:val=""/>
      <w:lvlJc w:val="left"/>
      <w:pPr>
        <w:tabs>
          <w:tab w:val="num" w:pos="6693"/>
        </w:tabs>
        <w:ind w:left="6693" w:hanging="360"/>
      </w:pPr>
      <w:rPr>
        <w:rFonts w:ascii="Wingdings" w:hAnsi="Wingdings" w:hint="default"/>
      </w:rPr>
    </w:lvl>
  </w:abstractNum>
  <w:abstractNum w:abstractNumId="78" w15:restartNumberingAfterBreak="0">
    <w:nsid w:val="71E367C3"/>
    <w:multiLevelType w:val="hybridMultilevel"/>
    <w:tmpl w:val="D122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27A06F7"/>
    <w:multiLevelType w:val="hybridMultilevel"/>
    <w:tmpl w:val="CE485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728D6BB5"/>
    <w:multiLevelType w:val="hybridMultilevel"/>
    <w:tmpl w:val="A34AE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74301F68"/>
    <w:multiLevelType w:val="hybridMultilevel"/>
    <w:tmpl w:val="2E664F68"/>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AB08E80C">
      <w:start w:val="1"/>
      <w:numFmt w:val="bullet"/>
      <w:lvlText w:val="o"/>
      <w:lvlJc w:val="left"/>
      <w:pPr>
        <w:tabs>
          <w:tab w:val="num" w:pos="1080"/>
        </w:tabs>
        <w:ind w:left="1080" w:hanging="360"/>
      </w:pPr>
      <w:rPr>
        <w:rFonts w:ascii="Courier New" w:hAnsi="Courier New" w:cs="Times New Roman" w:hint="default"/>
      </w:rPr>
    </w:lvl>
    <w:lvl w:ilvl="2" w:tplc="B44EA636">
      <w:start w:val="1"/>
      <w:numFmt w:val="bullet"/>
      <w:lvlText w:val=""/>
      <w:lvlJc w:val="left"/>
      <w:pPr>
        <w:tabs>
          <w:tab w:val="num" w:pos="1800"/>
        </w:tabs>
        <w:ind w:left="1800" w:hanging="360"/>
      </w:pPr>
      <w:rPr>
        <w:rFonts w:ascii="Wingdings" w:hAnsi="Wingdings" w:hint="default"/>
      </w:rPr>
    </w:lvl>
    <w:lvl w:ilvl="3" w:tplc="0FDE392A">
      <w:start w:val="1"/>
      <w:numFmt w:val="bullet"/>
      <w:lvlText w:val=""/>
      <w:lvlJc w:val="left"/>
      <w:pPr>
        <w:tabs>
          <w:tab w:val="num" w:pos="2520"/>
        </w:tabs>
        <w:ind w:left="2520" w:hanging="360"/>
      </w:pPr>
      <w:rPr>
        <w:rFonts w:ascii="Symbol" w:hAnsi="Symbol" w:hint="default"/>
      </w:rPr>
    </w:lvl>
    <w:lvl w:ilvl="4" w:tplc="5680E458">
      <w:start w:val="1"/>
      <w:numFmt w:val="bullet"/>
      <w:lvlText w:val="o"/>
      <w:lvlJc w:val="left"/>
      <w:pPr>
        <w:tabs>
          <w:tab w:val="num" w:pos="3240"/>
        </w:tabs>
        <w:ind w:left="3240" w:hanging="360"/>
      </w:pPr>
      <w:rPr>
        <w:rFonts w:ascii="Courier New" w:hAnsi="Courier New" w:cs="Times New Roman" w:hint="default"/>
      </w:rPr>
    </w:lvl>
    <w:lvl w:ilvl="5" w:tplc="87DEEE3E">
      <w:start w:val="1"/>
      <w:numFmt w:val="bullet"/>
      <w:lvlText w:val=""/>
      <w:lvlJc w:val="left"/>
      <w:pPr>
        <w:tabs>
          <w:tab w:val="num" w:pos="3960"/>
        </w:tabs>
        <w:ind w:left="3960" w:hanging="360"/>
      </w:pPr>
      <w:rPr>
        <w:rFonts w:ascii="Wingdings" w:hAnsi="Wingdings" w:hint="default"/>
      </w:rPr>
    </w:lvl>
    <w:lvl w:ilvl="6" w:tplc="50D44FE0">
      <w:start w:val="1"/>
      <w:numFmt w:val="bullet"/>
      <w:lvlText w:val=""/>
      <w:lvlJc w:val="left"/>
      <w:pPr>
        <w:tabs>
          <w:tab w:val="num" w:pos="4680"/>
        </w:tabs>
        <w:ind w:left="4680" w:hanging="360"/>
      </w:pPr>
      <w:rPr>
        <w:rFonts w:ascii="Symbol" w:hAnsi="Symbol" w:hint="default"/>
      </w:rPr>
    </w:lvl>
    <w:lvl w:ilvl="7" w:tplc="BBA8D19C">
      <w:start w:val="1"/>
      <w:numFmt w:val="bullet"/>
      <w:lvlText w:val="o"/>
      <w:lvlJc w:val="left"/>
      <w:pPr>
        <w:tabs>
          <w:tab w:val="num" w:pos="5400"/>
        </w:tabs>
        <w:ind w:left="5400" w:hanging="360"/>
      </w:pPr>
      <w:rPr>
        <w:rFonts w:ascii="Courier New" w:hAnsi="Courier New" w:cs="Times New Roman" w:hint="default"/>
      </w:rPr>
    </w:lvl>
    <w:lvl w:ilvl="8" w:tplc="EE7E1F5E">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74E25676"/>
    <w:multiLevelType w:val="hybridMultilevel"/>
    <w:tmpl w:val="C0C4DB1E"/>
    <w:lvl w:ilvl="0" w:tplc="04050001">
      <w:start w:val="1"/>
      <w:numFmt w:val="decimal"/>
      <w:pStyle w:val="IPAHeading1Number"/>
      <w:lvlText w:val="%1."/>
      <w:lvlJc w:val="left"/>
      <w:pPr>
        <w:tabs>
          <w:tab w:val="num" w:pos="567"/>
        </w:tabs>
        <w:ind w:left="567" w:hanging="567"/>
      </w:pPr>
      <w:rPr>
        <w:rFonts w:hint="default"/>
      </w:rPr>
    </w:lvl>
    <w:lvl w:ilvl="1" w:tplc="9B1AD0EA">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3" w15:restartNumberingAfterBreak="0">
    <w:nsid w:val="76D174A4"/>
    <w:multiLevelType w:val="hybridMultilevel"/>
    <w:tmpl w:val="B6C403FC"/>
    <w:styleLink w:val="Style113"/>
    <w:lvl w:ilvl="0" w:tplc="5A502660">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84" w15:restartNumberingAfterBreak="0">
    <w:nsid w:val="77541F53"/>
    <w:multiLevelType w:val="hybridMultilevel"/>
    <w:tmpl w:val="D48EEC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78093F4E"/>
    <w:multiLevelType w:val="hybridMultilevel"/>
    <w:tmpl w:val="003689D6"/>
    <w:lvl w:ilvl="0" w:tplc="B21EDCD4">
      <w:start w:val="1"/>
      <w:numFmt w:val="bullet"/>
      <w:pStyle w:val="IPAHeading3bulletChar"/>
      <w:lvlText w:val=""/>
      <w:lvlJc w:val="left"/>
      <w:pPr>
        <w:tabs>
          <w:tab w:val="num" w:pos="1701"/>
        </w:tabs>
        <w:ind w:left="1701" w:hanging="567"/>
      </w:pPr>
      <w:rPr>
        <w:rFonts w:ascii="Symbol" w:hAnsi="Symbol" w:hint="default"/>
      </w:rPr>
    </w:lvl>
    <w:lvl w:ilvl="1" w:tplc="56F66BA6" w:tentative="1">
      <w:start w:val="1"/>
      <w:numFmt w:val="bullet"/>
      <w:lvlText w:val="o"/>
      <w:lvlJc w:val="left"/>
      <w:pPr>
        <w:tabs>
          <w:tab w:val="num" w:pos="1440"/>
        </w:tabs>
        <w:ind w:left="1440" w:hanging="360"/>
      </w:pPr>
      <w:rPr>
        <w:rFonts w:ascii="Courier New" w:hAnsi="Courier New" w:cs="Courier New" w:hint="default"/>
      </w:rPr>
    </w:lvl>
    <w:lvl w:ilvl="2" w:tplc="3C62FB06" w:tentative="1">
      <w:start w:val="1"/>
      <w:numFmt w:val="bullet"/>
      <w:lvlText w:val=""/>
      <w:lvlJc w:val="left"/>
      <w:pPr>
        <w:tabs>
          <w:tab w:val="num" w:pos="2160"/>
        </w:tabs>
        <w:ind w:left="2160" w:hanging="360"/>
      </w:pPr>
      <w:rPr>
        <w:rFonts w:ascii="Wingdings" w:hAnsi="Wingdings" w:hint="default"/>
      </w:rPr>
    </w:lvl>
    <w:lvl w:ilvl="3" w:tplc="CB762B3E" w:tentative="1">
      <w:start w:val="1"/>
      <w:numFmt w:val="bullet"/>
      <w:lvlText w:val=""/>
      <w:lvlJc w:val="left"/>
      <w:pPr>
        <w:tabs>
          <w:tab w:val="num" w:pos="2880"/>
        </w:tabs>
        <w:ind w:left="2880" w:hanging="360"/>
      </w:pPr>
      <w:rPr>
        <w:rFonts w:ascii="Symbol" w:hAnsi="Symbol" w:hint="default"/>
      </w:rPr>
    </w:lvl>
    <w:lvl w:ilvl="4" w:tplc="35E4C884" w:tentative="1">
      <w:start w:val="1"/>
      <w:numFmt w:val="bullet"/>
      <w:lvlText w:val="o"/>
      <w:lvlJc w:val="left"/>
      <w:pPr>
        <w:tabs>
          <w:tab w:val="num" w:pos="3600"/>
        </w:tabs>
        <w:ind w:left="3600" w:hanging="360"/>
      </w:pPr>
      <w:rPr>
        <w:rFonts w:ascii="Courier New" w:hAnsi="Courier New" w:cs="Courier New" w:hint="default"/>
      </w:rPr>
    </w:lvl>
    <w:lvl w:ilvl="5" w:tplc="087E22FA" w:tentative="1">
      <w:start w:val="1"/>
      <w:numFmt w:val="bullet"/>
      <w:lvlText w:val=""/>
      <w:lvlJc w:val="left"/>
      <w:pPr>
        <w:tabs>
          <w:tab w:val="num" w:pos="4320"/>
        </w:tabs>
        <w:ind w:left="4320" w:hanging="360"/>
      </w:pPr>
      <w:rPr>
        <w:rFonts w:ascii="Wingdings" w:hAnsi="Wingdings" w:hint="default"/>
      </w:rPr>
    </w:lvl>
    <w:lvl w:ilvl="6" w:tplc="39562154" w:tentative="1">
      <w:start w:val="1"/>
      <w:numFmt w:val="bullet"/>
      <w:lvlText w:val=""/>
      <w:lvlJc w:val="left"/>
      <w:pPr>
        <w:tabs>
          <w:tab w:val="num" w:pos="5040"/>
        </w:tabs>
        <w:ind w:left="5040" w:hanging="360"/>
      </w:pPr>
      <w:rPr>
        <w:rFonts w:ascii="Symbol" w:hAnsi="Symbol" w:hint="default"/>
      </w:rPr>
    </w:lvl>
    <w:lvl w:ilvl="7" w:tplc="181E9916" w:tentative="1">
      <w:start w:val="1"/>
      <w:numFmt w:val="bullet"/>
      <w:lvlText w:val="o"/>
      <w:lvlJc w:val="left"/>
      <w:pPr>
        <w:tabs>
          <w:tab w:val="num" w:pos="5760"/>
        </w:tabs>
        <w:ind w:left="5760" w:hanging="360"/>
      </w:pPr>
      <w:rPr>
        <w:rFonts w:ascii="Courier New" w:hAnsi="Courier New" w:cs="Courier New" w:hint="default"/>
      </w:rPr>
    </w:lvl>
    <w:lvl w:ilvl="8" w:tplc="4C6C3106"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9505579"/>
    <w:multiLevelType w:val="hybridMultilevel"/>
    <w:tmpl w:val="779AF32A"/>
    <w:lvl w:ilvl="0" w:tplc="0419000F">
      <w:start w:val="1"/>
      <w:numFmt w:val="decimal"/>
      <w:pStyle w:val="IPAHeading3number"/>
      <w:lvlText w:val="%1."/>
      <w:lvlJc w:val="left"/>
      <w:pPr>
        <w:tabs>
          <w:tab w:val="num" w:pos="1701"/>
        </w:tabs>
        <w:ind w:left="1701"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15:restartNumberingAfterBreak="0">
    <w:nsid w:val="7BC1718F"/>
    <w:multiLevelType w:val="hybridMultilevel"/>
    <w:tmpl w:val="8528C6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7D060FD3"/>
    <w:multiLevelType w:val="hybridMultilevel"/>
    <w:tmpl w:val="A32A29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7DEF0B3B"/>
    <w:multiLevelType w:val="hybridMultilevel"/>
    <w:tmpl w:val="364C724E"/>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E500688"/>
    <w:multiLevelType w:val="hybridMultilevel"/>
    <w:tmpl w:val="61DCC6F4"/>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E696026"/>
    <w:multiLevelType w:val="hybridMultilevel"/>
    <w:tmpl w:val="C94E5832"/>
    <w:styleLink w:val="1111111"/>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91"/>
  </w:num>
  <w:num w:numId="3">
    <w:abstractNumId w:val="71"/>
  </w:num>
  <w:num w:numId="4">
    <w:abstractNumId w:val="13"/>
  </w:num>
  <w:num w:numId="5">
    <w:abstractNumId w:val="31"/>
  </w:num>
  <w:num w:numId="6">
    <w:abstractNumId w:val="1"/>
  </w:num>
  <w:num w:numId="7">
    <w:abstractNumId w:val="90"/>
  </w:num>
  <w:num w:numId="8">
    <w:abstractNumId w:val="80"/>
  </w:num>
  <w:num w:numId="9">
    <w:abstractNumId w:val="11"/>
  </w:num>
  <w:num w:numId="10">
    <w:abstractNumId w:val="88"/>
  </w:num>
  <w:num w:numId="11">
    <w:abstractNumId w:val="83"/>
  </w:num>
  <w:num w:numId="12">
    <w:abstractNumId w:val="27"/>
  </w:num>
  <w:num w:numId="13">
    <w:abstractNumId w:val="3"/>
  </w:num>
  <w:num w:numId="14">
    <w:abstractNumId w:val="46"/>
  </w:num>
  <w:num w:numId="15">
    <w:abstractNumId w:val="15"/>
  </w:num>
  <w:num w:numId="16">
    <w:abstractNumId w:val="56"/>
  </w:num>
  <w:num w:numId="17">
    <w:abstractNumId w:val="89"/>
  </w:num>
  <w:num w:numId="18">
    <w:abstractNumId w:val="18"/>
  </w:num>
  <w:num w:numId="19">
    <w:abstractNumId w:val="7"/>
  </w:num>
  <w:num w:numId="20">
    <w:abstractNumId w:val="65"/>
  </w:num>
  <w:num w:numId="21">
    <w:abstractNumId w:val="9"/>
  </w:num>
  <w:num w:numId="22">
    <w:abstractNumId w:val="44"/>
  </w:num>
  <w:num w:numId="23">
    <w:abstractNumId w:val="87"/>
  </w:num>
  <w:num w:numId="24">
    <w:abstractNumId w:val="79"/>
  </w:num>
  <w:num w:numId="25">
    <w:abstractNumId w:val="60"/>
  </w:num>
  <w:num w:numId="26">
    <w:abstractNumId w:val="66"/>
  </w:num>
  <w:num w:numId="27">
    <w:abstractNumId w:val="24"/>
  </w:num>
  <w:num w:numId="28">
    <w:abstractNumId w:val="43"/>
  </w:num>
  <w:num w:numId="29">
    <w:abstractNumId w:val="35"/>
    <w:lvlOverride w:ilvl="0">
      <w:startOverride w:val="1"/>
    </w:lvlOverride>
    <w:lvlOverride w:ilvl="1"/>
    <w:lvlOverride w:ilvl="2"/>
    <w:lvlOverride w:ilvl="3"/>
    <w:lvlOverride w:ilvl="4"/>
    <w:lvlOverride w:ilvl="5"/>
    <w:lvlOverride w:ilvl="6"/>
    <w:lvlOverride w:ilvl="7"/>
    <w:lvlOverride w:ilvl="8"/>
  </w:num>
  <w:num w:numId="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num>
  <w:num w:numId="32">
    <w:abstractNumId w:val="78"/>
  </w:num>
  <w:num w:numId="33">
    <w:abstractNumId w:val="51"/>
  </w:num>
  <w:num w:numId="34">
    <w:abstractNumId w:val="32"/>
  </w:num>
  <w:num w:numId="35">
    <w:abstractNumId w:val="74"/>
  </w:num>
  <w:num w:numId="36">
    <w:abstractNumId w:val="38"/>
  </w:num>
  <w:num w:numId="37">
    <w:abstractNumId w:val="81"/>
  </w:num>
  <w:num w:numId="3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70"/>
  </w:num>
  <w:num w:numId="41">
    <w:abstractNumId w:val="14"/>
  </w:num>
  <w:num w:numId="42">
    <w:abstractNumId w:val="21"/>
  </w:num>
  <w:num w:numId="43">
    <w:abstractNumId w:val="76"/>
  </w:num>
  <w:num w:numId="44">
    <w:abstractNumId w:val="73"/>
  </w:num>
  <w:num w:numId="45">
    <w:abstractNumId w:val="54"/>
  </w:num>
  <w:num w:numId="46">
    <w:abstractNumId w:val="63"/>
  </w:num>
  <w:num w:numId="47">
    <w:abstractNumId w:val="34"/>
  </w:num>
  <w:num w:numId="48">
    <w:abstractNumId w:val="4"/>
  </w:num>
  <w:num w:numId="49">
    <w:abstractNumId w:val="75"/>
  </w:num>
  <w:num w:numId="50">
    <w:abstractNumId w:val="17"/>
  </w:num>
  <w:num w:numId="51">
    <w:abstractNumId w:val="5"/>
  </w:num>
  <w:num w:numId="52">
    <w:abstractNumId w:val="64"/>
  </w:num>
  <w:num w:numId="53">
    <w:abstractNumId w:val="47"/>
  </w:num>
  <w:num w:numId="54">
    <w:abstractNumId w:val="0"/>
    <w:lvlOverride w:ilvl="0">
      <w:lvl w:ilvl="0">
        <w:start w:val="1"/>
        <w:numFmt w:val="bullet"/>
        <w:pStyle w:val="PersonalInfo"/>
        <w:lvlText w:val=""/>
        <w:legacy w:legacy="1" w:legacySpace="0" w:legacyIndent="240"/>
        <w:lvlJc w:val="left"/>
        <w:pPr>
          <w:ind w:left="1517" w:hanging="240"/>
        </w:pPr>
        <w:rPr>
          <w:rFonts w:ascii="Wingdings" w:hAnsi="Wingdings"/>
          <w:sz w:val="12"/>
        </w:rPr>
      </w:lvl>
    </w:lvlOverride>
  </w:num>
  <w:num w:numId="55">
    <w:abstractNumId w:val="12"/>
  </w:num>
  <w:num w:numId="56">
    <w:abstractNumId w:val="2"/>
  </w:num>
  <w:num w:numId="57">
    <w:abstractNumId w:val="25"/>
  </w:num>
  <w:num w:numId="58">
    <w:abstractNumId w:val="84"/>
  </w:num>
  <w:num w:numId="59">
    <w:abstractNumId w:val="20"/>
  </w:num>
  <w:num w:numId="60">
    <w:abstractNumId w:val="33"/>
  </w:num>
  <w:num w:numId="61">
    <w:abstractNumId w:val="48"/>
  </w:num>
  <w:num w:numId="62">
    <w:abstractNumId w:val="42"/>
  </w:num>
  <w:num w:numId="63">
    <w:abstractNumId w:val="19"/>
  </w:num>
  <w:num w:numId="64">
    <w:abstractNumId w:val="30"/>
  </w:num>
  <w:num w:numId="65">
    <w:abstractNumId w:val="28"/>
  </w:num>
  <w:num w:numId="66">
    <w:abstractNumId w:val="41"/>
  </w:num>
  <w:num w:numId="67">
    <w:abstractNumId w:val="86"/>
  </w:num>
  <w:num w:numId="68">
    <w:abstractNumId w:val="82"/>
  </w:num>
  <w:num w:numId="69">
    <w:abstractNumId w:val="36"/>
  </w:num>
  <w:num w:numId="70">
    <w:abstractNumId w:val="67"/>
  </w:num>
  <w:num w:numId="71">
    <w:abstractNumId w:val="85"/>
  </w:num>
  <w:num w:numId="72">
    <w:abstractNumId w:val="50"/>
  </w:num>
  <w:num w:numId="73">
    <w:abstractNumId w:val="40"/>
  </w:num>
  <w:num w:numId="74">
    <w:abstractNumId w:val="57"/>
  </w:num>
  <w:num w:numId="75">
    <w:abstractNumId w:val="77"/>
  </w:num>
  <w:num w:numId="76">
    <w:abstractNumId w:val="39"/>
  </w:num>
  <w:num w:numId="77">
    <w:abstractNumId w:val="62"/>
  </w:num>
  <w:num w:numId="78">
    <w:abstractNumId w:val="52"/>
  </w:num>
  <w:num w:numId="79">
    <w:abstractNumId w:val="26"/>
  </w:num>
  <w:num w:numId="80">
    <w:abstractNumId w:val="69"/>
  </w:num>
  <w:num w:numId="81">
    <w:abstractNumId w:val="6"/>
  </w:num>
  <w:num w:numId="82">
    <w:abstractNumId w:val="29"/>
  </w:num>
  <w:num w:numId="83">
    <w:abstractNumId w:val="8"/>
  </w:num>
  <w:num w:numId="84">
    <w:abstractNumId w:val="55"/>
  </w:num>
  <w:num w:numId="85">
    <w:abstractNumId w:val="10"/>
  </w:num>
  <w:num w:numId="86">
    <w:abstractNumId w:val="61"/>
  </w:num>
  <w:num w:numId="87">
    <w:abstractNumId w:val="49"/>
  </w:num>
  <w:num w:numId="88">
    <w:abstractNumId w:val="58"/>
  </w:num>
  <w:num w:numId="89">
    <w:abstractNumId w:val="53"/>
  </w:num>
  <w:num w:numId="90">
    <w:abstractNumId w:val="37"/>
  </w:num>
  <w:num w:numId="91">
    <w:abstractNumId w:val="23"/>
  </w:num>
  <w:num w:numId="92">
    <w:abstractNumId w:val="45"/>
  </w:num>
  <w:num w:numId="93">
    <w:abstractNumId w:val="7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3933"/>
    <w:rsid w:val="00000F88"/>
    <w:rsid w:val="00002ED7"/>
    <w:rsid w:val="00005951"/>
    <w:rsid w:val="00006446"/>
    <w:rsid w:val="00007711"/>
    <w:rsid w:val="000078D2"/>
    <w:rsid w:val="00010D63"/>
    <w:rsid w:val="000130A8"/>
    <w:rsid w:val="00013F3D"/>
    <w:rsid w:val="000218EB"/>
    <w:rsid w:val="00022CBD"/>
    <w:rsid w:val="00024628"/>
    <w:rsid w:val="00024E24"/>
    <w:rsid w:val="000302E8"/>
    <w:rsid w:val="00031B32"/>
    <w:rsid w:val="0003233F"/>
    <w:rsid w:val="0003252A"/>
    <w:rsid w:val="00032D81"/>
    <w:rsid w:val="000348D8"/>
    <w:rsid w:val="000365C5"/>
    <w:rsid w:val="00040CF0"/>
    <w:rsid w:val="00042972"/>
    <w:rsid w:val="00042B9E"/>
    <w:rsid w:val="00043C2E"/>
    <w:rsid w:val="0004633D"/>
    <w:rsid w:val="0004724E"/>
    <w:rsid w:val="0005116D"/>
    <w:rsid w:val="000547A0"/>
    <w:rsid w:val="0005514D"/>
    <w:rsid w:val="00055DC8"/>
    <w:rsid w:val="00056637"/>
    <w:rsid w:val="00057488"/>
    <w:rsid w:val="000574DB"/>
    <w:rsid w:val="0006029B"/>
    <w:rsid w:val="00060A6C"/>
    <w:rsid w:val="00060ADD"/>
    <w:rsid w:val="0006127E"/>
    <w:rsid w:val="00061524"/>
    <w:rsid w:val="000622EF"/>
    <w:rsid w:val="000661E2"/>
    <w:rsid w:val="00072C68"/>
    <w:rsid w:val="0007314C"/>
    <w:rsid w:val="00073660"/>
    <w:rsid w:val="000743BF"/>
    <w:rsid w:val="00075A8E"/>
    <w:rsid w:val="00083D8B"/>
    <w:rsid w:val="000866DB"/>
    <w:rsid w:val="00090502"/>
    <w:rsid w:val="00090E61"/>
    <w:rsid w:val="000925CF"/>
    <w:rsid w:val="00093287"/>
    <w:rsid w:val="00094BA0"/>
    <w:rsid w:val="00096937"/>
    <w:rsid w:val="0009779B"/>
    <w:rsid w:val="000A0185"/>
    <w:rsid w:val="000A11EC"/>
    <w:rsid w:val="000A1430"/>
    <w:rsid w:val="000A2018"/>
    <w:rsid w:val="000A24E2"/>
    <w:rsid w:val="000A5CFD"/>
    <w:rsid w:val="000B0080"/>
    <w:rsid w:val="000B0499"/>
    <w:rsid w:val="000B09E8"/>
    <w:rsid w:val="000B1406"/>
    <w:rsid w:val="000B1A37"/>
    <w:rsid w:val="000B28FE"/>
    <w:rsid w:val="000B3AFE"/>
    <w:rsid w:val="000B5FBA"/>
    <w:rsid w:val="000B72B1"/>
    <w:rsid w:val="000C1654"/>
    <w:rsid w:val="000C3283"/>
    <w:rsid w:val="000C363A"/>
    <w:rsid w:val="000C4F77"/>
    <w:rsid w:val="000C58BC"/>
    <w:rsid w:val="000D0A7C"/>
    <w:rsid w:val="000D5200"/>
    <w:rsid w:val="000D5763"/>
    <w:rsid w:val="000E0D68"/>
    <w:rsid w:val="000E1658"/>
    <w:rsid w:val="000E4680"/>
    <w:rsid w:val="000E617B"/>
    <w:rsid w:val="000E62E8"/>
    <w:rsid w:val="000E6D1A"/>
    <w:rsid w:val="000F5164"/>
    <w:rsid w:val="0010174A"/>
    <w:rsid w:val="001033CE"/>
    <w:rsid w:val="00103655"/>
    <w:rsid w:val="00106411"/>
    <w:rsid w:val="00111BF2"/>
    <w:rsid w:val="0011276B"/>
    <w:rsid w:val="0011584E"/>
    <w:rsid w:val="00115AA2"/>
    <w:rsid w:val="00116C72"/>
    <w:rsid w:val="0011778A"/>
    <w:rsid w:val="001206DB"/>
    <w:rsid w:val="00130880"/>
    <w:rsid w:val="00130F1F"/>
    <w:rsid w:val="00131353"/>
    <w:rsid w:val="00142752"/>
    <w:rsid w:val="00143D80"/>
    <w:rsid w:val="0014436C"/>
    <w:rsid w:val="001444D7"/>
    <w:rsid w:val="001477E1"/>
    <w:rsid w:val="001500A2"/>
    <w:rsid w:val="001533EB"/>
    <w:rsid w:val="00155388"/>
    <w:rsid w:val="00155AC4"/>
    <w:rsid w:val="001571A4"/>
    <w:rsid w:val="0015771C"/>
    <w:rsid w:val="00160BA1"/>
    <w:rsid w:val="0016170E"/>
    <w:rsid w:val="0016244A"/>
    <w:rsid w:val="001672CD"/>
    <w:rsid w:val="00170106"/>
    <w:rsid w:val="00172113"/>
    <w:rsid w:val="0017757E"/>
    <w:rsid w:val="0017784E"/>
    <w:rsid w:val="001833B8"/>
    <w:rsid w:val="00186F40"/>
    <w:rsid w:val="00187B3E"/>
    <w:rsid w:val="001914D7"/>
    <w:rsid w:val="00191CCF"/>
    <w:rsid w:val="00192589"/>
    <w:rsid w:val="001925FF"/>
    <w:rsid w:val="00193606"/>
    <w:rsid w:val="00193FCF"/>
    <w:rsid w:val="00194B9D"/>
    <w:rsid w:val="00194E2F"/>
    <w:rsid w:val="00196695"/>
    <w:rsid w:val="001A07FB"/>
    <w:rsid w:val="001A3A0C"/>
    <w:rsid w:val="001A3CE7"/>
    <w:rsid w:val="001A52FF"/>
    <w:rsid w:val="001B17BE"/>
    <w:rsid w:val="001B2426"/>
    <w:rsid w:val="001B5E6D"/>
    <w:rsid w:val="001B77D4"/>
    <w:rsid w:val="001B7936"/>
    <w:rsid w:val="001C0628"/>
    <w:rsid w:val="001C15E3"/>
    <w:rsid w:val="001C28F2"/>
    <w:rsid w:val="001C55C1"/>
    <w:rsid w:val="001C582B"/>
    <w:rsid w:val="001D1C90"/>
    <w:rsid w:val="001D266A"/>
    <w:rsid w:val="001D2827"/>
    <w:rsid w:val="001D2C79"/>
    <w:rsid w:val="001D31BC"/>
    <w:rsid w:val="001D58C2"/>
    <w:rsid w:val="001D67BE"/>
    <w:rsid w:val="001E0772"/>
    <w:rsid w:val="001E3CFF"/>
    <w:rsid w:val="001F208E"/>
    <w:rsid w:val="001F4CD4"/>
    <w:rsid w:val="001F7E53"/>
    <w:rsid w:val="00202CE9"/>
    <w:rsid w:val="0020505C"/>
    <w:rsid w:val="00205339"/>
    <w:rsid w:val="002056E7"/>
    <w:rsid w:val="00205B24"/>
    <w:rsid w:val="00214EAE"/>
    <w:rsid w:val="00220585"/>
    <w:rsid w:val="0022172A"/>
    <w:rsid w:val="00222968"/>
    <w:rsid w:val="00223B17"/>
    <w:rsid w:val="00225DF4"/>
    <w:rsid w:val="00230549"/>
    <w:rsid w:val="00231CCB"/>
    <w:rsid w:val="0023254A"/>
    <w:rsid w:val="00233677"/>
    <w:rsid w:val="00237EE9"/>
    <w:rsid w:val="002473A8"/>
    <w:rsid w:val="0025048C"/>
    <w:rsid w:val="002504B4"/>
    <w:rsid w:val="00250976"/>
    <w:rsid w:val="00251449"/>
    <w:rsid w:val="00252D71"/>
    <w:rsid w:val="00257050"/>
    <w:rsid w:val="002658BC"/>
    <w:rsid w:val="00265B94"/>
    <w:rsid w:val="00266415"/>
    <w:rsid w:val="00270E97"/>
    <w:rsid w:val="002720A6"/>
    <w:rsid w:val="00272793"/>
    <w:rsid w:val="0027298F"/>
    <w:rsid w:val="00272C68"/>
    <w:rsid w:val="0027341B"/>
    <w:rsid w:val="00274CA3"/>
    <w:rsid w:val="00274DED"/>
    <w:rsid w:val="00275454"/>
    <w:rsid w:val="00283A46"/>
    <w:rsid w:val="00285DBE"/>
    <w:rsid w:val="002869DE"/>
    <w:rsid w:val="00291718"/>
    <w:rsid w:val="0029199B"/>
    <w:rsid w:val="002923C5"/>
    <w:rsid w:val="00293596"/>
    <w:rsid w:val="0029485C"/>
    <w:rsid w:val="00295815"/>
    <w:rsid w:val="00295D8B"/>
    <w:rsid w:val="002A11F3"/>
    <w:rsid w:val="002A26E4"/>
    <w:rsid w:val="002A7CB2"/>
    <w:rsid w:val="002B4F24"/>
    <w:rsid w:val="002C2079"/>
    <w:rsid w:val="002C2196"/>
    <w:rsid w:val="002C2875"/>
    <w:rsid w:val="002D27A4"/>
    <w:rsid w:val="002D3D9B"/>
    <w:rsid w:val="002D468C"/>
    <w:rsid w:val="002E18D1"/>
    <w:rsid w:val="002E1E17"/>
    <w:rsid w:val="002E21A6"/>
    <w:rsid w:val="002E23D4"/>
    <w:rsid w:val="002E2CF0"/>
    <w:rsid w:val="002E3942"/>
    <w:rsid w:val="002E426D"/>
    <w:rsid w:val="002E611E"/>
    <w:rsid w:val="002E7DDE"/>
    <w:rsid w:val="002F051D"/>
    <w:rsid w:val="002F6224"/>
    <w:rsid w:val="002F7C61"/>
    <w:rsid w:val="003015D9"/>
    <w:rsid w:val="00301B56"/>
    <w:rsid w:val="00302896"/>
    <w:rsid w:val="003028D4"/>
    <w:rsid w:val="00304C9D"/>
    <w:rsid w:val="00304EE7"/>
    <w:rsid w:val="003063BC"/>
    <w:rsid w:val="00306DAC"/>
    <w:rsid w:val="00310125"/>
    <w:rsid w:val="00311D21"/>
    <w:rsid w:val="00316EFF"/>
    <w:rsid w:val="00320420"/>
    <w:rsid w:val="00320436"/>
    <w:rsid w:val="00320EF6"/>
    <w:rsid w:val="003211FF"/>
    <w:rsid w:val="00327E1B"/>
    <w:rsid w:val="003318FE"/>
    <w:rsid w:val="00333096"/>
    <w:rsid w:val="0033322B"/>
    <w:rsid w:val="00333591"/>
    <w:rsid w:val="003348FB"/>
    <w:rsid w:val="00337FB2"/>
    <w:rsid w:val="00337FB5"/>
    <w:rsid w:val="00340E40"/>
    <w:rsid w:val="00345898"/>
    <w:rsid w:val="0035086A"/>
    <w:rsid w:val="00352E1B"/>
    <w:rsid w:val="00353612"/>
    <w:rsid w:val="00354E88"/>
    <w:rsid w:val="0035599D"/>
    <w:rsid w:val="00356099"/>
    <w:rsid w:val="0035788C"/>
    <w:rsid w:val="00357DC9"/>
    <w:rsid w:val="0036320A"/>
    <w:rsid w:val="0036738D"/>
    <w:rsid w:val="003673B9"/>
    <w:rsid w:val="00370AE4"/>
    <w:rsid w:val="00371E64"/>
    <w:rsid w:val="00373498"/>
    <w:rsid w:val="00375DF3"/>
    <w:rsid w:val="00383215"/>
    <w:rsid w:val="003845FF"/>
    <w:rsid w:val="003878F0"/>
    <w:rsid w:val="0039184A"/>
    <w:rsid w:val="0039212B"/>
    <w:rsid w:val="003933FE"/>
    <w:rsid w:val="00393652"/>
    <w:rsid w:val="00396432"/>
    <w:rsid w:val="00396F11"/>
    <w:rsid w:val="003A0A1C"/>
    <w:rsid w:val="003A11B3"/>
    <w:rsid w:val="003A218B"/>
    <w:rsid w:val="003A42DE"/>
    <w:rsid w:val="003A634F"/>
    <w:rsid w:val="003B04AB"/>
    <w:rsid w:val="003B1F2D"/>
    <w:rsid w:val="003B29CA"/>
    <w:rsid w:val="003B523E"/>
    <w:rsid w:val="003B6C75"/>
    <w:rsid w:val="003C5339"/>
    <w:rsid w:val="003D4EAD"/>
    <w:rsid w:val="003D7BFB"/>
    <w:rsid w:val="003E4F8A"/>
    <w:rsid w:val="003E6A5F"/>
    <w:rsid w:val="003E7006"/>
    <w:rsid w:val="003F1654"/>
    <w:rsid w:val="003F4032"/>
    <w:rsid w:val="003F58AA"/>
    <w:rsid w:val="003F75B6"/>
    <w:rsid w:val="003F7C1D"/>
    <w:rsid w:val="00402FBE"/>
    <w:rsid w:val="004078B0"/>
    <w:rsid w:val="00407E5C"/>
    <w:rsid w:val="0041077E"/>
    <w:rsid w:val="00412345"/>
    <w:rsid w:val="00412912"/>
    <w:rsid w:val="00412CF4"/>
    <w:rsid w:val="0041408B"/>
    <w:rsid w:val="004148AF"/>
    <w:rsid w:val="00415DAB"/>
    <w:rsid w:val="00421190"/>
    <w:rsid w:val="00422973"/>
    <w:rsid w:val="0042371E"/>
    <w:rsid w:val="0042551D"/>
    <w:rsid w:val="0042600C"/>
    <w:rsid w:val="00427A76"/>
    <w:rsid w:val="004309E1"/>
    <w:rsid w:val="004318AF"/>
    <w:rsid w:val="00432CC2"/>
    <w:rsid w:val="00440D40"/>
    <w:rsid w:val="004432C7"/>
    <w:rsid w:val="00446605"/>
    <w:rsid w:val="00446EEA"/>
    <w:rsid w:val="0045138E"/>
    <w:rsid w:val="0045186F"/>
    <w:rsid w:val="00453B35"/>
    <w:rsid w:val="00457DB5"/>
    <w:rsid w:val="00462577"/>
    <w:rsid w:val="004627D3"/>
    <w:rsid w:val="00464A60"/>
    <w:rsid w:val="00466D76"/>
    <w:rsid w:val="00472663"/>
    <w:rsid w:val="00473DDA"/>
    <w:rsid w:val="004804DF"/>
    <w:rsid w:val="00480985"/>
    <w:rsid w:val="00482335"/>
    <w:rsid w:val="0048378D"/>
    <w:rsid w:val="004840A2"/>
    <w:rsid w:val="0048547D"/>
    <w:rsid w:val="004858B4"/>
    <w:rsid w:val="004A6396"/>
    <w:rsid w:val="004B000F"/>
    <w:rsid w:val="004B35A3"/>
    <w:rsid w:val="004B5A31"/>
    <w:rsid w:val="004B669A"/>
    <w:rsid w:val="004C02F2"/>
    <w:rsid w:val="004C3286"/>
    <w:rsid w:val="004C7266"/>
    <w:rsid w:val="004D2381"/>
    <w:rsid w:val="004D46EB"/>
    <w:rsid w:val="004D5CDF"/>
    <w:rsid w:val="004F04BC"/>
    <w:rsid w:val="004F3F2D"/>
    <w:rsid w:val="004F489E"/>
    <w:rsid w:val="004F4CAF"/>
    <w:rsid w:val="005008B2"/>
    <w:rsid w:val="00504B0F"/>
    <w:rsid w:val="00504C23"/>
    <w:rsid w:val="005106C5"/>
    <w:rsid w:val="00511218"/>
    <w:rsid w:val="00515213"/>
    <w:rsid w:val="00520EEB"/>
    <w:rsid w:val="00522150"/>
    <w:rsid w:val="00525E13"/>
    <w:rsid w:val="005264DD"/>
    <w:rsid w:val="005264FE"/>
    <w:rsid w:val="00530AA1"/>
    <w:rsid w:val="005312A5"/>
    <w:rsid w:val="00536875"/>
    <w:rsid w:val="005374EB"/>
    <w:rsid w:val="00537B37"/>
    <w:rsid w:val="005400C6"/>
    <w:rsid w:val="0054226D"/>
    <w:rsid w:val="00547DD3"/>
    <w:rsid w:val="00552B06"/>
    <w:rsid w:val="00554C64"/>
    <w:rsid w:val="005551B8"/>
    <w:rsid w:val="00563B12"/>
    <w:rsid w:val="00563F2C"/>
    <w:rsid w:val="005647C8"/>
    <w:rsid w:val="005664FF"/>
    <w:rsid w:val="00566BA8"/>
    <w:rsid w:val="00572313"/>
    <w:rsid w:val="0057273F"/>
    <w:rsid w:val="005728DD"/>
    <w:rsid w:val="005734CC"/>
    <w:rsid w:val="00576CAB"/>
    <w:rsid w:val="00582927"/>
    <w:rsid w:val="0058373B"/>
    <w:rsid w:val="0058566D"/>
    <w:rsid w:val="00590F8D"/>
    <w:rsid w:val="00593933"/>
    <w:rsid w:val="00593C88"/>
    <w:rsid w:val="00595A40"/>
    <w:rsid w:val="00597A27"/>
    <w:rsid w:val="005A14B1"/>
    <w:rsid w:val="005A1E46"/>
    <w:rsid w:val="005A31A0"/>
    <w:rsid w:val="005A3F3F"/>
    <w:rsid w:val="005B1179"/>
    <w:rsid w:val="005B7551"/>
    <w:rsid w:val="005C0223"/>
    <w:rsid w:val="005C3D8E"/>
    <w:rsid w:val="005C4446"/>
    <w:rsid w:val="005D0E0B"/>
    <w:rsid w:val="005D2717"/>
    <w:rsid w:val="005D2C16"/>
    <w:rsid w:val="005E005B"/>
    <w:rsid w:val="005E1716"/>
    <w:rsid w:val="005E1A9F"/>
    <w:rsid w:val="005E604D"/>
    <w:rsid w:val="005F0C5D"/>
    <w:rsid w:val="005F33DC"/>
    <w:rsid w:val="005F5A87"/>
    <w:rsid w:val="005F70F6"/>
    <w:rsid w:val="006021AC"/>
    <w:rsid w:val="006034D7"/>
    <w:rsid w:val="00606E4B"/>
    <w:rsid w:val="00610717"/>
    <w:rsid w:val="0061185F"/>
    <w:rsid w:val="00612626"/>
    <w:rsid w:val="0062029C"/>
    <w:rsid w:val="00620459"/>
    <w:rsid w:val="00622AB5"/>
    <w:rsid w:val="00625409"/>
    <w:rsid w:val="00626B63"/>
    <w:rsid w:val="006271CF"/>
    <w:rsid w:val="0062746E"/>
    <w:rsid w:val="00630E0E"/>
    <w:rsid w:val="0063108A"/>
    <w:rsid w:val="0063177E"/>
    <w:rsid w:val="00635AE5"/>
    <w:rsid w:val="00641E29"/>
    <w:rsid w:val="00642C57"/>
    <w:rsid w:val="00646BA9"/>
    <w:rsid w:val="00651CC0"/>
    <w:rsid w:val="0065251B"/>
    <w:rsid w:val="006561B1"/>
    <w:rsid w:val="00662583"/>
    <w:rsid w:val="0066500F"/>
    <w:rsid w:val="0066671E"/>
    <w:rsid w:val="00666A90"/>
    <w:rsid w:val="006713D7"/>
    <w:rsid w:val="00672E5E"/>
    <w:rsid w:val="00677FB4"/>
    <w:rsid w:val="00680397"/>
    <w:rsid w:val="00680DBA"/>
    <w:rsid w:val="006822F9"/>
    <w:rsid w:val="00683645"/>
    <w:rsid w:val="006862BC"/>
    <w:rsid w:val="00686DDD"/>
    <w:rsid w:val="0069076A"/>
    <w:rsid w:val="00690963"/>
    <w:rsid w:val="006909CD"/>
    <w:rsid w:val="00691D57"/>
    <w:rsid w:val="00693925"/>
    <w:rsid w:val="00693D8A"/>
    <w:rsid w:val="00694170"/>
    <w:rsid w:val="0069439E"/>
    <w:rsid w:val="006A131B"/>
    <w:rsid w:val="006A1975"/>
    <w:rsid w:val="006A214F"/>
    <w:rsid w:val="006A2498"/>
    <w:rsid w:val="006A5D3F"/>
    <w:rsid w:val="006B2156"/>
    <w:rsid w:val="006B3615"/>
    <w:rsid w:val="006B592B"/>
    <w:rsid w:val="006C7242"/>
    <w:rsid w:val="006D17EE"/>
    <w:rsid w:val="006D2225"/>
    <w:rsid w:val="006D2676"/>
    <w:rsid w:val="006D476C"/>
    <w:rsid w:val="006E002D"/>
    <w:rsid w:val="006E12E2"/>
    <w:rsid w:val="006E2302"/>
    <w:rsid w:val="006E3CE2"/>
    <w:rsid w:val="006E41D7"/>
    <w:rsid w:val="006E5A74"/>
    <w:rsid w:val="006F0F2D"/>
    <w:rsid w:val="006F40DA"/>
    <w:rsid w:val="006F7C27"/>
    <w:rsid w:val="0070330A"/>
    <w:rsid w:val="00704E14"/>
    <w:rsid w:val="007061E1"/>
    <w:rsid w:val="00706774"/>
    <w:rsid w:val="00711D4C"/>
    <w:rsid w:val="0071568E"/>
    <w:rsid w:val="007159A0"/>
    <w:rsid w:val="00716CF6"/>
    <w:rsid w:val="00717CBD"/>
    <w:rsid w:val="00720074"/>
    <w:rsid w:val="00722105"/>
    <w:rsid w:val="007239D1"/>
    <w:rsid w:val="00727129"/>
    <w:rsid w:val="007330BC"/>
    <w:rsid w:val="007336DA"/>
    <w:rsid w:val="0073561E"/>
    <w:rsid w:val="0073577B"/>
    <w:rsid w:val="007428CC"/>
    <w:rsid w:val="00743B8B"/>
    <w:rsid w:val="00745212"/>
    <w:rsid w:val="00746161"/>
    <w:rsid w:val="00753932"/>
    <w:rsid w:val="00754826"/>
    <w:rsid w:val="00755391"/>
    <w:rsid w:val="00755475"/>
    <w:rsid w:val="00756F72"/>
    <w:rsid w:val="007570A8"/>
    <w:rsid w:val="007602F7"/>
    <w:rsid w:val="0076104D"/>
    <w:rsid w:val="00761DA7"/>
    <w:rsid w:val="00762620"/>
    <w:rsid w:val="007704A7"/>
    <w:rsid w:val="007713F2"/>
    <w:rsid w:val="00772818"/>
    <w:rsid w:val="00775A04"/>
    <w:rsid w:val="00776E60"/>
    <w:rsid w:val="00777D05"/>
    <w:rsid w:val="007816B7"/>
    <w:rsid w:val="00784E73"/>
    <w:rsid w:val="007853EF"/>
    <w:rsid w:val="00785A19"/>
    <w:rsid w:val="00785E74"/>
    <w:rsid w:val="0079077E"/>
    <w:rsid w:val="00792E4C"/>
    <w:rsid w:val="0079443B"/>
    <w:rsid w:val="00794BCC"/>
    <w:rsid w:val="0079557D"/>
    <w:rsid w:val="00795F94"/>
    <w:rsid w:val="00797035"/>
    <w:rsid w:val="00797C82"/>
    <w:rsid w:val="007A17AE"/>
    <w:rsid w:val="007A39D1"/>
    <w:rsid w:val="007A6820"/>
    <w:rsid w:val="007A7101"/>
    <w:rsid w:val="007B09D0"/>
    <w:rsid w:val="007B6972"/>
    <w:rsid w:val="007B6B55"/>
    <w:rsid w:val="007C0A48"/>
    <w:rsid w:val="007C464B"/>
    <w:rsid w:val="007C69B8"/>
    <w:rsid w:val="007C732F"/>
    <w:rsid w:val="007C7AD9"/>
    <w:rsid w:val="007D20AC"/>
    <w:rsid w:val="007D30E2"/>
    <w:rsid w:val="007D4052"/>
    <w:rsid w:val="007E331C"/>
    <w:rsid w:val="007E4D6B"/>
    <w:rsid w:val="007E5681"/>
    <w:rsid w:val="007F750A"/>
    <w:rsid w:val="0080083F"/>
    <w:rsid w:val="008069FE"/>
    <w:rsid w:val="008070AA"/>
    <w:rsid w:val="00812B21"/>
    <w:rsid w:val="00815FD7"/>
    <w:rsid w:val="00817F42"/>
    <w:rsid w:val="00821E9B"/>
    <w:rsid w:val="0082431E"/>
    <w:rsid w:val="0082747F"/>
    <w:rsid w:val="0083091F"/>
    <w:rsid w:val="00840E46"/>
    <w:rsid w:val="0084191B"/>
    <w:rsid w:val="00842A41"/>
    <w:rsid w:val="00842B66"/>
    <w:rsid w:val="008439DD"/>
    <w:rsid w:val="00845711"/>
    <w:rsid w:val="00851420"/>
    <w:rsid w:val="00853554"/>
    <w:rsid w:val="008551F3"/>
    <w:rsid w:val="00856589"/>
    <w:rsid w:val="008568E2"/>
    <w:rsid w:val="008600E7"/>
    <w:rsid w:val="00860E27"/>
    <w:rsid w:val="00862B40"/>
    <w:rsid w:val="00864891"/>
    <w:rsid w:val="00865DF2"/>
    <w:rsid w:val="008710F5"/>
    <w:rsid w:val="008718F1"/>
    <w:rsid w:val="008747EA"/>
    <w:rsid w:val="00877A39"/>
    <w:rsid w:val="00881EA4"/>
    <w:rsid w:val="0088279A"/>
    <w:rsid w:val="00884139"/>
    <w:rsid w:val="00887444"/>
    <w:rsid w:val="00890CB2"/>
    <w:rsid w:val="008936F4"/>
    <w:rsid w:val="00896DE5"/>
    <w:rsid w:val="008A236B"/>
    <w:rsid w:val="008A2AEA"/>
    <w:rsid w:val="008A34B9"/>
    <w:rsid w:val="008B0532"/>
    <w:rsid w:val="008B1ED7"/>
    <w:rsid w:val="008B73C7"/>
    <w:rsid w:val="008B7550"/>
    <w:rsid w:val="008C1479"/>
    <w:rsid w:val="008C3240"/>
    <w:rsid w:val="008C6DF7"/>
    <w:rsid w:val="008D0B38"/>
    <w:rsid w:val="008E0459"/>
    <w:rsid w:val="008E5691"/>
    <w:rsid w:val="008F288C"/>
    <w:rsid w:val="00900FA2"/>
    <w:rsid w:val="009038EB"/>
    <w:rsid w:val="00905758"/>
    <w:rsid w:val="00910D5E"/>
    <w:rsid w:val="0091325D"/>
    <w:rsid w:val="009132E5"/>
    <w:rsid w:val="00920CA7"/>
    <w:rsid w:val="00922DAB"/>
    <w:rsid w:val="009233DE"/>
    <w:rsid w:val="009252B6"/>
    <w:rsid w:val="00931CB9"/>
    <w:rsid w:val="00933F75"/>
    <w:rsid w:val="00934FB2"/>
    <w:rsid w:val="00935035"/>
    <w:rsid w:val="00940946"/>
    <w:rsid w:val="00942151"/>
    <w:rsid w:val="00942408"/>
    <w:rsid w:val="009431CB"/>
    <w:rsid w:val="00943BC1"/>
    <w:rsid w:val="009462BD"/>
    <w:rsid w:val="00947837"/>
    <w:rsid w:val="00951C59"/>
    <w:rsid w:val="0095307D"/>
    <w:rsid w:val="00954F38"/>
    <w:rsid w:val="009550A7"/>
    <w:rsid w:val="00955694"/>
    <w:rsid w:val="0096029B"/>
    <w:rsid w:val="0096315B"/>
    <w:rsid w:val="00964051"/>
    <w:rsid w:val="00972696"/>
    <w:rsid w:val="00975176"/>
    <w:rsid w:val="00977EF1"/>
    <w:rsid w:val="00981814"/>
    <w:rsid w:val="00982182"/>
    <w:rsid w:val="00982276"/>
    <w:rsid w:val="00982A3A"/>
    <w:rsid w:val="00982EE3"/>
    <w:rsid w:val="00986DA6"/>
    <w:rsid w:val="009874F4"/>
    <w:rsid w:val="00987F89"/>
    <w:rsid w:val="00991AAF"/>
    <w:rsid w:val="0099357A"/>
    <w:rsid w:val="00995E95"/>
    <w:rsid w:val="00996127"/>
    <w:rsid w:val="00996769"/>
    <w:rsid w:val="009977F5"/>
    <w:rsid w:val="009A2F02"/>
    <w:rsid w:val="009A393E"/>
    <w:rsid w:val="009A3AFA"/>
    <w:rsid w:val="009A4C7C"/>
    <w:rsid w:val="009A514C"/>
    <w:rsid w:val="009A5404"/>
    <w:rsid w:val="009A6288"/>
    <w:rsid w:val="009A7AD7"/>
    <w:rsid w:val="009B1E21"/>
    <w:rsid w:val="009B4087"/>
    <w:rsid w:val="009B5DCE"/>
    <w:rsid w:val="009B74F0"/>
    <w:rsid w:val="009B7A58"/>
    <w:rsid w:val="009B7A8E"/>
    <w:rsid w:val="009C1397"/>
    <w:rsid w:val="009C142E"/>
    <w:rsid w:val="009C6964"/>
    <w:rsid w:val="009C6B6A"/>
    <w:rsid w:val="009C7C15"/>
    <w:rsid w:val="009D03F9"/>
    <w:rsid w:val="009D0BE7"/>
    <w:rsid w:val="009D2C67"/>
    <w:rsid w:val="009D5FEE"/>
    <w:rsid w:val="009E2263"/>
    <w:rsid w:val="009E2EC6"/>
    <w:rsid w:val="009E493E"/>
    <w:rsid w:val="009E6A97"/>
    <w:rsid w:val="009F1113"/>
    <w:rsid w:val="009F42AF"/>
    <w:rsid w:val="009F5147"/>
    <w:rsid w:val="009F5EFE"/>
    <w:rsid w:val="00A0043E"/>
    <w:rsid w:val="00A01100"/>
    <w:rsid w:val="00A0110A"/>
    <w:rsid w:val="00A015DB"/>
    <w:rsid w:val="00A07F3B"/>
    <w:rsid w:val="00A121F2"/>
    <w:rsid w:val="00A12886"/>
    <w:rsid w:val="00A138C5"/>
    <w:rsid w:val="00A14515"/>
    <w:rsid w:val="00A1467C"/>
    <w:rsid w:val="00A16583"/>
    <w:rsid w:val="00A17356"/>
    <w:rsid w:val="00A175F8"/>
    <w:rsid w:val="00A17EF7"/>
    <w:rsid w:val="00A25A26"/>
    <w:rsid w:val="00A26574"/>
    <w:rsid w:val="00A27125"/>
    <w:rsid w:val="00A31159"/>
    <w:rsid w:val="00A32D95"/>
    <w:rsid w:val="00A333AB"/>
    <w:rsid w:val="00A3398F"/>
    <w:rsid w:val="00A36B41"/>
    <w:rsid w:val="00A421B7"/>
    <w:rsid w:val="00A458AE"/>
    <w:rsid w:val="00A5077F"/>
    <w:rsid w:val="00A50EB9"/>
    <w:rsid w:val="00A56740"/>
    <w:rsid w:val="00A578C7"/>
    <w:rsid w:val="00A64609"/>
    <w:rsid w:val="00A65887"/>
    <w:rsid w:val="00A6609B"/>
    <w:rsid w:val="00A66DB1"/>
    <w:rsid w:val="00A73264"/>
    <w:rsid w:val="00A74689"/>
    <w:rsid w:val="00A766ED"/>
    <w:rsid w:val="00A80888"/>
    <w:rsid w:val="00A81B72"/>
    <w:rsid w:val="00A85C28"/>
    <w:rsid w:val="00A869AF"/>
    <w:rsid w:val="00A87A4D"/>
    <w:rsid w:val="00A94E67"/>
    <w:rsid w:val="00A95C51"/>
    <w:rsid w:val="00A97CD1"/>
    <w:rsid w:val="00AA2101"/>
    <w:rsid w:val="00AA3EED"/>
    <w:rsid w:val="00AA5B7F"/>
    <w:rsid w:val="00AA6B61"/>
    <w:rsid w:val="00AA765B"/>
    <w:rsid w:val="00AB46AA"/>
    <w:rsid w:val="00AC0046"/>
    <w:rsid w:val="00AC1769"/>
    <w:rsid w:val="00AC63C6"/>
    <w:rsid w:val="00AC6B50"/>
    <w:rsid w:val="00AC764F"/>
    <w:rsid w:val="00AC7E23"/>
    <w:rsid w:val="00AD064F"/>
    <w:rsid w:val="00AD0A64"/>
    <w:rsid w:val="00AD4ABC"/>
    <w:rsid w:val="00AE15B1"/>
    <w:rsid w:val="00AE3779"/>
    <w:rsid w:val="00AE4957"/>
    <w:rsid w:val="00AE635E"/>
    <w:rsid w:val="00AE73AA"/>
    <w:rsid w:val="00AF01DB"/>
    <w:rsid w:val="00AF31C6"/>
    <w:rsid w:val="00AF4428"/>
    <w:rsid w:val="00AF71B0"/>
    <w:rsid w:val="00B04A2C"/>
    <w:rsid w:val="00B07AD5"/>
    <w:rsid w:val="00B126A2"/>
    <w:rsid w:val="00B14BC3"/>
    <w:rsid w:val="00B15CB7"/>
    <w:rsid w:val="00B16D52"/>
    <w:rsid w:val="00B1767F"/>
    <w:rsid w:val="00B243BB"/>
    <w:rsid w:val="00B25A37"/>
    <w:rsid w:val="00B26286"/>
    <w:rsid w:val="00B27A68"/>
    <w:rsid w:val="00B33912"/>
    <w:rsid w:val="00B37791"/>
    <w:rsid w:val="00B37983"/>
    <w:rsid w:val="00B426E7"/>
    <w:rsid w:val="00B428F5"/>
    <w:rsid w:val="00B43528"/>
    <w:rsid w:val="00B44540"/>
    <w:rsid w:val="00B44E2F"/>
    <w:rsid w:val="00B4560F"/>
    <w:rsid w:val="00B51AA0"/>
    <w:rsid w:val="00B52028"/>
    <w:rsid w:val="00B521C6"/>
    <w:rsid w:val="00B532C3"/>
    <w:rsid w:val="00B60FEE"/>
    <w:rsid w:val="00B613A8"/>
    <w:rsid w:val="00B61635"/>
    <w:rsid w:val="00B617BE"/>
    <w:rsid w:val="00B61A49"/>
    <w:rsid w:val="00B62C0B"/>
    <w:rsid w:val="00B64BFB"/>
    <w:rsid w:val="00B64FF2"/>
    <w:rsid w:val="00B67BF3"/>
    <w:rsid w:val="00B70221"/>
    <w:rsid w:val="00B71DD2"/>
    <w:rsid w:val="00B7234B"/>
    <w:rsid w:val="00B76EFA"/>
    <w:rsid w:val="00B82832"/>
    <w:rsid w:val="00B82C2B"/>
    <w:rsid w:val="00B84960"/>
    <w:rsid w:val="00B85874"/>
    <w:rsid w:val="00B86BAF"/>
    <w:rsid w:val="00B872DD"/>
    <w:rsid w:val="00B87DB7"/>
    <w:rsid w:val="00B9238F"/>
    <w:rsid w:val="00B93F67"/>
    <w:rsid w:val="00B94810"/>
    <w:rsid w:val="00B950FD"/>
    <w:rsid w:val="00B9701C"/>
    <w:rsid w:val="00BA6392"/>
    <w:rsid w:val="00BA7257"/>
    <w:rsid w:val="00BB24A0"/>
    <w:rsid w:val="00BB34D8"/>
    <w:rsid w:val="00BB3BF2"/>
    <w:rsid w:val="00BB7D9F"/>
    <w:rsid w:val="00BC1E12"/>
    <w:rsid w:val="00BC2BD0"/>
    <w:rsid w:val="00BC4FE5"/>
    <w:rsid w:val="00BC53BE"/>
    <w:rsid w:val="00BC56B9"/>
    <w:rsid w:val="00BC5D89"/>
    <w:rsid w:val="00BC68DF"/>
    <w:rsid w:val="00BC7509"/>
    <w:rsid w:val="00BC781E"/>
    <w:rsid w:val="00BD291D"/>
    <w:rsid w:val="00BD3E3D"/>
    <w:rsid w:val="00BD5719"/>
    <w:rsid w:val="00BD6828"/>
    <w:rsid w:val="00BE2BBF"/>
    <w:rsid w:val="00BE37BA"/>
    <w:rsid w:val="00BF302D"/>
    <w:rsid w:val="00BF3972"/>
    <w:rsid w:val="00BF75F0"/>
    <w:rsid w:val="00BF7F29"/>
    <w:rsid w:val="00C00FDB"/>
    <w:rsid w:val="00C0122B"/>
    <w:rsid w:val="00C01678"/>
    <w:rsid w:val="00C02791"/>
    <w:rsid w:val="00C047B5"/>
    <w:rsid w:val="00C04AF4"/>
    <w:rsid w:val="00C07968"/>
    <w:rsid w:val="00C10774"/>
    <w:rsid w:val="00C11AFC"/>
    <w:rsid w:val="00C163B2"/>
    <w:rsid w:val="00C20E8D"/>
    <w:rsid w:val="00C21B2C"/>
    <w:rsid w:val="00C23ACF"/>
    <w:rsid w:val="00C247C7"/>
    <w:rsid w:val="00C3110C"/>
    <w:rsid w:val="00C3196A"/>
    <w:rsid w:val="00C32D45"/>
    <w:rsid w:val="00C34B82"/>
    <w:rsid w:val="00C36818"/>
    <w:rsid w:val="00C3699E"/>
    <w:rsid w:val="00C37C8F"/>
    <w:rsid w:val="00C41FC9"/>
    <w:rsid w:val="00C42FA5"/>
    <w:rsid w:val="00C45234"/>
    <w:rsid w:val="00C45959"/>
    <w:rsid w:val="00C50004"/>
    <w:rsid w:val="00C50E11"/>
    <w:rsid w:val="00C51999"/>
    <w:rsid w:val="00C51B7E"/>
    <w:rsid w:val="00C56A74"/>
    <w:rsid w:val="00C5701E"/>
    <w:rsid w:val="00C60263"/>
    <w:rsid w:val="00C624E9"/>
    <w:rsid w:val="00C63EC0"/>
    <w:rsid w:val="00C655CE"/>
    <w:rsid w:val="00C73C51"/>
    <w:rsid w:val="00C74665"/>
    <w:rsid w:val="00C7551D"/>
    <w:rsid w:val="00C77A60"/>
    <w:rsid w:val="00C81CBA"/>
    <w:rsid w:val="00C83588"/>
    <w:rsid w:val="00C83872"/>
    <w:rsid w:val="00C83EFE"/>
    <w:rsid w:val="00C85686"/>
    <w:rsid w:val="00C86594"/>
    <w:rsid w:val="00C871C6"/>
    <w:rsid w:val="00C8738F"/>
    <w:rsid w:val="00C87A19"/>
    <w:rsid w:val="00C91E07"/>
    <w:rsid w:val="00C92766"/>
    <w:rsid w:val="00C940C1"/>
    <w:rsid w:val="00C9566E"/>
    <w:rsid w:val="00CA0BE5"/>
    <w:rsid w:val="00CB1E71"/>
    <w:rsid w:val="00CB4363"/>
    <w:rsid w:val="00CB53BB"/>
    <w:rsid w:val="00CB7107"/>
    <w:rsid w:val="00CC2094"/>
    <w:rsid w:val="00CC2D46"/>
    <w:rsid w:val="00CC5AFC"/>
    <w:rsid w:val="00CC6042"/>
    <w:rsid w:val="00CC741E"/>
    <w:rsid w:val="00CD70F6"/>
    <w:rsid w:val="00CE02C8"/>
    <w:rsid w:val="00CE070F"/>
    <w:rsid w:val="00CE3544"/>
    <w:rsid w:val="00CE3AB2"/>
    <w:rsid w:val="00CE4473"/>
    <w:rsid w:val="00CE44AF"/>
    <w:rsid w:val="00CF7B36"/>
    <w:rsid w:val="00D0288F"/>
    <w:rsid w:val="00D06B9D"/>
    <w:rsid w:val="00D10B7C"/>
    <w:rsid w:val="00D13912"/>
    <w:rsid w:val="00D1506E"/>
    <w:rsid w:val="00D16308"/>
    <w:rsid w:val="00D218D7"/>
    <w:rsid w:val="00D21DA8"/>
    <w:rsid w:val="00D241F0"/>
    <w:rsid w:val="00D24377"/>
    <w:rsid w:val="00D24ABD"/>
    <w:rsid w:val="00D256C2"/>
    <w:rsid w:val="00D25CF5"/>
    <w:rsid w:val="00D27470"/>
    <w:rsid w:val="00D27EA1"/>
    <w:rsid w:val="00D3145A"/>
    <w:rsid w:val="00D3176F"/>
    <w:rsid w:val="00D3333C"/>
    <w:rsid w:val="00D34711"/>
    <w:rsid w:val="00D377F6"/>
    <w:rsid w:val="00D37FAD"/>
    <w:rsid w:val="00D42214"/>
    <w:rsid w:val="00D428F5"/>
    <w:rsid w:val="00D434D9"/>
    <w:rsid w:val="00D47ABA"/>
    <w:rsid w:val="00D50894"/>
    <w:rsid w:val="00D53D5E"/>
    <w:rsid w:val="00D5795D"/>
    <w:rsid w:val="00D63754"/>
    <w:rsid w:val="00D6393E"/>
    <w:rsid w:val="00D71587"/>
    <w:rsid w:val="00D72AD2"/>
    <w:rsid w:val="00D7440B"/>
    <w:rsid w:val="00D757C0"/>
    <w:rsid w:val="00D763B5"/>
    <w:rsid w:val="00D77992"/>
    <w:rsid w:val="00D828E3"/>
    <w:rsid w:val="00D8292E"/>
    <w:rsid w:val="00D833AC"/>
    <w:rsid w:val="00D85D84"/>
    <w:rsid w:val="00D86683"/>
    <w:rsid w:val="00D86B47"/>
    <w:rsid w:val="00D90205"/>
    <w:rsid w:val="00D902C2"/>
    <w:rsid w:val="00D90528"/>
    <w:rsid w:val="00D91043"/>
    <w:rsid w:val="00D91ABF"/>
    <w:rsid w:val="00D91D97"/>
    <w:rsid w:val="00D93268"/>
    <w:rsid w:val="00D936D2"/>
    <w:rsid w:val="00D94C4E"/>
    <w:rsid w:val="00D94ED5"/>
    <w:rsid w:val="00D96471"/>
    <w:rsid w:val="00D97312"/>
    <w:rsid w:val="00DA147D"/>
    <w:rsid w:val="00DA549E"/>
    <w:rsid w:val="00DA7742"/>
    <w:rsid w:val="00DB35D2"/>
    <w:rsid w:val="00DB5CD3"/>
    <w:rsid w:val="00DC0E00"/>
    <w:rsid w:val="00DC17F5"/>
    <w:rsid w:val="00DC1A67"/>
    <w:rsid w:val="00DC436A"/>
    <w:rsid w:val="00DC6C79"/>
    <w:rsid w:val="00DC78F0"/>
    <w:rsid w:val="00DD2C7B"/>
    <w:rsid w:val="00DD3AE4"/>
    <w:rsid w:val="00DE0092"/>
    <w:rsid w:val="00DE45DB"/>
    <w:rsid w:val="00DE4D64"/>
    <w:rsid w:val="00DE4F89"/>
    <w:rsid w:val="00DE5488"/>
    <w:rsid w:val="00DE5A53"/>
    <w:rsid w:val="00DF1429"/>
    <w:rsid w:val="00DF2771"/>
    <w:rsid w:val="00DF3B57"/>
    <w:rsid w:val="00DF75B9"/>
    <w:rsid w:val="00E017B2"/>
    <w:rsid w:val="00E05596"/>
    <w:rsid w:val="00E0744A"/>
    <w:rsid w:val="00E07CC0"/>
    <w:rsid w:val="00E11042"/>
    <w:rsid w:val="00E139F0"/>
    <w:rsid w:val="00E22426"/>
    <w:rsid w:val="00E23854"/>
    <w:rsid w:val="00E3746B"/>
    <w:rsid w:val="00E40F32"/>
    <w:rsid w:val="00E4144A"/>
    <w:rsid w:val="00E428FE"/>
    <w:rsid w:val="00E45021"/>
    <w:rsid w:val="00E46467"/>
    <w:rsid w:val="00E514AE"/>
    <w:rsid w:val="00E536C5"/>
    <w:rsid w:val="00E5453A"/>
    <w:rsid w:val="00E558B7"/>
    <w:rsid w:val="00E55DE1"/>
    <w:rsid w:val="00E56709"/>
    <w:rsid w:val="00E634A2"/>
    <w:rsid w:val="00E65FCC"/>
    <w:rsid w:val="00E66C0F"/>
    <w:rsid w:val="00E67D82"/>
    <w:rsid w:val="00E7040B"/>
    <w:rsid w:val="00E72E05"/>
    <w:rsid w:val="00E73532"/>
    <w:rsid w:val="00E74E32"/>
    <w:rsid w:val="00E75CFA"/>
    <w:rsid w:val="00E81543"/>
    <w:rsid w:val="00E82CBB"/>
    <w:rsid w:val="00E84153"/>
    <w:rsid w:val="00E841B2"/>
    <w:rsid w:val="00E84E37"/>
    <w:rsid w:val="00E92202"/>
    <w:rsid w:val="00E92369"/>
    <w:rsid w:val="00E93F7C"/>
    <w:rsid w:val="00E93FAF"/>
    <w:rsid w:val="00E9488B"/>
    <w:rsid w:val="00EA1E02"/>
    <w:rsid w:val="00EA2233"/>
    <w:rsid w:val="00EA2473"/>
    <w:rsid w:val="00EA34E1"/>
    <w:rsid w:val="00EA37EE"/>
    <w:rsid w:val="00EA3DF7"/>
    <w:rsid w:val="00EA6278"/>
    <w:rsid w:val="00EB0333"/>
    <w:rsid w:val="00EB47A3"/>
    <w:rsid w:val="00EB4B40"/>
    <w:rsid w:val="00EB7947"/>
    <w:rsid w:val="00EC7E34"/>
    <w:rsid w:val="00ED40F5"/>
    <w:rsid w:val="00ED485C"/>
    <w:rsid w:val="00ED4EED"/>
    <w:rsid w:val="00ED5D28"/>
    <w:rsid w:val="00ED7C81"/>
    <w:rsid w:val="00EE4DD8"/>
    <w:rsid w:val="00EE502B"/>
    <w:rsid w:val="00EE5A83"/>
    <w:rsid w:val="00EE5FC8"/>
    <w:rsid w:val="00EE67F3"/>
    <w:rsid w:val="00EE6E85"/>
    <w:rsid w:val="00EE7A9D"/>
    <w:rsid w:val="00EF21FC"/>
    <w:rsid w:val="00EF596C"/>
    <w:rsid w:val="00F02E0E"/>
    <w:rsid w:val="00F0469A"/>
    <w:rsid w:val="00F06223"/>
    <w:rsid w:val="00F07403"/>
    <w:rsid w:val="00F10452"/>
    <w:rsid w:val="00F1516A"/>
    <w:rsid w:val="00F16DCC"/>
    <w:rsid w:val="00F201F3"/>
    <w:rsid w:val="00F2260F"/>
    <w:rsid w:val="00F274E4"/>
    <w:rsid w:val="00F2786A"/>
    <w:rsid w:val="00F35A34"/>
    <w:rsid w:val="00F35E16"/>
    <w:rsid w:val="00F365D7"/>
    <w:rsid w:val="00F372E3"/>
    <w:rsid w:val="00F3731A"/>
    <w:rsid w:val="00F41F3B"/>
    <w:rsid w:val="00F4210A"/>
    <w:rsid w:val="00F43307"/>
    <w:rsid w:val="00F44759"/>
    <w:rsid w:val="00F530A9"/>
    <w:rsid w:val="00F5328C"/>
    <w:rsid w:val="00F55514"/>
    <w:rsid w:val="00F56442"/>
    <w:rsid w:val="00F60751"/>
    <w:rsid w:val="00F67A89"/>
    <w:rsid w:val="00F738CD"/>
    <w:rsid w:val="00F73F01"/>
    <w:rsid w:val="00F740D8"/>
    <w:rsid w:val="00F758BB"/>
    <w:rsid w:val="00F77A06"/>
    <w:rsid w:val="00F80219"/>
    <w:rsid w:val="00F80604"/>
    <w:rsid w:val="00F80CAA"/>
    <w:rsid w:val="00F819DB"/>
    <w:rsid w:val="00F81CBE"/>
    <w:rsid w:val="00F82227"/>
    <w:rsid w:val="00F83E00"/>
    <w:rsid w:val="00F83FDF"/>
    <w:rsid w:val="00F87252"/>
    <w:rsid w:val="00F9075D"/>
    <w:rsid w:val="00F91B17"/>
    <w:rsid w:val="00F93466"/>
    <w:rsid w:val="00F95503"/>
    <w:rsid w:val="00F96959"/>
    <w:rsid w:val="00FA0B51"/>
    <w:rsid w:val="00FA6D1B"/>
    <w:rsid w:val="00FA774D"/>
    <w:rsid w:val="00FB0E91"/>
    <w:rsid w:val="00FB2D9E"/>
    <w:rsid w:val="00FB6663"/>
    <w:rsid w:val="00FB7DEA"/>
    <w:rsid w:val="00FC0168"/>
    <w:rsid w:val="00FC1D1B"/>
    <w:rsid w:val="00FC488D"/>
    <w:rsid w:val="00FC6A97"/>
    <w:rsid w:val="00FD004B"/>
    <w:rsid w:val="00FD04F5"/>
    <w:rsid w:val="00FD07F1"/>
    <w:rsid w:val="00FD3EC4"/>
    <w:rsid w:val="00FD7CAA"/>
    <w:rsid w:val="00FE0C07"/>
    <w:rsid w:val="00FE3CC7"/>
    <w:rsid w:val="00FE448A"/>
    <w:rsid w:val="00FE4C0D"/>
    <w:rsid w:val="00FE61A8"/>
    <w:rsid w:val="00FF0146"/>
    <w:rsid w:val="00FF091A"/>
    <w:rsid w:val="00FF0C75"/>
    <w:rsid w:val="00FF111C"/>
    <w:rsid w:val="00FF1D1D"/>
    <w:rsid w:val="00FF3272"/>
    <w:rsid w:val="00FF39F5"/>
    <w:rsid w:val="00FF7DEF"/>
    <w:rsid w:val="00FF7F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EA116"/>
  <w15:docId w15:val="{30682722-C618-47BE-8514-DCC71CBFA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9"/>
    <w:pPr>
      <w:spacing w:after="120" w:line="240" w:lineRule="auto"/>
      <w:jc w:val="both"/>
    </w:pPr>
    <w:rPr>
      <w:rFonts w:ascii="Sylfaen" w:hAnsi="Sylfaen"/>
    </w:rPr>
  </w:style>
  <w:style w:type="paragraph" w:styleId="Heading1">
    <w:name w:val="heading 1"/>
    <w:basedOn w:val="Normal"/>
    <w:next w:val="Normal"/>
    <w:link w:val="Heading1Char"/>
    <w:autoRedefine/>
    <w:qFormat/>
    <w:rsid w:val="002E2CF0"/>
    <w:pPr>
      <w:keepNext/>
      <w:keepLines/>
      <w:numPr>
        <w:numId w:val="1"/>
      </w:numPr>
      <w:shd w:val="clear" w:color="auto" w:fill="DBE5F1" w:themeFill="accent1" w:themeFillTint="33"/>
      <w:ind w:left="431" w:hanging="431"/>
      <w:outlineLvl w:val="0"/>
    </w:pPr>
    <w:rPr>
      <w:rFonts w:eastAsiaTheme="majorEastAsia" w:cstheme="majorBidi"/>
      <w:b/>
      <w:bCs/>
      <w:color w:val="1F497D" w:themeColor="text2"/>
      <w:sz w:val="24"/>
      <w:szCs w:val="28"/>
      <w:lang w:val="ka-GE"/>
    </w:rPr>
  </w:style>
  <w:style w:type="paragraph" w:styleId="Heading2">
    <w:name w:val="heading 2"/>
    <w:basedOn w:val="Normal"/>
    <w:next w:val="Normal"/>
    <w:link w:val="Heading2Char"/>
    <w:autoRedefine/>
    <w:unhideWhenUsed/>
    <w:qFormat/>
    <w:rsid w:val="002869DE"/>
    <w:pPr>
      <w:keepNext/>
      <w:keepLines/>
      <w:numPr>
        <w:ilvl w:val="1"/>
        <w:numId w:val="1"/>
      </w:numPr>
      <w:outlineLvl w:val="1"/>
    </w:pPr>
    <w:rPr>
      <w:rFonts w:eastAsiaTheme="majorEastAsia" w:cstheme="majorBidi"/>
      <w:b/>
      <w:bCs/>
      <w:i/>
      <w:color w:val="000000" w:themeColor="text1"/>
      <w:szCs w:val="26"/>
    </w:rPr>
  </w:style>
  <w:style w:type="paragraph" w:styleId="Heading3">
    <w:name w:val="heading 3"/>
    <w:aliases w:val="Nagłówek 3 Znak"/>
    <w:basedOn w:val="Normal"/>
    <w:next w:val="Normal"/>
    <w:link w:val="Heading3Char"/>
    <w:autoRedefine/>
    <w:unhideWhenUsed/>
    <w:qFormat/>
    <w:rsid w:val="000E0D68"/>
    <w:pPr>
      <w:keepNext/>
      <w:keepLines/>
      <w:numPr>
        <w:ilvl w:val="2"/>
        <w:numId w:val="1"/>
      </w:numPr>
      <w:outlineLvl w:val="2"/>
    </w:pPr>
    <w:rPr>
      <w:rFonts w:eastAsiaTheme="majorEastAsia" w:cstheme="majorBidi"/>
      <w:b/>
      <w:bCs/>
      <w:i/>
      <w:color w:val="000000" w:themeColor="text1"/>
    </w:rPr>
  </w:style>
  <w:style w:type="paragraph" w:styleId="Heading4">
    <w:name w:val="heading 4"/>
    <w:basedOn w:val="Normal"/>
    <w:next w:val="Normal"/>
    <w:link w:val="Heading4Char"/>
    <w:unhideWhenUsed/>
    <w:qFormat/>
    <w:rsid w:val="00D86683"/>
    <w:pPr>
      <w:keepNext/>
      <w:keepLines/>
      <w:numPr>
        <w:ilvl w:val="3"/>
        <w:numId w:val="1"/>
      </w:numPr>
      <w:outlineLvl w:val="3"/>
    </w:pPr>
    <w:rPr>
      <w:rFonts w:eastAsiaTheme="majorEastAsia" w:cstheme="majorBidi"/>
      <w:b/>
      <w:bCs/>
      <w:i/>
      <w:iCs/>
      <w:color w:val="000000" w:themeColor="text1"/>
    </w:rPr>
  </w:style>
  <w:style w:type="paragraph" w:styleId="Heading5">
    <w:name w:val="heading 5"/>
    <w:basedOn w:val="Normal"/>
    <w:next w:val="Normal"/>
    <w:link w:val="Heading5Char"/>
    <w:unhideWhenUsed/>
    <w:qFormat/>
    <w:rsid w:val="002869DE"/>
    <w:pPr>
      <w:keepNext/>
      <w:keepLines/>
      <w:numPr>
        <w:ilvl w:val="4"/>
        <w:numId w:val="1"/>
      </w:numPr>
      <w:ind w:left="1009" w:hanging="1009"/>
      <w:outlineLvl w:val="4"/>
    </w:pPr>
    <w:rPr>
      <w:rFonts w:eastAsiaTheme="majorEastAsia" w:cstheme="majorBidi"/>
      <w:b/>
      <w:i/>
      <w:color w:val="000000" w:themeColor="text1"/>
      <w:sz w:val="20"/>
    </w:rPr>
  </w:style>
  <w:style w:type="paragraph" w:styleId="Heading6">
    <w:name w:val="heading 6"/>
    <w:basedOn w:val="Normal"/>
    <w:next w:val="Normal"/>
    <w:link w:val="Heading6Char"/>
    <w:unhideWhenUsed/>
    <w:qFormat/>
    <w:rsid w:val="002869D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2869D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2869D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2869D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2CF0"/>
    <w:rPr>
      <w:rFonts w:ascii="Sylfaen" w:eastAsiaTheme="majorEastAsia" w:hAnsi="Sylfaen" w:cstheme="majorBidi"/>
      <w:b/>
      <w:bCs/>
      <w:color w:val="1F497D" w:themeColor="text2"/>
      <w:sz w:val="24"/>
      <w:szCs w:val="28"/>
      <w:shd w:val="clear" w:color="auto" w:fill="DBE5F1" w:themeFill="accent1" w:themeFillTint="33"/>
      <w:lang w:val="ka-GE"/>
    </w:rPr>
  </w:style>
  <w:style w:type="character" w:customStyle="1" w:styleId="Heading2Char">
    <w:name w:val="Heading 2 Char"/>
    <w:basedOn w:val="DefaultParagraphFont"/>
    <w:link w:val="Heading2"/>
    <w:rsid w:val="002869DE"/>
    <w:rPr>
      <w:rFonts w:ascii="Sylfaen" w:eastAsiaTheme="majorEastAsia" w:hAnsi="Sylfaen" w:cstheme="majorBidi"/>
      <w:b/>
      <w:bCs/>
      <w:i/>
      <w:color w:val="000000" w:themeColor="text1"/>
      <w:szCs w:val="26"/>
    </w:rPr>
  </w:style>
  <w:style w:type="character" w:customStyle="1" w:styleId="Heading3Char">
    <w:name w:val="Heading 3 Char"/>
    <w:aliases w:val="Nagłówek 3 Znak Char"/>
    <w:basedOn w:val="DefaultParagraphFont"/>
    <w:link w:val="Heading3"/>
    <w:rsid w:val="000E0D68"/>
    <w:rPr>
      <w:rFonts w:ascii="Sylfaen" w:eastAsiaTheme="majorEastAsia" w:hAnsi="Sylfaen" w:cstheme="majorBidi"/>
      <w:b/>
      <w:bCs/>
      <w:i/>
      <w:color w:val="000000" w:themeColor="text1"/>
    </w:rPr>
  </w:style>
  <w:style w:type="paragraph" w:styleId="TOC3">
    <w:name w:val="toc 3"/>
    <w:basedOn w:val="Normal"/>
    <w:next w:val="Normal"/>
    <w:autoRedefine/>
    <w:uiPriority w:val="39"/>
    <w:unhideWhenUsed/>
    <w:rsid w:val="00CE44AF"/>
    <w:pPr>
      <w:spacing w:after="0"/>
      <w:ind w:left="442"/>
    </w:pPr>
    <w:rPr>
      <w:i/>
      <w:sz w:val="20"/>
    </w:rPr>
  </w:style>
  <w:style w:type="paragraph" w:styleId="Title">
    <w:name w:val="Title"/>
    <w:basedOn w:val="Normal"/>
    <w:next w:val="Normal"/>
    <w:link w:val="TitleChar"/>
    <w:qFormat/>
    <w:rsid w:val="00C624E9"/>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rsid w:val="00C624E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C624E9"/>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C624E9"/>
    <w:rPr>
      <w:rFonts w:asciiTheme="majorHAnsi" w:eastAsiaTheme="majorEastAsia" w:hAnsiTheme="majorHAnsi" w:cstheme="majorBidi"/>
      <w:i/>
      <w:iCs/>
      <w:color w:val="4F81BD" w:themeColor="accent1"/>
      <w:spacing w:val="15"/>
      <w:sz w:val="24"/>
      <w:szCs w:val="24"/>
      <w:lang w:val="en-US" w:eastAsia="ja-JP"/>
    </w:rPr>
  </w:style>
  <w:style w:type="paragraph" w:styleId="BalloonText">
    <w:name w:val="Balloon Text"/>
    <w:basedOn w:val="Normal"/>
    <w:link w:val="BalloonTextChar"/>
    <w:semiHidden/>
    <w:unhideWhenUsed/>
    <w:rsid w:val="00C624E9"/>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C624E9"/>
    <w:rPr>
      <w:rFonts w:ascii="Tahoma" w:hAnsi="Tahoma" w:cs="Tahoma"/>
      <w:sz w:val="16"/>
      <w:szCs w:val="16"/>
    </w:rPr>
  </w:style>
  <w:style w:type="paragraph" w:styleId="Header">
    <w:name w:val="header"/>
    <w:aliases w:val="IPA Header,heading 3 after h2,h,h3+,ContentsHeader,hd"/>
    <w:basedOn w:val="Normal"/>
    <w:link w:val="HeaderChar"/>
    <w:uiPriority w:val="99"/>
    <w:unhideWhenUsed/>
    <w:rsid w:val="002869DE"/>
    <w:pPr>
      <w:tabs>
        <w:tab w:val="center" w:pos="4536"/>
        <w:tab w:val="right" w:pos="9072"/>
      </w:tabs>
      <w:spacing w:after="0"/>
    </w:pPr>
  </w:style>
  <w:style w:type="character" w:customStyle="1" w:styleId="HeaderChar">
    <w:name w:val="Header Char"/>
    <w:aliases w:val="IPA Header Char,heading 3 after h2 Char,h Char,h3+ Char,ContentsHeader Char,hd Char"/>
    <w:basedOn w:val="DefaultParagraphFont"/>
    <w:link w:val="Header"/>
    <w:uiPriority w:val="99"/>
    <w:rsid w:val="002869DE"/>
    <w:rPr>
      <w:rFonts w:ascii="Sylfaen" w:hAnsi="Sylfaen"/>
    </w:rPr>
  </w:style>
  <w:style w:type="paragraph" w:styleId="Footer">
    <w:name w:val="footer"/>
    <w:basedOn w:val="Normal"/>
    <w:link w:val="FooterChar"/>
    <w:uiPriority w:val="99"/>
    <w:unhideWhenUsed/>
    <w:rsid w:val="002869DE"/>
    <w:pPr>
      <w:tabs>
        <w:tab w:val="center" w:pos="4536"/>
        <w:tab w:val="right" w:pos="9072"/>
      </w:tabs>
      <w:spacing w:after="0"/>
    </w:pPr>
  </w:style>
  <w:style w:type="character" w:customStyle="1" w:styleId="FooterChar">
    <w:name w:val="Footer Char"/>
    <w:basedOn w:val="DefaultParagraphFont"/>
    <w:link w:val="Footer"/>
    <w:uiPriority w:val="99"/>
    <w:rsid w:val="002869DE"/>
    <w:rPr>
      <w:rFonts w:ascii="Sylfaen" w:hAnsi="Sylfaen"/>
    </w:rPr>
  </w:style>
  <w:style w:type="character" w:customStyle="1" w:styleId="Heading4Char">
    <w:name w:val="Heading 4 Char"/>
    <w:basedOn w:val="DefaultParagraphFont"/>
    <w:link w:val="Heading4"/>
    <w:rsid w:val="00D86683"/>
    <w:rPr>
      <w:rFonts w:ascii="Sylfaen" w:eastAsiaTheme="majorEastAsia" w:hAnsi="Sylfaen" w:cstheme="majorBidi"/>
      <w:b/>
      <w:bCs/>
      <w:i/>
      <w:iCs/>
      <w:color w:val="000000" w:themeColor="text1"/>
    </w:rPr>
  </w:style>
  <w:style w:type="paragraph" w:styleId="TOC1">
    <w:name w:val="toc 1"/>
    <w:basedOn w:val="Normal"/>
    <w:next w:val="Normal"/>
    <w:autoRedefine/>
    <w:uiPriority w:val="39"/>
    <w:unhideWhenUsed/>
    <w:rsid w:val="00CE44AF"/>
    <w:pPr>
      <w:spacing w:before="120" w:after="0"/>
    </w:pPr>
    <w:rPr>
      <w:b/>
      <w:color w:val="1F497D" w:themeColor="text2"/>
    </w:rPr>
  </w:style>
  <w:style w:type="paragraph" w:styleId="TOC2">
    <w:name w:val="toc 2"/>
    <w:basedOn w:val="Normal"/>
    <w:next w:val="Normal"/>
    <w:autoRedefine/>
    <w:uiPriority w:val="39"/>
    <w:unhideWhenUsed/>
    <w:rsid w:val="00CE44AF"/>
    <w:pPr>
      <w:spacing w:after="0"/>
      <w:ind w:left="221"/>
    </w:pPr>
    <w:rPr>
      <w:i/>
      <w:sz w:val="20"/>
    </w:rPr>
  </w:style>
  <w:style w:type="paragraph" w:styleId="TOC4">
    <w:name w:val="toc 4"/>
    <w:basedOn w:val="Normal"/>
    <w:next w:val="Normal"/>
    <w:autoRedefine/>
    <w:uiPriority w:val="39"/>
    <w:unhideWhenUsed/>
    <w:rsid w:val="00CE44AF"/>
    <w:pPr>
      <w:spacing w:after="0"/>
      <w:ind w:left="658"/>
    </w:pPr>
    <w:rPr>
      <w:i/>
      <w:sz w:val="20"/>
    </w:rPr>
  </w:style>
  <w:style w:type="paragraph" w:styleId="TOC5">
    <w:name w:val="toc 5"/>
    <w:basedOn w:val="Normal"/>
    <w:next w:val="Normal"/>
    <w:autoRedefine/>
    <w:uiPriority w:val="39"/>
    <w:unhideWhenUsed/>
    <w:rsid w:val="00CE44AF"/>
    <w:pPr>
      <w:spacing w:after="0"/>
      <w:ind w:left="879"/>
    </w:pPr>
    <w:rPr>
      <w:i/>
      <w:sz w:val="20"/>
    </w:rPr>
  </w:style>
  <w:style w:type="character" w:customStyle="1" w:styleId="Heading5Char">
    <w:name w:val="Heading 5 Char"/>
    <w:basedOn w:val="DefaultParagraphFont"/>
    <w:link w:val="Heading5"/>
    <w:rsid w:val="002869DE"/>
    <w:rPr>
      <w:rFonts w:ascii="Sylfaen" w:eastAsiaTheme="majorEastAsia" w:hAnsi="Sylfaen" w:cstheme="majorBidi"/>
      <w:b/>
      <w:i/>
      <w:color w:val="000000" w:themeColor="text1"/>
      <w:sz w:val="20"/>
    </w:rPr>
  </w:style>
  <w:style w:type="character" w:customStyle="1" w:styleId="Heading6Char">
    <w:name w:val="Heading 6 Char"/>
    <w:basedOn w:val="DefaultParagraphFont"/>
    <w:link w:val="Heading6"/>
    <w:rsid w:val="002869D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2869D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2869D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2869DE"/>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DC1A67"/>
    <w:rPr>
      <w:color w:val="0000FF" w:themeColor="hyperlink"/>
      <w:u w:val="single"/>
    </w:rPr>
  </w:style>
  <w:style w:type="table" w:customStyle="1" w:styleId="24">
    <w:name w:val="Сетка таблицы24"/>
    <w:basedOn w:val="TableNormal"/>
    <w:next w:val="TableGrid"/>
    <w:uiPriority w:val="59"/>
    <w:rsid w:val="0009050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9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2E2CF0"/>
    <w:pPr>
      <w:spacing w:after="0"/>
    </w:pPr>
    <w:rPr>
      <w:sz w:val="20"/>
      <w:szCs w:val="20"/>
    </w:rPr>
  </w:style>
  <w:style w:type="character" w:customStyle="1" w:styleId="FootnoteTextChar">
    <w:name w:val="Footnote Text Char"/>
    <w:basedOn w:val="DefaultParagraphFont"/>
    <w:link w:val="FootnoteText"/>
    <w:rsid w:val="002E2CF0"/>
    <w:rPr>
      <w:rFonts w:ascii="Sylfaen" w:hAnsi="Sylfaen"/>
      <w:sz w:val="20"/>
      <w:szCs w:val="20"/>
    </w:rPr>
  </w:style>
  <w:style w:type="character" w:styleId="FootnoteReference">
    <w:name w:val="footnote reference"/>
    <w:basedOn w:val="DefaultParagraphFont"/>
    <w:unhideWhenUsed/>
    <w:rsid w:val="002E2CF0"/>
    <w:rPr>
      <w:vertAlign w:val="superscript"/>
    </w:rPr>
  </w:style>
  <w:style w:type="paragraph" w:styleId="ListParagraph">
    <w:name w:val="List Paragraph"/>
    <w:aliases w:val="Bullet1,i) 내용,List Paragraph11"/>
    <w:basedOn w:val="Normal"/>
    <w:link w:val="ListParagraphChar"/>
    <w:uiPriority w:val="34"/>
    <w:qFormat/>
    <w:rsid w:val="0042551D"/>
    <w:pPr>
      <w:ind w:left="720"/>
      <w:contextualSpacing/>
    </w:pPr>
  </w:style>
  <w:style w:type="paragraph" w:customStyle="1" w:styleId="IPAHeading4BulletText">
    <w:name w:val="IPA Heading 4 Bullet Text"/>
    <w:basedOn w:val="Normal"/>
    <w:rsid w:val="00716CF6"/>
    <w:pPr>
      <w:numPr>
        <w:numId w:val="3"/>
      </w:numPr>
      <w:tabs>
        <w:tab w:val="clear" w:pos="2268"/>
      </w:tabs>
      <w:spacing w:after="0"/>
      <w:ind w:left="720" w:hanging="360"/>
    </w:pPr>
    <w:rPr>
      <w:rFonts w:ascii="Times New Roman" w:eastAsia="Times New Roman" w:hAnsi="Times New Roman" w:cs="Times New Roman"/>
      <w:lang w:val="en-GB" w:eastAsia="en-GB"/>
    </w:rPr>
  </w:style>
  <w:style w:type="paragraph" w:customStyle="1" w:styleId="Default">
    <w:name w:val="Default"/>
    <w:rsid w:val="0016244A"/>
    <w:pPr>
      <w:autoSpaceDE w:val="0"/>
      <w:autoSpaceDN w:val="0"/>
      <w:adjustRightInd w:val="0"/>
      <w:spacing w:after="0" w:line="240" w:lineRule="auto"/>
    </w:pPr>
    <w:rPr>
      <w:rFonts w:ascii="Sylfaen" w:hAnsi="Sylfaen" w:cs="Sylfaen"/>
      <w:color w:val="000000"/>
      <w:sz w:val="24"/>
      <w:szCs w:val="24"/>
    </w:rPr>
  </w:style>
  <w:style w:type="table" w:customStyle="1" w:styleId="TableNormal1">
    <w:name w:val="Table Normal1"/>
    <w:uiPriority w:val="2"/>
    <w:semiHidden/>
    <w:unhideWhenUsed/>
    <w:qFormat/>
    <w:rsid w:val="00A5077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114">
    <w:name w:val="Table Grid114"/>
    <w:basedOn w:val="TableNormal"/>
    <w:next w:val="TableGrid"/>
    <w:uiPriority w:val="59"/>
    <w:rsid w:val="00F35E1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4144A"/>
    <w:pPr>
      <w:spacing w:after="0"/>
      <w:jc w:val="left"/>
    </w:pPr>
    <w:rPr>
      <w:rFonts w:ascii="Courier New" w:eastAsia="MS Mincho" w:hAnsi="Courier New" w:cs="Courier New"/>
      <w:sz w:val="20"/>
      <w:szCs w:val="20"/>
      <w:lang w:val="ru-RU" w:eastAsia="ru-RU"/>
    </w:rPr>
  </w:style>
  <w:style w:type="character" w:customStyle="1" w:styleId="PlainTextChar">
    <w:name w:val="Plain Text Char"/>
    <w:basedOn w:val="DefaultParagraphFont"/>
    <w:link w:val="PlainText"/>
    <w:rsid w:val="00E4144A"/>
    <w:rPr>
      <w:rFonts w:ascii="Courier New" w:eastAsia="MS Mincho" w:hAnsi="Courier New" w:cs="Courier New"/>
      <w:sz w:val="20"/>
      <w:szCs w:val="20"/>
      <w:lang w:val="ru-RU" w:eastAsia="ru-RU"/>
    </w:rPr>
  </w:style>
  <w:style w:type="character" w:customStyle="1" w:styleId="ListParagraphChar">
    <w:name w:val="List Paragraph Char"/>
    <w:aliases w:val="Bullet1 Char,i) 내용 Char,List Paragraph11 Char"/>
    <w:basedOn w:val="DefaultParagraphFont"/>
    <w:link w:val="ListParagraph"/>
    <w:uiPriority w:val="34"/>
    <w:rsid w:val="000B28FE"/>
    <w:rPr>
      <w:rFonts w:ascii="Sylfaen" w:hAnsi="Sylfaen"/>
    </w:rPr>
  </w:style>
  <w:style w:type="table" w:customStyle="1" w:styleId="TableGrid15">
    <w:name w:val="Table Grid15"/>
    <w:basedOn w:val="TableNormal"/>
    <w:next w:val="TableGrid"/>
    <w:rsid w:val="003E70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rsid w:val="003E7006"/>
    <w:pPr>
      <w:numPr>
        <w:numId w:val="11"/>
      </w:numPr>
    </w:pPr>
  </w:style>
  <w:style w:type="numbering" w:customStyle="1" w:styleId="Style1131">
    <w:name w:val="Style1131"/>
    <w:rsid w:val="009B7A8E"/>
  </w:style>
  <w:style w:type="table" w:customStyle="1" w:styleId="TableGrid16">
    <w:name w:val="Table Grid16"/>
    <w:basedOn w:val="TableNormal"/>
    <w:next w:val="TableGrid"/>
    <w:rsid w:val="009B7A8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2">
    <w:name w:val="Style1132"/>
    <w:rsid w:val="00191CCF"/>
  </w:style>
  <w:style w:type="table" w:customStyle="1" w:styleId="TableGrid18">
    <w:name w:val="Table Grid18"/>
    <w:basedOn w:val="TableNormal"/>
    <w:next w:val="TableGrid"/>
    <w:rsid w:val="00191CCF"/>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87B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3">
    <w:name w:val="Style1133"/>
    <w:rsid w:val="0035086A"/>
  </w:style>
  <w:style w:type="table" w:customStyle="1" w:styleId="TableGrid181">
    <w:name w:val="Table Grid181"/>
    <w:basedOn w:val="TableNormal"/>
    <w:next w:val="TableGrid"/>
    <w:rsid w:val="0035086A"/>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C73C51"/>
    <w:pPr>
      <w:spacing w:after="100" w:line="276" w:lineRule="auto"/>
      <w:ind w:left="1100"/>
      <w:jc w:val="left"/>
    </w:pPr>
    <w:rPr>
      <w:rFonts w:asciiTheme="minorHAnsi" w:eastAsiaTheme="minorEastAsia" w:hAnsiTheme="minorHAnsi"/>
      <w:lang w:eastAsia="fr-FR"/>
    </w:rPr>
  </w:style>
  <w:style w:type="paragraph" w:styleId="TOC7">
    <w:name w:val="toc 7"/>
    <w:basedOn w:val="Normal"/>
    <w:next w:val="Normal"/>
    <w:autoRedefine/>
    <w:uiPriority w:val="39"/>
    <w:unhideWhenUsed/>
    <w:rsid w:val="00C73C51"/>
    <w:pPr>
      <w:spacing w:after="100" w:line="276" w:lineRule="auto"/>
      <w:ind w:left="1320"/>
      <w:jc w:val="left"/>
    </w:pPr>
    <w:rPr>
      <w:rFonts w:asciiTheme="minorHAnsi" w:eastAsiaTheme="minorEastAsia" w:hAnsiTheme="minorHAnsi"/>
      <w:lang w:eastAsia="fr-FR"/>
    </w:rPr>
  </w:style>
  <w:style w:type="paragraph" w:styleId="TOC8">
    <w:name w:val="toc 8"/>
    <w:basedOn w:val="Normal"/>
    <w:next w:val="Normal"/>
    <w:autoRedefine/>
    <w:uiPriority w:val="39"/>
    <w:unhideWhenUsed/>
    <w:rsid w:val="00C73C51"/>
    <w:pPr>
      <w:spacing w:after="100" w:line="276" w:lineRule="auto"/>
      <w:ind w:left="1540"/>
      <w:jc w:val="left"/>
    </w:pPr>
    <w:rPr>
      <w:rFonts w:asciiTheme="minorHAnsi" w:eastAsiaTheme="minorEastAsia" w:hAnsiTheme="minorHAnsi"/>
      <w:lang w:eastAsia="fr-FR"/>
    </w:rPr>
  </w:style>
  <w:style w:type="paragraph" w:styleId="TOC9">
    <w:name w:val="toc 9"/>
    <w:basedOn w:val="Normal"/>
    <w:next w:val="Normal"/>
    <w:autoRedefine/>
    <w:uiPriority w:val="39"/>
    <w:unhideWhenUsed/>
    <w:rsid w:val="00C73C51"/>
    <w:pPr>
      <w:spacing w:after="100" w:line="276" w:lineRule="auto"/>
      <w:ind w:left="1760"/>
      <w:jc w:val="left"/>
    </w:pPr>
    <w:rPr>
      <w:rFonts w:asciiTheme="minorHAnsi" w:eastAsiaTheme="minorEastAsia" w:hAnsiTheme="minorHAnsi"/>
      <w:lang w:eastAsia="fr-FR"/>
    </w:rPr>
  </w:style>
  <w:style w:type="numbering" w:customStyle="1" w:styleId="Style1134">
    <w:name w:val="Style1134"/>
    <w:rsid w:val="000B0080"/>
  </w:style>
  <w:style w:type="table" w:customStyle="1" w:styleId="TableGrid19">
    <w:name w:val="Table Grid19"/>
    <w:basedOn w:val="TableNormal"/>
    <w:next w:val="TableGrid"/>
    <w:rsid w:val="000B008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5">
    <w:name w:val="Style1135"/>
    <w:rsid w:val="00B76EFA"/>
  </w:style>
  <w:style w:type="table" w:customStyle="1" w:styleId="TableGrid20">
    <w:name w:val="Table Grid20"/>
    <w:basedOn w:val="TableNormal"/>
    <w:rsid w:val="00B76EFA"/>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6">
    <w:name w:val="Style1136"/>
    <w:rsid w:val="00862B40"/>
  </w:style>
  <w:style w:type="table" w:customStyle="1" w:styleId="TableGrid22">
    <w:name w:val="Table Grid22"/>
    <w:basedOn w:val="TableNormal"/>
    <w:next w:val="TableGrid"/>
    <w:rsid w:val="00862B4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7">
    <w:name w:val="Style1137"/>
    <w:rsid w:val="00186F40"/>
  </w:style>
  <w:style w:type="table" w:customStyle="1" w:styleId="TableGrid211">
    <w:name w:val="Table Grid211"/>
    <w:basedOn w:val="TableNormal"/>
    <w:next w:val="TableGrid"/>
    <w:rsid w:val="00186F4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8">
    <w:name w:val="Style1138"/>
    <w:rsid w:val="0063177E"/>
    <w:pPr>
      <w:numPr>
        <w:numId w:val="28"/>
      </w:numPr>
    </w:pPr>
  </w:style>
  <w:style w:type="numbering" w:customStyle="1" w:styleId="Style1139">
    <w:name w:val="Style1139"/>
    <w:rsid w:val="00FA0B51"/>
    <w:pPr>
      <w:numPr>
        <w:numId w:val="1"/>
      </w:numPr>
    </w:pPr>
  </w:style>
  <w:style w:type="table" w:customStyle="1" w:styleId="TableGrid21">
    <w:name w:val="Table Grid21"/>
    <w:basedOn w:val="TableNormal"/>
    <w:next w:val="TableGrid"/>
    <w:uiPriority w:val="39"/>
    <w:rsid w:val="00BC1E12"/>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1E077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E077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B0E91"/>
    <w:rPr>
      <w:sz w:val="16"/>
      <w:szCs w:val="16"/>
    </w:rPr>
  </w:style>
  <w:style w:type="paragraph" w:styleId="CommentText">
    <w:name w:val="annotation text"/>
    <w:basedOn w:val="Normal"/>
    <w:link w:val="CommentTextChar"/>
    <w:semiHidden/>
    <w:unhideWhenUsed/>
    <w:rsid w:val="00FB0E91"/>
    <w:rPr>
      <w:sz w:val="20"/>
      <w:szCs w:val="20"/>
    </w:rPr>
  </w:style>
  <w:style w:type="character" w:customStyle="1" w:styleId="CommentTextChar">
    <w:name w:val="Comment Text Char"/>
    <w:basedOn w:val="DefaultParagraphFont"/>
    <w:link w:val="CommentText"/>
    <w:semiHidden/>
    <w:rsid w:val="00FB0E91"/>
    <w:rPr>
      <w:rFonts w:ascii="Sylfaen" w:hAnsi="Sylfaen"/>
      <w:sz w:val="20"/>
      <w:szCs w:val="20"/>
    </w:rPr>
  </w:style>
  <w:style w:type="paragraph" w:styleId="CommentSubject">
    <w:name w:val="annotation subject"/>
    <w:basedOn w:val="CommentText"/>
    <w:next w:val="CommentText"/>
    <w:link w:val="CommentSubjectChar"/>
    <w:semiHidden/>
    <w:unhideWhenUsed/>
    <w:rsid w:val="00FB0E91"/>
    <w:rPr>
      <w:b/>
      <w:bCs/>
    </w:rPr>
  </w:style>
  <w:style w:type="character" w:customStyle="1" w:styleId="CommentSubjectChar">
    <w:name w:val="Comment Subject Char"/>
    <w:basedOn w:val="CommentTextChar"/>
    <w:link w:val="CommentSubject"/>
    <w:semiHidden/>
    <w:rsid w:val="00FB0E91"/>
    <w:rPr>
      <w:rFonts w:ascii="Sylfaen" w:hAnsi="Sylfaen"/>
      <w:b/>
      <w:bCs/>
      <w:sz w:val="20"/>
      <w:szCs w:val="20"/>
    </w:rPr>
  </w:style>
  <w:style w:type="numbering" w:customStyle="1" w:styleId="Style11310">
    <w:name w:val="Style11310"/>
    <w:rsid w:val="003A218B"/>
  </w:style>
  <w:style w:type="table" w:customStyle="1" w:styleId="TableGrid23">
    <w:name w:val="Table Grid23"/>
    <w:basedOn w:val="TableNormal"/>
    <w:next w:val="TableGrid"/>
    <w:rsid w:val="003A218B"/>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11">
    <w:name w:val="Style11311"/>
    <w:rsid w:val="00F77A06"/>
    <w:pPr>
      <w:numPr>
        <w:numId w:val="52"/>
      </w:numPr>
    </w:pPr>
  </w:style>
  <w:style w:type="table" w:customStyle="1" w:styleId="TableGrid24">
    <w:name w:val="Table Grid24"/>
    <w:basedOn w:val="TableNormal"/>
    <w:next w:val="TableGrid"/>
    <w:rsid w:val="00F77A0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rsonalInfo">
    <w:name w:val="Personal Info"/>
    <w:basedOn w:val="Normal"/>
    <w:next w:val="Normal"/>
    <w:rsid w:val="003D7BFB"/>
    <w:pPr>
      <w:numPr>
        <w:numId w:val="54"/>
      </w:numPr>
      <w:spacing w:before="220" w:after="60" w:line="240" w:lineRule="atLeast"/>
      <w:ind w:left="245" w:hanging="245"/>
    </w:pPr>
    <w:rPr>
      <w:rFonts w:ascii="Garamond" w:eastAsia="Times New Roman" w:hAnsi="Garamond" w:cs="Times New Roman"/>
      <w:szCs w:val="20"/>
      <w:lang w:val="en-AU" w:eastAsia="ru-RU"/>
    </w:rPr>
  </w:style>
  <w:style w:type="table" w:customStyle="1" w:styleId="TableGrid4">
    <w:name w:val="Table Grid4"/>
    <w:basedOn w:val="TableNormal"/>
    <w:next w:val="TableGrid"/>
    <w:uiPriority w:val="59"/>
    <w:rsid w:val="00C00FD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00FD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00FD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858B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4616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4616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4C02F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97CD1"/>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17">
    <w:name w:val="Table Grid17"/>
    <w:basedOn w:val="TableNormal"/>
    <w:next w:val="TableGrid"/>
    <w:uiPriority w:val="59"/>
    <w:rsid w:val="00030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12">
    <w:name w:val="Style11312"/>
    <w:rsid w:val="00FF0146"/>
  </w:style>
  <w:style w:type="table" w:customStyle="1" w:styleId="TableGrid762">
    <w:name w:val="Table Grid762"/>
    <w:basedOn w:val="TableNormal"/>
    <w:uiPriority w:val="59"/>
    <w:rsid w:val="00D828E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82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PAHeading5">
    <w:name w:val="IPA Heading 5"/>
    <w:basedOn w:val="Normal"/>
    <w:rsid w:val="0073577B"/>
    <w:pPr>
      <w:numPr>
        <w:numId w:val="61"/>
      </w:numPr>
      <w:tabs>
        <w:tab w:val="left" w:pos="2381"/>
      </w:tabs>
      <w:spacing w:before="120"/>
      <w:jc w:val="left"/>
    </w:pPr>
    <w:rPr>
      <w:rFonts w:ascii="Times New Roman" w:eastAsia="Times New Roman" w:hAnsi="Times New Roman" w:cs="Times New Roman"/>
      <w:b/>
      <w:bCs/>
      <w:lang w:val="en-GB" w:eastAsia="en-GB"/>
    </w:rPr>
  </w:style>
  <w:style w:type="paragraph" w:styleId="NormalWeb">
    <w:name w:val="Normal (Web)"/>
    <w:basedOn w:val="Normal"/>
    <w:uiPriority w:val="99"/>
    <w:unhideWhenUsed/>
    <w:rsid w:val="00D377F6"/>
    <w:rPr>
      <w:rFonts w:ascii="Times New Roman" w:hAnsi="Times New Roman" w:cs="Times New Roman"/>
      <w:sz w:val="24"/>
      <w:szCs w:val="24"/>
    </w:rPr>
  </w:style>
  <w:style w:type="numbering" w:customStyle="1" w:styleId="NoList1">
    <w:name w:val="No List1"/>
    <w:next w:val="NoList"/>
    <w:uiPriority w:val="99"/>
    <w:semiHidden/>
    <w:unhideWhenUsed/>
    <w:rsid w:val="00C41FC9"/>
  </w:style>
  <w:style w:type="table" w:customStyle="1" w:styleId="TableGrid12">
    <w:name w:val="Table Grid12"/>
    <w:basedOn w:val="TableNormal"/>
    <w:next w:val="TableGrid"/>
    <w:rsid w:val="00C41FC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C41FC9"/>
    <w:pPr>
      <w:widowControl w:val="0"/>
      <w:spacing w:after="0" w:line="240" w:lineRule="auto"/>
    </w:pPr>
    <w:rPr>
      <w:lang w:val="en-US"/>
    </w:rPr>
    <w:tblPr>
      <w:tblInd w:w="0" w:type="dxa"/>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C4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41FC9"/>
    <w:rPr>
      <w:rFonts w:ascii="Courier New" w:eastAsia="Times New Roman" w:hAnsi="Courier New" w:cs="Courier New"/>
      <w:sz w:val="20"/>
      <w:szCs w:val="20"/>
      <w:lang w:val="en-US"/>
    </w:rPr>
  </w:style>
  <w:style w:type="character" w:customStyle="1" w:styleId="y2iqfc">
    <w:name w:val="y2iqfc"/>
    <w:rsid w:val="00C41FC9"/>
  </w:style>
  <w:style w:type="paragraph" w:customStyle="1" w:styleId="ab">
    <w:name w:val="ab"/>
    <w:basedOn w:val="Normal"/>
    <w:rsid w:val="00C41FC9"/>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4">
    <w:name w:val="Стиль4"/>
    <w:basedOn w:val="Normal"/>
    <w:link w:val="40"/>
    <w:qFormat/>
    <w:rsid w:val="00C41FC9"/>
    <w:pPr>
      <w:keepNext/>
      <w:tabs>
        <w:tab w:val="num" w:pos="360"/>
      </w:tabs>
      <w:spacing w:before="240" w:after="60"/>
      <w:ind w:left="851" w:hanging="567"/>
      <w:jc w:val="left"/>
      <w:outlineLvl w:val="1"/>
    </w:pPr>
    <w:rPr>
      <w:rFonts w:ascii="Times New Roman" w:eastAsia="Times New Roman" w:hAnsi="Times New Roman" w:cs="Times New Roman"/>
      <w:b/>
      <w:bCs/>
      <w:i/>
      <w:iCs/>
      <w:color w:val="1F3864"/>
      <w:sz w:val="28"/>
      <w:szCs w:val="28"/>
      <w:lang w:val="en-GB" w:eastAsia="en-GB"/>
    </w:rPr>
  </w:style>
  <w:style w:type="character" w:customStyle="1" w:styleId="40">
    <w:name w:val="Стиль4 Знак"/>
    <w:basedOn w:val="DefaultParagraphFont"/>
    <w:link w:val="4"/>
    <w:rsid w:val="00C41FC9"/>
    <w:rPr>
      <w:rFonts w:ascii="Times New Roman" w:eastAsia="Times New Roman" w:hAnsi="Times New Roman" w:cs="Times New Roman"/>
      <w:b/>
      <w:bCs/>
      <w:i/>
      <w:iCs/>
      <w:color w:val="1F3864"/>
      <w:sz w:val="28"/>
      <w:szCs w:val="28"/>
      <w:lang w:val="en-GB" w:eastAsia="en-GB"/>
    </w:rPr>
  </w:style>
  <w:style w:type="paragraph" w:styleId="BodyText">
    <w:name w:val="Body Text"/>
    <w:aliases w:val="heading3,Body Text - Level 2,bt,Body,BT,block,b,jfp_standard,by,t1,taten_body,body text,Body Text x,OC Body Text,bd,b-heading,bo,full cell text,OpinBody,Report Body,Proposal Body,memo body,b-heading 1/heading 2,BD,b14"/>
    <w:basedOn w:val="Normal"/>
    <w:link w:val="BodyTextChar1"/>
    <w:qFormat/>
    <w:rsid w:val="00C41FC9"/>
    <w:pPr>
      <w:tabs>
        <w:tab w:val="left" w:pos="-720"/>
      </w:tabs>
      <w:suppressAutoHyphens/>
      <w:spacing w:after="0"/>
    </w:pPr>
    <w:rPr>
      <w:rFonts w:ascii="Times New Roman" w:eastAsia="Times New Roman" w:hAnsi="Times New Roman" w:cs="Times New Roman"/>
      <w:spacing w:val="-2"/>
      <w:szCs w:val="20"/>
      <w:lang w:val="en-GB" w:eastAsia="en-GB"/>
    </w:rPr>
  </w:style>
  <w:style w:type="character" w:customStyle="1" w:styleId="BodyTextChar">
    <w:name w:val="Body Text Char"/>
    <w:basedOn w:val="DefaultParagraphFont"/>
    <w:uiPriority w:val="1"/>
    <w:rsid w:val="00C41FC9"/>
    <w:rPr>
      <w:rFonts w:ascii="Sylfaen" w:hAnsi="Sylfaen"/>
    </w:rPr>
  </w:style>
  <w:style w:type="character" w:customStyle="1" w:styleId="BodyTextChar1">
    <w:name w:val="Body Text Char1"/>
    <w:aliases w:val="heading3 Char,Body Text - Level 2 Char,bt Char,Body Char,BT Char,block Char,b Char,jfp_standard Char,by Char,t1 Char,taten_body Char,body text Char,Body Text x Char,OC Body Text Char,bd Char,b-heading Char,bo Char,full cell text Char"/>
    <w:basedOn w:val="DefaultParagraphFont"/>
    <w:link w:val="BodyText"/>
    <w:rsid w:val="00C41FC9"/>
    <w:rPr>
      <w:rFonts w:ascii="Times New Roman" w:eastAsia="Times New Roman" w:hAnsi="Times New Roman" w:cs="Times New Roman"/>
      <w:spacing w:val="-2"/>
      <w:szCs w:val="20"/>
      <w:lang w:val="en-GB" w:eastAsia="en-GB"/>
    </w:rPr>
  </w:style>
  <w:style w:type="character" w:styleId="Strong">
    <w:name w:val="Strong"/>
    <w:uiPriority w:val="22"/>
    <w:qFormat/>
    <w:rsid w:val="00C41FC9"/>
    <w:rPr>
      <w:b/>
      <w:bCs/>
    </w:rPr>
  </w:style>
  <w:style w:type="paragraph" w:styleId="Caption">
    <w:name w:val="caption"/>
    <w:basedOn w:val="Normal"/>
    <w:next w:val="Normal"/>
    <w:link w:val="CaptionChar"/>
    <w:qFormat/>
    <w:rsid w:val="00C41FC9"/>
    <w:pPr>
      <w:spacing w:after="0"/>
      <w:jc w:val="left"/>
    </w:pPr>
    <w:rPr>
      <w:rFonts w:ascii="Times New Roman" w:eastAsia="Times New Roman" w:hAnsi="Times New Roman" w:cs="Times New Roman"/>
      <w:b/>
      <w:bCs/>
      <w:sz w:val="20"/>
      <w:szCs w:val="20"/>
      <w:lang w:val="en-GB" w:eastAsia="en-GB"/>
    </w:rPr>
  </w:style>
  <w:style w:type="character" w:customStyle="1" w:styleId="CaptionChar">
    <w:name w:val="Caption Char"/>
    <w:link w:val="Caption"/>
    <w:rsid w:val="00C41FC9"/>
    <w:rPr>
      <w:rFonts w:ascii="Times New Roman" w:eastAsia="Times New Roman" w:hAnsi="Times New Roman" w:cs="Times New Roman"/>
      <w:b/>
      <w:bCs/>
      <w:sz w:val="20"/>
      <w:szCs w:val="20"/>
      <w:lang w:val="en-GB" w:eastAsia="en-GB"/>
    </w:rPr>
  </w:style>
  <w:style w:type="character" w:customStyle="1" w:styleId="apple-converted-space">
    <w:name w:val="apple-converted-space"/>
    <w:basedOn w:val="DefaultParagraphFont"/>
    <w:rsid w:val="00C41FC9"/>
  </w:style>
  <w:style w:type="character" w:styleId="PageNumber">
    <w:name w:val="page number"/>
    <w:basedOn w:val="DefaultParagraphFont"/>
    <w:uiPriority w:val="99"/>
    <w:rsid w:val="00C41FC9"/>
  </w:style>
  <w:style w:type="paragraph" w:customStyle="1" w:styleId="HeadingA3">
    <w:name w:val="Heading A3"/>
    <w:basedOn w:val="Normal"/>
    <w:next w:val="Normal"/>
    <w:rsid w:val="00C41FC9"/>
    <w:pPr>
      <w:spacing w:before="120"/>
      <w:outlineLvl w:val="2"/>
    </w:pPr>
    <w:rPr>
      <w:rFonts w:ascii="Times New Roman" w:eastAsia="Times New Roman" w:hAnsi="Times New Roman" w:cs="Times New Roman"/>
      <w:b/>
      <w:sz w:val="24"/>
      <w:szCs w:val="20"/>
      <w:lang w:val="en-GB" w:eastAsia="en-GB"/>
    </w:rPr>
  </w:style>
  <w:style w:type="numbering" w:styleId="111111">
    <w:name w:val="Outline List 2"/>
    <w:basedOn w:val="NoList"/>
    <w:rsid w:val="00C41FC9"/>
    <w:pPr>
      <w:numPr>
        <w:numId w:val="64"/>
      </w:numPr>
    </w:pPr>
  </w:style>
  <w:style w:type="paragraph" w:customStyle="1" w:styleId="IPAHeading1">
    <w:name w:val="IPA Heading 1"/>
    <w:basedOn w:val="Heading1"/>
    <w:next w:val="Normal"/>
    <w:rsid w:val="00C41FC9"/>
    <w:pPr>
      <w:keepLines w:val="0"/>
      <w:numPr>
        <w:numId w:val="70"/>
      </w:numPr>
      <w:shd w:val="clear" w:color="auto" w:fill="auto"/>
      <w:spacing w:before="240" w:after="240"/>
    </w:pPr>
    <w:rPr>
      <w:rFonts w:ascii="Times New Roman" w:eastAsia="Times New Roman" w:hAnsi="Times New Roman" w:cs="Times New Roman"/>
      <w:caps/>
      <w:color w:val="FF6600"/>
      <w:kern w:val="32"/>
      <w:sz w:val="36"/>
      <w:szCs w:val="36"/>
      <w:lang w:val="en-GB" w:eastAsia="en-GB"/>
    </w:rPr>
  </w:style>
  <w:style w:type="paragraph" w:customStyle="1" w:styleId="IPAHeading2">
    <w:name w:val="IPA Heading 2"/>
    <w:basedOn w:val="Normal"/>
    <w:next w:val="IPAHeading2TextCharChar"/>
    <w:rsid w:val="00C41FC9"/>
    <w:pPr>
      <w:keepNext/>
      <w:numPr>
        <w:ilvl w:val="1"/>
        <w:numId w:val="70"/>
      </w:numPr>
      <w:pBdr>
        <w:bottom w:val="single" w:sz="12" w:space="1" w:color="FF6600"/>
      </w:pBdr>
      <w:spacing w:before="240" w:after="240"/>
      <w:jc w:val="left"/>
      <w:outlineLvl w:val="1"/>
    </w:pPr>
    <w:rPr>
      <w:rFonts w:ascii="Times New Roman Bold" w:eastAsia="Times New Roman" w:hAnsi="Times New Roman Bold" w:cs="Times New Roman"/>
      <w:b/>
      <w:color w:val="FF6600"/>
      <w:sz w:val="28"/>
      <w:szCs w:val="28"/>
      <w:lang w:val="en-GB" w:eastAsia="en-GB"/>
    </w:rPr>
  </w:style>
  <w:style w:type="paragraph" w:customStyle="1" w:styleId="IPAHeading3">
    <w:name w:val="IPA Heading 3"/>
    <w:basedOn w:val="Heading3"/>
    <w:next w:val="IPAHeading3TextChar"/>
    <w:link w:val="IPAHeading3Char"/>
    <w:rsid w:val="00C41FC9"/>
    <w:pPr>
      <w:keepLines w:val="0"/>
      <w:numPr>
        <w:numId w:val="70"/>
      </w:numPr>
      <w:pBdr>
        <w:bottom w:val="single" w:sz="4" w:space="1" w:color="FF6600"/>
      </w:pBdr>
      <w:spacing w:before="240" w:after="240"/>
    </w:pPr>
    <w:rPr>
      <w:rFonts w:ascii="Times New Roman" w:eastAsia="Times New Roman" w:hAnsi="Times New Roman" w:cs="Times New Roman"/>
      <w:color w:val="FF6600"/>
      <w:sz w:val="24"/>
      <w:szCs w:val="24"/>
      <w:lang w:val="en-GB" w:eastAsia="en-GB"/>
    </w:rPr>
  </w:style>
  <w:style w:type="paragraph" w:customStyle="1" w:styleId="IPAHeading4">
    <w:name w:val="IPA Heading 4"/>
    <w:basedOn w:val="Heading4"/>
    <w:next w:val="IPAHeading4TextChar"/>
    <w:rsid w:val="00C41FC9"/>
    <w:pPr>
      <w:keepLines w:val="0"/>
      <w:numPr>
        <w:numId w:val="63"/>
      </w:numPr>
      <w:spacing w:before="240"/>
      <w:jc w:val="left"/>
    </w:pPr>
    <w:rPr>
      <w:rFonts w:ascii="Times New Roman" w:eastAsia="Times New Roman" w:hAnsi="Times New Roman" w:cs="Times New Roman"/>
      <w:iCs w:val="0"/>
      <w:color w:val="FF6600"/>
      <w:lang w:val="hy-AM" w:eastAsia="en-GB"/>
    </w:rPr>
  </w:style>
  <w:style w:type="paragraph" w:customStyle="1" w:styleId="IPAHeading2TextCharChar">
    <w:name w:val="IPA Heading 2 Text Char Char"/>
    <w:basedOn w:val="Normal"/>
    <w:link w:val="IPAHeading2TextCharCharChar"/>
    <w:rsid w:val="00C41FC9"/>
    <w:pPr>
      <w:spacing w:after="0"/>
      <w:ind w:left="567"/>
    </w:pPr>
    <w:rPr>
      <w:rFonts w:ascii="Times New Roman" w:eastAsia="Times New Roman" w:hAnsi="Times New Roman" w:cs="Times New Roman"/>
      <w:lang w:val="en-GB" w:eastAsia="en-GB"/>
    </w:rPr>
  </w:style>
  <w:style w:type="paragraph" w:customStyle="1" w:styleId="IPAHeading3TextChar">
    <w:name w:val="IPA Heading 3 Text Char"/>
    <w:basedOn w:val="Normal"/>
    <w:link w:val="IPAHeading3TextCharChar"/>
    <w:rsid w:val="00C41FC9"/>
    <w:pPr>
      <w:spacing w:after="0"/>
      <w:ind w:left="1247"/>
    </w:pPr>
    <w:rPr>
      <w:rFonts w:ascii="Times New Roman" w:eastAsia="Times New Roman" w:hAnsi="Times New Roman" w:cs="Times New Roman"/>
      <w:lang w:val="en-GB" w:eastAsia="en-GB"/>
    </w:rPr>
  </w:style>
  <w:style w:type="paragraph" w:customStyle="1" w:styleId="IPAHeading4TextChar">
    <w:name w:val="IPA Heading 4 Text Char"/>
    <w:basedOn w:val="Normal"/>
    <w:link w:val="IPAHeading4TextCharChar"/>
    <w:rsid w:val="00C41FC9"/>
    <w:pPr>
      <w:spacing w:after="0"/>
      <w:ind w:left="1814"/>
    </w:pPr>
    <w:rPr>
      <w:rFonts w:ascii="Times New Roman" w:eastAsia="Times New Roman" w:hAnsi="Times New Roman" w:cs="Times New Roman"/>
      <w:lang w:val="en-GB" w:eastAsia="en-GB"/>
    </w:rPr>
  </w:style>
  <w:style w:type="paragraph" w:customStyle="1" w:styleId="IPAHeading2bullet">
    <w:name w:val="IPA Heading 2 bullet"/>
    <w:basedOn w:val="Normal"/>
    <w:link w:val="IPAHeading2bulletChar"/>
    <w:rsid w:val="00C41FC9"/>
    <w:rPr>
      <w:rFonts w:ascii="Times New Roman" w:eastAsia="Times New Roman" w:hAnsi="Times New Roman" w:cs="Times New Roman"/>
      <w:lang w:val="en-GB" w:eastAsia="en-GB"/>
    </w:rPr>
  </w:style>
  <w:style w:type="paragraph" w:customStyle="1" w:styleId="IPAHeading1Text">
    <w:name w:val="IPA Heading 1 Text"/>
    <w:basedOn w:val="Normal"/>
    <w:link w:val="IPAHeading1TextChar"/>
    <w:rsid w:val="00C41FC9"/>
    <w:pPr>
      <w:spacing w:after="0"/>
    </w:pPr>
    <w:rPr>
      <w:rFonts w:ascii="Times New Roman" w:eastAsia="Times New Roman" w:hAnsi="Times New Roman" w:cs="Times New Roman"/>
      <w:lang w:val="en-GB" w:eastAsia="en-GB"/>
    </w:rPr>
  </w:style>
  <w:style w:type="paragraph" w:customStyle="1" w:styleId="IPAHeading1bullet">
    <w:name w:val="IPA Heading 1 bullet"/>
    <w:basedOn w:val="IPAHeading2bullet"/>
    <w:rsid w:val="00C41FC9"/>
    <w:pPr>
      <w:numPr>
        <w:numId w:val="65"/>
      </w:numPr>
      <w:tabs>
        <w:tab w:val="clear" w:pos="567"/>
      </w:tabs>
      <w:ind w:left="690" w:hanging="690"/>
    </w:pPr>
  </w:style>
  <w:style w:type="paragraph" w:customStyle="1" w:styleId="IPAHeading3bulletChar">
    <w:name w:val="IPA Heading 3 bullet Char"/>
    <w:basedOn w:val="IPAHeading3TextChar"/>
    <w:link w:val="IPAHeading3bulletCharChar"/>
    <w:rsid w:val="00C41FC9"/>
    <w:pPr>
      <w:numPr>
        <w:numId w:val="71"/>
      </w:numPr>
      <w:tabs>
        <w:tab w:val="left" w:pos="1814"/>
      </w:tabs>
      <w:spacing w:after="120"/>
    </w:pPr>
    <w:rPr>
      <w:szCs w:val="20"/>
    </w:rPr>
  </w:style>
  <w:style w:type="paragraph" w:customStyle="1" w:styleId="IPAStaffTitles">
    <w:name w:val="IPA Staff Titles"/>
    <w:basedOn w:val="Normal"/>
    <w:link w:val="IPAStaffTitlesChar"/>
    <w:rsid w:val="00C41FC9"/>
    <w:pPr>
      <w:keepNext/>
      <w:ind w:left="567"/>
      <w:jc w:val="left"/>
    </w:pPr>
    <w:rPr>
      <w:rFonts w:ascii="Times New Roman" w:eastAsia="Times New Roman" w:hAnsi="Times New Roman" w:cs="Times New Roman"/>
      <w:b/>
      <w:color w:val="FF6600"/>
      <w:lang w:val="en-GB" w:eastAsia="en-GB"/>
    </w:rPr>
  </w:style>
  <w:style w:type="table" w:customStyle="1" w:styleId="TableIPAStyle">
    <w:name w:val="Table IPA Style"/>
    <w:basedOn w:val="TableNormal"/>
    <w:rsid w:val="00C41FC9"/>
    <w:pPr>
      <w:spacing w:after="0" w:line="240" w:lineRule="auto"/>
      <w:jc w:val="center"/>
    </w:pPr>
    <w:rPr>
      <w:rFonts w:ascii="Times New Roman" w:eastAsia="Times New Roman" w:hAnsi="Times New Roman" w:cs="Times New Roman"/>
      <w:sz w:val="20"/>
      <w:szCs w:val="20"/>
      <w:lang w:val="en-US"/>
    </w:rPr>
    <w:tblPr>
      <w:tblBorders>
        <w:top w:val="single" w:sz="12" w:space="0" w:color="FF6600"/>
        <w:bottom w:val="single" w:sz="12" w:space="0" w:color="FF6600"/>
      </w:tblBorders>
    </w:tblPr>
    <w:tcPr>
      <w:vAlign w:val="center"/>
    </w:tcPr>
    <w:tblStylePr w:type="firstRow">
      <w:rPr>
        <w:b/>
      </w:rPr>
      <w:tblPr/>
      <w:tcPr>
        <w:tcBorders>
          <w:top w:val="single" w:sz="12" w:space="0" w:color="FF6600"/>
          <w:left w:val="nil"/>
          <w:bottom w:val="single" w:sz="12" w:space="0" w:color="FF6600"/>
          <w:right w:val="nil"/>
          <w:insideH w:val="nil"/>
          <w:insideV w:val="nil"/>
          <w:tl2br w:val="nil"/>
          <w:tr2bl w:val="nil"/>
        </w:tcBorders>
      </w:tcPr>
    </w:tblStylePr>
  </w:style>
  <w:style w:type="table" w:styleId="TableColorful3">
    <w:name w:val="Table Colorful 3"/>
    <w:basedOn w:val="TableNormal"/>
    <w:rsid w:val="00C41FC9"/>
    <w:pPr>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IPAHeading5Text">
    <w:name w:val="IPA Heading 5 Text"/>
    <w:basedOn w:val="Normal"/>
    <w:rsid w:val="00C41FC9"/>
    <w:pPr>
      <w:spacing w:after="0"/>
      <w:ind w:left="2381"/>
    </w:pPr>
    <w:rPr>
      <w:rFonts w:ascii="Times New Roman" w:eastAsia="Times New Roman" w:hAnsi="Times New Roman" w:cs="Times New Roman"/>
      <w:lang w:val="en-GB" w:eastAsia="en-GB"/>
    </w:rPr>
  </w:style>
  <w:style w:type="paragraph" w:customStyle="1" w:styleId="IPAHeading2number">
    <w:name w:val="IPA Heading 2 number"/>
    <w:basedOn w:val="IPAHeading2TextCharChar"/>
    <w:rsid w:val="00C41FC9"/>
    <w:pPr>
      <w:numPr>
        <w:numId w:val="66"/>
      </w:numPr>
      <w:tabs>
        <w:tab w:val="clear" w:pos="1134"/>
        <w:tab w:val="num" w:pos="360"/>
      </w:tabs>
      <w:ind w:left="360" w:hanging="360"/>
    </w:pPr>
  </w:style>
  <w:style w:type="paragraph" w:customStyle="1" w:styleId="IPAHeading3number">
    <w:name w:val="IPA Heading 3 number"/>
    <w:basedOn w:val="IPAHeading3TextChar"/>
    <w:rsid w:val="00C41FC9"/>
    <w:pPr>
      <w:numPr>
        <w:numId w:val="67"/>
      </w:numPr>
      <w:tabs>
        <w:tab w:val="clear" w:pos="1701"/>
        <w:tab w:val="num" w:pos="567"/>
      </w:tabs>
      <w:ind w:left="567" w:hanging="360"/>
    </w:pPr>
  </w:style>
  <w:style w:type="paragraph" w:customStyle="1" w:styleId="IPAHeading1Number">
    <w:name w:val="IPA Heading 1 Number"/>
    <w:basedOn w:val="IPAHeading1Text"/>
    <w:rsid w:val="00C41FC9"/>
    <w:pPr>
      <w:numPr>
        <w:numId w:val="68"/>
      </w:numPr>
      <w:tabs>
        <w:tab w:val="clear" w:pos="567"/>
        <w:tab w:val="num" w:pos="2268"/>
      </w:tabs>
      <w:ind w:left="2268" w:hanging="360"/>
    </w:pPr>
  </w:style>
  <w:style w:type="paragraph" w:customStyle="1" w:styleId="IPAHeading4Number">
    <w:name w:val="IPA Heading 4 Number"/>
    <w:basedOn w:val="IPAHeading4TextChar"/>
    <w:rsid w:val="00C41FC9"/>
    <w:pPr>
      <w:numPr>
        <w:numId w:val="69"/>
      </w:numPr>
      <w:tabs>
        <w:tab w:val="clear" w:pos="2268"/>
      </w:tabs>
      <w:ind w:left="720" w:hanging="360"/>
    </w:pPr>
  </w:style>
  <w:style w:type="paragraph" w:customStyle="1" w:styleId="IPAHeading1Annex">
    <w:name w:val="IPA Heading 1 Annex"/>
    <w:basedOn w:val="IPAHeading1"/>
    <w:next w:val="IPAHeading1Text"/>
    <w:rsid w:val="00C41FC9"/>
    <w:pPr>
      <w:numPr>
        <w:numId w:val="0"/>
      </w:numPr>
    </w:pPr>
  </w:style>
  <w:style w:type="paragraph" w:customStyle="1" w:styleId="IPAHeading2Annex">
    <w:name w:val="IPA Heading 2 Annex"/>
    <w:basedOn w:val="IPAHeading2"/>
    <w:next w:val="IPAHeading2TextCharChar"/>
    <w:rsid w:val="00C41FC9"/>
    <w:pPr>
      <w:numPr>
        <w:ilvl w:val="0"/>
        <w:numId w:val="0"/>
      </w:numPr>
    </w:pPr>
  </w:style>
  <w:style w:type="paragraph" w:customStyle="1" w:styleId="IPAHeading3Annex">
    <w:name w:val="IPA Heading 3 Annex"/>
    <w:basedOn w:val="Heading3"/>
    <w:next w:val="IPAHeading3TextChar"/>
    <w:rsid w:val="00C41FC9"/>
    <w:pPr>
      <w:keepLines w:val="0"/>
      <w:numPr>
        <w:ilvl w:val="0"/>
        <w:numId w:val="0"/>
      </w:numPr>
      <w:pBdr>
        <w:bottom w:val="single" w:sz="4" w:space="1" w:color="FF6600"/>
      </w:pBdr>
      <w:tabs>
        <w:tab w:val="num" w:pos="360"/>
        <w:tab w:val="left" w:pos="1134"/>
      </w:tabs>
      <w:spacing w:before="240" w:after="240"/>
      <w:ind w:left="1134" w:hanging="567"/>
      <w:jc w:val="left"/>
    </w:pPr>
    <w:rPr>
      <w:rFonts w:ascii="Times New Roman" w:eastAsia="Times New Roman" w:hAnsi="Times New Roman" w:cs="Times New Roman"/>
      <w:color w:val="FF6600"/>
      <w:sz w:val="24"/>
      <w:szCs w:val="26"/>
      <w:lang w:val="en-GB" w:eastAsia="en-GB"/>
    </w:rPr>
  </w:style>
  <w:style w:type="paragraph" w:customStyle="1" w:styleId="IPAFrontPageHeading">
    <w:name w:val="IPA Front Page Heading"/>
    <w:basedOn w:val="Normal"/>
    <w:rsid w:val="00C41FC9"/>
    <w:pPr>
      <w:spacing w:after="0"/>
      <w:jc w:val="right"/>
    </w:pPr>
    <w:rPr>
      <w:rFonts w:ascii="Times New Roman" w:eastAsia="Times New Roman" w:hAnsi="Times New Roman" w:cs="Times New Roman"/>
      <w:b/>
      <w:sz w:val="36"/>
      <w:szCs w:val="36"/>
      <w:lang w:val="en-GB" w:eastAsia="en-GB"/>
    </w:rPr>
  </w:style>
  <w:style w:type="paragraph" w:customStyle="1" w:styleId="IPAFrontSheetText">
    <w:name w:val="IPA Front Sheet Text"/>
    <w:basedOn w:val="Normal"/>
    <w:rsid w:val="00C41FC9"/>
    <w:pPr>
      <w:spacing w:after="0"/>
      <w:jc w:val="right"/>
    </w:pPr>
    <w:rPr>
      <w:rFonts w:ascii="Times New Roman" w:eastAsia="Times New Roman" w:hAnsi="Times New Roman" w:cs="Times New Roman"/>
      <w:b/>
      <w:sz w:val="28"/>
      <w:szCs w:val="28"/>
      <w:lang w:val="en-GB" w:eastAsia="en-GB"/>
    </w:rPr>
  </w:style>
  <w:style w:type="paragraph" w:customStyle="1" w:styleId="IPATableofContents">
    <w:name w:val="IPA Table of Contents"/>
    <w:basedOn w:val="Normal"/>
    <w:next w:val="IPAHeading1Text"/>
    <w:rsid w:val="00C41FC9"/>
    <w:pPr>
      <w:spacing w:after="0"/>
      <w:jc w:val="left"/>
    </w:pPr>
    <w:rPr>
      <w:rFonts w:ascii="Times New Roman Bold" w:eastAsia="Times New Roman" w:hAnsi="Times New Roman Bold" w:cs="Times New Roman"/>
      <w:b/>
      <w:caps/>
      <w:color w:val="FF6600"/>
      <w:sz w:val="36"/>
      <w:szCs w:val="36"/>
      <w:lang w:val="en-GB" w:eastAsia="en-GB"/>
    </w:rPr>
  </w:style>
  <w:style w:type="paragraph" w:styleId="BodyTextIndent">
    <w:name w:val="Body Text Indent"/>
    <w:basedOn w:val="Normal"/>
    <w:link w:val="BodyTextIndentChar"/>
    <w:rsid w:val="00C41FC9"/>
    <w:pPr>
      <w:tabs>
        <w:tab w:val="left" w:pos="-720"/>
      </w:tabs>
      <w:suppressAutoHyphens/>
      <w:spacing w:after="0"/>
      <w:ind w:left="567"/>
    </w:pPr>
    <w:rPr>
      <w:rFonts w:ascii="Times New Roman" w:eastAsia="Times New Roman" w:hAnsi="Times New Roman" w:cs="Times New Roman"/>
      <w:spacing w:val="-2"/>
      <w:szCs w:val="20"/>
      <w:lang w:val="en-GB" w:eastAsia="en-GB"/>
    </w:rPr>
  </w:style>
  <w:style w:type="character" w:customStyle="1" w:styleId="BodyTextIndentChar">
    <w:name w:val="Body Text Indent Char"/>
    <w:basedOn w:val="DefaultParagraphFont"/>
    <w:link w:val="BodyTextIndent"/>
    <w:rsid w:val="00C41FC9"/>
    <w:rPr>
      <w:rFonts w:ascii="Times New Roman" w:eastAsia="Times New Roman" w:hAnsi="Times New Roman" w:cs="Times New Roman"/>
      <w:spacing w:val="-2"/>
      <w:szCs w:val="20"/>
      <w:lang w:val="en-GB" w:eastAsia="en-GB"/>
    </w:rPr>
  </w:style>
  <w:style w:type="paragraph" w:styleId="BodyTextIndent2">
    <w:name w:val="Body Text Indent 2"/>
    <w:basedOn w:val="Normal"/>
    <w:link w:val="BodyTextIndent2Char"/>
    <w:rsid w:val="00C41FC9"/>
    <w:pPr>
      <w:tabs>
        <w:tab w:val="left" w:pos="-720"/>
      </w:tabs>
      <w:suppressAutoHyphens/>
      <w:spacing w:after="0"/>
      <w:ind w:left="360"/>
    </w:pPr>
    <w:rPr>
      <w:rFonts w:ascii="Times New Roman" w:eastAsia="Times New Roman" w:hAnsi="Times New Roman" w:cs="Times New Roman"/>
      <w:spacing w:val="-2"/>
      <w:szCs w:val="20"/>
      <w:lang w:val="en-GB" w:eastAsia="en-GB"/>
    </w:rPr>
  </w:style>
  <w:style w:type="character" w:customStyle="1" w:styleId="BodyTextIndent2Char">
    <w:name w:val="Body Text Indent 2 Char"/>
    <w:basedOn w:val="DefaultParagraphFont"/>
    <w:link w:val="BodyTextIndent2"/>
    <w:rsid w:val="00C41FC9"/>
    <w:rPr>
      <w:rFonts w:ascii="Times New Roman" w:eastAsia="Times New Roman" w:hAnsi="Times New Roman" w:cs="Times New Roman"/>
      <w:spacing w:val="-2"/>
      <w:szCs w:val="20"/>
      <w:lang w:val="en-GB" w:eastAsia="en-GB"/>
    </w:rPr>
  </w:style>
  <w:style w:type="paragraph" w:customStyle="1" w:styleId="Style1">
    <w:name w:val="Style1"/>
    <w:link w:val="Style1Char"/>
    <w:qFormat/>
    <w:rsid w:val="00C41FC9"/>
    <w:pPr>
      <w:spacing w:after="0" w:line="240" w:lineRule="auto"/>
      <w:jc w:val="both"/>
    </w:pPr>
    <w:rPr>
      <w:rFonts w:ascii="Times New Roman" w:eastAsia="Times New Roman" w:hAnsi="Times New Roman" w:cs="Times New Roman"/>
      <w:noProof/>
      <w:szCs w:val="20"/>
      <w:lang w:val="en-GB" w:eastAsia="en-GB"/>
    </w:rPr>
  </w:style>
  <w:style w:type="paragraph" w:customStyle="1" w:styleId="Bullet1">
    <w:name w:val="Bullet 1"/>
    <w:basedOn w:val="Normal"/>
    <w:link w:val="Bullet1Char"/>
    <w:rsid w:val="00C41FC9"/>
    <w:pPr>
      <w:tabs>
        <w:tab w:val="left" w:pos="360"/>
        <w:tab w:val="left" w:pos="2126"/>
      </w:tabs>
      <w:spacing w:before="60" w:after="60"/>
      <w:ind w:left="360" w:hanging="360"/>
    </w:pPr>
    <w:rPr>
      <w:rFonts w:ascii="Times New Roman" w:eastAsia="Times New Roman" w:hAnsi="Times New Roman" w:cs="Times New Roman"/>
      <w:szCs w:val="20"/>
      <w:lang w:val="en-GB" w:eastAsia="en-GB"/>
    </w:rPr>
  </w:style>
  <w:style w:type="paragraph" w:customStyle="1" w:styleId="Formatvorlage1">
    <w:name w:val="Formatvorlage1"/>
    <w:basedOn w:val="Normal"/>
    <w:rsid w:val="00C41FC9"/>
    <w:pPr>
      <w:tabs>
        <w:tab w:val="left" w:pos="0"/>
      </w:tabs>
      <w:spacing w:line="320" w:lineRule="exact"/>
    </w:pPr>
    <w:rPr>
      <w:rFonts w:ascii="Times New Roman" w:eastAsia="Times New Roman" w:hAnsi="Times New Roman" w:cs="Times New Roman"/>
      <w:szCs w:val="20"/>
      <w:lang w:val="en-US"/>
    </w:rPr>
  </w:style>
  <w:style w:type="paragraph" w:styleId="BodyText3">
    <w:name w:val="Body Text 3"/>
    <w:basedOn w:val="Normal"/>
    <w:link w:val="BodyText3Char"/>
    <w:rsid w:val="00C41FC9"/>
    <w:pPr>
      <w:jc w:val="left"/>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C41FC9"/>
    <w:rPr>
      <w:rFonts w:ascii="Times New Roman" w:eastAsia="Times New Roman" w:hAnsi="Times New Roman" w:cs="Times New Roman"/>
      <w:sz w:val="16"/>
      <w:szCs w:val="16"/>
      <w:lang w:val="en-GB" w:eastAsia="en-GB"/>
    </w:rPr>
  </w:style>
  <w:style w:type="paragraph" w:customStyle="1" w:styleId="OmniPage3">
    <w:name w:val="OmniPage #3"/>
    <w:basedOn w:val="Normal"/>
    <w:rsid w:val="00C41FC9"/>
    <w:pPr>
      <w:spacing w:after="0" w:line="280" w:lineRule="atLeast"/>
      <w:jc w:val="left"/>
    </w:pPr>
    <w:rPr>
      <w:rFonts w:ascii="Arial" w:eastAsia="Times New Roman" w:hAnsi="Arial" w:cs="Arial"/>
      <w:szCs w:val="20"/>
      <w:lang w:val="en-US"/>
    </w:rPr>
  </w:style>
  <w:style w:type="paragraph" w:styleId="BodyText2">
    <w:name w:val="Body Text 2"/>
    <w:basedOn w:val="Normal"/>
    <w:link w:val="BodyText2Char"/>
    <w:rsid w:val="00C41FC9"/>
    <w:pPr>
      <w:spacing w:line="480" w:lineRule="auto"/>
      <w:jc w:val="left"/>
    </w:pPr>
    <w:rPr>
      <w:rFonts w:ascii="Times New Roman" w:eastAsia="Times New Roman" w:hAnsi="Times New Roman" w:cs="Times New Roman"/>
      <w:lang w:val="en-GB" w:eastAsia="en-GB"/>
    </w:rPr>
  </w:style>
  <w:style w:type="character" w:customStyle="1" w:styleId="BodyText2Char">
    <w:name w:val="Body Text 2 Char"/>
    <w:basedOn w:val="DefaultParagraphFont"/>
    <w:link w:val="BodyText2"/>
    <w:rsid w:val="00C41FC9"/>
    <w:rPr>
      <w:rFonts w:ascii="Times New Roman" w:eastAsia="Times New Roman" w:hAnsi="Times New Roman" w:cs="Times New Roman"/>
      <w:lang w:val="en-GB" w:eastAsia="en-GB"/>
    </w:rPr>
  </w:style>
  <w:style w:type="paragraph" w:styleId="ListBullet">
    <w:name w:val="List Bullet"/>
    <w:aliases w:val="IPA Bullet,UL"/>
    <w:basedOn w:val="Normal"/>
    <w:autoRedefine/>
    <w:rsid w:val="00C41FC9"/>
    <w:pPr>
      <w:numPr>
        <w:numId w:val="72"/>
      </w:numPr>
      <w:spacing w:after="0"/>
      <w:jc w:val="left"/>
    </w:pPr>
    <w:rPr>
      <w:rFonts w:ascii="Times New Roman" w:eastAsia="Times New Roman" w:hAnsi="Times New Roman" w:cs="Times New Roman"/>
      <w:sz w:val="20"/>
      <w:szCs w:val="20"/>
      <w:lang w:val="en-GB" w:eastAsia="en-GB"/>
    </w:rPr>
  </w:style>
  <w:style w:type="paragraph" w:customStyle="1" w:styleId="StyleHeading4Level2-aStratImp4h4abcSub-MinorHeadi">
    <w:name w:val="Style Heading 4Level 2 - aStrat Imp4h4a) b) c)Sub-MinorHeadi..."/>
    <w:basedOn w:val="Normal"/>
    <w:rsid w:val="00C41FC9"/>
    <w:pPr>
      <w:numPr>
        <w:numId w:val="73"/>
      </w:numPr>
      <w:spacing w:after="0"/>
      <w:jc w:val="left"/>
    </w:pPr>
    <w:rPr>
      <w:rFonts w:ascii="Times New Roman" w:eastAsia="Times New Roman" w:hAnsi="Times New Roman" w:cs="Times New Roman"/>
      <w:sz w:val="20"/>
      <w:szCs w:val="20"/>
      <w:lang w:val="en-GB" w:eastAsia="en-GB"/>
    </w:rPr>
  </w:style>
  <w:style w:type="character" w:customStyle="1" w:styleId="IPAHeading2TextCharCharChar">
    <w:name w:val="IPA Heading 2 Text Char Char Char"/>
    <w:link w:val="IPAHeading2TextCharChar"/>
    <w:rsid w:val="00C41FC9"/>
    <w:rPr>
      <w:rFonts w:ascii="Times New Roman" w:eastAsia="Times New Roman" w:hAnsi="Times New Roman" w:cs="Times New Roman"/>
      <w:lang w:val="en-GB" w:eastAsia="en-GB"/>
    </w:rPr>
  </w:style>
  <w:style w:type="character" w:customStyle="1" w:styleId="Typewriter">
    <w:name w:val="Typewriter"/>
    <w:rsid w:val="00C41FC9"/>
    <w:rPr>
      <w:rFonts w:ascii="Courier New" w:hAnsi="Courier New"/>
      <w:sz w:val="20"/>
    </w:rPr>
  </w:style>
  <w:style w:type="paragraph" w:customStyle="1" w:styleId="DefaultText">
    <w:name w:val="Default Text"/>
    <w:basedOn w:val="Normal"/>
    <w:rsid w:val="00C41FC9"/>
    <w:pPr>
      <w:spacing w:after="0"/>
      <w:jc w:val="left"/>
    </w:pPr>
    <w:rPr>
      <w:rFonts w:ascii="Times New Roman" w:eastAsia="Times New Roman" w:hAnsi="Times New Roman" w:cs="Times New Roman"/>
      <w:sz w:val="24"/>
      <w:szCs w:val="20"/>
      <w:lang w:val="en-GB"/>
    </w:rPr>
  </w:style>
  <w:style w:type="paragraph" w:customStyle="1" w:styleId="JobTitle">
    <w:name w:val="Job Title"/>
    <w:next w:val="Normal"/>
    <w:rsid w:val="00C41FC9"/>
    <w:pPr>
      <w:spacing w:before="40" w:after="40" w:line="220" w:lineRule="atLeast"/>
    </w:pPr>
    <w:rPr>
      <w:rFonts w:ascii="Garamond" w:eastAsia="Times New Roman" w:hAnsi="Garamond" w:cs="Times New Roman"/>
      <w:i/>
      <w:spacing w:val="5"/>
      <w:sz w:val="23"/>
      <w:szCs w:val="20"/>
      <w:lang w:val="en-US" w:eastAsia="ru-RU"/>
    </w:rPr>
  </w:style>
  <w:style w:type="paragraph" w:customStyle="1" w:styleId="Normal11">
    <w:name w:val="Normal 11"/>
    <w:basedOn w:val="BodyText2"/>
    <w:rsid w:val="00C41FC9"/>
    <w:pPr>
      <w:spacing w:after="0" w:line="240" w:lineRule="auto"/>
      <w:jc w:val="both"/>
    </w:pPr>
    <w:rPr>
      <w:color w:val="000000"/>
      <w:szCs w:val="20"/>
      <w:lang w:val="en-US"/>
    </w:rPr>
  </w:style>
  <w:style w:type="paragraph" w:customStyle="1" w:styleId="Level1">
    <w:name w:val="Level 1"/>
    <w:basedOn w:val="Normal"/>
    <w:rsid w:val="00C41FC9"/>
    <w:pPr>
      <w:widowControl w:val="0"/>
      <w:spacing w:after="0"/>
      <w:ind w:left="720" w:hanging="720"/>
      <w:jc w:val="left"/>
    </w:pPr>
    <w:rPr>
      <w:rFonts w:ascii="Times New Roman" w:eastAsia="Times New Roman" w:hAnsi="Times New Roman" w:cs="Times New Roman"/>
      <w:snapToGrid w:val="0"/>
      <w:sz w:val="24"/>
      <w:szCs w:val="20"/>
      <w:lang w:val="en-US"/>
    </w:rPr>
  </w:style>
  <w:style w:type="character" w:styleId="FollowedHyperlink">
    <w:name w:val="FollowedHyperlink"/>
    <w:uiPriority w:val="99"/>
    <w:rsid w:val="00C41FC9"/>
    <w:rPr>
      <w:color w:val="800080"/>
      <w:u w:val="single"/>
    </w:rPr>
  </w:style>
  <w:style w:type="paragraph" w:customStyle="1" w:styleId="DefaultParagraphFontParaCharCharCharCharCharCharChar">
    <w:name w:val="Default Paragraph Font Para Char Char Char Char Char Char Char"/>
    <w:basedOn w:val="Normal"/>
    <w:rsid w:val="00C41FC9"/>
    <w:pPr>
      <w:widowControl w:val="0"/>
      <w:spacing w:after="0" w:line="280" w:lineRule="atLeast"/>
      <w:jc w:val="left"/>
    </w:pPr>
    <w:rPr>
      <w:rFonts w:ascii="Times New Roman" w:eastAsia="MS Mincho" w:hAnsi="Times New Roman" w:cs="Times New Roman"/>
      <w:szCs w:val="20"/>
      <w:lang w:val="en-GB" w:eastAsia="en-GB"/>
    </w:rPr>
  </w:style>
  <w:style w:type="character" w:customStyle="1" w:styleId="IPAHeading4TextCharChar">
    <w:name w:val="IPA Heading 4 Text Char Char"/>
    <w:link w:val="IPAHeading4TextChar"/>
    <w:rsid w:val="00C41FC9"/>
    <w:rPr>
      <w:rFonts w:ascii="Times New Roman" w:eastAsia="Times New Roman" w:hAnsi="Times New Roman" w:cs="Times New Roman"/>
      <w:lang w:val="en-GB" w:eastAsia="en-GB"/>
    </w:rPr>
  </w:style>
  <w:style w:type="character" w:styleId="Emphasis">
    <w:name w:val="Emphasis"/>
    <w:qFormat/>
    <w:rsid w:val="00C41FC9"/>
  </w:style>
  <w:style w:type="character" w:customStyle="1" w:styleId="IPAHeading1TextChar">
    <w:name w:val="IPA Heading 1 Text Char"/>
    <w:link w:val="IPAHeading1Text"/>
    <w:rsid w:val="00C41FC9"/>
    <w:rPr>
      <w:rFonts w:ascii="Times New Roman" w:eastAsia="Times New Roman" w:hAnsi="Times New Roman" w:cs="Times New Roman"/>
      <w:lang w:val="en-GB" w:eastAsia="en-GB"/>
    </w:rPr>
  </w:style>
  <w:style w:type="paragraph" w:customStyle="1" w:styleId="ipaheading2text">
    <w:name w:val="ipaheading2text"/>
    <w:basedOn w:val="Normal"/>
    <w:rsid w:val="00C41FC9"/>
    <w:pPr>
      <w:spacing w:after="0"/>
      <w:ind w:left="567"/>
    </w:pPr>
    <w:rPr>
      <w:rFonts w:ascii="Times New Roman" w:eastAsia="Times New Roman" w:hAnsi="Times New Roman" w:cs="Times New Roman"/>
      <w:lang w:val="en-US"/>
    </w:rPr>
  </w:style>
  <w:style w:type="paragraph" w:customStyle="1" w:styleId="bulletbody">
    <w:name w:val="bullet body"/>
    <w:basedOn w:val="Normal"/>
    <w:rsid w:val="00C41FC9"/>
    <w:pPr>
      <w:numPr>
        <w:numId w:val="74"/>
      </w:numPr>
      <w:spacing w:after="0"/>
      <w:jc w:val="left"/>
    </w:pPr>
    <w:rPr>
      <w:rFonts w:ascii="Times New Roman" w:eastAsia="Times New Roman" w:hAnsi="Times New Roman" w:cs="Times New Roman"/>
      <w:sz w:val="20"/>
      <w:szCs w:val="20"/>
      <w:lang w:val="en-GB" w:eastAsia="en-GB"/>
    </w:rPr>
  </w:style>
  <w:style w:type="paragraph" w:customStyle="1" w:styleId="IPAHeading2Text0">
    <w:name w:val="IPA Heading 2 Text"/>
    <w:basedOn w:val="Normal"/>
    <w:link w:val="IPAHeading2TextChar"/>
    <w:rsid w:val="00C41FC9"/>
    <w:pPr>
      <w:spacing w:after="0"/>
      <w:ind w:left="567"/>
    </w:pPr>
    <w:rPr>
      <w:rFonts w:ascii="Times New Roman" w:eastAsia="Times New Roman" w:hAnsi="Times New Roman" w:cs="Times New Roman"/>
      <w:lang w:val="en-GB" w:eastAsia="en-GB"/>
    </w:rPr>
  </w:style>
  <w:style w:type="character" w:customStyle="1" w:styleId="IPAHeading3TextCharChar">
    <w:name w:val="IPA Heading 3 Text Char Char"/>
    <w:link w:val="IPAHeading3TextChar"/>
    <w:rsid w:val="00C41FC9"/>
    <w:rPr>
      <w:rFonts w:ascii="Times New Roman" w:eastAsia="Times New Roman" w:hAnsi="Times New Roman" w:cs="Times New Roman"/>
      <w:lang w:val="en-GB" w:eastAsia="en-GB"/>
    </w:rPr>
  </w:style>
  <w:style w:type="character" w:customStyle="1" w:styleId="ConceptoChar">
    <w:name w:val="Concepto Char"/>
    <w:rsid w:val="00C41FC9"/>
    <w:rPr>
      <w:spacing w:val="-2"/>
      <w:sz w:val="22"/>
      <w:lang w:val="en-GB" w:eastAsia="en-GB" w:bidi="ar-SA"/>
    </w:rPr>
  </w:style>
  <w:style w:type="paragraph" w:customStyle="1" w:styleId="IPAHeading4Text">
    <w:name w:val="IPA Heading 4 Text"/>
    <w:basedOn w:val="Normal"/>
    <w:rsid w:val="00C41FC9"/>
    <w:pPr>
      <w:spacing w:after="0"/>
      <w:ind w:left="1814"/>
    </w:pPr>
    <w:rPr>
      <w:rFonts w:ascii="Times New Roman" w:eastAsia="Times New Roman" w:hAnsi="Times New Roman" w:cs="Times New Roman"/>
      <w:lang w:val="en-GB" w:eastAsia="en-GB"/>
    </w:rPr>
  </w:style>
  <w:style w:type="paragraph" w:customStyle="1" w:styleId="IPAHeading3Text">
    <w:name w:val="IPA Heading 3 Text"/>
    <w:basedOn w:val="Normal"/>
    <w:rsid w:val="00C41FC9"/>
    <w:pPr>
      <w:spacing w:after="0"/>
      <w:ind w:left="1247"/>
    </w:pPr>
    <w:rPr>
      <w:rFonts w:ascii="Times New Roman" w:eastAsia="Times New Roman" w:hAnsi="Times New Roman" w:cs="Times New Roman"/>
      <w:lang w:val="en-GB" w:eastAsia="en-GB"/>
    </w:rPr>
  </w:style>
  <w:style w:type="character" w:customStyle="1" w:styleId="IPAHeading3bulletCharChar">
    <w:name w:val="IPA Heading 3 bullet Char Char"/>
    <w:link w:val="IPAHeading3bulletChar"/>
    <w:rsid w:val="00C41FC9"/>
    <w:rPr>
      <w:rFonts w:ascii="Times New Roman" w:eastAsia="Times New Roman" w:hAnsi="Times New Roman" w:cs="Times New Roman"/>
      <w:szCs w:val="20"/>
      <w:lang w:val="en-GB" w:eastAsia="en-GB"/>
    </w:rPr>
  </w:style>
  <w:style w:type="paragraph" w:customStyle="1" w:styleId="CharCharCharCharCharCharCharCharCharCharCharCharChar">
    <w:name w:val="Char Char Char Char Char Char Char Char Char Char Char Char Char"/>
    <w:basedOn w:val="Normal"/>
    <w:rsid w:val="00C41FC9"/>
    <w:pPr>
      <w:widowControl w:val="0"/>
      <w:spacing w:after="0" w:line="280" w:lineRule="atLeast"/>
      <w:jc w:val="left"/>
    </w:pPr>
    <w:rPr>
      <w:rFonts w:ascii="Times New Roman" w:eastAsia="MS Mincho" w:hAnsi="Times New Roman" w:cs="Times New Roman"/>
      <w:szCs w:val="20"/>
      <w:lang w:val="en-GB" w:eastAsia="en-GB"/>
    </w:rPr>
  </w:style>
  <w:style w:type="paragraph" w:customStyle="1" w:styleId="CharCharCharCharCharCharCharCharCharCharCharCharCharCharChar">
    <w:name w:val="Char Char Char Char Char Char Char Char Char Char Char Char Char Char Char"/>
    <w:basedOn w:val="Normal"/>
    <w:rsid w:val="00C41FC9"/>
    <w:pPr>
      <w:widowControl w:val="0"/>
      <w:spacing w:after="0" w:line="280" w:lineRule="atLeast"/>
      <w:jc w:val="left"/>
    </w:pPr>
    <w:rPr>
      <w:rFonts w:ascii="Times New Roman" w:eastAsia="MS Mincho" w:hAnsi="Times New Roman" w:cs="Times New Roman"/>
      <w:szCs w:val="20"/>
      <w:lang w:val="en-GB" w:eastAsia="en-GB"/>
    </w:rPr>
  </w:style>
  <w:style w:type="paragraph" w:customStyle="1" w:styleId="enum1">
    <w:name w:val="enum1"/>
    <w:basedOn w:val="Normal"/>
    <w:rsid w:val="00C41FC9"/>
    <w:pPr>
      <w:numPr>
        <w:numId w:val="75"/>
      </w:numPr>
      <w:spacing w:after="0"/>
      <w:jc w:val="left"/>
    </w:pPr>
    <w:rPr>
      <w:rFonts w:ascii="Times New Roman" w:eastAsia="Times New Roman" w:hAnsi="Times New Roman" w:cs="Times New Roman"/>
      <w:sz w:val="20"/>
      <w:szCs w:val="20"/>
      <w:lang w:val="en-GB" w:eastAsia="zh-CN"/>
    </w:rPr>
  </w:style>
  <w:style w:type="character" w:customStyle="1" w:styleId="StyleGaramond">
    <w:name w:val="Style Garamond"/>
    <w:rsid w:val="00C41FC9"/>
    <w:rPr>
      <w:rFonts w:ascii="Frutiger 45 Light" w:hAnsi="Frutiger 45 Light"/>
    </w:rPr>
  </w:style>
  <w:style w:type="paragraph" w:customStyle="1" w:styleId="bullet10">
    <w:name w:val="bullet1"/>
    <w:basedOn w:val="Normal"/>
    <w:rsid w:val="00C41FC9"/>
    <w:pPr>
      <w:spacing w:before="100" w:beforeAutospacing="1" w:after="100" w:afterAutospacing="1"/>
      <w:jc w:val="left"/>
    </w:pPr>
    <w:rPr>
      <w:rFonts w:ascii="Times New Roman" w:eastAsia="Batang" w:hAnsi="Times New Roman" w:cs="Times New Roman"/>
      <w:sz w:val="24"/>
      <w:szCs w:val="24"/>
      <w:lang w:val="en-GB" w:eastAsia="ko-KR"/>
    </w:rPr>
  </w:style>
  <w:style w:type="paragraph" w:customStyle="1" w:styleId="Char">
    <w:name w:val="Char"/>
    <w:basedOn w:val="Normal"/>
    <w:rsid w:val="00C41FC9"/>
    <w:pPr>
      <w:widowControl w:val="0"/>
      <w:spacing w:after="0" w:line="280" w:lineRule="atLeast"/>
      <w:jc w:val="left"/>
    </w:pPr>
    <w:rPr>
      <w:rFonts w:ascii="Times New Roman" w:eastAsia="MS Mincho" w:hAnsi="Times New Roman" w:cs="Times New Roman"/>
      <w:szCs w:val="20"/>
      <w:lang w:val="en-GB" w:eastAsia="en-GB"/>
    </w:rPr>
  </w:style>
  <w:style w:type="paragraph" w:customStyle="1" w:styleId="Bullet">
    <w:name w:val="Bullet"/>
    <w:basedOn w:val="Normal"/>
    <w:rsid w:val="00C41FC9"/>
    <w:pPr>
      <w:numPr>
        <w:numId w:val="76"/>
      </w:numPr>
      <w:spacing w:after="0"/>
      <w:jc w:val="left"/>
    </w:pPr>
    <w:rPr>
      <w:rFonts w:ascii="Arial" w:eastAsia="Times New Roman" w:hAnsi="Arial" w:cs="Times New Roman"/>
      <w:sz w:val="24"/>
      <w:szCs w:val="20"/>
      <w:lang w:val="en-GB"/>
    </w:rPr>
  </w:style>
  <w:style w:type="paragraph" w:customStyle="1" w:styleId="CVText">
    <w:name w:val="CV Text"/>
    <w:basedOn w:val="Normal"/>
    <w:rsid w:val="00C41FC9"/>
    <w:pPr>
      <w:spacing w:after="0"/>
    </w:pPr>
    <w:rPr>
      <w:rFonts w:ascii="Arial" w:eastAsia="Times New Roman" w:hAnsi="Arial" w:cs="Times New Roman"/>
      <w:sz w:val="20"/>
      <w:szCs w:val="20"/>
      <w:lang w:val="en-GB"/>
    </w:rPr>
  </w:style>
  <w:style w:type="paragraph" w:customStyle="1" w:styleId="roundbullet">
    <w:name w:val="roundbullet"/>
    <w:basedOn w:val="Normal"/>
    <w:rsid w:val="00C41FC9"/>
    <w:pPr>
      <w:tabs>
        <w:tab w:val="num" w:pos="1134"/>
      </w:tabs>
      <w:spacing w:after="0"/>
      <w:ind w:left="1134" w:hanging="567"/>
      <w:jc w:val="left"/>
    </w:pPr>
    <w:rPr>
      <w:rFonts w:ascii="Book Antiqua" w:eastAsia="Times New Roman" w:hAnsi="Book Antiqua" w:cs="Times New Roman"/>
      <w:kern w:val="48"/>
      <w:szCs w:val="20"/>
      <w:lang w:val="en-GB"/>
    </w:rPr>
  </w:style>
  <w:style w:type="paragraph" w:customStyle="1" w:styleId="AA2ndlevelbullet">
    <w:name w:val="AA 2nd level bullet"/>
    <w:basedOn w:val="Normal"/>
    <w:rsid w:val="00C41FC9"/>
    <w:pPr>
      <w:numPr>
        <w:numId w:val="77"/>
      </w:numPr>
      <w:spacing w:after="0" w:line="280" w:lineRule="atLeast"/>
      <w:jc w:val="left"/>
    </w:pPr>
    <w:rPr>
      <w:rFonts w:ascii="Times New Roman" w:eastAsia="Times New Roman" w:hAnsi="Times New Roman" w:cs="Times New Roman"/>
      <w:szCs w:val="20"/>
      <w:lang w:val="en-US"/>
    </w:rPr>
  </w:style>
  <w:style w:type="character" w:customStyle="1" w:styleId="EmailStyle104">
    <w:name w:val="EmailStyle104"/>
    <w:semiHidden/>
    <w:rsid w:val="00C41FC9"/>
    <w:rPr>
      <w:rFonts w:ascii="Arial" w:hAnsi="Arial" w:cs="Arial"/>
      <w:color w:val="000080"/>
      <w:sz w:val="20"/>
      <w:szCs w:val="20"/>
    </w:rPr>
  </w:style>
  <w:style w:type="character" w:customStyle="1" w:styleId="yshortcuts">
    <w:name w:val="yshortcuts"/>
    <w:basedOn w:val="DefaultParagraphFont"/>
    <w:rsid w:val="00C41FC9"/>
  </w:style>
  <w:style w:type="character" w:customStyle="1" w:styleId="IPAHeading2TextChar">
    <w:name w:val="IPA Heading 2 Text Char"/>
    <w:link w:val="IPAHeading2Text0"/>
    <w:rsid w:val="00C41FC9"/>
    <w:rPr>
      <w:rFonts w:ascii="Times New Roman" w:eastAsia="Times New Roman" w:hAnsi="Times New Roman" w:cs="Times New Roman"/>
      <w:lang w:val="en-GB" w:eastAsia="en-GB"/>
    </w:rPr>
  </w:style>
  <w:style w:type="paragraph" w:customStyle="1" w:styleId="AbschnittAufzhlung">
    <w:name w:val="AbschnittAufzählung"/>
    <w:basedOn w:val="Normal"/>
    <w:rsid w:val="00C41FC9"/>
    <w:pPr>
      <w:numPr>
        <w:numId w:val="78"/>
      </w:numPr>
      <w:spacing w:before="120" w:after="60"/>
      <w:jc w:val="left"/>
    </w:pPr>
    <w:rPr>
      <w:rFonts w:ascii="Times New Roman" w:eastAsia="Times New Roman" w:hAnsi="Times New Roman" w:cs="Times New Roman"/>
      <w:b/>
      <w:bCs/>
      <w:sz w:val="20"/>
      <w:szCs w:val="20"/>
      <w:lang w:val="en-US"/>
    </w:rPr>
  </w:style>
  <w:style w:type="paragraph" w:customStyle="1" w:styleId="CharChar">
    <w:name w:val="Знак Знак Char Char Знак Знак"/>
    <w:basedOn w:val="Normal"/>
    <w:next w:val="Normal"/>
    <w:rsid w:val="00C41FC9"/>
    <w:pPr>
      <w:spacing w:after="160" w:line="240" w:lineRule="exact"/>
      <w:jc w:val="left"/>
    </w:pPr>
    <w:rPr>
      <w:rFonts w:ascii="Tahoma" w:eastAsia="Times New Roman" w:hAnsi="Tahoma" w:cs="Times New Roman"/>
      <w:sz w:val="24"/>
      <w:szCs w:val="20"/>
      <w:lang w:val="en-US"/>
    </w:rPr>
  </w:style>
  <w:style w:type="character" w:customStyle="1" w:styleId="IPAStaffTitlesChar">
    <w:name w:val="IPA Staff Titles Char"/>
    <w:link w:val="IPAStaffTitles"/>
    <w:rsid w:val="00C41FC9"/>
    <w:rPr>
      <w:rFonts w:ascii="Times New Roman" w:eastAsia="Times New Roman" w:hAnsi="Times New Roman" w:cs="Times New Roman"/>
      <w:b/>
      <w:color w:val="FF6600"/>
      <w:lang w:val="en-GB" w:eastAsia="en-GB"/>
    </w:rPr>
  </w:style>
  <w:style w:type="character" w:customStyle="1" w:styleId="Bullet1Char">
    <w:name w:val="Bullet 1 Char"/>
    <w:link w:val="Bullet1"/>
    <w:rsid w:val="00C41FC9"/>
    <w:rPr>
      <w:rFonts w:ascii="Times New Roman" w:eastAsia="Times New Roman" w:hAnsi="Times New Roman" w:cs="Times New Roman"/>
      <w:szCs w:val="20"/>
      <w:lang w:val="en-GB" w:eastAsia="en-GB"/>
    </w:rPr>
  </w:style>
  <w:style w:type="character" w:customStyle="1" w:styleId="IPAHeading3Char">
    <w:name w:val="IPA Heading 3 Char"/>
    <w:link w:val="IPAHeading3"/>
    <w:rsid w:val="00C41FC9"/>
    <w:rPr>
      <w:rFonts w:ascii="Times New Roman" w:eastAsia="Times New Roman" w:hAnsi="Times New Roman" w:cs="Times New Roman"/>
      <w:b/>
      <w:bCs/>
      <w:i/>
      <w:color w:val="FF6600"/>
      <w:sz w:val="24"/>
      <w:szCs w:val="24"/>
      <w:lang w:val="en-GB" w:eastAsia="en-GB"/>
    </w:rPr>
  </w:style>
  <w:style w:type="character" w:customStyle="1" w:styleId="IPAHeading2bulletChar">
    <w:name w:val="IPA Heading 2 bullet Char"/>
    <w:link w:val="IPAHeading2bullet"/>
    <w:rsid w:val="00C41FC9"/>
    <w:rPr>
      <w:rFonts w:ascii="Times New Roman" w:eastAsia="Times New Roman" w:hAnsi="Times New Roman" w:cs="Times New Roman"/>
      <w:lang w:val="en-GB" w:eastAsia="en-GB"/>
    </w:rPr>
  </w:style>
  <w:style w:type="paragraph" w:customStyle="1" w:styleId="IPAbullet">
    <w:name w:val="IPA bullet"/>
    <w:basedOn w:val="Normal"/>
    <w:rsid w:val="00C41FC9"/>
    <w:pPr>
      <w:tabs>
        <w:tab w:val="left" w:pos="-720"/>
        <w:tab w:val="num" w:pos="360"/>
      </w:tabs>
      <w:suppressAutoHyphens/>
      <w:spacing w:after="0"/>
      <w:ind w:left="284" w:hanging="284"/>
    </w:pPr>
    <w:rPr>
      <w:rFonts w:ascii="Times New Roman" w:eastAsia="Times New Roman" w:hAnsi="Times New Roman" w:cs="Times New Roman"/>
      <w:spacing w:val="-2"/>
      <w:sz w:val="24"/>
      <w:szCs w:val="20"/>
      <w:lang w:val="de-DE" w:eastAsia="de-DE"/>
    </w:rPr>
  </w:style>
  <w:style w:type="paragraph" w:customStyle="1" w:styleId="ZchnZchn">
    <w:name w:val="Знак Знак Zchn Zchn Знак Знак"/>
    <w:basedOn w:val="Normal"/>
    <w:next w:val="Normal"/>
    <w:rsid w:val="00C41FC9"/>
    <w:pPr>
      <w:spacing w:after="160" w:line="240" w:lineRule="exact"/>
      <w:jc w:val="left"/>
    </w:pPr>
    <w:rPr>
      <w:rFonts w:ascii="Tahoma" w:eastAsia="Times New Roman" w:hAnsi="Tahoma" w:cs="Times New Roman"/>
      <w:sz w:val="24"/>
      <w:szCs w:val="20"/>
      <w:lang w:val="en-US"/>
    </w:rPr>
  </w:style>
  <w:style w:type="paragraph" w:styleId="BodyTextIndent3">
    <w:name w:val="Body Text Indent 3"/>
    <w:basedOn w:val="Normal"/>
    <w:link w:val="BodyTextIndent3Char"/>
    <w:rsid w:val="00C41FC9"/>
    <w:pPr>
      <w:ind w:left="283"/>
      <w:jc w:val="left"/>
    </w:pPr>
    <w:rPr>
      <w:rFonts w:ascii="Times New Roman" w:eastAsia="Times New Roman" w:hAnsi="Times New Roman" w:cs="Times New Roman"/>
      <w:sz w:val="16"/>
      <w:szCs w:val="16"/>
      <w:lang w:val="en-GB" w:eastAsia="en-GB"/>
    </w:rPr>
  </w:style>
  <w:style w:type="character" w:customStyle="1" w:styleId="BodyTextIndent3Char">
    <w:name w:val="Body Text Indent 3 Char"/>
    <w:basedOn w:val="DefaultParagraphFont"/>
    <w:link w:val="BodyTextIndent3"/>
    <w:rsid w:val="00C41FC9"/>
    <w:rPr>
      <w:rFonts w:ascii="Times New Roman" w:eastAsia="Times New Roman" w:hAnsi="Times New Roman" w:cs="Times New Roman"/>
      <w:sz w:val="16"/>
      <w:szCs w:val="16"/>
      <w:lang w:val="en-GB" w:eastAsia="en-GB"/>
    </w:rPr>
  </w:style>
  <w:style w:type="paragraph" w:customStyle="1" w:styleId="Lead-in">
    <w:name w:val="Lead-in"/>
    <w:basedOn w:val="Normal"/>
    <w:next w:val="Normal"/>
    <w:rsid w:val="00C41FC9"/>
    <w:pPr>
      <w:spacing w:after="0"/>
    </w:pPr>
    <w:rPr>
      <w:rFonts w:ascii="Times New Roman" w:eastAsia="Times New Roman" w:hAnsi="Times New Roman" w:cs="Times New Roman"/>
      <w:b/>
      <w:szCs w:val="20"/>
      <w:lang w:val="en-US" w:eastAsia="en-GB"/>
    </w:rPr>
  </w:style>
  <w:style w:type="paragraph" w:customStyle="1" w:styleId="TableText">
    <w:name w:val="Table Text"/>
    <w:basedOn w:val="Normal"/>
    <w:link w:val="TableTextChar"/>
    <w:rsid w:val="00C41FC9"/>
    <w:pPr>
      <w:spacing w:before="30" w:after="30"/>
      <w:jc w:val="left"/>
    </w:pPr>
    <w:rPr>
      <w:rFonts w:ascii="Garamond" w:eastAsia="Times New Roman" w:hAnsi="Garamond" w:cs="Times New Roman"/>
      <w:szCs w:val="24"/>
      <w:lang w:val="en-US" w:eastAsia="en-NZ"/>
    </w:rPr>
  </w:style>
  <w:style w:type="character" w:customStyle="1" w:styleId="TableTextChar">
    <w:name w:val="Table Text Char"/>
    <w:link w:val="TableText"/>
    <w:rsid w:val="00C41FC9"/>
    <w:rPr>
      <w:rFonts w:ascii="Garamond" w:eastAsia="Times New Roman" w:hAnsi="Garamond" w:cs="Times New Roman"/>
      <w:szCs w:val="24"/>
      <w:lang w:val="en-US" w:eastAsia="en-NZ"/>
    </w:rPr>
  </w:style>
  <w:style w:type="paragraph" w:customStyle="1" w:styleId="cea00">
    <w:name w:val="cea00"/>
    <w:basedOn w:val="Normal"/>
    <w:rsid w:val="00C41FC9"/>
    <w:pPr>
      <w:keepLines/>
      <w:numPr>
        <w:numId w:val="79"/>
      </w:numPr>
      <w:spacing w:after="0"/>
    </w:pPr>
    <w:rPr>
      <w:rFonts w:ascii="Arial" w:eastAsia="Times New Roman" w:hAnsi="Arial" w:cs="Arial"/>
      <w:sz w:val="18"/>
      <w:szCs w:val="18"/>
      <w:lang w:val="en-GB" w:eastAsia="fr-FR"/>
    </w:rPr>
  </w:style>
  <w:style w:type="paragraph" w:customStyle="1" w:styleId="ipastafftitles0">
    <w:name w:val="ipastafftitles"/>
    <w:basedOn w:val="Normal"/>
    <w:rsid w:val="00C41FC9"/>
    <w:pPr>
      <w:keepNext/>
      <w:ind w:left="567"/>
      <w:jc w:val="left"/>
    </w:pPr>
    <w:rPr>
      <w:rFonts w:ascii="Times New Roman" w:eastAsia="Times New Roman" w:hAnsi="Times New Roman" w:cs="Times New Roman"/>
      <w:b/>
      <w:bCs/>
      <w:color w:val="FF6600"/>
      <w:lang w:val="en-US"/>
    </w:rPr>
  </w:style>
  <w:style w:type="paragraph" w:customStyle="1" w:styleId="ipaheading2textcharchar0">
    <w:name w:val="ipaheading2textcharchar"/>
    <w:basedOn w:val="Normal"/>
    <w:rsid w:val="00C41FC9"/>
    <w:pPr>
      <w:spacing w:after="0"/>
      <w:ind w:left="567"/>
    </w:pPr>
    <w:rPr>
      <w:rFonts w:ascii="Times New Roman" w:eastAsia="Times New Roman" w:hAnsi="Times New Roman" w:cs="Times New Roman"/>
      <w:lang w:val="en-US"/>
    </w:rPr>
  </w:style>
  <w:style w:type="paragraph" w:customStyle="1" w:styleId="BankNormal">
    <w:name w:val="BankNormal"/>
    <w:basedOn w:val="Normal"/>
    <w:rsid w:val="00C41FC9"/>
    <w:pPr>
      <w:spacing w:after="240"/>
      <w:jc w:val="left"/>
    </w:pPr>
    <w:rPr>
      <w:rFonts w:ascii="Times New Roman" w:eastAsia="Times New Roman" w:hAnsi="Times New Roman" w:cs="Times New Roman"/>
      <w:sz w:val="24"/>
      <w:szCs w:val="20"/>
      <w:lang w:val="en-US"/>
    </w:rPr>
  </w:style>
  <w:style w:type="paragraph" w:customStyle="1" w:styleId="0Normal">
    <w:name w:val="!0 Normal"/>
    <w:rsid w:val="00C41FC9"/>
    <w:pPr>
      <w:spacing w:after="0" w:line="240" w:lineRule="auto"/>
    </w:pPr>
    <w:rPr>
      <w:rFonts w:ascii="Times New Roman" w:eastAsia="Times New Roman" w:hAnsi="Times New Roman" w:cs="Times New Roman"/>
      <w:sz w:val="20"/>
      <w:szCs w:val="20"/>
      <w:lang w:val="en-GB"/>
    </w:rPr>
  </w:style>
  <w:style w:type="paragraph" w:customStyle="1" w:styleId="1">
    <w:name w:val="Без интервала1"/>
    <w:qFormat/>
    <w:rsid w:val="00C41FC9"/>
    <w:pPr>
      <w:spacing w:after="0" w:line="240" w:lineRule="auto"/>
    </w:pPr>
    <w:rPr>
      <w:rFonts w:ascii="Calibri" w:eastAsia="Times New Roman" w:hAnsi="Calibri" w:cs="Times New Roman"/>
      <w:lang w:val="ru-RU" w:eastAsia="ru-RU"/>
    </w:rPr>
  </w:style>
  <w:style w:type="paragraph" w:customStyle="1" w:styleId="body">
    <w:name w:val="body"/>
    <w:basedOn w:val="Normal"/>
    <w:rsid w:val="00C41FC9"/>
    <w:pPr>
      <w:tabs>
        <w:tab w:val="left" w:pos="1418"/>
        <w:tab w:val="left" w:pos="2835"/>
        <w:tab w:val="left" w:pos="4253"/>
      </w:tabs>
      <w:spacing w:after="240"/>
    </w:pPr>
    <w:rPr>
      <w:rFonts w:ascii="Times New Roman" w:eastAsia="Times New Roman" w:hAnsi="Times New Roman" w:cs="Times New Roman"/>
      <w:szCs w:val="20"/>
      <w:lang w:val="en-GB"/>
    </w:rPr>
  </w:style>
  <w:style w:type="paragraph" w:customStyle="1" w:styleId="Achievement">
    <w:name w:val="Achievement"/>
    <w:basedOn w:val="BodyText"/>
    <w:semiHidden/>
    <w:rsid w:val="00C41FC9"/>
    <w:pPr>
      <w:tabs>
        <w:tab w:val="clear" w:pos="-720"/>
      </w:tabs>
      <w:suppressAutoHyphens w:val="0"/>
      <w:spacing w:line="300" w:lineRule="auto"/>
      <w:ind w:right="245"/>
      <w:jc w:val="left"/>
    </w:pPr>
    <w:rPr>
      <w:spacing w:val="0"/>
      <w:sz w:val="24"/>
      <w:lang w:val="en-US" w:eastAsia="en-US"/>
    </w:rPr>
  </w:style>
  <w:style w:type="paragraph" w:customStyle="1" w:styleId="CompanyName">
    <w:name w:val="Company Name"/>
    <w:basedOn w:val="Normal"/>
    <w:next w:val="Normal"/>
    <w:autoRedefine/>
    <w:semiHidden/>
    <w:rsid w:val="00C41FC9"/>
    <w:pPr>
      <w:tabs>
        <w:tab w:val="left" w:pos="3492"/>
        <w:tab w:val="right" w:pos="6480"/>
      </w:tabs>
      <w:spacing w:after="0"/>
    </w:pPr>
    <w:rPr>
      <w:rFonts w:ascii="Times New Roman" w:eastAsia="Times New Roman" w:hAnsi="Times New Roman" w:cs="Times New Roman"/>
      <w:sz w:val="24"/>
      <w:szCs w:val="24"/>
      <w:lang w:val="en-US"/>
    </w:rPr>
  </w:style>
  <w:style w:type="paragraph" w:customStyle="1" w:styleId="Bullet2">
    <w:name w:val="Bullet 2"/>
    <w:basedOn w:val="Normal"/>
    <w:rsid w:val="00C41FC9"/>
    <w:pPr>
      <w:numPr>
        <w:numId w:val="80"/>
      </w:numPr>
      <w:spacing w:after="0"/>
      <w:jc w:val="left"/>
    </w:pPr>
    <w:rPr>
      <w:rFonts w:ascii="Times New Roman" w:eastAsia="Times New Roman" w:hAnsi="Times New Roman" w:cs="Times New Roman"/>
      <w:sz w:val="24"/>
      <w:szCs w:val="20"/>
      <w:lang w:val="en-US"/>
    </w:rPr>
  </w:style>
  <w:style w:type="table" w:customStyle="1" w:styleId="1-61">
    <w:name w:val="Средняя заливка 1 - Акцент 61"/>
    <w:basedOn w:val="TableNormal"/>
    <w:uiPriority w:val="63"/>
    <w:rsid w:val="00C41FC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610">
    <w:name w:val="Средний список 1 - Акцент 61"/>
    <w:basedOn w:val="TableNormal"/>
    <w:uiPriority w:val="65"/>
    <w:rsid w:val="00C41FC9"/>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3-61">
    <w:name w:val="Средняя сетка 3 - Акцент 61"/>
    <w:basedOn w:val="TableNormal"/>
    <w:uiPriority w:val="69"/>
    <w:rsid w:val="00C41FC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1">
    <w:name w:val="Светлая заливка - Акцент 61"/>
    <w:basedOn w:val="TableNormal"/>
    <w:uiPriority w:val="60"/>
    <w:rsid w:val="00C41FC9"/>
    <w:pPr>
      <w:spacing w:after="0" w:line="240" w:lineRule="auto"/>
    </w:pPr>
    <w:rPr>
      <w:rFonts w:ascii="Times New Roman" w:eastAsia="Times New Roman" w:hAnsi="Times New Roman" w:cs="Times New Roman"/>
      <w:color w:val="E36C0A"/>
      <w:sz w:val="20"/>
      <w:szCs w:val="20"/>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11">
    <w:name w:val="Средняя сетка 1 - Акцент 61"/>
    <w:basedOn w:val="TableNormal"/>
    <w:uiPriority w:val="67"/>
    <w:rsid w:val="00C41FC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styleId="TableofFigures">
    <w:name w:val="table of figures"/>
    <w:basedOn w:val="Normal"/>
    <w:next w:val="Normal"/>
    <w:uiPriority w:val="99"/>
    <w:rsid w:val="00C41FC9"/>
    <w:pPr>
      <w:spacing w:after="0"/>
      <w:jc w:val="left"/>
    </w:pPr>
    <w:rPr>
      <w:rFonts w:ascii="Times New Roman" w:eastAsia="Times New Roman" w:hAnsi="Times New Roman" w:cs="Times New Roman"/>
      <w:lang w:val="en-GB" w:eastAsia="en-GB"/>
    </w:rPr>
  </w:style>
  <w:style w:type="paragraph" w:customStyle="1" w:styleId="bulletindent">
    <w:name w:val="bullet indent"/>
    <w:basedOn w:val="Bullet"/>
    <w:rsid w:val="00C41FC9"/>
    <w:pPr>
      <w:numPr>
        <w:numId w:val="0"/>
      </w:numPr>
    </w:pPr>
    <w:rPr>
      <w:i/>
      <w:sz w:val="22"/>
    </w:rPr>
  </w:style>
  <w:style w:type="paragraph" w:customStyle="1" w:styleId="Styl2">
    <w:name w:val="Styl2"/>
    <w:basedOn w:val="Normal"/>
    <w:autoRedefine/>
    <w:rsid w:val="00C41FC9"/>
    <w:pPr>
      <w:tabs>
        <w:tab w:val="left" w:pos="1440"/>
      </w:tabs>
      <w:spacing w:after="0"/>
      <w:jc w:val="left"/>
    </w:pPr>
    <w:rPr>
      <w:rFonts w:ascii="Arial" w:eastAsia="Times New Roman" w:hAnsi="Arial" w:cs="Arial"/>
      <w:b/>
      <w:u w:val="single"/>
      <w:lang w:val="en-US" w:eastAsia="cs-CZ"/>
    </w:rPr>
  </w:style>
  <w:style w:type="paragraph" w:styleId="NoSpacing">
    <w:name w:val="No Spacing"/>
    <w:uiPriority w:val="1"/>
    <w:qFormat/>
    <w:rsid w:val="00C41FC9"/>
    <w:pPr>
      <w:spacing w:after="0" w:line="240" w:lineRule="auto"/>
    </w:pPr>
    <w:rPr>
      <w:rFonts w:ascii="Times New Roman" w:eastAsia="Times New Roman" w:hAnsi="Times New Roman" w:cs="Times New Roman"/>
      <w:lang w:val="en-GB" w:eastAsia="en-GB"/>
    </w:rPr>
  </w:style>
  <w:style w:type="character" w:customStyle="1" w:styleId="CharChar9">
    <w:name w:val="Char Char9"/>
    <w:rsid w:val="00C41FC9"/>
    <w:rPr>
      <w:b/>
      <w:bCs/>
      <w:lang w:val="en-GB" w:eastAsia="en-GB"/>
    </w:rPr>
  </w:style>
  <w:style w:type="paragraph" w:customStyle="1" w:styleId="xl65">
    <w:name w:val="xl65"/>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xl66">
    <w:name w:val="xl66"/>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7">
    <w:name w:val="xl67"/>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character" w:customStyle="1" w:styleId="CaptionChar1">
    <w:name w:val="Caption Char1"/>
    <w:rsid w:val="00C41FC9"/>
    <w:rPr>
      <w:rFonts w:ascii="Baltica" w:hAnsi="Baltica"/>
      <w:b/>
      <w:bCs/>
      <w:lang w:val="ru-RU" w:eastAsia="ru-RU" w:bidi="ar-SA"/>
    </w:rPr>
  </w:style>
  <w:style w:type="paragraph" w:customStyle="1" w:styleId="xl64">
    <w:name w:val="xl64"/>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a">
    <w:name w:val="a"/>
    <w:basedOn w:val="DefaultParagraphFont"/>
    <w:rsid w:val="00C41FC9"/>
  </w:style>
  <w:style w:type="character" w:customStyle="1" w:styleId="HeaderChar1">
    <w:name w:val="Header Char1"/>
    <w:aliases w:val="IPA Header Char1,heading 3 after h2 Char1,h Char1,h3+ Char1,ContentsHeader Char1,hd Char1"/>
    <w:rsid w:val="00C41FC9"/>
    <w:rPr>
      <w:sz w:val="22"/>
      <w:szCs w:val="22"/>
      <w:lang w:val="en-GB" w:eastAsia="en-GB"/>
    </w:rPr>
  </w:style>
  <w:style w:type="character" w:customStyle="1" w:styleId="BodyTextChar2">
    <w:name w:val="Body Text Char2"/>
    <w:aliases w:val="heading3 Char1,Body Text - Level 2 Char1,bt Char1,Body Char1,BT Char1,block Char1,b Char1,jfp_standard Char1,Body Text Char Char1,by Char1,t1 Char1,taten_body Char1,body text Char1,Body Text x Char1,OC Body Text Char1,bd Char1,bo Char1"/>
    <w:rsid w:val="00C41FC9"/>
    <w:rPr>
      <w:sz w:val="22"/>
      <w:szCs w:val="22"/>
      <w:lang w:val="en-GB" w:eastAsia="en-GB"/>
    </w:rPr>
  </w:style>
  <w:style w:type="paragraph" w:customStyle="1" w:styleId="20">
    <w:name w:val="Без интервала2"/>
    <w:uiPriority w:val="1"/>
    <w:qFormat/>
    <w:rsid w:val="00C41FC9"/>
    <w:pPr>
      <w:spacing w:after="0" w:line="240" w:lineRule="auto"/>
    </w:pPr>
    <w:rPr>
      <w:rFonts w:ascii="Times New Roman" w:eastAsia="Times New Roman" w:hAnsi="Times New Roman" w:cs="Times New Roman"/>
      <w:lang w:val="en-GB" w:eastAsia="en-GB"/>
    </w:rPr>
  </w:style>
  <w:style w:type="paragraph" w:customStyle="1" w:styleId="10">
    <w:name w:val="Абзац списка1"/>
    <w:basedOn w:val="Normal"/>
    <w:uiPriority w:val="34"/>
    <w:qFormat/>
    <w:rsid w:val="00C41FC9"/>
    <w:pPr>
      <w:spacing w:after="0"/>
      <w:ind w:left="708"/>
      <w:jc w:val="left"/>
    </w:pPr>
    <w:rPr>
      <w:rFonts w:ascii="Times New Roman" w:eastAsia="Times New Roman" w:hAnsi="Times New Roman" w:cs="Times New Roman"/>
      <w:lang w:val="ru-RU" w:eastAsia="en-GB"/>
    </w:rPr>
  </w:style>
  <w:style w:type="character" w:customStyle="1" w:styleId="11">
    <w:name w:val="Сильная ссылка1"/>
    <w:uiPriority w:val="32"/>
    <w:qFormat/>
    <w:rsid w:val="00C41FC9"/>
    <w:rPr>
      <w:b/>
      <w:bCs/>
      <w:smallCaps/>
      <w:color w:val="C0504D"/>
      <w:spacing w:val="5"/>
      <w:u w:val="single"/>
    </w:rPr>
  </w:style>
  <w:style w:type="character" w:customStyle="1" w:styleId="12">
    <w:name w:val="Слабая ссылка1"/>
    <w:uiPriority w:val="31"/>
    <w:qFormat/>
    <w:rsid w:val="00C41FC9"/>
    <w:rPr>
      <w:smallCaps/>
      <w:color w:val="C0504D"/>
      <w:u w:val="single"/>
    </w:rPr>
  </w:style>
  <w:style w:type="character" w:customStyle="1" w:styleId="Bodytext809Bold5">
    <w:name w:val="Body text (809) + Bold5"/>
    <w:uiPriority w:val="99"/>
    <w:rsid w:val="00C41FC9"/>
    <w:rPr>
      <w:rFonts w:ascii="Sylfaen" w:hAnsi="Sylfaen" w:cs="Sylfaen"/>
      <w:b/>
      <w:bCs/>
      <w:spacing w:val="0"/>
      <w:sz w:val="20"/>
      <w:szCs w:val="20"/>
    </w:rPr>
  </w:style>
  <w:style w:type="character" w:customStyle="1" w:styleId="Bodytext809Spacing2pt9">
    <w:name w:val="Body text (809) + Spacing 2 pt9"/>
    <w:uiPriority w:val="99"/>
    <w:rsid w:val="00C41FC9"/>
    <w:rPr>
      <w:rFonts w:ascii="Sylfaen" w:hAnsi="Sylfaen" w:cs="Sylfaen"/>
      <w:spacing w:val="40"/>
      <w:sz w:val="20"/>
      <w:szCs w:val="20"/>
    </w:rPr>
  </w:style>
  <w:style w:type="character" w:customStyle="1" w:styleId="Bodytext809Spacing2pt8">
    <w:name w:val="Body text (809) + Spacing 2 pt8"/>
    <w:uiPriority w:val="99"/>
    <w:rsid w:val="00C41FC9"/>
    <w:rPr>
      <w:rFonts w:ascii="Sylfaen" w:hAnsi="Sylfaen" w:cs="Sylfaen"/>
      <w:spacing w:val="40"/>
      <w:sz w:val="20"/>
      <w:szCs w:val="20"/>
    </w:rPr>
  </w:style>
  <w:style w:type="character" w:customStyle="1" w:styleId="spelle">
    <w:name w:val="spelle"/>
    <w:basedOn w:val="DefaultParagraphFont"/>
    <w:rsid w:val="00C41FC9"/>
  </w:style>
  <w:style w:type="character" w:customStyle="1" w:styleId="Bodytext27">
    <w:name w:val="Body text (2)7"/>
    <w:uiPriority w:val="99"/>
    <w:rsid w:val="00C41FC9"/>
    <w:rPr>
      <w:rFonts w:ascii="Sylfaen" w:hAnsi="Sylfaen" w:cs="Sylfaen"/>
      <w:spacing w:val="0"/>
      <w:sz w:val="16"/>
      <w:szCs w:val="16"/>
    </w:rPr>
  </w:style>
  <w:style w:type="paragraph" w:customStyle="1" w:styleId="13">
    <w:name w:val="Стиль1"/>
    <w:basedOn w:val="Heading1"/>
    <w:link w:val="14"/>
    <w:qFormat/>
    <w:rsid w:val="00C41FC9"/>
    <w:pPr>
      <w:keepLines w:val="0"/>
      <w:numPr>
        <w:numId w:val="0"/>
      </w:numPr>
      <w:shd w:val="clear" w:color="auto" w:fill="auto"/>
      <w:tabs>
        <w:tab w:val="num" w:pos="360"/>
      </w:tabs>
      <w:spacing w:before="240" w:after="60"/>
      <w:ind w:left="284" w:hanging="426"/>
      <w:jc w:val="left"/>
    </w:pPr>
    <w:rPr>
      <w:rFonts w:ascii="Times New Roman" w:eastAsia="Times New Roman" w:hAnsi="Times New Roman" w:cs="Times New Roman"/>
      <w:color w:val="002060"/>
      <w:kern w:val="32"/>
      <w:sz w:val="28"/>
      <w:lang w:val="ru-RU" w:eastAsia="en-GB"/>
    </w:rPr>
  </w:style>
  <w:style w:type="paragraph" w:customStyle="1" w:styleId="2">
    <w:name w:val="Стиль2"/>
    <w:basedOn w:val="Heading2"/>
    <w:link w:val="21"/>
    <w:qFormat/>
    <w:rsid w:val="00C41FC9"/>
    <w:pPr>
      <w:keepLines w:val="0"/>
      <w:numPr>
        <w:numId w:val="81"/>
      </w:numPr>
      <w:spacing w:before="240" w:after="60"/>
      <w:ind w:left="284" w:hanging="284"/>
      <w:jc w:val="left"/>
    </w:pPr>
    <w:rPr>
      <w:rFonts w:ascii="Times New Roman" w:eastAsia="Times New Roman" w:hAnsi="Times New Roman" w:cs="Times New Roman"/>
      <w:iCs/>
      <w:color w:val="1F3864"/>
      <w:sz w:val="28"/>
      <w:szCs w:val="28"/>
      <w:lang w:val="en-US" w:eastAsia="en-GB"/>
    </w:rPr>
  </w:style>
  <w:style w:type="character" w:customStyle="1" w:styleId="14">
    <w:name w:val="Стиль1 Знак"/>
    <w:link w:val="13"/>
    <w:rsid w:val="00C41FC9"/>
    <w:rPr>
      <w:rFonts w:ascii="Times New Roman" w:eastAsia="Times New Roman" w:hAnsi="Times New Roman" w:cs="Times New Roman"/>
      <w:b/>
      <w:bCs/>
      <w:color w:val="002060"/>
      <w:kern w:val="32"/>
      <w:sz w:val="28"/>
      <w:szCs w:val="28"/>
      <w:lang w:val="ru-RU" w:eastAsia="en-GB"/>
    </w:rPr>
  </w:style>
  <w:style w:type="paragraph" w:customStyle="1" w:styleId="3">
    <w:name w:val="Стиль3"/>
    <w:basedOn w:val="Heading2"/>
    <w:link w:val="30"/>
    <w:qFormat/>
    <w:rsid w:val="00C41FC9"/>
    <w:pPr>
      <w:keepLines w:val="0"/>
      <w:numPr>
        <w:ilvl w:val="0"/>
        <w:numId w:val="0"/>
      </w:numPr>
      <w:tabs>
        <w:tab w:val="num" w:pos="360"/>
      </w:tabs>
      <w:spacing w:before="240" w:after="60"/>
      <w:ind w:left="851" w:hanging="567"/>
      <w:jc w:val="left"/>
    </w:pPr>
    <w:rPr>
      <w:rFonts w:ascii="Times New Roman" w:eastAsia="Times New Roman" w:hAnsi="Times New Roman" w:cs="Times New Roman"/>
      <w:iCs/>
      <w:color w:val="1F3864"/>
      <w:sz w:val="28"/>
      <w:szCs w:val="28"/>
      <w:lang w:val="en-GB" w:eastAsia="en-GB"/>
    </w:rPr>
  </w:style>
  <w:style w:type="character" w:customStyle="1" w:styleId="21">
    <w:name w:val="Стиль2 Знак"/>
    <w:link w:val="2"/>
    <w:rsid w:val="00C41FC9"/>
    <w:rPr>
      <w:rFonts w:ascii="Times New Roman" w:eastAsia="Times New Roman" w:hAnsi="Times New Roman" w:cs="Times New Roman"/>
      <w:b/>
      <w:bCs/>
      <w:i/>
      <w:iCs/>
      <w:color w:val="1F3864"/>
      <w:sz w:val="28"/>
      <w:szCs w:val="28"/>
      <w:lang w:val="en-US" w:eastAsia="en-GB"/>
    </w:rPr>
  </w:style>
  <w:style w:type="character" w:customStyle="1" w:styleId="30">
    <w:name w:val="Стиль3 Знак"/>
    <w:link w:val="3"/>
    <w:rsid w:val="00C41FC9"/>
    <w:rPr>
      <w:rFonts w:ascii="Times New Roman" w:eastAsia="Times New Roman" w:hAnsi="Times New Roman" w:cs="Times New Roman"/>
      <w:b/>
      <w:bCs/>
      <w:i/>
      <w:iCs/>
      <w:color w:val="1F3864"/>
      <w:sz w:val="28"/>
      <w:szCs w:val="28"/>
      <w:lang w:val="en-GB" w:eastAsia="en-GB"/>
    </w:rPr>
  </w:style>
  <w:style w:type="paragraph" w:customStyle="1" w:styleId="TableParagraph">
    <w:name w:val="Table Paragraph"/>
    <w:basedOn w:val="Normal"/>
    <w:uiPriority w:val="1"/>
    <w:qFormat/>
    <w:rsid w:val="00C41FC9"/>
    <w:pPr>
      <w:widowControl w:val="0"/>
      <w:spacing w:after="0"/>
      <w:ind w:firstLine="720"/>
      <w:jc w:val="left"/>
    </w:pPr>
    <w:rPr>
      <w:rFonts w:ascii="Calibri" w:hAnsi="Calibri"/>
      <w:lang w:val="en-US"/>
    </w:rPr>
  </w:style>
  <w:style w:type="paragraph" w:customStyle="1" w:styleId="TOCHeading1">
    <w:name w:val="TOC Heading1"/>
    <w:basedOn w:val="Heading1"/>
    <w:next w:val="Normal"/>
    <w:uiPriority w:val="39"/>
    <w:unhideWhenUsed/>
    <w:qFormat/>
    <w:rsid w:val="00C41FC9"/>
    <w:pPr>
      <w:numPr>
        <w:numId w:val="0"/>
      </w:numPr>
      <w:shd w:val="clear" w:color="auto" w:fill="auto"/>
      <w:spacing w:before="480" w:after="0" w:line="276" w:lineRule="auto"/>
      <w:jc w:val="left"/>
      <w:outlineLvl w:val="9"/>
    </w:pPr>
    <w:rPr>
      <w:rFonts w:ascii="Cambria" w:hAnsi="Cambria"/>
      <w:color w:val="365F91"/>
      <w:sz w:val="28"/>
      <w:lang w:val="en-US" w:eastAsia="ja-JP"/>
    </w:rPr>
  </w:style>
  <w:style w:type="character" w:customStyle="1" w:styleId="Style1Char">
    <w:name w:val="Style1 Char"/>
    <w:basedOn w:val="ListParagraphChar"/>
    <w:link w:val="Style1"/>
    <w:rsid w:val="00C41FC9"/>
    <w:rPr>
      <w:rFonts w:ascii="Times New Roman" w:eastAsia="Times New Roman" w:hAnsi="Times New Roman" w:cs="Times New Roman"/>
      <w:noProof/>
      <w:szCs w:val="20"/>
      <w:lang w:val="en-GB" w:eastAsia="en-GB"/>
    </w:rPr>
  </w:style>
  <w:style w:type="paragraph" w:customStyle="1" w:styleId="Style2">
    <w:name w:val="Style2"/>
    <w:basedOn w:val="ListParagraph"/>
    <w:link w:val="Style2Char"/>
    <w:qFormat/>
    <w:rsid w:val="00C41FC9"/>
    <w:pPr>
      <w:spacing w:after="0" w:line="360" w:lineRule="auto"/>
      <w:ind w:left="1440" w:hanging="720"/>
    </w:pPr>
    <w:rPr>
      <w:rFonts w:ascii="Arial Unicode" w:hAnsi="Arial Unicode"/>
      <w:lang w:val="en-US"/>
    </w:rPr>
  </w:style>
  <w:style w:type="character" w:customStyle="1" w:styleId="Style2Char">
    <w:name w:val="Style2 Char"/>
    <w:basedOn w:val="ListParagraphChar"/>
    <w:link w:val="Style2"/>
    <w:rsid w:val="00C41FC9"/>
    <w:rPr>
      <w:rFonts w:ascii="Arial Unicode" w:hAnsi="Arial Unicode"/>
      <w:lang w:val="en-US"/>
    </w:rPr>
  </w:style>
  <w:style w:type="paragraph" w:customStyle="1" w:styleId="Style3">
    <w:name w:val="Style3"/>
    <w:basedOn w:val="ListParagraph"/>
    <w:link w:val="Style3Char"/>
    <w:qFormat/>
    <w:rsid w:val="00C41FC9"/>
    <w:pPr>
      <w:spacing w:after="0" w:line="360" w:lineRule="auto"/>
      <w:ind w:left="1800" w:hanging="720"/>
    </w:pPr>
    <w:rPr>
      <w:rFonts w:ascii="Arial Unicode" w:hAnsi="Arial Unicode"/>
      <w:i/>
      <w:lang w:val="en-US"/>
    </w:rPr>
  </w:style>
  <w:style w:type="character" w:customStyle="1" w:styleId="Style3Char">
    <w:name w:val="Style3 Char"/>
    <w:basedOn w:val="ListParagraphChar"/>
    <w:link w:val="Style3"/>
    <w:rsid w:val="00C41FC9"/>
    <w:rPr>
      <w:rFonts w:ascii="Arial Unicode" w:hAnsi="Arial Unicode"/>
      <w:i/>
      <w:lang w:val="en-US"/>
    </w:rPr>
  </w:style>
  <w:style w:type="character" w:styleId="PlaceholderText">
    <w:name w:val="Placeholder Text"/>
    <w:basedOn w:val="DefaultParagraphFont"/>
    <w:uiPriority w:val="99"/>
    <w:semiHidden/>
    <w:rsid w:val="00C41FC9"/>
    <w:rPr>
      <w:color w:val="808080"/>
    </w:rPr>
  </w:style>
  <w:style w:type="paragraph" w:customStyle="1" w:styleId="210">
    <w:name w:val="Основной текст 21"/>
    <w:basedOn w:val="Normal"/>
    <w:rsid w:val="00C41FC9"/>
    <w:pPr>
      <w:widowControl w:val="0"/>
      <w:overflowPunct w:val="0"/>
      <w:autoSpaceDE w:val="0"/>
      <w:autoSpaceDN w:val="0"/>
      <w:adjustRightInd w:val="0"/>
      <w:spacing w:after="0" w:line="360" w:lineRule="auto"/>
      <w:ind w:firstLine="720"/>
      <w:textAlignment w:val="baseline"/>
    </w:pPr>
    <w:rPr>
      <w:rFonts w:ascii="Arial" w:eastAsia="Times New Roman" w:hAnsi="Arial" w:cs="Times New Roman"/>
      <w:sz w:val="24"/>
      <w:szCs w:val="20"/>
      <w:lang w:val="ru-RU" w:eastAsia="ru-RU"/>
    </w:rPr>
  </w:style>
  <w:style w:type="paragraph" w:customStyle="1" w:styleId="BodyText22">
    <w:name w:val="Body Text 22"/>
    <w:basedOn w:val="Normal"/>
    <w:rsid w:val="00C41FC9"/>
    <w:pPr>
      <w:overflowPunct w:val="0"/>
      <w:autoSpaceDE w:val="0"/>
      <w:autoSpaceDN w:val="0"/>
      <w:adjustRightInd w:val="0"/>
      <w:spacing w:after="0" w:line="360" w:lineRule="atLeast"/>
      <w:ind w:firstLine="709"/>
      <w:textAlignment w:val="baseline"/>
    </w:pPr>
    <w:rPr>
      <w:rFonts w:ascii="Times New Roman" w:eastAsia="Times New Roman" w:hAnsi="Times New Roman" w:cs="Times New Roman"/>
      <w:sz w:val="24"/>
      <w:szCs w:val="20"/>
      <w:lang w:val="ru-RU" w:eastAsia="ru-RU"/>
    </w:rPr>
  </w:style>
  <w:style w:type="paragraph" w:customStyle="1" w:styleId="xl63">
    <w:name w:val="xl63"/>
    <w:basedOn w:val="Normal"/>
    <w:rsid w:val="00C41FC9"/>
    <w:pPr>
      <w:spacing w:before="100" w:beforeAutospacing="1" w:after="100" w:afterAutospacing="1"/>
      <w:jc w:val="center"/>
      <w:textAlignment w:val="center"/>
    </w:pPr>
    <w:rPr>
      <w:rFonts w:ascii="Calibri Light" w:eastAsia="Times New Roman" w:hAnsi="Calibri Light" w:cs="Calibri Light"/>
      <w:sz w:val="24"/>
      <w:szCs w:val="24"/>
      <w:lang w:val="en-US"/>
    </w:rPr>
  </w:style>
  <w:style w:type="paragraph" w:customStyle="1" w:styleId="xl69">
    <w:name w:val="xl69"/>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eastAsia="Times New Roman" w:hAnsi="Calibri Light" w:cs="Calibri Light"/>
      <w:sz w:val="28"/>
      <w:szCs w:val="28"/>
      <w:lang w:val="en-US"/>
    </w:rPr>
  </w:style>
  <w:style w:type="paragraph" w:customStyle="1" w:styleId="xl70">
    <w:name w:val="xl70"/>
    <w:basedOn w:val="Normal"/>
    <w:rsid w:val="00C41FC9"/>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jc w:val="center"/>
      <w:textAlignment w:val="center"/>
    </w:pPr>
    <w:rPr>
      <w:rFonts w:ascii="Calibri Light" w:eastAsia="Times New Roman" w:hAnsi="Calibri Light" w:cs="Calibri Light"/>
      <w:sz w:val="28"/>
      <w:szCs w:val="28"/>
      <w:lang w:val="en-US"/>
    </w:rPr>
  </w:style>
  <w:style w:type="paragraph" w:customStyle="1" w:styleId="xl71">
    <w:name w:val="xl71"/>
    <w:basedOn w:val="Normal"/>
    <w:rsid w:val="00C41FC9"/>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jc w:val="left"/>
      <w:textAlignment w:val="center"/>
    </w:pPr>
    <w:rPr>
      <w:rFonts w:ascii="Calibri Light" w:eastAsia="Times New Roman" w:hAnsi="Calibri Light" w:cs="Calibri Light"/>
      <w:b/>
      <w:bCs/>
      <w:sz w:val="28"/>
      <w:szCs w:val="28"/>
      <w:lang w:val="en-US"/>
    </w:rPr>
  </w:style>
  <w:style w:type="paragraph" w:customStyle="1" w:styleId="xl72">
    <w:name w:val="xl72"/>
    <w:basedOn w:val="Normal"/>
    <w:rsid w:val="00C41FC9"/>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jc w:val="center"/>
      <w:textAlignment w:val="center"/>
    </w:pPr>
    <w:rPr>
      <w:rFonts w:ascii="Calibri Light" w:eastAsia="Times New Roman" w:hAnsi="Calibri Light" w:cs="Calibri Light"/>
      <w:b/>
      <w:bCs/>
      <w:sz w:val="28"/>
      <w:szCs w:val="28"/>
      <w:lang w:val="en-US"/>
    </w:rPr>
  </w:style>
  <w:style w:type="paragraph" w:customStyle="1" w:styleId="xl73">
    <w:name w:val="xl73"/>
    <w:basedOn w:val="Normal"/>
    <w:rsid w:val="00C41FC9"/>
    <w:pPr>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74">
    <w:name w:val="xl74"/>
    <w:basedOn w:val="Normal"/>
    <w:rsid w:val="00C41FC9"/>
    <w:pPr>
      <w:spacing w:before="100" w:beforeAutospacing="1" w:after="100" w:afterAutospacing="1"/>
      <w:jc w:val="center"/>
      <w:textAlignment w:val="center"/>
    </w:pPr>
    <w:rPr>
      <w:rFonts w:ascii="Calibri Light" w:eastAsia="Times New Roman" w:hAnsi="Calibri Light" w:cs="Calibri Light"/>
      <w:sz w:val="32"/>
      <w:szCs w:val="32"/>
      <w:lang w:val="en-US"/>
    </w:rPr>
  </w:style>
  <w:style w:type="paragraph" w:customStyle="1" w:styleId="xl75">
    <w:name w:val="xl75"/>
    <w:basedOn w:val="Normal"/>
    <w:rsid w:val="00C41FC9"/>
    <w:pPr>
      <w:spacing w:before="100" w:beforeAutospacing="1" w:after="100" w:afterAutospacing="1"/>
      <w:jc w:val="center"/>
      <w:textAlignment w:val="center"/>
    </w:pPr>
    <w:rPr>
      <w:rFonts w:ascii="Calibri Light" w:eastAsia="Times New Roman" w:hAnsi="Calibri Light" w:cs="Calibri Light"/>
      <w:b/>
      <w:bCs/>
      <w:sz w:val="36"/>
      <w:szCs w:val="36"/>
      <w:lang w:val="en-US"/>
    </w:rPr>
  </w:style>
  <w:style w:type="paragraph" w:customStyle="1" w:styleId="xl76">
    <w:name w:val="xl76"/>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eastAsia="Times New Roman" w:hAnsi="Calibri Light" w:cs="Calibri Light"/>
      <w:b/>
      <w:bCs/>
      <w:sz w:val="28"/>
      <w:szCs w:val="28"/>
      <w:lang w:val="en-US"/>
    </w:rPr>
  </w:style>
  <w:style w:type="paragraph" w:customStyle="1" w:styleId="xl77">
    <w:name w:val="xl77"/>
    <w:basedOn w:val="Normal"/>
    <w:rsid w:val="00C41FC9"/>
    <w:pPr>
      <w:spacing w:before="100" w:beforeAutospacing="1" w:after="100" w:afterAutospacing="1"/>
      <w:jc w:val="center"/>
      <w:textAlignment w:val="center"/>
    </w:pPr>
    <w:rPr>
      <w:rFonts w:ascii="Calibri Light" w:eastAsia="Times New Roman" w:hAnsi="Calibri Light" w:cs="Calibri Light"/>
      <w:sz w:val="36"/>
      <w:szCs w:val="36"/>
      <w:lang w:val="en-US"/>
    </w:rPr>
  </w:style>
  <w:style w:type="paragraph" w:customStyle="1" w:styleId="xl78">
    <w:name w:val="xl78"/>
    <w:basedOn w:val="Normal"/>
    <w:rsid w:val="00C41FC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rFonts w:ascii="Calibri Light" w:eastAsia="Times New Roman" w:hAnsi="Calibri Light" w:cs="Calibri Light"/>
      <w:b/>
      <w:bCs/>
      <w:sz w:val="28"/>
      <w:szCs w:val="28"/>
      <w:lang w:val="en-US"/>
    </w:rPr>
  </w:style>
  <w:style w:type="paragraph" w:customStyle="1" w:styleId="xl79">
    <w:name w:val="xl79"/>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eastAsia="Times New Roman" w:hAnsi="Calibri Light" w:cs="Calibri Light"/>
      <w:i/>
      <w:iCs/>
      <w:sz w:val="28"/>
      <w:szCs w:val="28"/>
      <w:lang w:val="en-US"/>
    </w:rPr>
  </w:style>
  <w:style w:type="paragraph" w:customStyle="1" w:styleId="xl80">
    <w:name w:val="xl80"/>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eastAsia="Times New Roman" w:hAnsi="Calibri Light" w:cs="Calibri Light"/>
      <w:i/>
      <w:iCs/>
      <w:sz w:val="28"/>
      <w:szCs w:val="28"/>
      <w:lang w:val="en-US"/>
    </w:rPr>
  </w:style>
  <w:style w:type="paragraph" w:customStyle="1" w:styleId="xl81">
    <w:name w:val="xl81"/>
    <w:basedOn w:val="Normal"/>
    <w:rsid w:val="00C41FC9"/>
    <w:pPr>
      <w:spacing w:before="100" w:beforeAutospacing="1" w:after="100" w:afterAutospacing="1"/>
      <w:jc w:val="center"/>
      <w:textAlignment w:val="center"/>
    </w:pPr>
    <w:rPr>
      <w:rFonts w:ascii="Calibri Light" w:eastAsia="Times New Roman" w:hAnsi="Calibri Light" w:cs="Calibri Light"/>
      <w:i/>
      <w:iCs/>
      <w:sz w:val="24"/>
      <w:szCs w:val="24"/>
      <w:lang w:val="en-US"/>
    </w:rPr>
  </w:style>
  <w:style w:type="paragraph" w:customStyle="1" w:styleId="xl82">
    <w:name w:val="xl82"/>
    <w:basedOn w:val="Normal"/>
    <w:rsid w:val="00C41FC9"/>
    <w:pPr>
      <w:spacing w:before="100" w:beforeAutospacing="1" w:after="100" w:afterAutospacing="1"/>
      <w:jc w:val="center"/>
      <w:textAlignment w:val="center"/>
    </w:pPr>
    <w:rPr>
      <w:rFonts w:ascii="Calibri Light" w:eastAsia="Times New Roman" w:hAnsi="Calibri Light" w:cs="Calibri Light"/>
      <w:b/>
      <w:bCs/>
      <w:i/>
      <w:iCs/>
      <w:sz w:val="36"/>
      <w:szCs w:val="36"/>
      <w:lang w:val="en-US"/>
    </w:rPr>
  </w:style>
  <w:style w:type="paragraph" w:customStyle="1" w:styleId="xl83">
    <w:name w:val="xl83"/>
    <w:basedOn w:val="Normal"/>
    <w:rsid w:val="00C41FC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left"/>
      <w:textAlignment w:val="center"/>
    </w:pPr>
    <w:rPr>
      <w:rFonts w:ascii="Calibri Light" w:eastAsia="Times New Roman" w:hAnsi="Calibri Light" w:cs="Calibri Light"/>
      <w:i/>
      <w:iCs/>
      <w:sz w:val="28"/>
      <w:szCs w:val="28"/>
      <w:lang w:val="en-US"/>
    </w:rPr>
  </w:style>
  <w:style w:type="paragraph" w:customStyle="1" w:styleId="xl84">
    <w:name w:val="xl84"/>
    <w:basedOn w:val="Normal"/>
    <w:rsid w:val="00C41FC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left"/>
      <w:textAlignment w:val="center"/>
    </w:pPr>
    <w:rPr>
      <w:rFonts w:ascii="Calibri Light" w:eastAsia="Times New Roman" w:hAnsi="Calibri Light" w:cs="Calibri Light"/>
      <w:i/>
      <w:iCs/>
      <w:sz w:val="28"/>
      <w:szCs w:val="28"/>
      <w:lang w:val="en-US"/>
    </w:rPr>
  </w:style>
  <w:style w:type="paragraph" w:customStyle="1" w:styleId="xl85">
    <w:name w:val="xl85"/>
    <w:basedOn w:val="Normal"/>
    <w:rsid w:val="00C41FC9"/>
    <w:pPr>
      <w:spacing w:before="100" w:beforeAutospacing="1" w:after="100" w:afterAutospacing="1"/>
      <w:jc w:val="left"/>
      <w:textAlignment w:val="center"/>
    </w:pPr>
    <w:rPr>
      <w:rFonts w:ascii="Calibri Light" w:eastAsia="Times New Roman" w:hAnsi="Calibri Light" w:cs="Calibri Light"/>
      <w:i/>
      <w:iCs/>
      <w:sz w:val="24"/>
      <w:szCs w:val="24"/>
      <w:lang w:val="en-US"/>
    </w:rPr>
  </w:style>
  <w:style w:type="paragraph" w:customStyle="1" w:styleId="xl86">
    <w:name w:val="xl86"/>
    <w:basedOn w:val="Normal"/>
    <w:rsid w:val="00C41FC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Calibri Light" w:eastAsia="Times New Roman" w:hAnsi="Calibri Light" w:cs="Calibri Light"/>
      <w:i/>
      <w:iCs/>
      <w:sz w:val="28"/>
      <w:szCs w:val="28"/>
      <w:lang w:val="en-US"/>
    </w:rPr>
  </w:style>
  <w:style w:type="paragraph" w:customStyle="1" w:styleId="xl87">
    <w:name w:val="xl87"/>
    <w:basedOn w:val="Normal"/>
    <w:rsid w:val="00C41FC9"/>
    <w:pPr>
      <w:spacing w:before="100" w:beforeAutospacing="1" w:after="100" w:afterAutospacing="1"/>
      <w:jc w:val="left"/>
      <w:textAlignment w:val="center"/>
    </w:pPr>
    <w:rPr>
      <w:rFonts w:ascii="Calibri Light" w:eastAsia="Times New Roman" w:hAnsi="Calibri Light" w:cs="Calibri Light"/>
      <w:i/>
      <w:iCs/>
      <w:sz w:val="36"/>
      <w:szCs w:val="36"/>
      <w:lang w:val="en-US"/>
    </w:rPr>
  </w:style>
  <w:style w:type="paragraph" w:customStyle="1" w:styleId="xl88">
    <w:name w:val="xl88"/>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Light" w:eastAsia="Times New Roman" w:hAnsi="Calibri Light" w:cs="Calibri Light"/>
      <w:i/>
      <w:iCs/>
      <w:sz w:val="28"/>
      <w:szCs w:val="28"/>
      <w:lang w:val="en-US"/>
    </w:rPr>
  </w:style>
  <w:style w:type="paragraph" w:customStyle="1" w:styleId="xl89">
    <w:name w:val="xl89"/>
    <w:basedOn w:val="Normal"/>
    <w:rsid w:val="00C41FC9"/>
    <w:pPr>
      <w:spacing w:before="100" w:beforeAutospacing="1" w:after="100" w:afterAutospacing="1"/>
      <w:jc w:val="center"/>
      <w:textAlignment w:val="center"/>
    </w:pPr>
    <w:rPr>
      <w:rFonts w:ascii="Calibri Light" w:eastAsia="Times New Roman" w:hAnsi="Calibri Light" w:cs="Calibri Light"/>
      <w:i/>
      <w:iCs/>
      <w:sz w:val="36"/>
      <w:szCs w:val="36"/>
      <w:lang w:val="en-US"/>
    </w:rPr>
  </w:style>
  <w:style w:type="paragraph" w:customStyle="1" w:styleId="xl90">
    <w:name w:val="xl90"/>
    <w:basedOn w:val="Normal"/>
    <w:rsid w:val="00C41FC9"/>
    <w:pPr>
      <w:spacing w:before="100" w:beforeAutospacing="1" w:after="100" w:afterAutospacing="1"/>
      <w:jc w:val="center"/>
      <w:textAlignment w:val="center"/>
    </w:pPr>
    <w:rPr>
      <w:rFonts w:ascii="Calibri Light" w:eastAsia="Times New Roman" w:hAnsi="Calibri Light" w:cs="Calibri Light"/>
      <w:color w:val="FFFFFF"/>
      <w:sz w:val="24"/>
      <w:szCs w:val="24"/>
      <w:lang w:val="en-US"/>
    </w:rPr>
  </w:style>
  <w:style w:type="paragraph" w:customStyle="1" w:styleId="xl91">
    <w:name w:val="xl91"/>
    <w:basedOn w:val="Normal"/>
    <w:rsid w:val="00C41FC9"/>
    <w:pPr>
      <w:spacing w:before="100" w:beforeAutospacing="1" w:after="100" w:afterAutospacing="1"/>
      <w:jc w:val="center"/>
      <w:textAlignment w:val="center"/>
    </w:pPr>
    <w:rPr>
      <w:rFonts w:ascii="Calibri Light" w:eastAsia="Times New Roman" w:hAnsi="Calibri Light" w:cs="Calibri Light"/>
      <w:sz w:val="28"/>
      <w:szCs w:val="28"/>
      <w:lang w:val="en-US"/>
    </w:rPr>
  </w:style>
  <w:style w:type="paragraph" w:customStyle="1" w:styleId="xl92">
    <w:name w:val="xl92"/>
    <w:basedOn w:val="Normal"/>
    <w:rsid w:val="00C41FC9"/>
    <w:pPr>
      <w:spacing w:before="100" w:beforeAutospacing="1" w:after="100" w:afterAutospacing="1"/>
      <w:jc w:val="center"/>
      <w:textAlignment w:val="center"/>
    </w:pPr>
    <w:rPr>
      <w:rFonts w:ascii="Calibri Light" w:eastAsia="Times New Roman" w:hAnsi="Calibri Light" w:cs="Calibri Light"/>
      <w:i/>
      <w:iCs/>
      <w:sz w:val="28"/>
      <w:szCs w:val="28"/>
      <w:lang w:val="en-US"/>
    </w:rPr>
  </w:style>
  <w:style w:type="paragraph" w:customStyle="1" w:styleId="xl93">
    <w:name w:val="xl93"/>
    <w:basedOn w:val="Normal"/>
    <w:rsid w:val="00C41FC9"/>
    <w:pPr>
      <w:spacing w:before="100" w:beforeAutospacing="1" w:after="100" w:afterAutospacing="1"/>
      <w:jc w:val="center"/>
      <w:textAlignment w:val="center"/>
    </w:pPr>
    <w:rPr>
      <w:rFonts w:ascii="Calibri Light" w:eastAsia="Times New Roman" w:hAnsi="Calibri Light" w:cs="Calibri Light"/>
      <w:b/>
      <w:bCs/>
      <w:sz w:val="28"/>
      <w:szCs w:val="28"/>
      <w:lang w:val="en-US"/>
    </w:rPr>
  </w:style>
  <w:style w:type="paragraph" w:customStyle="1" w:styleId="xl94">
    <w:name w:val="xl94"/>
    <w:basedOn w:val="Normal"/>
    <w:rsid w:val="00C41FC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rFonts w:ascii="Calibri Light" w:eastAsia="Times New Roman" w:hAnsi="Calibri Light" w:cs="Calibri Light"/>
      <w:sz w:val="28"/>
      <w:szCs w:val="28"/>
      <w:lang w:val="en-US"/>
    </w:rPr>
  </w:style>
  <w:style w:type="paragraph" w:customStyle="1" w:styleId="xl95">
    <w:name w:val="xl95"/>
    <w:basedOn w:val="Normal"/>
    <w:rsid w:val="00C41FC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left"/>
      <w:textAlignment w:val="center"/>
    </w:pPr>
    <w:rPr>
      <w:rFonts w:ascii="Calibri Light" w:eastAsia="Times New Roman" w:hAnsi="Calibri Light" w:cs="Calibri Light"/>
      <w:sz w:val="28"/>
      <w:szCs w:val="28"/>
      <w:lang w:val="en-US"/>
    </w:rPr>
  </w:style>
  <w:style w:type="paragraph" w:customStyle="1" w:styleId="xl96">
    <w:name w:val="xl96"/>
    <w:basedOn w:val="Normal"/>
    <w:rsid w:val="00C41F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Calibri Light" w:eastAsia="Times New Roman" w:hAnsi="Calibri Light" w:cs="Calibri Light"/>
      <w:b/>
      <w:bCs/>
      <w:sz w:val="28"/>
      <w:szCs w:val="28"/>
      <w:lang w:val="en-US"/>
    </w:rPr>
  </w:style>
  <w:style w:type="paragraph" w:customStyle="1" w:styleId="xl97">
    <w:name w:val="xl97"/>
    <w:basedOn w:val="Normal"/>
    <w:rsid w:val="00C41F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textAlignment w:val="center"/>
    </w:pPr>
    <w:rPr>
      <w:rFonts w:ascii="Calibri Light" w:eastAsia="Times New Roman" w:hAnsi="Calibri Light" w:cs="Calibri Light"/>
      <w:b/>
      <w:bCs/>
      <w:sz w:val="28"/>
      <w:szCs w:val="28"/>
      <w:lang w:val="en-US"/>
    </w:rPr>
  </w:style>
  <w:style w:type="paragraph" w:customStyle="1" w:styleId="xl98">
    <w:name w:val="xl98"/>
    <w:basedOn w:val="Normal"/>
    <w:rsid w:val="00C41F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Calibri Light" w:eastAsia="Times New Roman" w:hAnsi="Calibri Light" w:cs="Calibri Light"/>
      <w:b/>
      <w:bCs/>
      <w:sz w:val="28"/>
      <w:szCs w:val="28"/>
      <w:lang w:val="en-US"/>
    </w:rPr>
  </w:style>
  <w:style w:type="paragraph" w:customStyle="1" w:styleId="xl99">
    <w:name w:val="xl99"/>
    <w:basedOn w:val="Normal"/>
    <w:rsid w:val="00C41FC9"/>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00">
    <w:name w:val="xl100"/>
    <w:basedOn w:val="Normal"/>
    <w:rsid w:val="00C41F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01">
    <w:name w:val="xl101"/>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eastAsia="Times New Roman" w:hAnsi="Calibri Light" w:cs="Calibri Light"/>
      <w:sz w:val="32"/>
      <w:szCs w:val="32"/>
      <w:lang w:val="en-US"/>
    </w:rPr>
  </w:style>
  <w:style w:type="paragraph" w:customStyle="1" w:styleId="xl102">
    <w:name w:val="xl102"/>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eastAsia="Times New Roman" w:hAnsi="Calibri Light" w:cs="Calibri Light"/>
      <w:i/>
      <w:iCs/>
      <w:sz w:val="32"/>
      <w:szCs w:val="32"/>
      <w:lang w:val="en-US"/>
    </w:rPr>
  </w:style>
  <w:style w:type="paragraph" w:customStyle="1" w:styleId="xl103">
    <w:name w:val="xl103"/>
    <w:basedOn w:val="Normal"/>
    <w:rsid w:val="00C41FC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04">
    <w:name w:val="xl104"/>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05">
    <w:name w:val="xl105"/>
    <w:basedOn w:val="Normal"/>
    <w:rsid w:val="00C41FC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Calibri Light" w:eastAsia="Times New Roman" w:hAnsi="Calibri Light" w:cs="Calibri Light"/>
      <w:sz w:val="32"/>
      <w:szCs w:val="32"/>
      <w:lang w:val="en-US"/>
    </w:rPr>
  </w:style>
  <w:style w:type="paragraph" w:customStyle="1" w:styleId="xl106">
    <w:name w:val="xl106"/>
    <w:basedOn w:val="Normal"/>
    <w:rsid w:val="00C41FC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left"/>
      <w:textAlignment w:val="center"/>
    </w:pPr>
    <w:rPr>
      <w:rFonts w:ascii="Calibri Light" w:eastAsia="Times New Roman" w:hAnsi="Calibri Light" w:cs="Calibri Light"/>
      <w:i/>
      <w:iCs/>
      <w:sz w:val="32"/>
      <w:szCs w:val="32"/>
      <w:lang w:val="en-US"/>
    </w:rPr>
  </w:style>
  <w:style w:type="paragraph" w:customStyle="1" w:styleId="xl107">
    <w:name w:val="xl107"/>
    <w:basedOn w:val="Normal"/>
    <w:rsid w:val="00C41F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08">
    <w:name w:val="xl108"/>
    <w:basedOn w:val="Normal"/>
    <w:rsid w:val="00C41F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Calibri Light" w:eastAsia="Times New Roman" w:hAnsi="Calibri Light" w:cs="Calibri Light"/>
      <w:b/>
      <w:bCs/>
      <w:i/>
      <w:iCs/>
      <w:sz w:val="32"/>
      <w:szCs w:val="32"/>
      <w:lang w:val="en-US"/>
    </w:rPr>
  </w:style>
  <w:style w:type="paragraph" w:customStyle="1" w:styleId="xl109">
    <w:name w:val="xl109"/>
    <w:basedOn w:val="Normal"/>
    <w:rsid w:val="00C41F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Calibri Light" w:eastAsia="Times New Roman" w:hAnsi="Calibri Light" w:cs="Calibri Light"/>
      <w:sz w:val="32"/>
      <w:szCs w:val="32"/>
      <w:lang w:val="en-US"/>
    </w:rPr>
  </w:style>
  <w:style w:type="paragraph" w:customStyle="1" w:styleId="xl110">
    <w:name w:val="xl110"/>
    <w:basedOn w:val="Normal"/>
    <w:rsid w:val="00C41F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Calibri Light" w:eastAsia="Times New Roman" w:hAnsi="Calibri Light" w:cs="Calibri Light"/>
      <w:i/>
      <w:iCs/>
      <w:sz w:val="32"/>
      <w:szCs w:val="32"/>
      <w:lang w:val="en-US"/>
    </w:rPr>
  </w:style>
  <w:style w:type="paragraph" w:customStyle="1" w:styleId="xl111">
    <w:name w:val="xl111"/>
    <w:basedOn w:val="Normal"/>
    <w:rsid w:val="00C41FC9"/>
    <w:pPr>
      <w:spacing w:before="100" w:beforeAutospacing="1" w:after="100" w:afterAutospacing="1"/>
      <w:jc w:val="center"/>
      <w:textAlignment w:val="center"/>
    </w:pPr>
    <w:rPr>
      <w:rFonts w:ascii="Calibri Light" w:eastAsia="Times New Roman" w:hAnsi="Calibri Light" w:cs="Calibri Light"/>
      <w:sz w:val="32"/>
      <w:szCs w:val="32"/>
      <w:lang w:val="en-US"/>
    </w:rPr>
  </w:style>
  <w:style w:type="paragraph" w:customStyle="1" w:styleId="xl112">
    <w:name w:val="xl112"/>
    <w:basedOn w:val="Normal"/>
    <w:rsid w:val="00C41FC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Calibri Light" w:eastAsia="Times New Roman" w:hAnsi="Calibri Light" w:cs="Calibri Light"/>
      <w:i/>
      <w:iCs/>
      <w:sz w:val="32"/>
      <w:szCs w:val="32"/>
      <w:lang w:val="en-US"/>
    </w:rPr>
  </w:style>
  <w:style w:type="paragraph" w:customStyle="1" w:styleId="xl113">
    <w:name w:val="xl113"/>
    <w:basedOn w:val="Normal"/>
    <w:rsid w:val="00C41FC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Calibri Light" w:eastAsia="Times New Roman" w:hAnsi="Calibri Light" w:cs="Calibri Light"/>
      <w:sz w:val="32"/>
      <w:szCs w:val="32"/>
      <w:lang w:val="en-US"/>
    </w:rPr>
  </w:style>
  <w:style w:type="paragraph" w:customStyle="1" w:styleId="xl114">
    <w:name w:val="xl114"/>
    <w:basedOn w:val="Normal"/>
    <w:rsid w:val="00C41FC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Calibri Light" w:eastAsia="Times New Roman" w:hAnsi="Calibri Light" w:cs="Calibri Light"/>
      <w:sz w:val="32"/>
      <w:szCs w:val="32"/>
      <w:lang w:val="en-US"/>
    </w:rPr>
  </w:style>
  <w:style w:type="paragraph" w:customStyle="1" w:styleId="xl115">
    <w:name w:val="xl115"/>
    <w:basedOn w:val="Normal"/>
    <w:rsid w:val="00C41FC9"/>
    <w:pPr>
      <w:spacing w:before="100" w:beforeAutospacing="1" w:after="100" w:afterAutospacing="1"/>
      <w:jc w:val="center"/>
      <w:textAlignment w:val="center"/>
    </w:pPr>
    <w:rPr>
      <w:rFonts w:ascii="Calibri Light" w:eastAsia="Times New Roman" w:hAnsi="Calibri Light" w:cs="Calibri Light"/>
      <w:sz w:val="32"/>
      <w:szCs w:val="32"/>
      <w:lang w:val="en-US"/>
    </w:rPr>
  </w:style>
  <w:style w:type="paragraph" w:customStyle="1" w:styleId="xl116">
    <w:name w:val="xl116"/>
    <w:basedOn w:val="Normal"/>
    <w:rsid w:val="00C41FC9"/>
    <w:pPr>
      <w:spacing w:before="100" w:beforeAutospacing="1" w:after="100" w:afterAutospacing="1"/>
      <w:jc w:val="center"/>
      <w:textAlignment w:val="center"/>
    </w:pPr>
    <w:rPr>
      <w:rFonts w:ascii="Calibri Light" w:eastAsia="Times New Roman" w:hAnsi="Calibri Light" w:cs="Calibri Light"/>
      <w:i/>
      <w:iCs/>
      <w:sz w:val="32"/>
      <w:szCs w:val="32"/>
      <w:lang w:val="en-US"/>
    </w:rPr>
  </w:style>
  <w:style w:type="paragraph" w:customStyle="1" w:styleId="xl117">
    <w:name w:val="xl117"/>
    <w:basedOn w:val="Normal"/>
    <w:rsid w:val="00C41FC9"/>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18">
    <w:name w:val="xl118"/>
    <w:basedOn w:val="Normal"/>
    <w:rsid w:val="00C41FC9"/>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19">
    <w:name w:val="xl119"/>
    <w:basedOn w:val="Normal"/>
    <w:rsid w:val="00C41FC9"/>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rFonts w:ascii="Calibri Light" w:eastAsia="Times New Roman" w:hAnsi="Calibri Light" w:cs="Calibri Light"/>
      <w:b/>
      <w:bCs/>
      <w:i/>
      <w:iCs/>
      <w:sz w:val="32"/>
      <w:szCs w:val="32"/>
      <w:lang w:val="en-US"/>
    </w:rPr>
  </w:style>
  <w:style w:type="paragraph" w:customStyle="1" w:styleId="xl120">
    <w:name w:val="xl120"/>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eastAsia="Times New Roman" w:hAnsi="Calibri Light" w:cs="Calibri Light"/>
      <w:i/>
      <w:iCs/>
      <w:color w:val="FF0000"/>
      <w:sz w:val="32"/>
      <w:szCs w:val="32"/>
      <w:lang w:val="en-US"/>
    </w:rPr>
  </w:style>
  <w:style w:type="paragraph" w:customStyle="1" w:styleId="xl121">
    <w:name w:val="xl121"/>
    <w:basedOn w:val="Normal"/>
    <w:rsid w:val="00C41FC9"/>
    <w:pPr>
      <w:spacing w:before="100" w:beforeAutospacing="1" w:after="100" w:afterAutospacing="1"/>
      <w:jc w:val="center"/>
      <w:textAlignment w:val="center"/>
    </w:pPr>
    <w:rPr>
      <w:rFonts w:ascii="Calibri Light" w:eastAsia="Times New Roman" w:hAnsi="Calibri Light" w:cs="Calibri Light"/>
      <w:color w:val="FF0000"/>
      <w:sz w:val="24"/>
      <w:szCs w:val="24"/>
      <w:lang w:val="en-US"/>
    </w:rPr>
  </w:style>
  <w:style w:type="paragraph" w:customStyle="1" w:styleId="xl122">
    <w:name w:val="xl122"/>
    <w:basedOn w:val="Normal"/>
    <w:rsid w:val="00C41FC9"/>
    <w:pPr>
      <w:spacing w:before="100" w:beforeAutospacing="1" w:after="100" w:afterAutospacing="1"/>
      <w:jc w:val="center"/>
      <w:textAlignment w:val="center"/>
    </w:pPr>
    <w:rPr>
      <w:rFonts w:ascii="Calibri Light" w:eastAsia="Times New Roman" w:hAnsi="Calibri Light" w:cs="Calibri Light"/>
      <w:color w:val="FF0000"/>
      <w:sz w:val="32"/>
      <w:szCs w:val="32"/>
      <w:lang w:val="en-US"/>
    </w:rPr>
  </w:style>
  <w:style w:type="paragraph" w:customStyle="1" w:styleId="xl123">
    <w:name w:val="xl123"/>
    <w:basedOn w:val="Normal"/>
    <w:rsid w:val="00C41FC9"/>
    <w:pPr>
      <w:spacing w:before="100" w:beforeAutospacing="1" w:after="100" w:afterAutospacing="1"/>
      <w:jc w:val="center"/>
      <w:textAlignment w:val="center"/>
    </w:pPr>
    <w:rPr>
      <w:rFonts w:ascii="Calibri Light" w:eastAsia="Times New Roman" w:hAnsi="Calibri Light" w:cs="Calibri Light"/>
      <w:color w:val="FFFFFF"/>
      <w:sz w:val="32"/>
      <w:szCs w:val="32"/>
      <w:lang w:val="en-US"/>
    </w:rPr>
  </w:style>
  <w:style w:type="paragraph" w:customStyle="1" w:styleId="xl124">
    <w:name w:val="xl124"/>
    <w:basedOn w:val="Normal"/>
    <w:rsid w:val="00C41FC9"/>
    <w:pPr>
      <w:spacing w:before="100" w:beforeAutospacing="1" w:after="100" w:afterAutospacing="1"/>
      <w:jc w:val="center"/>
      <w:textAlignment w:val="center"/>
    </w:pPr>
    <w:rPr>
      <w:rFonts w:ascii="Calibri Light" w:eastAsia="Times New Roman" w:hAnsi="Calibri Light" w:cs="Calibri Light"/>
      <w:color w:val="FFFFFF"/>
      <w:sz w:val="32"/>
      <w:szCs w:val="32"/>
      <w:lang w:val="en-US"/>
    </w:rPr>
  </w:style>
  <w:style w:type="paragraph" w:customStyle="1" w:styleId="xl125">
    <w:name w:val="xl125"/>
    <w:basedOn w:val="Normal"/>
    <w:rsid w:val="00C41FC9"/>
    <w:pPr>
      <w:spacing w:before="100" w:beforeAutospacing="1" w:after="100" w:afterAutospacing="1"/>
      <w:jc w:val="center"/>
      <w:textAlignment w:val="center"/>
    </w:pPr>
    <w:rPr>
      <w:rFonts w:ascii="Calibri Light" w:eastAsia="Times New Roman" w:hAnsi="Calibri Light" w:cs="Calibri Light"/>
      <w:b/>
      <w:bCs/>
      <w:color w:val="FFFFFF"/>
      <w:sz w:val="36"/>
      <w:szCs w:val="36"/>
      <w:lang w:val="en-US"/>
    </w:rPr>
  </w:style>
  <w:style w:type="paragraph" w:customStyle="1" w:styleId="xl126">
    <w:name w:val="xl126"/>
    <w:basedOn w:val="Normal"/>
    <w:rsid w:val="00C41FC9"/>
    <w:pPr>
      <w:spacing w:before="100" w:beforeAutospacing="1" w:after="100" w:afterAutospacing="1"/>
      <w:jc w:val="left"/>
      <w:textAlignment w:val="center"/>
    </w:pPr>
    <w:rPr>
      <w:rFonts w:ascii="Calibri Light" w:eastAsia="Times New Roman" w:hAnsi="Calibri Light" w:cs="Calibri Light"/>
      <w:color w:val="FF0000"/>
      <w:sz w:val="24"/>
      <w:szCs w:val="24"/>
      <w:lang w:val="en-US"/>
    </w:rPr>
  </w:style>
  <w:style w:type="paragraph" w:customStyle="1" w:styleId="xl127">
    <w:name w:val="xl127"/>
    <w:basedOn w:val="Normal"/>
    <w:rsid w:val="00C41FC9"/>
    <w:pPr>
      <w:spacing w:before="100" w:beforeAutospacing="1" w:after="100" w:afterAutospacing="1"/>
      <w:jc w:val="left"/>
      <w:textAlignment w:val="center"/>
    </w:pPr>
    <w:rPr>
      <w:rFonts w:ascii="Calibri Light" w:eastAsia="Times New Roman" w:hAnsi="Calibri Light" w:cs="Calibri Light"/>
      <w:b/>
      <w:bCs/>
      <w:sz w:val="32"/>
      <w:szCs w:val="32"/>
      <w:lang w:val="en-US"/>
    </w:rPr>
  </w:style>
  <w:style w:type="paragraph" w:customStyle="1" w:styleId="xl128">
    <w:name w:val="xl128"/>
    <w:basedOn w:val="Normal"/>
    <w:rsid w:val="00C41FC9"/>
    <w:pPr>
      <w:spacing w:before="100" w:beforeAutospacing="1" w:after="100" w:afterAutospacing="1"/>
      <w:jc w:val="center"/>
      <w:textAlignment w:val="center"/>
    </w:pPr>
    <w:rPr>
      <w:rFonts w:ascii="Calibri Light" w:eastAsia="Times New Roman" w:hAnsi="Calibri Light" w:cs="Calibri Light"/>
      <w:b/>
      <w:bCs/>
      <w:sz w:val="44"/>
      <w:szCs w:val="44"/>
      <w:lang w:val="en-US"/>
    </w:rPr>
  </w:style>
  <w:style w:type="paragraph" w:customStyle="1" w:styleId="xl129">
    <w:name w:val="xl129"/>
    <w:basedOn w:val="Normal"/>
    <w:rsid w:val="00C41FC9"/>
    <w:pPr>
      <w:spacing w:before="100" w:beforeAutospacing="1" w:after="100" w:afterAutospacing="1"/>
      <w:jc w:val="center"/>
      <w:textAlignment w:val="center"/>
    </w:pPr>
    <w:rPr>
      <w:rFonts w:ascii="Calibri Light" w:eastAsia="Times New Roman" w:hAnsi="Calibri Light" w:cs="Calibri Light"/>
      <w:b/>
      <w:bCs/>
      <w:i/>
      <w:iCs/>
      <w:sz w:val="32"/>
      <w:szCs w:val="32"/>
      <w:u w:val="single"/>
      <w:lang w:val="en-US"/>
    </w:rPr>
  </w:style>
  <w:style w:type="paragraph" w:customStyle="1" w:styleId="xl130">
    <w:name w:val="xl130"/>
    <w:basedOn w:val="Normal"/>
    <w:rsid w:val="00C41F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31">
    <w:name w:val="xl131"/>
    <w:basedOn w:val="Normal"/>
    <w:rsid w:val="00C41FC9"/>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rFonts w:ascii="Calibri Light" w:eastAsia="Times New Roman" w:hAnsi="Calibri Light" w:cs="Calibri Light"/>
      <w:sz w:val="28"/>
      <w:szCs w:val="28"/>
      <w:lang w:val="en-US"/>
    </w:rPr>
  </w:style>
  <w:style w:type="paragraph" w:customStyle="1" w:styleId="xl132">
    <w:name w:val="xl132"/>
    <w:basedOn w:val="Normal"/>
    <w:rsid w:val="00C41FC9"/>
    <w:pPr>
      <w:pBdr>
        <w:top w:val="single" w:sz="4" w:space="0" w:color="auto"/>
        <w:left w:val="single" w:sz="4" w:space="0" w:color="auto"/>
        <w:right w:val="single" w:sz="4" w:space="0" w:color="auto"/>
      </w:pBdr>
      <w:shd w:val="clear" w:color="000000" w:fill="F4B084"/>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33">
    <w:name w:val="xl133"/>
    <w:basedOn w:val="Normal"/>
    <w:rsid w:val="00C41FC9"/>
    <w:pPr>
      <w:pBdr>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34">
    <w:name w:val="xl134"/>
    <w:basedOn w:val="Normal"/>
    <w:rsid w:val="00C41FC9"/>
    <w:pPr>
      <w:pBdr>
        <w:top w:val="single" w:sz="4" w:space="0" w:color="auto"/>
        <w:left w:val="single" w:sz="4" w:space="0" w:color="auto"/>
        <w:right w:val="single" w:sz="4" w:space="0" w:color="auto"/>
      </w:pBdr>
      <w:shd w:val="clear" w:color="000000" w:fill="F4B084"/>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35">
    <w:name w:val="xl135"/>
    <w:basedOn w:val="Normal"/>
    <w:rsid w:val="00C41FC9"/>
    <w:pPr>
      <w:pBdr>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rFonts w:ascii="Calibri Light" w:eastAsia="Times New Roman" w:hAnsi="Calibri Light" w:cs="Calibri Light"/>
      <w:b/>
      <w:bCs/>
      <w:sz w:val="32"/>
      <w:szCs w:val="32"/>
      <w:lang w:val="en-US"/>
    </w:rPr>
  </w:style>
  <w:style w:type="paragraph" w:customStyle="1" w:styleId="xl136">
    <w:name w:val="xl136"/>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LatRus" w:eastAsia="Times New Roman" w:hAnsi="Arial LatRus" w:cs="Times New Roman"/>
      <w:i/>
      <w:iCs/>
      <w:sz w:val="28"/>
      <w:szCs w:val="28"/>
      <w:lang w:val="en-US"/>
    </w:rPr>
  </w:style>
  <w:style w:type="paragraph" w:customStyle="1" w:styleId="xl137">
    <w:name w:val="xl137"/>
    <w:basedOn w:val="Normal"/>
    <w:rsid w:val="00C41FC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LatRus" w:eastAsia="Times New Roman" w:hAnsi="Arial LatRus" w:cs="Times New Roman"/>
      <w:i/>
      <w:iCs/>
      <w:sz w:val="28"/>
      <w:szCs w:val="28"/>
      <w:lang w:val="en-US"/>
    </w:rPr>
  </w:style>
  <w:style w:type="paragraph" w:customStyle="1" w:styleId="xl138">
    <w:name w:val="xl138"/>
    <w:basedOn w:val="Normal"/>
    <w:rsid w:val="00C41FC9"/>
    <w:pPr>
      <w:pBdr>
        <w:top w:val="single" w:sz="4" w:space="0" w:color="auto"/>
        <w:left w:val="single" w:sz="8" w:space="0" w:color="auto"/>
        <w:bottom w:val="single" w:sz="4" w:space="0" w:color="auto"/>
        <w:right w:val="single" w:sz="4" w:space="0" w:color="auto"/>
      </w:pBdr>
      <w:shd w:val="clear" w:color="000000" w:fill="F4B084"/>
      <w:spacing w:before="100" w:beforeAutospacing="1" w:after="100" w:afterAutospacing="1"/>
      <w:jc w:val="right"/>
      <w:textAlignment w:val="center"/>
    </w:pPr>
    <w:rPr>
      <w:rFonts w:ascii="Arial LatRus" w:eastAsia="Times New Roman" w:hAnsi="Arial LatRus" w:cs="Times New Roman"/>
      <w:b/>
      <w:bCs/>
      <w:sz w:val="20"/>
      <w:szCs w:val="20"/>
      <w:lang w:val="en-US"/>
    </w:rPr>
  </w:style>
  <w:style w:type="paragraph" w:customStyle="1" w:styleId="xl139">
    <w:name w:val="xl139"/>
    <w:basedOn w:val="Normal"/>
    <w:rsid w:val="00C41FC9"/>
    <w:pPr>
      <w:pBdr>
        <w:top w:val="single" w:sz="4" w:space="0" w:color="auto"/>
        <w:left w:val="single" w:sz="4" w:space="0" w:color="auto"/>
        <w:bottom w:val="single" w:sz="4" w:space="0" w:color="auto"/>
        <w:right w:val="single" w:sz="8" w:space="0" w:color="auto"/>
      </w:pBdr>
      <w:shd w:val="clear" w:color="000000" w:fill="F4B084"/>
      <w:spacing w:before="100" w:beforeAutospacing="1" w:after="100" w:afterAutospacing="1"/>
      <w:jc w:val="right"/>
      <w:textAlignment w:val="center"/>
    </w:pPr>
    <w:rPr>
      <w:rFonts w:ascii="Arial LatRus" w:eastAsia="Times New Roman" w:hAnsi="Arial LatRus" w:cs="Times New Roman"/>
      <w:b/>
      <w:bCs/>
      <w:sz w:val="20"/>
      <w:szCs w:val="20"/>
      <w:lang w:val="en-US"/>
    </w:rPr>
  </w:style>
  <w:style w:type="paragraph" w:customStyle="1" w:styleId="xl140">
    <w:name w:val="xl140"/>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LatRus" w:eastAsia="Times New Roman" w:hAnsi="Arial LatRus" w:cs="Times New Roman"/>
      <w:sz w:val="20"/>
      <w:szCs w:val="20"/>
      <w:lang w:val="en-US"/>
    </w:rPr>
  </w:style>
  <w:style w:type="paragraph" w:customStyle="1" w:styleId="xl141">
    <w:name w:val="xl141"/>
    <w:basedOn w:val="Normal"/>
    <w:rsid w:val="00C41FC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LatRus" w:eastAsia="Times New Roman" w:hAnsi="Arial LatRus" w:cs="Times New Roman"/>
      <w:sz w:val="20"/>
      <w:szCs w:val="20"/>
      <w:lang w:val="en-US"/>
    </w:rPr>
  </w:style>
  <w:style w:type="paragraph" w:customStyle="1" w:styleId="xl142">
    <w:name w:val="xl142"/>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LatRus" w:eastAsia="Times New Roman" w:hAnsi="Arial LatRus" w:cs="Times New Roman"/>
      <w:i/>
      <w:iCs/>
      <w:sz w:val="24"/>
      <w:szCs w:val="24"/>
      <w:lang w:val="en-US"/>
    </w:rPr>
  </w:style>
  <w:style w:type="paragraph" w:customStyle="1" w:styleId="xl143">
    <w:name w:val="xl143"/>
    <w:basedOn w:val="Normal"/>
    <w:rsid w:val="00C41FC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LatRus" w:eastAsia="Times New Roman" w:hAnsi="Arial LatRus" w:cs="Times New Roman"/>
      <w:i/>
      <w:iCs/>
      <w:sz w:val="24"/>
      <w:szCs w:val="24"/>
      <w:lang w:val="en-US"/>
    </w:rPr>
  </w:style>
  <w:style w:type="paragraph" w:customStyle="1" w:styleId="xl144">
    <w:name w:val="xl144"/>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LatRus" w:eastAsia="Times New Roman" w:hAnsi="Arial LatRus" w:cs="Times New Roman"/>
      <w:i/>
      <w:iCs/>
      <w:sz w:val="24"/>
      <w:szCs w:val="24"/>
      <w:lang w:val="en-US"/>
    </w:rPr>
  </w:style>
  <w:style w:type="paragraph" w:customStyle="1" w:styleId="xl145">
    <w:name w:val="xl145"/>
    <w:basedOn w:val="Normal"/>
    <w:rsid w:val="00C41FC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LatRus" w:eastAsia="Times New Roman" w:hAnsi="Arial LatRus" w:cs="Times New Roman"/>
      <w:i/>
      <w:iCs/>
      <w:sz w:val="24"/>
      <w:szCs w:val="24"/>
      <w:lang w:val="en-US"/>
    </w:rPr>
  </w:style>
  <w:style w:type="paragraph" w:customStyle="1" w:styleId="xl146">
    <w:name w:val="xl146"/>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LatRus" w:eastAsia="Times New Roman" w:hAnsi="Arial LatRus" w:cs="Times New Roman"/>
      <w:i/>
      <w:iCs/>
      <w:sz w:val="20"/>
      <w:szCs w:val="20"/>
      <w:lang w:val="en-US"/>
    </w:rPr>
  </w:style>
  <w:style w:type="paragraph" w:customStyle="1" w:styleId="xl147">
    <w:name w:val="xl147"/>
    <w:basedOn w:val="Normal"/>
    <w:rsid w:val="00C41FC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LatRus" w:eastAsia="Times New Roman" w:hAnsi="Arial LatRus" w:cs="Times New Roman"/>
      <w:i/>
      <w:iCs/>
      <w:sz w:val="20"/>
      <w:szCs w:val="20"/>
      <w:lang w:val="en-US"/>
    </w:rPr>
  </w:style>
  <w:style w:type="paragraph" w:customStyle="1" w:styleId="xl148">
    <w:name w:val="xl148"/>
    <w:basedOn w:val="Normal"/>
    <w:rsid w:val="00C41FC9"/>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jc w:val="right"/>
      <w:textAlignment w:val="center"/>
    </w:pPr>
    <w:rPr>
      <w:rFonts w:ascii="Arial LatRus" w:eastAsia="Times New Roman" w:hAnsi="Arial LatRus" w:cs="Times New Roman"/>
      <w:b/>
      <w:bCs/>
      <w:sz w:val="24"/>
      <w:szCs w:val="24"/>
      <w:lang w:val="en-US"/>
    </w:rPr>
  </w:style>
  <w:style w:type="paragraph" w:customStyle="1" w:styleId="xl149">
    <w:name w:val="xl149"/>
    <w:basedOn w:val="Normal"/>
    <w:rsid w:val="00C41FC9"/>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jc w:val="right"/>
      <w:textAlignment w:val="center"/>
    </w:pPr>
    <w:rPr>
      <w:rFonts w:ascii="Arial LatRus" w:eastAsia="Times New Roman" w:hAnsi="Arial LatRus" w:cs="Times New Roman"/>
      <w:b/>
      <w:bCs/>
      <w:sz w:val="24"/>
      <w:szCs w:val="24"/>
      <w:lang w:val="en-US"/>
    </w:rPr>
  </w:style>
  <w:style w:type="paragraph" w:customStyle="1" w:styleId="xl150">
    <w:name w:val="xl150"/>
    <w:basedOn w:val="Normal"/>
    <w:rsid w:val="00C41FC9"/>
    <w:pPr>
      <w:pBdr>
        <w:top w:val="single" w:sz="4" w:space="0" w:color="auto"/>
        <w:left w:val="single" w:sz="8" w:space="0" w:color="auto"/>
        <w:bottom w:val="single" w:sz="4" w:space="0" w:color="auto"/>
        <w:right w:val="single" w:sz="4" w:space="0" w:color="auto"/>
      </w:pBdr>
      <w:shd w:val="clear" w:color="000000" w:fill="8EA9DB"/>
      <w:spacing w:before="100" w:beforeAutospacing="1" w:after="100" w:afterAutospacing="1"/>
      <w:jc w:val="right"/>
      <w:textAlignment w:val="center"/>
    </w:pPr>
    <w:rPr>
      <w:rFonts w:ascii="Arial LatRus" w:eastAsia="Times New Roman" w:hAnsi="Arial LatRus" w:cs="Times New Roman"/>
      <w:b/>
      <w:bCs/>
      <w:sz w:val="28"/>
      <w:szCs w:val="28"/>
      <w:lang w:val="en-US"/>
    </w:rPr>
  </w:style>
  <w:style w:type="paragraph" w:customStyle="1" w:styleId="xl151">
    <w:name w:val="xl151"/>
    <w:basedOn w:val="Normal"/>
    <w:rsid w:val="00C41FC9"/>
    <w:pPr>
      <w:pBdr>
        <w:top w:val="single" w:sz="4" w:space="0" w:color="auto"/>
        <w:left w:val="single" w:sz="4" w:space="0" w:color="auto"/>
        <w:bottom w:val="single" w:sz="4" w:space="0" w:color="auto"/>
        <w:right w:val="single" w:sz="8" w:space="0" w:color="auto"/>
      </w:pBdr>
      <w:shd w:val="clear" w:color="000000" w:fill="8EA9DB"/>
      <w:spacing w:before="100" w:beforeAutospacing="1" w:after="100" w:afterAutospacing="1"/>
      <w:jc w:val="right"/>
      <w:textAlignment w:val="center"/>
    </w:pPr>
    <w:rPr>
      <w:rFonts w:ascii="Arial LatRus" w:eastAsia="Times New Roman" w:hAnsi="Arial LatRus" w:cs="Times New Roman"/>
      <w:b/>
      <w:bCs/>
      <w:sz w:val="28"/>
      <w:szCs w:val="28"/>
      <w:lang w:val="en-US"/>
    </w:rPr>
  </w:style>
  <w:style w:type="paragraph" w:customStyle="1" w:styleId="xl152">
    <w:name w:val="xl152"/>
    <w:basedOn w:val="Normal"/>
    <w:rsid w:val="00C41FC9"/>
    <w:pPr>
      <w:pBdr>
        <w:top w:val="single" w:sz="4" w:space="0" w:color="auto"/>
        <w:left w:val="single" w:sz="8" w:space="0" w:color="auto"/>
        <w:bottom w:val="single" w:sz="4" w:space="0" w:color="auto"/>
        <w:right w:val="single" w:sz="4" w:space="0" w:color="auto"/>
      </w:pBdr>
      <w:shd w:val="clear" w:color="000000" w:fill="8EA9DB"/>
      <w:spacing w:before="100" w:beforeAutospacing="1" w:after="100" w:afterAutospacing="1"/>
      <w:jc w:val="left"/>
      <w:textAlignment w:val="center"/>
    </w:pPr>
    <w:rPr>
      <w:rFonts w:ascii="Arial LatRus" w:eastAsia="Times New Roman" w:hAnsi="Arial LatRus" w:cs="Times New Roman"/>
      <w:b/>
      <w:bCs/>
      <w:sz w:val="28"/>
      <w:szCs w:val="28"/>
      <w:lang w:val="en-US"/>
    </w:rPr>
  </w:style>
  <w:style w:type="paragraph" w:customStyle="1" w:styleId="xl153">
    <w:name w:val="xl153"/>
    <w:basedOn w:val="Normal"/>
    <w:rsid w:val="00C41FC9"/>
    <w:pPr>
      <w:pBdr>
        <w:top w:val="single" w:sz="4" w:space="0" w:color="auto"/>
        <w:left w:val="single" w:sz="4" w:space="0" w:color="auto"/>
        <w:bottom w:val="single" w:sz="4" w:space="0" w:color="auto"/>
        <w:right w:val="single" w:sz="8" w:space="0" w:color="auto"/>
      </w:pBdr>
      <w:shd w:val="clear" w:color="000000" w:fill="8EA9DB"/>
      <w:spacing w:before="100" w:beforeAutospacing="1" w:after="100" w:afterAutospacing="1"/>
      <w:jc w:val="left"/>
      <w:textAlignment w:val="center"/>
    </w:pPr>
    <w:rPr>
      <w:rFonts w:ascii="Arial LatRus" w:eastAsia="Times New Roman" w:hAnsi="Arial LatRus" w:cs="Times New Roman"/>
      <w:b/>
      <w:bCs/>
      <w:sz w:val="28"/>
      <w:szCs w:val="28"/>
      <w:lang w:val="en-US"/>
    </w:rPr>
  </w:style>
  <w:style w:type="paragraph" w:customStyle="1" w:styleId="xl154">
    <w:name w:val="xl154"/>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Arial LatRus" w:eastAsia="Times New Roman" w:hAnsi="Arial LatRus" w:cs="Times New Roman"/>
      <w:sz w:val="28"/>
      <w:szCs w:val="28"/>
      <w:lang w:val="en-US"/>
    </w:rPr>
  </w:style>
  <w:style w:type="paragraph" w:customStyle="1" w:styleId="xl155">
    <w:name w:val="xl155"/>
    <w:basedOn w:val="Normal"/>
    <w:rsid w:val="00C41FC9"/>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Arial LatRus" w:eastAsia="Times New Roman" w:hAnsi="Arial LatRus" w:cs="Times New Roman"/>
      <w:sz w:val="28"/>
      <w:szCs w:val="28"/>
      <w:lang w:val="en-US"/>
    </w:rPr>
  </w:style>
  <w:style w:type="paragraph" w:customStyle="1" w:styleId="xl156">
    <w:name w:val="xl156"/>
    <w:basedOn w:val="Normal"/>
    <w:rsid w:val="00C41FC9"/>
    <w:pPr>
      <w:pBdr>
        <w:top w:val="single" w:sz="4" w:space="0" w:color="auto"/>
        <w:left w:val="single" w:sz="8" w:space="0" w:color="auto"/>
        <w:bottom w:val="single" w:sz="8" w:space="0" w:color="auto"/>
        <w:right w:val="single" w:sz="4" w:space="0" w:color="auto"/>
      </w:pBdr>
      <w:shd w:val="clear" w:color="000000" w:fill="8EA9DB"/>
      <w:spacing w:before="100" w:beforeAutospacing="1" w:after="100" w:afterAutospacing="1"/>
      <w:jc w:val="left"/>
      <w:textAlignment w:val="center"/>
    </w:pPr>
    <w:rPr>
      <w:rFonts w:ascii="Arial LatRus" w:eastAsia="Times New Roman" w:hAnsi="Arial LatRus" w:cs="Times New Roman"/>
      <w:b/>
      <w:bCs/>
      <w:sz w:val="28"/>
      <w:szCs w:val="28"/>
      <w:lang w:val="en-US"/>
    </w:rPr>
  </w:style>
  <w:style w:type="paragraph" w:customStyle="1" w:styleId="xl157">
    <w:name w:val="xl157"/>
    <w:basedOn w:val="Normal"/>
    <w:rsid w:val="00C41FC9"/>
    <w:pPr>
      <w:pBdr>
        <w:top w:val="single" w:sz="4" w:space="0" w:color="auto"/>
        <w:left w:val="single" w:sz="4" w:space="0" w:color="auto"/>
        <w:bottom w:val="single" w:sz="8" w:space="0" w:color="auto"/>
        <w:right w:val="single" w:sz="4" w:space="0" w:color="auto"/>
      </w:pBdr>
      <w:shd w:val="clear" w:color="000000" w:fill="8EA9DB"/>
      <w:spacing w:before="100" w:beforeAutospacing="1" w:after="100" w:afterAutospacing="1"/>
      <w:jc w:val="left"/>
      <w:textAlignment w:val="center"/>
    </w:pPr>
    <w:rPr>
      <w:rFonts w:ascii="Arial LatRus" w:eastAsia="Times New Roman" w:hAnsi="Arial LatRus" w:cs="Times New Roman"/>
      <w:b/>
      <w:bCs/>
      <w:sz w:val="28"/>
      <w:szCs w:val="28"/>
      <w:lang w:val="en-US"/>
    </w:rPr>
  </w:style>
  <w:style w:type="paragraph" w:customStyle="1" w:styleId="xl158">
    <w:name w:val="xl158"/>
    <w:basedOn w:val="Normal"/>
    <w:rsid w:val="00C41FC9"/>
    <w:pPr>
      <w:pBdr>
        <w:top w:val="single" w:sz="4" w:space="0" w:color="auto"/>
        <w:left w:val="single" w:sz="4" w:space="0" w:color="auto"/>
        <w:bottom w:val="single" w:sz="8" w:space="0" w:color="auto"/>
        <w:right w:val="single" w:sz="8" w:space="0" w:color="auto"/>
      </w:pBdr>
      <w:shd w:val="clear" w:color="000000" w:fill="8EA9DB"/>
      <w:spacing w:before="100" w:beforeAutospacing="1" w:after="100" w:afterAutospacing="1"/>
      <w:jc w:val="left"/>
      <w:textAlignment w:val="center"/>
    </w:pPr>
    <w:rPr>
      <w:rFonts w:ascii="Arial LatRus" w:eastAsia="Times New Roman" w:hAnsi="Arial LatRus" w:cs="Times New Roman"/>
      <w:b/>
      <w:bCs/>
      <w:sz w:val="28"/>
      <w:szCs w:val="28"/>
      <w:lang w:val="en-US"/>
    </w:rPr>
  </w:style>
  <w:style w:type="paragraph" w:customStyle="1" w:styleId="xl159">
    <w:name w:val="xl159"/>
    <w:basedOn w:val="Normal"/>
    <w:rsid w:val="00C41F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eastAsia="Times New Roman" w:hAnsi="Arial LatRus" w:cs="Times New Roman"/>
      <w:sz w:val="18"/>
      <w:szCs w:val="18"/>
      <w:lang w:val="en-US"/>
    </w:rPr>
  </w:style>
  <w:style w:type="paragraph" w:customStyle="1" w:styleId="xl160">
    <w:name w:val="xl160"/>
    <w:basedOn w:val="Normal"/>
    <w:rsid w:val="00C41FC9"/>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jc w:val="right"/>
      <w:textAlignment w:val="center"/>
    </w:pPr>
    <w:rPr>
      <w:rFonts w:ascii="Arial LatRus" w:eastAsia="Times New Roman" w:hAnsi="Arial LatRus" w:cs="Times New Roman"/>
      <w:b/>
      <w:bCs/>
      <w:color w:val="FFFFFF"/>
      <w:sz w:val="24"/>
      <w:szCs w:val="24"/>
      <w:lang w:val="en-US"/>
    </w:rPr>
  </w:style>
  <w:style w:type="paragraph" w:customStyle="1" w:styleId="xl161">
    <w:name w:val="xl161"/>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sz w:val="18"/>
      <w:szCs w:val="18"/>
      <w:lang w:val="en-US"/>
    </w:rPr>
  </w:style>
  <w:style w:type="paragraph" w:customStyle="1" w:styleId="xl162">
    <w:name w:val="xl162"/>
    <w:basedOn w:val="Normal"/>
    <w:rsid w:val="00C41FC9"/>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jc w:val="right"/>
      <w:textAlignment w:val="center"/>
    </w:pPr>
    <w:rPr>
      <w:rFonts w:ascii="Arial LatRus" w:eastAsia="Times New Roman" w:hAnsi="Arial LatRus" w:cs="Times New Roman"/>
      <w:i/>
      <w:iCs/>
      <w:sz w:val="24"/>
      <w:szCs w:val="24"/>
      <w:lang w:val="en-US"/>
    </w:rPr>
  </w:style>
  <w:style w:type="paragraph" w:customStyle="1" w:styleId="xl163">
    <w:name w:val="xl163"/>
    <w:basedOn w:val="Normal"/>
    <w:rsid w:val="00C41FC9"/>
    <w:pPr>
      <w:pBdr>
        <w:top w:val="single" w:sz="4" w:space="0" w:color="auto"/>
        <w:left w:val="single" w:sz="4" w:space="0" w:color="auto"/>
        <w:bottom w:val="single" w:sz="4" w:space="0" w:color="auto"/>
        <w:right w:val="single" w:sz="8" w:space="0" w:color="auto"/>
      </w:pBdr>
      <w:shd w:val="clear" w:color="000000" w:fill="D9E1F2"/>
      <w:spacing w:before="100" w:beforeAutospacing="1" w:after="100" w:afterAutospacing="1"/>
      <w:jc w:val="right"/>
      <w:textAlignment w:val="center"/>
    </w:pPr>
    <w:rPr>
      <w:rFonts w:ascii="Arial LatRus" w:eastAsia="Times New Roman" w:hAnsi="Arial LatRus" w:cs="Times New Roman"/>
      <w:i/>
      <w:iCs/>
      <w:sz w:val="20"/>
      <w:szCs w:val="20"/>
      <w:lang w:val="en-US"/>
    </w:rPr>
  </w:style>
  <w:style w:type="paragraph" w:customStyle="1" w:styleId="xl164">
    <w:name w:val="xl164"/>
    <w:basedOn w:val="Normal"/>
    <w:rsid w:val="00C41FC9"/>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textAlignment w:val="center"/>
    </w:pPr>
    <w:rPr>
      <w:rFonts w:ascii="Arial LatRus" w:eastAsia="Times New Roman" w:hAnsi="Arial LatRus" w:cs="Times New Roman"/>
      <w:i/>
      <w:iCs/>
      <w:sz w:val="20"/>
      <w:szCs w:val="20"/>
      <w:lang w:val="en-US"/>
    </w:rPr>
  </w:style>
  <w:style w:type="paragraph" w:customStyle="1" w:styleId="xl165">
    <w:name w:val="xl165"/>
    <w:basedOn w:val="Normal"/>
    <w:rsid w:val="00C41FC9"/>
    <w:pPr>
      <w:pBdr>
        <w:top w:val="single" w:sz="4" w:space="0" w:color="auto"/>
        <w:left w:val="single" w:sz="4" w:space="0" w:color="auto"/>
        <w:bottom w:val="single" w:sz="4" w:space="0" w:color="auto"/>
        <w:right w:val="single" w:sz="8" w:space="0" w:color="auto"/>
      </w:pBdr>
      <w:shd w:val="clear" w:color="000000" w:fill="9BC2E6"/>
      <w:spacing w:before="100" w:beforeAutospacing="1" w:after="100" w:afterAutospacing="1"/>
      <w:jc w:val="right"/>
      <w:textAlignment w:val="center"/>
    </w:pPr>
    <w:rPr>
      <w:rFonts w:ascii="Arial LatRus" w:eastAsia="Times New Roman" w:hAnsi="Arial LatRus" w:cs="Times New Roman"/>
      <w:b/>
      <w:bCs/>
      <w:sz w:val="28"/>
      <w:szCs w:val="28"/>
      <w:lang w:val="en-US"/>
    </w:rPr>
  </w:style>
  <w:style w:type="paragraph" w:customStyle="1" w:styleId="xl166">
    <w:name w:val="xl166"/>
    <w:basedOn w:val="Normal"/>
    <w:rsid w:val="00C41FC9"/>
    <w:pPr>
      <w:pBdr>
        <w:top w:val="single" w:sz="4" w:space="0" w:color="auto"/>
        <w:left w:val="single" w:sz="4" w:space="0" w:color="auto"/>
        <w:bottom w:val="single" w:sz="4" w:space="0" w:color="auto"/>
        <w:right w:val="single" w:sz="8" w:space="0" w:color="auto"/>
      </w:pBdr>
      <w:shd w:val="clear" w:color="000000" w:fill="9BC2E6"/>
      <w:spacing w:before="100" w:beforeAutospacing="1" w:after="100" w:afterAutospacing="1"/>
      <w:jc w:val="left"/>
      <w:textAlignment w:val="center"/>
    </w:pPr>
    <w:rPr>
      <w:rFonts w:ascii="Arial LatRus" w:eastAsia="Times New Roman" w:hAnsi="Arial LatRus" w:cs="Times New Roman"/>
      <w:b/>
      <w:bCs/>
      <w:sz w:val="28"/>
      <w:szCs w:val="28"/>
      <w:lang w:val="en-US"/>
    </w:rPr>
  </w:style>
  <w:style w:type="paragraph" w:customStyle="1" w:styleId="xl167">
    <w:name w:val="xl167"/>
    <w:basedOn w:val="Normal"/>
    <w:rsid w:val="00C41FC9"/>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left"/>
      <w:textAlignment w:val="center"/>
    </w:pPr>
    <w:rPr>
      <w:rFonts w:ascii="Arial LatRus" w:eastAsia="Times New Roman" w:hAnsi="Arial LatRus" w:cs="Times New Roman"/>
      <w:b/>
      <w:bCs/>
      <w:sz w:val="28"/>
      <w:szCs w:val="28"/>
      <w:lang w:val="en-US"/>
    </w:rPr>
  </w:style>
  <w:style w:type="paragraph" w:customStyle="1" w:styleId="xl168">
    <w:name w:val="xl168"/>
    <w:basedOn w:val="Normal"/>
    <w:rsid w:val="00C41FC9"/>
    <w:pPr>
      <w:pBdr>
        <w:top w:val="single" w:sz="4" w:space="0" w:color="auto"/>
        <w:left w:val="single" w:sz="4" w:space="0" w:color="auto"/>
        <w:bottom w:val="single" w:sz="8" w:space="0" w:color="auto"/>
        <w:right w:val="single" w:sz="8" w:space="0" w:color="auto"/>
      </w:pBdr>
      <w:shd w:val="clear" w:color="000000" w:fill="9BC2E6"/>
      <w:spacing w:before="100" w:beforeAutospacing="1" w:after="100" w:afterAutospacing="1"/>
      <w:jc w:val="left"/>
      <w:textAlignment w:val="center"/>
    </w:pPr>
    <w:rPr>
      <w:rFonts w:ascii="Arial LatRus" w:eastAsia="Times New Roman" w:hAnsi="Arial LatRus" w:cs="Times New Roman"/>
      <w:b/>
      <w:bCs/>
      <w:sz w:val="28"/>
      <w:szCs w:val="28"/>
      <w:lang w:val="en-US"/>
    </w:rPr>
  </w:style>
  <w:style w:type="paragraph" w:customStyle="1" w:styleId="xl169">
    <w:name w:val="xl169"/>
    <w:basedOn w:val="Normal"/>
    <w:rsid w:val="00C41FC9"/>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LatRus" w:eastAsia="Times New Roman" w:hAnsi="Arial LatRus" w:cs="Times New Roman"/>
      <w:b/>
      <w:bCs/>
      <w:sz w:val="32"/>
      <w:szCs w:val="32"/>
      <w:lang w:val="en-US"/>
    </w:rPr>
  </w:style>
  <w:style w:type="paragraph" w:customStyle="1" w:styleId="xl170">
    <w:name w:val="xl170"/>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71">
    <w:name w:val="xl171"/>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18"/>
      <w:szCs w:val="18"/>
      <w:lang w:val="en-US"/>
    </w:rPr>
  </w:style>
  <w:style w:type="paragraph" w:customStyle="1" w:styleId="xl172">
    <w:name w:val="xl172"/>
    <w:basedOn w:val="Normal"/>
    <w:rsid w:val="00C41FC9"/>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28"/>
      <w:szCs w:val="28"/>
      <w:lang w:val="en-US"/>
    </w:rPr>
  </w:style>
  <w:style w:type="paragraph" w:customStyle="1" w:styleId="xl173">
    <w:name w:val="xl173"/>
    <w:basedOn w:val="Normal"/>
    <w:rsid w:val="00C41FC9"/>
    <w:pPr>
      <w:pBdr>
        <w:top w:val="single" w:sz="4" w:space="0" w:color="auto"/>
        <w:left w:val="single" w:sz="4" w:space="0" w:color="auto"/>
        <w:bottom w:val="single" w:sz="8" w:space="0" w:color="auto"/>
      </w:pBdr>
      <w:shd w:val="clear" w:color="000000" w:fill="8EA9DB"/>
      <w:spacing w:before="100" w:beforeAutospacing="1" w:after="100" w:afterAutospacing="1"/>
      <w:jc w:val="center"/>
      <w:textAlignment w:val="center"/>
    </w:pPr>
    <w:rPr>
      <w:rFonts w:ascii="Arial LatRus" w:eastAsia="Times New Roman" w:hAnsi="Arial LatRus" w:cs="Times New Roman"/>
      <w:sz w:val="28"/>
      <w:szCs w:val="28"/>
      <w:lang w:val="en-US"/>
    </w:rPr>
  </w:style>
  <w:style w:type="paragraph" w:customStyle="1" w:styleId="xl174">
    <w:name w:val="xl174"/>
    <w:basedOn w:val="Normal"/>
    <w:rsid w:val="00C41FC9"/>
    <w:pPr>
      <w:pBdr>
        <w:top w:val="single" w:sz="4" w:space="0" w:color="auto"/>
        <w:left w:val="single" w:sz="8" w:space="0" w:color="auto"/>
        <w:bottom w:val="single" w:sz="4" w:space="0" w:color="auto"/>
        <w:right w:val="single" w:sz="8"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75">
    <w:name w:val="xl175"/>
    <w:basedOn w:val="Normal"/>
    <w:rsid w:val="00C41FC9"/>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LatRus" w:eastAsia="Times New Roman" w:hAnsi="Arial LatRus" w:cs="Times New Roman"/>
      <w:sz w:val="18"/>
      <w:szCs w:val="18"/>
      <w:lang w:val="en-US"/>
    </w:rPr>
  </w:style>
  <w:style w:type="paragraph" w:customStyle="1" w:styleId="xl176">
    <w:name w:val="xl176"/>
    <w:basedOn w:val="Normal"/>
    <w:rsid w:val="00C41FC9"/>
    <w:pPr>
      <w:pBdr>
        <w:top w:val="single" w:sz="4" w:space="0" w:color="auto"/>
        <w:left w:val="single" w:sz="8" w:space="0" w:color="auto"/>
        <w:bottom w:val="single" w:sz="4" w:space="0" w:color="auto"/>
        <w:right w:val="single" w:sz="8" w:space="0" w:color="auto"/>
      </w:pBdr>
      <w:shd w:val="clear" w:color="000000" w:fill="8EA9DB"/>
      <w:spacing w:before="100" w:beforeAutospacing="1" w:after="100" w:afterAutospacing="1"/>
      <w:jc w:val="right"/>
      <w:textAlignment w:val="center"/>
    </w:pPr>
    <w:rPr>
      <w:rFonts w:ascii="Arial LatRus" w:eastAsia="Times New Roman" w:hAnsi="Arial LatRus" w:cs="Times New Roman"/>
      <w:b/>
      <w:bCs/>
      <w:sz w:val="28"/>
      <w:szCs w:val="28"/>
      <w:lang w:val="en-US"/>
    </w:rPr>
  </w:style>
  <w:style w:type="paragraph" w:customStyle="1" w:styleId="xl177">
    <w:name w:val="xl177"/>
    <w:basedOn w:val="Normal"/>
    <w:rsid w:val="00C41FC9"/>
    <w:pPr>
      <w:pBdr>
        <w:top w:val="single" w:sz="4" w:space="0" w:color="auto"/>
        <w:left w:val="single" w:sz="8" w:space="0" w:color="auto"/>
        <w:bottom w:val="single" w:sz="4" w:space="0" w:color="auto"/>
        <w:right w:val="single" w:sz="8" w:space="0" w:color="auto"/>
      </w:pBdr>
      <w:shd w:val="clear" w:color="000000" w:fill="8EA9DB"/>
      <w:spacing w:before="100" w:beforeAutospacing="1" w:after="100" w:afterAutospacing="1"/>
      <w:jc w:val="right"/>
      <w:textAlignment w:val="center"/>
    </w:pPr>
    <w:rPr>
      <w:rFonts w:ascii="Arial LatRus" w:eastAsia="Times New Roman" w:hAnsi="Arial LatRus" w:cs="Times New Roman"/>
      <w:b/>
      <w:bCs/>
      <w:i/>
      <w:iCs/>
      <w:sz w:val="28"/>
      <w:szCs w:val="28"/>
      <w:lang w:val="en-US"/>
    </w:rPr>
  </w:style>
  <w:style w:type="paragraph" w:customStyle="1" w:styleId="xl178">
    <w:name w:val="xl178"/>
    <w:basedOn w:val="Normal"/>
    <w:rsid w:val="00C41FC9"/>
    <w:pPr>
      <w:pBdr>
        <w:top w:val="single" w:sz="4" w:space="0" w:color="auto"/>
        <w:left w:val="single" w:sz="8" w:space="0" w:color="auto"/>
        <w:bottom w:val="single" w:sz="4" w:space="0" w:color="auto"/>
        <w:right w:val="single" w:sz="8" w:space="0" w:color="auto"/>
      </w:pBdr>
      <w:shd w:val="clear" w:color="000000" w:fill="8EA9DB"/>
      <w:spacing w:before="100" w:beforeAutospacing="1" w:after="100" w:afterAutospacing="1"/>
      <w:jc w:val="right"/>
      <w:textAlignment w:val="center"/>
    </w:pPr>
    <w:rPr>
      <w:rFonts w:ascii="Arial LatRus" w:eastAsia="Times New Roman" w:hAnsi="Arial LatRus" w:cs="Times New Roman"/>
      <w:b/>
      <w:bCs/>
      <w:sz w:val="20"/>
      <w:szCs w:val="20"/>
      <w:lang w:val="en-US"/>
    </w:rPr>
  </w:style>
  <w:style w:type="paragraph" w:customStyle="1" w:styleId="xl179">
    <w:name w:val="xl179"/>
    <w:basedOn w:val="Normal"/>
    <w:rsid w:val="00C41FC9"/>
    <w:pPr>
      <w:pBdr>
        <w:top w:val="single" w:sz="4" w:space="0" w:color="auto"/>
        <w:left w:val="single" w:sz="8" w:space="0" w:color="auto"/>
        <w:bottom w:val="single" w:sz="4" w:space="0" w:color="auto"/>
        <w:right w:val="single" w:sz="8" w:space="0" w:color="auto"/>
      </w:pBdr>
      <w:shd w:val="clear" w:color="000000" w:fill="8EA9DB"/>
      <w:spacing w:before="100" w:beforeAutospacing="1" w:after="100" w:afterAutospacing="1"/>
      <w:jc w:val="right"/>
      <w:textAlignment w:val="center"/>
    </w:pPr>
    <w:rPr>
      <w:rFonts w:ascii="Arial LatRus" w:eastAsia="Times New Roman" w:hAnsi="Arial LatRus" w:cs="Times New Roman"/>
      <w:i/>
      <w:iCs/>
      <w:sz w:val="24"/>
      <w:szCs w:val="24"/>
      <w:lang w:val="en-US"/>
    </w:rPr>
  </w:style>
  <w:style w:type="paragraph" w:customStyle="1" w:styleId="xl180">
    <w:name w:val="xl180"/>
    <w:basedOn w:val="Normal"/>
    <w:rsid w:val="00C41FC9"/>
    <w:pPr>
      <w:pBdr>
        <w:top w:val="single" w:sz="4" w:space="0" w:color="auto"/>
        <w:left w:val="single" w:sz="8" w:space="0" w:color="auto"/>
        <w:bottom w:val="single" w:sz="4" w:space="0" w:color="auto"/>
        <w:right w:val="single" w:sz="8" w:space="0" w:color="auto"/>
      </w:pBdr>
      <w:shd w:val="clear" w:color="000000" w:fill="8EA9DB"/>
      <w:spacing w:before="100" w:beforeAutospacing="1" w:after="100" w:afterAutospacing="1"/>
      <w:jc w:val="right"/>
      <w:textAlignment w:val="center"/>
    </w:pPr>
    <w:rPr>
      <w:rFonts w:ascii="Arial LatRus" w:eastAsia="Times New Roman" w:hAnsi="Arial LatRus" w:cs="Times New Roman"/>
      <w:i/>
      <w:iCs/>
      <w:sz w:val="20"/>
      <w:szCs w:val="20"/>
      <w:lang w:val="en-US"/>
    </w:rPr>
  </w:style>
  <w:style w:type="paragraph" w:customStyle="1" w:styleId="xl181">
    <w:name w:val="xl181"/>
    <w:basedOn w:val="Normal"/>
    <w:rsid w:val="00C41FC9"/>
    <w:pPr>
      <w:pBdr>
        <w:top w:val="single" w:sz="4" w:space="0" w:color="auto"/>
        <w:left w:val="single" w:sz="8" w:space="0" w:color="auto"/>
        <w:bottom w:val="single" w:sz="4" w:space="0" w:color="auto"/>
        <w:right w:val="single" w:sz="8" w:space="0" w:color="auto"/>
      </w:pBdr>
      <w:shd w:val="clear" w:color="000000" w:fill="8EA9DB"/>
      <w:spacing w:before="100" w:beforeAutospacing="1" w:after="100" w:afterAutospacing="1"/>
      <w:jc w:val="right"/>
      <w:textAlignment w:val="center"/>
    </w:pPr>
    <w:rPr>
      <w:rFonts w:ascii="Arial LatRus" w:eastAsia="Times New Roman" w:hAnsi="Arial LatRus" w:cs="Times New Roman"/>
      <w:b/>
      <w:bCs/>
      <w:i/>
      <w:iCs/>
      <w:sz w:val="24"/>
      <w:szCs w:val="24"/>
      <w:lang w:val="en-US"/>
    </w:rPr>
  </w:style>
  <w:style w:type="paragraph" w:customStyle="1" w:styleId="xl182">
    <w:name w:val="xl182"/>
    <w:basedOn w:val="Normal"/>
    <w:rsid w:val="00C41FC9"/>
    <w:pPr>
      <w:pBdr>
        <w:top w:val="single" w:sz="4" w:space="0" w:color="auto"/>
        <w:left w:val="single" w:sz="8" w:space="0" w:color="auto"/>
        <w:bottom w:val="single" w:sz="4" w:space="0" w:color="auto"/>
        <w:right w:val="single" w:sz="8" w:space="0" w:color="auto"/>
      </w:pBdr>
      <w:shd w:val="clear" w:color="000000" w:fill="8EA9DB"/>
      <w:spacing w:before="100" w:beforeAutospacing="1" w:after="100" w:afterAutospacing="1"/>
      <w:jc w:val="right"/>
      <w:textAlignment w:val="center"/>
    </w:pPr>
    <w:rPr>
      <w:rFonts w:ascii="Arial LatRus" w:eastAsia="Times New Roman" w:hAnsi="Arial LatRus" w:cs="Times New Roman"/>
      <w:b/>
      <w:bCs/>
      <w:sz w:val="24"/>
      <w:szCs w:val="24"/>
      <w:lang w:val="en-US"/>
    </w:rPr>
  </w:style>
  <w:style w:type="paragraph" w:customStyle="1" w:styleId="xl183">
    <w:name w:val="xl183"/>
    <w:basedOn w:val="Normal"/>
    <w:rsid w:val="00C41FC9"/>
    <w:pPr>
      <w:pBdr>
        <w:top w:val="single" w:sz="4" w:space="0" w:color="auto"/>
        <w:left w:val="single" w:sz="8" w:space="0" w:color="auto"/>
        <w:bottom w:val="single" w:sz="8" w:space="0" w:color="auto"/>
        <w:right w:val="single" w:sz="8" w:space="0" w:color="auto"/>
      </w:pBdr>
      <w:shd w:val="clear" w:color="000000" w:fill="8EA9DB"/>
      <w:spacing w:before="100" w:beforeAutospacing="1" w:after="100" w:afterAutospacing="1"/>
      <w:jc w:val="right"/>
      <w:textAlignment w:val="center"/>
    </w:pPr>
    <w:rPr>
      <w:rFonts w:ascii="Arial LatRus" w:eastAsia="Times New Roman" w:hAnsi="Arial LatRus" w:cs="Times New Roman"/>
      <w:b/>
      <w:bCs/>
      <w:sz w:val="28"/>
      <w:szCs w:val="28"/>
      <w:lang w:val="en-US"/>
    </w:rPr>
  </w:style>
  <w:style w:type="paragraph" w:customStyle="1" w:styleId="xl184">
    <w:name w:val="xl184"/>
    <w:basedOn w:val="Normal"/>
    <w:rsid w:val="00C41FC9"/>
    <w:pPr>
      <w:spacing w:before="100" w:beforeAutospacing="1" w:after="100" w:afterAutospacing="1"/>
      <w:jc w:val="center"/>
      <w:textAlignment w:val="center"/>
    </w:pPr>
    <w:rPr>
      <w:rFonts w:ascii="Arial LatRus" w:eastAsia="Times New Roman" w:hAnsi="Arial LatRus" w:cs="Times New Roman"/>
      <w:b/>
      <w:bCs/>
      <w:i/>
      <w:iCs/>
      <w:sz w:val="40"/>
      <w:szCs w:val="40"/>
      <w:u w:val="single"/>
      <w:lang w:val="en-US"/>
    </w:rPr>
  </w:style>
  <w:style w:type="paragraph" w:customStyle="1" w:styleId="xl185">
    <w:name w:val="xl185"/>
    <w:basedOn w:val="Normal"/>
    <w:rsid w:val="00C41FC9"/>
    <w:pPr>
      <w:pBdr>
        <w:top w:val="single" w:sz="8" w:space="0" w:color="auto"/>
        <w:left w:val="single" w:sz="8" w:space="0" w:color="auto"/>
        <w:bottom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86">
    <w:name w:val="xl186"/>
    <w:basedOn w:val="Normal"/>
    <w:rsid w:val="00C41FC9"/>
    <w:pPr>
      <w:pBdr>
        <w:top w:val="single" w:sz="8" w:space="0" w:color="auto"/>
        <w:bottom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87">
    <w:name w:val="xl187"/>
    <w:basedOn w:val="Normal"/>
    <w:rsid w:val="00C41FC9"/>
    <w:pPr>
      <w:pBdr>
        <w:top w:val="single" w:sz="8" w:space="0" w:color="auto"/>
        <w:bottom w:val="single" w:sz="4" w:space="0" w:color="auto"/>
        <w:right w:val="single" w:sz="8"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88">
    <w:name w:val="xl188"/>
    <w:basedOn w:val="Normal"/>
    <w:rsid w:val="00C41FC9"/>
    <w:pPr>
      <w:pBdr>
        <w:top w:val="single" w:sz="4" w:space="0" w:color="auto"/>
        <w:left w:val="single" w:sz="8" w:space="0" w:color="auto"/>
        <w:right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89">
    <w:name w:val="xl189"/>
    <w:basedOn w:val="Normal"/>
    <w:rsid w:val="00C41FC9"/>
    <w:pPr>
      <w:pBdr>
        <w:left w:val="single" w:sz="8" w:space="0" w:color="auto"/>
        <w:bottom w:val="single" w:sz="4" w:space="0" w:color="auto"/>
        <w:right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90">
    <w:name w:val="xl190"/>
    <w:basedOn w:val="Normal"/>
    <w:rsid w:val="00C41FC9"/>
    <w:pPr>
      <w:pBdr>
        <w:top w:val="single" w:sz="4" w:space="0" w:color="auto"/>
        <w:left w:val="single" w:sz="4" w:space="0" w:color="auto"/>
        <w:bottom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91">
    <w:name w:val="xl191"/>
    <w:basedOn w:val="Normal"/>
    <w:rsid w:val="00C41FC9"/>
    <w:pPr>
      <w:pBdr>
        <w:top w:val="single" w:sz="4" w:space="0" w:color="auto"/>
        <w:bottom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92">
    <w:name w:val="xl192"/>
    <w:basedOn w:val="Normal"/>
    <w:rsid w:val="00C41FC9"/>
    <w:pPr>
      <w:pBdr>
        <w:top w:val="single" w:sz="4" w:space="0" w:color="auto"/>
        <w:bottom w:val="single" w:sz="4" w:space="0" w:color="auto"/>
        <w:right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93">
    <w:name w:val="xl193"/>
    <w:basedOn w:val="Normal"/>
    <w:rsid w:val="00C41FC9"/>
    <w:pPr>
      <w:pBdr>
        <w:top w:val="single" w:sz="4" w:space="0" w:color="auto"/>
        <w:left w:val="single" w:sz="4" w:space="0" w:color="auto"/>
        <w:right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94">
    <w:name w:val="xl194"/>
    <w:basedOn w:val="Normal"/>
    <w:rsid w:val="00C41FC9"/>
    <w:pPr>
      <w:pBdr>
        <w:left w:val="single" w:sz="4" w:space="0" w:color="auto"/>
        <w:bottom w:val="single" w:sz="4" w:space="0" w:color="auto"/>
        <w:right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195">
    <w:name w:val="xl195"/>
    <w:basedOn w:val="Normal"/>
    <w:rsid w:val="00C41F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0"/>
      <w:szCs w:val="20"/>
      <w:lang w:val="en-US"/>
    </w:rPr>
  </w:style>
  <w:style w:type="paragraph" w:customStyle="1" w:styleId="xl196">
    <w:name w:val="xl196"/>
    <w:basedOn w:val="Normal"/>
    <w:rsid w:val="00C41FC9"/>
    <w:pPr>
      <w:pBdr>
        <w:left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0"/>
      <w:szCs w:val="20"/>
      <w:lang w:val="en-US"/>
    </w:rPr>
  </w:style>
  <w:style w:type="paragraph" w:customStyle="1" w:styleId="xl197">
    <w:name w:val="xl197"/>
    <w:basedOn w:val="Normal"/>
    <w:rsid w:val="00C41F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0"/>
      <w:szCs w:val="20"/>
      <w:lang w:val="en-US"/>
    </w:rPr>
  </w:style>
  <w:style w:type="paragraph" w:customStyle="1" w:styleId="xl198">
    <w:name w:val="xl198"/>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0"/>
      <w:szCs w:val="20"/>
      <w:lang w:val="en-US"/>
    </w:rPr>
  </w:style>
  <w:style w:type="paragraph" w:customStyle="1" w:styleId="xl199">
    <w:name w:val="xl199"/>
    <w:basedOn w:val="Normal"/>
    <w:rsid w:val="00C41FC9"/>
    <w:pPr>
      <w:pBdr>
        <w:top w:val="single" w:sz="4" w:space="0" w:color="auto"/>
        <w:bottom w:val="single" w:sz="4" w:space="0" w:color="auto"/>
        <w:right w:val="single" w:sz="8"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00">
    <w:name w:val="xl200"/>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4"/>
      <w:szCs w:val="24"/>
      <w:lang w:val="en-US"/>
    </w:rPr>
  </w:style>
  <w:style w:type="paragraph" w:customStyle="1" w:styleId="xl201">
    <w:name w:val="xl201"/>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4"/>
      <w:szCs w:val="24"/>
      <w:lang w:val="en-US"/>
    </w:rPr>
  </w:style>
  <w:style w:type="paragraph" w:customStyle="1" w:styleId="xl202">
    <w:name w:val="xl202"/>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28"/>
      <w:szCs w:val="28"/>
      <w:lang w:val="en-US"/>
    </w:rPr>
  </w:style>
  <w:style w:type="paragraph" w:customStyle="1" w:styleId="xl203">
    <w:name w:val="xl203"/>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LatRus" w:eastAsia="Times New Roman" w:hAnsi="Arial LatRus" w:cs="Times New Roman"/>
      <w:b/>
      <w:bCs/>
      <w:sz w:val="28"/>
      <w:szCs w:val="28"/>
      <w:lang w:val="en-US"/>
    </w:rPr>
  </w:style>
  <w:style w:type="paragraph" w:customStyle="1" w:styleId="xl204">
    <w:name w:val="xl204"/>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24"/>
      <w:szCs w:val="24"/>
      <w:lang w:val="en-US"/>
    </w:rPr>
  </w:style>
  <w:style w:type="paragraph" w:customStyle="1" w:styleId="xl205">
    <w:name w:val="xl205"/>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28"/>
      <w:szCs w:val="28"/>
      <w:lang w:val="en-US"/>
    </w:rPr>
  </w:style>
  <w:style w:type="paragraph" w:customStyle="1" w:styleId="xl206">
    <w:name w:val="xl206"/>
    <w:basedOn w:val="Normal"/>
    <w:rsid w:val="00C41FC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rFonts w:ascii="Arial LatRus" w:eastAsia="Times New Roman" w:hAnsi="Arial LatRus" w:cs="Times New Roman"/>
      <w:b/>
      <w:bCs/>
      <w:sz w:val="28"/>
      <w:szCs w:val="28"/>
      <w:lang w:val="en-US"/>
    </w:rPr>
  </w:style>
  <w:style w:type="paragraph" w:customStyle="1" w:styleId="xl207">
    <w:name w:val="xl207"/>
    <w:basedOn w:val="Normal"/>
    <w:rsid w:val="00C41FC9"/>
    <w:pPr>
      <w:spacing w:before="100" w:beforeAutospacing="1" w:after="100" w:afterAutospacing="1"/>
      <w:jc w:val="center"/>
      <w:textAlignment w:val="center"/>
    </w:pPr>
    <w:rPr>
      <w:rFonts w:ascii="Arial LatRus" w:eastAsia="Times New Roman" w:hAnsi="Arial LatRus" w:cs="Times New Roman"/>
      <w:b/>
      <w:bCs/>
      <w:sz w:val="40"/>
      <w:szCs w:val="40"/>
      <w:lang w:val="en-US"/>
    </w:rPr>
  </w:style>
  <w:style w:type="paragraph" w:customStyle="1" w:styleId="xl208">
    <w:name w:val="xl208"/>
    <w:basedOn w:val="Normal"/>
    <w:rsid w:val="00C41F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LatRus" w:eastAsia="Times New Roman" w:hAnsi="Arial LatRus" w:cs="Times New Roman"/>
      <w:sz w:val="20"/>
      <w:szCs w:val="20"/>
      <w:lang w:val="en-US"/>
    </w:rPr>
  </w:style>
  <w:style w:type="paragraph" w:customStyle="1" w:styleId="xl209">
    <w:name w:val="xl209"/>
    <w:basedOn w:val="Normal"/>
    <w:rsid w:val="00C41FC9"/>
    <w:pPr>
      <w:pBdr>
        <w:top w:val="single" w:sz="8" w:space="0" w:color="auto"/>
        <w:left w:val="single" w:sz="8" w:space="0" w:color="auto"/>
        <w:bottom w:val="single" w:sz="4" w:space="0" w:color="auto"/>
        <w:right w:val="single" w:sz="8"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10">
    <w:name w:val="xl210"/>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28"/>
      <w:szCs w:val="28"/>
      <w:lang w:val="en-US"/>
    </w:rPr>
  </w:style>
  <w:style w:type="paragraph" w:customStyle="1" w:styleId="xl211">
    <w:name w:val="xl211"/>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28"/>
      <w:szCs w:val="28"/>
      <w:lang w:val="en-US"/>
    </w:rPr>
  </w:style>
  <w:style w:type="paragraph" w:customStyle="1" w:styleId="xl212">
    <w:name w:val="xl212"/>
    <w:basedOn w:val="Normal"/>
    <w:rsid w:val="00C41F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LatRus" w:eastAsia="Times New Roman" w:hAnsi="Arial LatRus" w:cs="Times New Roman"/>
      <w:sz w:val="20"/>
      <w:szCs w:val="20"/>
      <w:lang w:val="en-US"/>
    </w:rPr>
  </w:style>
  <w:style w:type="paragraph" w:customStyle="1" w:styleId="xl213">
    <w:name w:val="xl213"/>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sz w:val="20"/>
      <w:szCs w:val="20"/>
      <w:lang w:val="en-US"/>
    </w:rPr>
  </w:style>
  <w:style w:type="paragraph" w:customStyle="1" w:styleId="xl214">
    <w:name w:val="xl214"/>
    <w:basedOn w:val="Normal"/>
    <w:rsid w:val="00C41FC9"/>
    <w:pPr>
      <w:pBdr>
        <w:top w:val="single" w:sz="4" w:space="0" w:color="auto"/>
        <w:left w:val="single" w:sz="8" w:space="0" w:color="auto"/>
        <w:bottom w:val="single" w:sz="4" w:space="0" w:color="auto"/>
        <w:right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28"/>
      <w:szCs w:val="28"/>
      <w:lang w:val="en-US"/>
    </w:rPr>
  </w:style>
  <w:style w:type="paragraph" w:customStyle="1" w:styleId="xl215">
    <w:name w:val="xl215"/>
    <w:basedOn w:val="Normal"/>
    <w:rsid w:val="00C41FC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28"/>
      <w:szCs w:val="28"/>
      <w:lang w:val="en-US"/>
    </w:rPr>
  </w:style>
  <w:style w:type="paragraph" w:customStyle="1" w:styleId="xl216">
    <w:name w:val="xl216"/>
    <w:basedOn w:val="Normal"/>
    <w:rsid w:val="00C41FC9"/>
    <w:pPr>
      <w:spacing w:before="100" w:beforeAutospacing="1" w:after="100" w:afterAutospacing="1"/>
      <w:jc w:val="center"/>
      <w:textAlignment w:val="center"/>
    </w:pPr>
    <w:rPr>
      <w:rFonts w:ascii="Arial LatRus" w:eastAsia="Times New Roman" w:hAnsi="Arial LatRus" w:cs="Times New Roman"/>
      <w:b/>
      <w:bCs/>
      <w:sz w:val="44"/>
      <w:szCs w:val="44"/>
      <w:lang w:val="en-US"/>
    </w:rPr>
  </w:style>
  <w:style w:type="paragraph" w:customStyle="1" w:styleId="xl217">
    <w:name w:val="xl217"/>
    <w:basedOn w:val="Normal"/>
    <w:rsid w:val="00C41FC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18">
    <w:name w:val="xl218"/>
    <w:basedOn w:val="Normal"/>
    <w:rsid w:val="00C41FC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19">
    <w:name w:val="xl219"/>
    <w:basedOn w:val="Normal"/>
    <w:rsid w:val="00C41FC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20">
    <w:name w:val="xl220"/>
    <w:basedOn w:val="Normal"/>
    <w:rsid w:val="00C41FC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sz w:val="32"/>
      <w:szCs w:val="32"/>
      <w:lang w:val="en-US"/>
    </w:rPr>
  </w:style>
  <w:style w:type="paragraph" w:customStyle="1" w:styleId="xl221">
    <w:name w:val="xl221"/>
    <w:basedOn w:val="Normal"/>
    <w:rsid w:val="00C41FC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22">
    <w:name w:val="xl222"/>
    <w:basedOn w:val="Normal"/>
    <w:rsid w:val="00C41FC9"/>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23">
    <w:name w:val="xl223"/>
    <w:basedOn w:val="Normal"/>
    <w:rsid w:val="00C41FC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LatRus" w:eastAsia="Times New Roman" w:hAnsi="Arial LatRus" w:cs="Times New Roman"/>
      <w:sz w:val="20"/>
      <w:szCs w:val="20"/>
      <w:lang w:val="en-US"/>
    </w:rPr>
  </w:style>
  <w:style w:type="paragraph" w:customStyle="1" w:styleId="xl224">
    <w:name w:val="xl224"/>
    <w:basedOn w:val="Normal"/>
    <w:rsid w:val="00C41F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Arial LatRus" w:eastAsia="Times New Roman" w:hAnsi="Arial LatRus" w:cs="Times New Roman"/>
      <w:color w:val="FF0000"/>
      <w:sz w:val="20"/>
      <w:szCs w:val="20"/>
      <w:lang w:val="en-US"/>
    </w:rPr>
  </w:style>
  <w:style w:type="paragraph" w:customStyle="1" w:styleId="xl225">
    <w:name w:val="xl225"/>
    <w:basedOn w:val="Normal"/>
    <w:rsid w:val="00C41F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LatRus" w:eastAsia="Times New Roman" w:hAnsi="Arial LatRus" w:cs="Times New Roman"/>
      <w:sz w:val="24"/>
      <w:szCs w:val="24"/>
      <w:lang w:val="en-US"/>
    </w:rPr>
  </w:style>
  <w:style w:type="paragraph" w:customStyle="1" w:styleId="xl226">
    <w:name w:val="xl226"/>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0"/>
      <w:szCs w:val="20"/>
      <w:lang w:val="en-US"/>
    </w:rPr>
  </w:style>
  <w:style w:type="paragraph" w:customStyle="1" w:styleId="xl227">
    <w:name w:val="xl227"/>
    <w:basedOn w:val="Normal"/>
    <w:rsid w:val="00C41F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LatRus" w:eastAsia="Times New Roman" w:hAnsi="Arial LatRus" w:cs="Times New Roman"/>
      <w:i/>
      <w:iCs/>
      <w:color w:val="FF0000"/>
      <w:sz w:val="20"/>
      <w:szCs w:val="20"/>
      <w:lang w:val="en-US"/>
    </w:rPr>
  </w:style>
  <w:style w:type="paragraph" w:customStyle="1" w:styleId="xl228">
    <w:name w:val="xl228"/>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4"/>
      <w:szCs w:val="24"/>
      <w:lang w:val="en-US"/>
    </w:rPr>
  </w:style>
  <w:style w:type="paragraph" w:customStyle="1" w:styleId="xl229">
    <w:name w:val="xl229"/>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LatRus" w:eastAsia="Times New Roman" w:hAnsi="Arial LatRus" w:cs="Times New Roman"/>
      <w:i/>
      <w:iCs/>
      <w:sz w:val="24"/>
      <w:szCs w:val="24"/>
      <w:lang w:val="en-US"/>
    </w:rPr>
  </w:style>
  <w:style w:type="paragraph" w:customStyle="1" w:styleId="xl230">
    <w:name w:val="xl230"/>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4"/>
      <w:szCs w:val="24"/>
      <w:lang w:val="en-US"/>
    </w:rPr>
  </w:style>
  <w:style w:type="paragraph" w:customStyle="1" w:styleId="xl231">
    <w:name w:val="xl231"/>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4"/>
      <w:szCs w:val="24"/>
      <w:lang w:val="en-US"/>
    </w:rPr>
  </w:style>
  <w:style w:type="paragraph" w:customStyle="1" w:styleId="xl232">
    <w:name w:val="xl232"/>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color w:val="FF0000"/>
      <w:sz w:val="24"/>
      <w:szCs w:val="24"/>
      <w:lang w:val="en-US"/>
    </w:rPr>
  </w:style>
  <w:style w:type="paragraph" w:customStyle="1" w:styleId="xl233">
    <w:name w:val="xl233"/>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color w:val="FF0000"/>
      <w:sz w:val="20"/>
      <w:szCs w:val="20"/>
      <w:lang w:val="en-US"/>
    </w:rPr>
  </w:style>
  <w:style w:type="paragraph" w:customStyle="1" w:styleId="xl234">
    <w:name w:val="xl234"/>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color w:val="FF0000"/>
      <w:sz w:val="20"/>
      <w:szCs w:val="20"/>
      <w:lang w:val="en-US"/>
    </w:rPr>
  </w:style>
  <w:style w:type="paragraph" w:customStyle="1" w:styleId="xl235">
    <w:name w:val="xl235"/>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color w:val="FF0000"/>
      <w:sz w:val="20"/>
      <w:szCs w:val="20"/>
      <w:lang w:val="en-US"/>
    </w:rPr>
  </w:style>
  <w:style w:type="paragraph" w:customStyle="1" w:styleId="xl236">
    <w:name w:val="xl236"/>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color w:val="FF0000"/>
      <w:sz w:val="20"/>
      <w:szCs w:val="20"/>
      <w:lang w:val="en-US"/>
    </w:rPr>
  </w:style>
  <w:style w:type="paragraph" w:customStyle="1" w:styleId="xl237">
    <w:name w:val="xl237"/>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0"/>
      <w:szCs w:val="20"/>
      <w:lang w:val="en-US"/>
    </w:rPr>
  </w:style>
  <w:style w:type="paragraph" w:customStyle="1" w:styleId="xl238">
    <w:name w:val="xl238"/>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0"/>
      <w:szCs w:val="20"/>
      <w:lang w:val="en-US"/>
    </w:rPr>
  </w:style>
  <w:style w:type="paragraph" w:customStyle="1" w:styleId="xl239">
    <w:name w:val="xl239"/>
    <w:basedOn w:val="Normal"/>
    <w:rsid w:val="00C41F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LatRus" w:eastAsia="Times New Roman" w:hAnsi="Arial LatRus" w:cs="Times New Roman"/>
      <w:i/>
      <w:iCs/>
      <w:color w:val="FF0000"/>
      <w:sz w:val="20"/>
      <w:szCs w:val="20"/>
      <w:lang w:val="en-US"/>
    </w:rPr>
  </w:style>
  <w:style w:type="paragraph" w:customStyle="1" w:styleId="xl240">
    <w:name w:val="xl240"/>
    <w:basedOn w:val="Normal"/>
    <w:rsid w:val="00C41FC9"/>
    <w:pPr>
      <w:pBdr>
        <w:top w:val="single" w:sz="4" w:space="0" w:color="auto"/>
        <w:left w:val="single" w:sz="4" w:space="0" w:color="auto"/>
      </w:pBdr>
      <w:spacing w:before="100" w:beforeAutospacing="1" w:after="100" w:afterAutospacing="1"/>
      <w:jc w:val="left"/>
      <w:textAlignment w:val="center"/>
    </w:pPr>
    <w:rPr>
      <w:rFonts w:ascii="Arial LatRus" w:eastAsia="Times New Roman" w:hAnsi="Arial LatRus" w:cs="Times New Roman"/>
      <w:b/>
      <w:bCs/>
      <w:sz w:val="28"/>
      <w:szCs w:val="28"/>
      <w:lang w:val="en-US"/>
    </w:rPr>
  </w:style>
  <w:style w:type="paragraph" w:customStyle="1" w:styleId="xl241">
    <w:name w:val="xl241"/>
    <w:basedOn w:val="Normal"/>
    <w:rsid w:val="00C41FC9"/>
    <w:pPr>
      <w:pBdr>
        <w:top w:val="single" w:sz="4" w:space="0" w:color="auto"/>
      </w:pBdr>
      <w:spacing w:before="100" w:beforeAutospacing="1" w:after="100" w:afterAutospacing="1"/>
      <w:jc w:val="left"/>
      <w:textAlignment w:val="center"/>
    </w:pPr>
    <w:rPr>
      <w:rFonts w:ascii="Arial LatRus" w:eastAsia="Times New Roman" w:hAnsi="Arial LatRus" w:cs="Times New Roman"/>
      <w:b/>
      <w:bCs/>
      <w:sz w:val="28"/>
      <w:szCs w:val="28"/>
      <w:lang w:val="en-US"/>
    </w:rPr>
  </w:style>
  <w:style w:type="paragraph" w:customStyle="1" w:styleId="xl242">
    <w:name w:val="xl242"/>
    <w:basedOn w:val="Normal"/>
    <w:rsid w:val="00C41FC9"/>
    <w:pPr>
      <w:pBdr>
        <w:top w:val="single" w:sz="4" w:space="0" w:color="auto"/>
        <w:left w:val="single" w:sz="8" w:space="0" w:color="auto"/>
        <w:bottom w:val="single" w:sz="8" w:space="0" w:color="auto"/>
        <w:right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43">
    <w:name w:val="xl243"/>
    <w:basedOn w:val="Normal"/>
    <w:rsid w:val="00C41FC9"/>
    <w:pPr>
      <w:pBdr>
        <w:top w:val="single" w:sz="4" w:space="0" w:color="auto"/>
        <w:left w:val="single" w:sz="4" w:space="0" w:color="auto"/>
        <w:bottom w:val="single" w:sz="8" w:space="0" w:color="auto"/>
        <w:right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44">
    <w:name w:val="xl244"/>
    <w:basedOn w:val="Normal"/>
    <w:rsid w:val="00C41FC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28"/>
      <w:szCs w:val="28"/>
      <w:lang w:val="en-US"/>
    </w:rPr>
  </w:style>
  <w:style w:type="paragraph" w:customStyle="1" w:styleId="xl245">
    <w:name w:val="xl245"/>
    <w:basedOn w:val="Normal"/>
    <w:rsid w:val="00C41F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color w:val="FF0000"/>
      <w:sz w:val="24"/>
      <w:szCs w:val="24"/>
      <w:lang w:val="en-US"/>
    </w:rPr>
  </w:style>
  <w:style w:type="paragraph" w:customStyle="1" w:styleId="xl246">
    <w:name w:val="xl246"/>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LatRus" w:eastAsia="Times New Roman" w:hAnsi="Arial LatRus" w:cs="Times New Roman"/>
      <w:b/>
      <w:bCs/>
      <w:color w:val="FF0000"/>
      <w:sz w:val="24"/>
      <w:szCs w:val="24"/>
      <w:lang w:val="en-US"/>
    </w:rPr>
  </w:style>
  <w:style w:type="paragraph" w:customStyle="1" w:styleId="xl247">
    <w:name w:val="xl247"/>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24"/>
      <w:szCs w:val="24"/>
      <w:lang w:val="en-US"/>
    </w:rPr>
  </w:style>
  <w:style w:type="paragraph" w:customStyle="1" w:styleId="xl248">
    <w:name w:val="xl248"/>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24"/>
      <w:szCs w:val="24"/>
      <w:lang w:val="en-US"/>
    </w:rPr>
  </w:style>
  <w:style w:type="paragraph" w:customStyle="1" w:styleId="xl249">
    <w:name w:val="xl249"/>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b/>
      <w:bCs/>
      <w:sz w:val="24"/>
      <w:szCs w:val="24"/>
      <w:lang w:val="en-US"/>
    </w:rPr>
  </w:style>
  <w:style w:type="paragraph" w:customStyle="1" w:styleId="xl250">
    <w:name w:val="xl250"/>
    <w:basedOn w:val="Normal"/>
    <w:rsid w:val="00C41FC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rFonts w:ascii="Arial LatRus" w:eastAsia="Times New Roman" w:hAnsi="Arial LatRus" w:cs="Times New Roman"/>
      <w:b/>
      <w:bCs/>
      <w:sz w:val="24"/>
      <w:szCs w:val="24"/>
      <w:lang w:val="en-US"/>
    </w:rPr>
  </w:style>
  <w:style w:type="paragraph" w:customStyle="1" w:styleId="xl251">
    <w:name w:val="xl251"/>
    <w:basedOn w:val="Normal"/>
    <w:rsid w:val="00C41FC9"/>
    <w:pPr>
      <w:pBdr>
        <w:top w:val="single" w:sz="8" w:space="0" w:color="auto"/>
        <w:left w:val="single" w:sz="8" w:space="0" w:color="auto"/>
        <w:right w:val="single" w:sz="8"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52">
    <w:name w:val="xl252"/>
    <w:basedOn w:val="Normal"/>
    <w:rsid w:val="00C41FC9"/>
    <w:pPr>
      <w:pBdr>
        <w:left w:val="single" w:sz="8" w:space="0" w:color="auto"/>
        <w:right w:val="single" w:sz="8"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53">
    <w:name w:val="xl253"/>
    <w:basedOn w:val="Normal"/>
    <w:rsid w:val="00C41FC9"/>
    <w:pPr>
      <w:pBdr>
        <w:left w:val="single" w:sz="8" w:space="0" w:color="auto"/>
        <w:bottom w:val="single" w:sz="4" w:space="0" w:color="auto"/>
        <w:right w:val="single" w:sz="8" w:space="0" w:color="auto"/>
      </w:pBdr>
      <w:shd w:val="clear" w:color="000000" w:fill="8EA9DB"/>
      <w:spacing w:before="100" w:beforeAutospacing="1" w:after="100" w:afterAutospacing="1"/>
      <w:jc w:val="center"/>
      <w:textAlignment w:val="center"/>
    </w:pPr>
    <w:rPr>
      <w:rFonts w:ascii="Arial LatRus" w:eastAsia="Times New Roman" w:hAnsi="Arial LatRus" w:cs="Times New Roman"/>
      <w:b/>
      <w:bCs/>
      <w:sz w:val="32"/>
      <w:szCs w:val="32"/>
      <w:lang w:val="en-US"/>
    </w:rPr>
  </w:style>
  <w:style w:type="paragraph" w:customStyle="1" w:styleId="xl254">
    <w:name w:val="xl254"/>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0"/>
      <w:szCs w:val="20"/>
      <w:lang w:val="en-US"/>
    </w:rPr>
  </w:style>
  <w:style w:type="paragraph" w:customStyle="1" w:styleId="xl255">
    <w:name w:val="xl255"/>
    <w:basedOn w:val="Normal"/>
    <w:rsid w:val="00C41FC9"/>
    <w:pPr>
      <w:spacing w:before="100" w:beforeAutospacing="1" w:after="100" w:afterAutospacing="1"/>
      <w:jc w:val="left"/>
      <w:textAlignment w:val="center"/>
    </w:pPr>
    <w:rPr>
      <w:rFonts w:ascii="Arial LatRus" w:eastAsia="Times New Roman" w:hAnsi="Arial LatRus" w:cs="Times New Roman"/>
      <w:b/>
      <w:bCs/>
      <w:sz w:val="36"/>
      <w:szCs w:val="36"/>
      <w:u w:val="single"/>
      <w:lang w:val="en-US"/>
    </w:rPr>
  </w:style>
  <w:style w:type="paragraph" w:customStyle="1" w:styleId="xl256">
    <w:name w:val="xl256"/>
    <w:basedOn w:val="Normal"/>
    <w:rsid w:val="00C41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eastAsia="Times New Roman" w:hAnsi="Arial LatRus" w:cs="Times New Roman"/>
      <w:i/>
      <w:iCs/>
      <w:sz w:val="20"/>
      <w:szCs w:val="20"/>
      <w:lang w:val="en-US"/>
    </w:rPr>
  </w:style>
  <w:style w:type="paragraph" w:customStyle="1" w:styleId="xl257">
    <w:name w:val="xl257"/>
    <w:basedOn w:val="Normal"/>
    <w:rsid w:val="00C41FC9"/>
    <w:pPr>
      <w:spacing w:before="100" w:beforeAutospacing="1" w:after="100" w:afterAutospacing="1"/>
      <w:jc w:val="left"/>
      <w:textAlignment w:val="center"/>
    </w:pPr>
    <w:rPr>
      <w:rFonts w:ascii="Arial LatRus" w:eastAsia="Times New Roman" w:hAnsi="Arial LatRus" w:cs="Times New Roman"/>
      <w:b/>
      <w:bCs/>
      <w:sz w:val="36"/>
      <w:szCs w:val="36"/>
      <w:u w:val="single"/>
      <w:lang w:val="en-US"/>
    </w:rPr>
  </w:style>
  <w:style w:type="paragraph" w:customStyle="1" w:styleId="msonormal0">
    <w:name w:val="msonormal"/>
    <w:basedOn w:val="Normal"/>
    <w:rsid w:val="00C41FC9"/>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jlqj4b">
    <w:name w:val="jlqj4b"/>
    <w:basedOn w:val="DefaultParagraphFont"/>
    <w:rsid w:val="00C41FC9"/>
  </w:style>
  <w:style w:type="character" w:customStyle="1" w:styleId="viiyi">
    <w:name w:val="viiyi"/>
    <w:basedOn w:val="DefaultParagraphFont"/>
    <w:rsid w:val="00C41FC9"/>
  </w:style>
  <w:style w:type="numbering" w:customStyle="1" w:styleId="NoList2">
    <w:name w:val="No List2"/>
    <w:next w:val="NoList"/>
    <w:uiPriority w:val="99"/>
    <w:semiHidden/>
    <w:unhideWhenUsed/>
    <w:rsid w:val="000A5CFD"/>
  </w:style>
  <w:style w:type="table" w:customStyle="1" w:styleId="TableGrid13">
    <w:name w:val="Table Grid13"/>
    <w:basedOn w:val="TableNormal"/>
    <w:next w:val="TableGrid"/>
    <w:rsid w:val="000A5CF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0A5CFD"/>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111111">
    <w:name w:val="1 / 1.1 / 1.1.11"/>
    <w:basedOn w:val="NoList"/>
    <w:next w:val="111111"/>
    <w:rsid w:val="000A5CFD"/>
    <w:pPr>
      <w:numPr>
        <w:numId w:val="2"/>
      </w:numPr>
    </w:pPr>
  </w:style>
  <w:style w:type="table" w:customStyle="1" w:styleId="TableIPAStyle1">
    <w:name w:val="Table IPA Style1"/>
    <w:basedOn w:val="TableNormal"/>
    <w:rsid w:val="000A5CFD"/>
    <w:pPr>
      <w:spacing w:after="0" w:line="240" w:lineRule="auto"/>
      <w:jc w:val="center"/>
    </w:pPr>
    <w:rPr>
      <w:rFonts w:ascii="Times New Roman" w:eastAsia="Times New Roman" w:hAnsi="Times New Roman" w:cs="Times New Roman"/>
      <w:sz w:val="20"/>
      <w:szCs w:val="20"/>
      <w:lang w:val="en-US"/>
    </w:rPr>
    <w:tblPr>
      <w:tblBorders>
        <w:top w:val="single" w:sz="12" w:space="0" w:color="FF6600"/>
        <w:bottom w:val="single" w:sz="12" w:space="0" w:color="FF6600"/>
      </w:tblBorders>
    </w:tblPr>
    <w:tcPr>
      <w:vAlign w:val="center"/>
    </w:tcPr>
    <w:tblStylePr w:type="firstRow">
      <w:rPr>
        <w:b/>
      </w:rPr>
      <w:tblPr/>
      <w:tcPr>
        <w:tcBorders>
          <w:top w:val="single" w:sz="12" w:space="0" w:color="FF6600"/>
          <w:left w:val="nil"/>
          <w:bottom w:val="single" w:sz="12" w:space="0" w:color="FF6600"/>
          <w:right w:val="nil"/>
          <w:insideH w:val="nil"/>
          <w:insideV w:val="nil"/>
          <w:tl2br w:val="nil"/>
          <w:tr2bl w:val="nil"/>
        </w:tcBorders>
      </w:tcPr>
    </w:tblStylePr>
  </w:style>
  <w:style w:type="table" w:customStyle="1" w:styleId="TableColorful31">
    <w:name w:val="Table Colorful 31"/>
    <w:basedOn w:val="TableNormal"/>
    <w:next w:val="TableColorful3"/>
    <w:rsid w:val="000A5CFD"/>
    <w:pPr>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6110">
    <w:name w:val="Средняя заливка 1 - Акцент 611"/>
    <w:basedOn w:val="TableNormal"/>
    <w:uiPriority w:val="63"/>
    <w:rsid w:val="000A5CFD"/>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6111">
    <w:name w:val="Средний список 1 - Акцент 611"/>
    <w:basedOn w:val="TableNormal"/>
    <w:uiPriority w:val="65"/>
    <w:rsid w:val="000A5CFD"/>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3-611">
    <w:name w:val="Средняя сетка 3 - Акцент 611"/>
    <w:basedOn w:val="TableNormal"/>
    <w:uiPriority w:val="69"/>
    <w:rsid w:val="000A5CFD"/>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11">
    <w:name w:val="Светлая заливка - Акцент 611"/>
    <w:basedOn w:val="TableNormal"/>
    <w:uiPriority w:val="60"/>
    <w:rsid w:val="000A5CFD"/>
    <w:pPr>
      <w:spacing w:after="0" w:line="240" w:lineRule="auto"/>
    </w:pPr>
    <w:rPr>
      <w:rFonts w:ascii="Times New Roman" w:eastAsia="Times New Roman" w:hAnsi="Times New Roman" w:cs="Times New Roman"/>
      <w:color w:val="E36C0A"/>
      <w:sz w:val="20"/>
      <w:szCs w:val="20"/>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112">
    <w:name w:val="Средняя сетка 1 - Акцент 611"/>
    <w:basedOn w:val="TableNormal"/>
    <w:uiPriority w:val="67"/>
    <w:rsid w:val="000A5CFD"/>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TOCHeading2">
    <w:name w:val="TOC Heading2"/>
    <w:basedOn w:val="Heading1"/>
    <w:next w:val="Normal"/>
    <w:uiPriority w:val="39"/>
    <w:unhideWhenUsed/>
    <w:qFormat/>
    <w:rsid w:val="000A5CFD"/>
    <w:pPr>
      <w:numPr>
        <w:numId w:val="0"/>
      </w:numPr>
      <w:shd w:val="clear" w:color="auto" w:fill="auto"/>
      <w:spacing w:before="480" w:after="0" w:line="276" w:lineRule="auto"/>
      <w:jc w:val="left"/>
      <w:outlineLvl w:val="9"/>
    </w:pPr>
    <w:rPr>
      <w:rFonts w:ascii="Cambria" w:hAnsi="Cambria"/>
      <w:color w:val="365F91"/>
      <w:sz w:val="28"/>
      <w:lang w:val="en-US" w:eastAsia="ja-JP"/>
    </w:rPr>
  </w:style>
  <w:style w:type="table" w:customStyle="1" w:styleId="TableGrid51">
    <w:name w:val="Table Grid51"/>
    <w:basedOn w:val="TableNormal"/>
    <w:next w:val="TableGrid"/>
    <w:uiPriority w:val="39"/>
    <w:rsid w:val="00115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EB4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943BC1"/>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1547">
      <w:bodyDiv w:val="1"/>
      <w:marLeft w:val="0"/>
      <w:marRight w:val="0"/>
      <w:marTop w:val="0"/>
      <w:marBottom w:val="0"/>
      <w:divBdr>
        <w:top w:val="none" w:sz="0" w:space="0" w:color="auto"/>
        <w:left w:val="none" w:sz="0" w:space="0" w:color="auto"/>
        <w:bottom w:val="none" w:sz="0" w:space="0" w:color="auto"/>
        <w:right w:val="none" w:sz="0" w:space="0" w:color="auto"/>
      </w:divBdr>
    </w:div>
    <w:div w:id="47344321">
      <w:bodyDiv w:val="1"/>
      <w:marLeft w:val="0"/>
      <w:marRight w:val="0"/>
      <w:marTop w:val="0"/>
      <w:marBottom w:val="0"/>
      <w:divBdr>
        <w:top w:val="none" w:sz="0" w:space="0" w:color="auto"/>
        <w:left w:val="none" w:sz="0" w:space="0" w:color="auto"/>
        <w:bottom w:val="none" w:sz="0" w:space="0" w:color="auto"/>
        <w:right w:val="none" w:sz="0" w:space="0" w:color="auto"/>
      </w:divBdr>
    </w:div>
    <w:div w:id="330178184">
      <w:bodyDiv w:val="1"/>
      <w:marLeft w:val="0"/>
      <w:marRight w:val="0"/>
      <w:marTop w:val="0"/>
      <w:marBottom w:val="0"/>
      <w:divBdr>
        <w:top w:val="none" w:sz="0" w:space="0" w:color="auto"/>
        <w:left w:val="none" w:sz="0" w:space="0" w:color="auto"/>
        <w:bottom w:val="none" w:sz="0" w:space="0" w:color="auto"/>
        <w:right w:val="none" w:sz="0" w:space="0" w:color="auto"/>
      </w:divBdr>
    </w:div>
    <w:div w:id="345637416">
      <w:bodyDiv w:val="1"/>
      <w:marLeft w:val="0"/>
      <w:marRight w:val="0"/>
      <w:marTop w:val="0"/>
      <w:marBottom w:val="0"/>
      <w:divBdr>
        <w:top w:val="none" w:sz="0" w:space="0" w:color="auto"/>
        <w:left w:val="none" w:sz="0" w:space="0" w:color="auto"/>
        <w:bottom w:val="none" w:sz="0" w:space="0" w:color="auto"/>
        <w:right w:val="none" w:sz="0" w:space="0" w:color="auto"/>
      </w:divBdr>
    </w:div>
    <w:div w:id="414279854">
      <w:bodyDiv w:val="1"/>
      <w:marLeft w:val="0"/>
      <w:marRight w:val="0"/>
      <w:marTop w:val="0"/>
      <w:marBottom w:val="0"/>
      <w:divBdr>
        <w:top w:val="none" w:sz="0" w:space="0" w:color="auto"/>
        <w:left w:val="none" w:sz="0" w:space="0" w:color="auto"/>
        <w:bottom w:val="none" w:sz="0" w:space="0" w:color="auto"/>
        <w:right w:val="none" w:sz="0" w:space="0" w:color="auto"/>
      </w:divBdr>
    </w:div>
    <w:div w:id="456220172">
      <w:bodyDiv w:val="1"/>
      <w:marLeft w:val="0"/>
      <w:marRight w:val="0"/>
      <w:marTop w:val="0"/>
      <w:marBottom w:val="0"/>
      <w:divBdr>
        <w:top w:val="none" w:sz="0" w:space="0" w:color="auto"/>
        <w:left w:val="none" w:sz="0" w:space="0" w:color="auto"/>
        <w:bottom w:val="none" w:sz="0" w:space="0" w:color="auto"/>
        <w:right w:val="none" w:sz="0" w:space="0" w:color="auto"/>
      </w:divBdr>
    </w:div>
    <w:div w:id="488207749">
      <w:bodyDiv w:val="1"/>
      <w:marLeft w:val="0"/>
      <w:marRight w:val="0"/>
      <w:marTop w:val="0"/>
      <w:marBottom w:val="0"/>
      <w:divBdr>
        <w:top w:val="none" w:sz="0" w:space="0" w:color="auto"/>
        <w:left w:val="none" w:sz="0" w:space="0" w:color="auto"/>
        <w:bottom w:val="none" w:sz="0" w:space="0" w:color="auto"/>
        <w:right w:val="none" w:sz="0" w:space="0" w:color="auto"/>
      </w:divBdr>
    </w:div>
    <w:div w:id="544755221">
      <w:bodyDiv w:val="1"/>
      <w:marLeft w:val="0"/>
      <w:marRight w:val="0"/>
      <w:marTop w:val="0"/>
      <w:marBottom w:val="0"/>
      <w:divBdr>
        <w:top w:val="none" w:sz="0" w:space="0" w:color="auto"/>
        <w:left w:val="none" w:sz="0" w:space="0" w:color="auto"/>
        <w:bottom w:val="none" w:sz="0" w:space="0" w:color="auto"/>
        <w:right w:val="none" w:sz="0" w:space="0" w:color="auto"/>
      </w:divBdr>
    </w:div>
    <w:div w:id="571546692">
      <w:bodyDiv w:val="1"/>
      <w:marLeft w:val="0"/>
      <w:marRight w:val="0"/>
      <w:marTop w:val="0"/>
      <w:marBottom w:val="0"/>
      <w:divBdr>
        <w:top w:val="none" w:sz="0" w:space="0" w:color="auto"/>
        <w:left w:val="none" w:sz="0" w:space="0" w:color="auto"/>
        <w:bottom w:val="none" w:sz="0" w:space="0" w:color="auto"/>
        <w:right w:val="none" w:sz="0" w:space="0" w:color="auto"/>
      </w:divBdr>
    </w:div>
    <w:div w:id="594899799">
      <w:bodyDiv w:val="1"/>
      <w:marLeft w:val="0"/>
      <w:marRight w:val="0"/>
      <w:marTop w:val="0"/>
      <w:marBottom w:val="0"/>
      <w:divBdr>
        <w:top w:val="none" w:sz="0" w:space="0" w:color="auto"/>
        <w:left w:val="none" w:sz="0" w:space="0" w:color="auto"/>
        <w:bottom w:val="none" w:sz="0" w:space="0" w:color="auto"/>
        <w:right w:val="none" w:sz="0" w:space="0" w:color="auto"/>
      </w:divBdr>
    </w:div>
    <w:div w:id="607934822">
      <w:bodyDiv w:val="1"/>
      <w:marLeft w:val="0"/>
      <w:marRight w:val="0"/>
      <w:marTop w:val="0"/>
      <w:marBottom w:val="0"/>
      <w:divBdr>
        <w:top w:val="none" w:sz="0" w:space="0" w:color="auto"/>
        <w:left w:val="none" w:sz="0" w:space="0" w:color="auto"/>
        <w:bottom w:val="none" w:sz="0" w:space="0" w:color="auto"/>
        <w:right w:val="none" w:sz="0" w:space="0" w:color="auto"/>
      </w:divBdr>
    </w:div>
    <w:div w:id="702093169">
      <w:bodyDiv w:val="1"/>
      <w:marLeft w:val="0"/>
      <w:marRight w:val="0"/>
      <w:marTop w:val="0"/>
      <w:marBottom w:val="0"/>
      <w:divBdr>
        <w:top w:val="none" w:sz="0" w:space="0" w:color="auto"/>
        <w:left w:val="none" w:sz="0" w:space="0" w:color="auto"/>
        <w:bottom w:val="none" w:sz="0" w:space="0" w:color="auto"/>
        <w:right w:val="none" w:sz="0" w:space="0" w:color="auto"/>
      </w:divBdr>
    </w:div>
    <w:div w:id="740450450">
      <w:bodyDiv w:val="1"/>
      <w:marLeft w:val="0"/>
      <w:marRight w:val="0"/>
      <w:marTop w:val="0"/>
      <w:marBottom w:val="0"/>
      <w:divBdr>
        <w:top w:val="none" w:sz="0" w:space="0" w:color="auto"/>
        <w:left w:val="none" w:sz="0" w:space="0" w:color="auto"/>
        <w:bottom w:val="none" w:sz="0" w:space="0" w:color="auto"/>
        <w:right w:val="none" w:sz="0" w:space="0" w:color="auto"/>
      </w:divBdr>
    </w:div>
    <w:div w:id="797114445">
      <w:bodyDiv w:val="1"/>
      <w:marLeft w:val="0"/>
      <w:marRight w:val="0"/>
      <w:marTop w:val="0"/>
      <w:marBottom w:val="0"/>
      <w:divBdr>
        <w:top w:val="none" w:sz="0" w:space="0" w:color="auto"/>
        <w:left w:val="none" w:sz="0" w:space="0" w:color="auto"/>
        <w:bottom w:val="none" w:sz="0" w:space="0" w:color="auto"/>
        <w:right w:val="none" w:sz="0" w:space="0" w:color="auto"/>
      </w:divBdr>
    </w:div>
    <w:div w:id="815269112">
      <w:bodyDiv w:val="1"/>
      <w:marLeft w:val="0"/>
      <w:marRight w:val="0"/>
      <w:marTop w:val="0"/>
      <w:marBottom w:val="0"/>
      <w:divBdr>
        <w:top w:val="none" w:sz="0" w:space="0" w:color="auto"/>
        <w:left w:val="none" w:sz="0" w:space="0" w:color="auto"/>
        <w:bottom w:val="none" w:sz="0" w:space="0" w:color="auto"/>
        <w:right w:val="none" w:sz="0" w:space="0" w:color="auto"/>
      </w:divBdr>
    </w:div>
    <w:div w:id="1090545388">
      <w:bodyDiv w:val="1"/>
      <w:marLeft w:val="0"/>
      <w:marRight w:val="0"/>
      <w:marTop w:val="0"/>
      <w:marBottom w:val="0"/>
      <w:divBdr>
        <w:top w:val="none" w:sz="0" w:space="0" w:color="auto"/>
        <w:left w:val="none" w:sz="0" w:space="0" w:color="auto"/>
        <w:bottom w:val="none" w:sz="0" w:space="0" w:color="auto"/>
        <w:right w:val="none" w:sz="0" w:space="0" w:color="auto"/>
      </w:divBdr>
    </w:div>
    <w:div w:id="1098789720">
      <w:bodyDiv w:val="1"/>
      <w:marLeft w:val="0"/>
      <w:marRight w:val="0"/>
      <w:marTop w:val="0"/>
      <w:marBottom w:val="0"/>
      <w:divBdr>
        <w:top w:val="none" w:sz="0" w:space="0" w:color="auto"/>
        <w:left w:val="none" w:sz="0" w:space="0" w:color="auto"/>
        <w:bottom w:val="none" w:sz="0" w:space="0" w:color="auto"/>
        <w:right w:val="none" w:sz="0" w:space="0" w:color="auto"/>
      </w:divBdr>
    </w:div>
    <w:div w:id="1207254720">
      <w:bodyDiv w:val="1"/>
      <w:marLeft w:val="0"/>
      <w:marRight w:val="0"/>
      <w:marTop w:val="0"/>
      <w:marBottom w:val="0"/>
      <w:divBdr>
        <w:top w:val="none" w:sz="0" w:space="0" w:color="auto"/>
        <w:left w:val="none" w:sz="0" w:space="0" w:color="auto"/>
        <w:bottom w:val="none" w:sz="0" w:space="0" w:color="auto"/>
        <w:right w:val="none" w:sz="0" w:space="0" w:color="auto"/>
      </w:divBdr>
    </w:div>
    <w:div w:id="1374421086">
      <w:bodyDiv w:val="1"/>
      <w:marLeft w:val="0"/>
      <w:marRight w:val="0"/>
      <w:marTop w:val="0"/>
      <w:marBottom w:val="0"/>
      <w:divBdr>
        <w:top w:val="none" w:sz="0" w:space="0" w:color="auto"/>
        <w:left w:val="none" w:sz="0" w:space="0" w:color="auto"/>
        <w:bottom w:val="none" w:sz="0" w:space="0" w:color="auto"/>
        <w:right w:val="none" w:sz="0" w:space="0" w:color="auto"/>
      </w:divBdr>
    </w:div>
    <w:div w:id="1517696006">
      <w:bodyDiv w:val="1"/>
      <w:marLeft w:val="0"/>
      <w:marRight w:val="0"/>
      <w:marTop w:val="0"/>
      <w:marBottom w:val="0"/>
      <w:divBdr>
        <w:top w:val="none" w:sz="0" w:space="0" w:color="auto"/>
        <w:left w:val="none" w:sz="0" w:space="0" w:color="auto"/>
        <w:bottom w:val="none" w:sz="0" w:space="0" w:color="auto"/>
        <w:right w:val="none" w:sz="0" w:space="0" w:color="auto"/>
      </w:divBdr>
    </w:div>
    <w:div w:id="1551770089">
      <w:bodyDiv w:val="1"/>
      <w:marLeft w:val="0"/>
      <w:marRight w:val="0"/>
      <w:marTop w:val="0"/>
      <w:marBottom w:val="0"/>
      <w:divBdr>
        <w:top w:val="none" w:sz="0" w:space="0" w:color="auto"/>
        <w:left w:val="none" w:sz="0" w:space="0" w:color="auto"/>
        <w:bottom w:val="none" w:sz="0" w:space="0" w:color="auto"/>
        <w:right w:val="none" w:sz="0" w:space="0" w:color="auto"/>
      </w:divBdr>
    </w:div>
    <w:div w:id="1694333119">
      <w:bodyDiv w:val="1"/>
      <w:marLeft w:val="0"/>
      <w:marRight w:val="0"/>
      <w:marTop w:val="0"/>
      <w:marBottom w:val="0"/>
      <w:divBdr>
        <w:top w:val="none" w:sz="0" w:space="0" w:color="auto"/>
        <w:left w:val="none" w:sz="0" w:space="0" w:color="auto"/>
        <w:bottom w:val="none" w:sz="0" w:space="0" w:color="auto"/>
        <w:right w:val="none" w:sz="0" w:space="0" w:color="auto"/>
      </w:divBdr>
    </w:div>
    <w:div w:id="1764495423">
      <w:bodyDiv w:val="1"/>
      <w:marLeft w:val="0"/>
      <w:marRight w:val="0"/>
      <w:marTop w:val="0"/>
      <w:marBottom w:val="0"/>
      <w:divBdr>
        <w:top w:val="none" w:sz="0" w:space="0" w:color="auto"/>
        <w:left w:val="none" w:sz="0" w:space="0" w:color="auto"/>
        <w:bottom w:val="none" w:sz="0" w:space="0" w:color="auto"/>
        <w:right w:val="none" w:sz="0" w:space="0" w:color="auto"/>
      </w:divBdr>
    </w:div>
    <w:div w:id="1773629939">
      <w:bodyDiv w:val="1"/>
      <w:marLeft w:val="0"/>
      <w:marRight w:val="0"/>
      <w:marTop w:val="0"/>
      <w:marBottom w:val="0"/>
      <w:divBdr>
        <w:top w:val="none" w:sz="0" w:space="0" w:color="auto"/>
        <w:left w:val="none" w:sz="0" w:space="0" w:color="auto"/>
        <w:bottom w:val="none" w:sz="0" w:space="0" w:color="auto"/>
        <w:right w:val="none" w:sz="0" w:space="0" w:color="auto"/>
      </w:divBdr>
    </w:div>
    <w:div w:id="1869752898">
      <w:bodyDiv w:val="1"/>
      <w:marLeft w:val="0"/>
      <w:marRight w:val="0"/>
      <w:marTop w:val="0"/>
      <w:marBottom w:val="0"/>
      <w:divBdr>
        <w:top w:val="none" w:sz="0" w:space="0" w:color="auto"/>
        <w:left w:val="none" w:sz="0" w:space="0" w:color="auto"/>
        <w:bottom w:val="none" w:sz="0" w:space="0" w:color="auto"/>
        <w:right w:val="none" w:sz="0" w:space="0" w:color="auto"/>
      </w:divBdr>
    </w:div>
    <w:div w:id="213949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11.png"/><Relationship Id="rId42" Type="http://schemas.openxmlformats.org/officeDocument/2006/relationships/oleObject" Target="embeddings/oleObject7.bin"/><Relationship Id="rId47" Type="http://schemas.openxmlformats.org/officeDocument/2006/relationships/oleObject" Target="embeddings/oleObject9.bin"/><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1.png"/><Relationship Id="rId89" Type="http://schemas.openxmlformats.org/officeDocument/2006/relationships/image" Target="media/image65.png"/><Relationship Id="rId16" Type="http://schemas.openxmlformats.org/officeDocument/2006/relationships/image" Target="media/image6.jpeg"/><Relationship Id="rId11" Type="http://schemas.openxmlformats.org/officeDocument/2006/relationships/header" Target="header2.xml"/><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1.png"/><Relationship Id="rId58" Type="http://schemas.openxmlformats.org/officeDocument/2006/relationships/image" Target="media/image35.png"/><Relationship Id="rId74" Type="http://schemas.openxmlformats.org/officeDocument/2006/relationships/image" Target="media/image51.png"/><Relationship Id="rId79" Type="http://schemas.openxmlformats.org/officeDocument/2006/relationships/image" Target="media/image56.png"/><Relationship Id="rId5" Type="http://schemas.openxmlformats.org/officeDocument/2006/relationships/settings" Target="settings.xml"/><Relationship Id="rId90" Type="http://schemas.openxmlformats.org/officeDocument/2006/relationships/fontTable" Target="fontTable.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chart" Target="charts/chart4.xml"/><Relationship Id="rId30" Type="http://schemas.openxmlformats.org/officeDocument/2006/relationships/image" Target="media/image15.wmf"/><Relationship Id="rId35" Type="http://schemas.openxmlformats.org/officeDocument/2006/relationships/image" Target="media/image19.png"/><Relationship Id="rId43" Type="http://schemas.openxmlformats.org/officeDocument/2006/relationships/image" Target="media/image25.wmf"/><Relationship Id="rId48" Type="http://schemas.openxmlformats.org/officeDocument/2006/relationships/image" Target="media/image27.wmf"/><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4.png"/><Relationship Id="rId8" Type="http://schemas.openxmlformats.org/officeDocument/2006/relationships/endnotes" Target="endnotes.xml"/><Relationship Id="rId51" Type="http://schemas.openxmlformats.org/officeDocument/2006/relationships/image" Target="media/image29.png"/><Relationship Id="rId72" Type="http://schemas.openxmlformats.org/officeDocument/2006/relationships/image" Target="media/image49.png"/><Relationship Id="rId80" Type="http://schemas.openxmlformats.org/officeDocument/2006/relationships/image" Target="media/image57.png"/><Relationship Id="rId85" Type="http://schemas.openxmlformats.org/officeDocument/2006/relationships/hyperlink" Target="https://mepa.gov.ge/Ge/FinancialAndMaterialResources/" TargetMode="Externa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chart" Target="charts/chart2.xm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6.wmf"/><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image" Target="media/image10.png"/><Relationship Id="rId41" Type="http://schemas.openxmlformats.org/officeDocument/2006/relationships/image" Target="media/image24.wmf"/><Relationship Id="rId54" Type="http://schemas.openxmlformats.org/officeDocument/2006/relationships/image" Target="media/image32.wmf"/><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image" Target="media/image52.png"/><Relationship Id="rId83" Type="http://schemas.openxmlformats.org/officeDocument/2006/relationships/image" Target="media/image60.png"/><Relationship Id="rId88" Type="http://schemas.openxmlformats.org/officeDocument/2006/relationships/image" Target="media/image64.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4.wmf"/><Relationship Id="rId36" Type="http://schemas.openxmlformats.org/officeDocument/2006/relationships/image" Target="media/image20.png"/><Relationship Id="rId49" Type="http://schemas.openxmlformats.org/officeDocument/2006/relationships/oleObject" Target="embeddings/oleObject10.bin"/><Relationship Id="rId57" Type="http://schemas.openxmlformats.org/officeDocument/2006/relationships/image" Target="media/image34.jpeg"/><Relationship Id="rId10" Type="http://schemas.openxmlformats.org/officeDocument/2006/relationships/header" Target="header1.xml"/><Relationship Id="rId31" Type="http://schemas.openxmlformats.org/officeDocument/2006/relationships/oleObject" Target="embeddings/oleObject5.bin"/><Relationship Id="rId44" Type="http://schemas.openxmlformats.org/officeDocument/2006/relationships/oleObject" Target="embeddings/oleObject8.bin"/><Relationship Id="rId52" Type="http://schemas.openxmlformats.org/officeDocument/2006/relationships/image" Target="media/image30.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2.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3.wmf"/><Relationship Id="rId34" Type="http://schemas.openxmlformats.org/officeDocument/2006/relationships/image" Target="media/image18.png"/><Relationship Id="rId50" Type="http://schemas.openxmlformats.org/officeDocument/2006/relationships/image" Target="media/image28.png"/><Relationship Id="rId55" Type="http://schemas.openxmlformats.org/officeDocument/2006/relationships/oleObject" Target="embeddings/oleObject11.bin"/><Relationship Id="rId76" Type="http://schemas.openxmlformats.org/officeDocument/2006/relationships/image" Target="media/image53.png"/><Relationship Id="rId7" Type="http://schemas.openxmlformats.org/officeDocument/2006/relationships/footnotes" Target="footnotes.xml"/><Relationship Id="rId71" Type="http://schemas.openxmlformats.org/officeDocument/2006/relationships/image" Target="media/image48.png"/><Relationship Id="rId2" Type="http://schemas.openxmlformats.org/officeDocument/2006/relationships/customXml" Target="../customXml/item2.xml"/><Relationship Id="rId29" Type="http://schemas.openxmlformats.org/officeDocument/2006/relationships/oleObject" Target="embeddings/oleObject4.bin"/><Relationship Id="rId24" Type="http://schemas.openxmlformats.org/officeDocument/2006/relationships/chart" Target="charts/chart1.xml"/><Relationship Id="rId40" Type="http://schemas.openxmlformats.org/officeDocument/2006/relationships/oleObject" Target="embeddings/oleObject6.bin"/><Relationship Id="rId45" Type="http://schemas.openxmlformats.org/officeDocument/2006/relationships/chart" Target="charts/chart5.xml"/><Relationship Id="rId66" Type="http://schemas.openxmlformats.org/officeDocument/2006/relationships/image" Target="media/image43.png"/><Relationship Id="rId87" Type="http://schemas.openxmlformats.org/officeDocument/2006/relationships/image" Target="media/image63.png"/><Relationship Id="rId61" Type="http://schemas.openxmlformats.org/officeDocument/2006/relationships/image" Target="media/image38.png"/><Relationship Id="rId82" Type="http://schemas.openxmlformats.org/officeDocument/2006/relationships/image" Target="media/image59.png"/><Relationship Id="rId19" Type="http://schemas.openxmlformats.org/officeDocument/2006/relationships/image" Target="media/image9.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HYDROLOGY\may%20documents\GEORGIA\CKHENISCKALI\Ckhenisckali%20-1.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3.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HYDROLOGY\may%20documents\GEORGIA\CKHENISCKALI\Ckhenisckali%20-1.xls"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69203849518811"/>
          <c:y val="0.15782407407407409"/>
          <c:w val="0.81964129483814518"/>
          <c:h val="0.68385061242344702"/>
        </c:manualLayout>
      </c:layout>
      <c:scatterChart>
        <c:scatterStyle val="smoothMarker"/>
        <c:varyColors val="0"/>
        <c:ser>
          <c:idx val="0"/>
          <c:order val="0"/>
          <c:spPr>
            <a:ln w="19050" cap="rnd">
              <a:solidFill>
                <a:srgbClr val="990033"/>
              </a:solidFill>
              <a:round/>
            </a:ln>
            <a:effectLst/>
          </c:spPr>
          <c:marker>
            <c:symbol val="none"/>
          </c:marker>
          <c:xVal>
            <c:numRef>
              <c:f>Gipso.krivaya!$AM$1:$AM$10</c:f>
              <c:numCache>
                <c:formatCode>0.00</c:formatCode>
                <c:ptCount val="10"/>
                <c:pt idx="0" formatCode="General">
                  <c:v>0</c:v>
                </c:pt>
                <c:pt idx="1">
                  <c:v>1.0657846380007348</c:v>
                </c:pt>
                <c:pt idx="2">
                  <c:v>5.1267916207276736</c:v>
                </c:pt>
                <c:pt idx="3">
                  <c:v>15.288496876148475</c:v>
                </c:pt>
                <c:pt idx="4">
                  <c:v>31.918412348401322</c:v>
                </c:pt>
                <c:pt idx="5">
                  <c:v>55.512679162072764</c:v>
                </c:pt>
                <c:pt idx="6">
                  <c:v>79.088570378537298</c:v>
                </c:pt>
                <c:pt idx="7">
                  <c:v>91.032708563028294</c:v>
                </c:pt>
                <c:pt idx="8">
                  <c:v>97.905181918412339</c:v>
                </c:pt>
                <c:pt idx="9">
                  <c:v>100</c:v>
                </c:pt>
              </c:numCache>
            </c:numRef>
          </c:xVal>
          <c:yVal>
            <c:numRef>
              <c:f>Gipso.krivaya!$AN$1:$AN$10</c:f>
              <c:numCache>
                <c:formatCode>General</c:formatCode>
                <c:ptCount val="10"/>
                <c:pt idx="0">
                  <c:v>3170</c:v>
                </c:pt>
                <c:pt idx="1">
                  <c:v>2600</c:v>
                </c:pt>
                <c:pt idx="2">
                  <c:v>2400</c:v>
                </c:pt>
                <c:pt idx="3">
                  <c:v>2200</c:v>
                </c:pt>
                <c:pt idx="4">
                  <c:v>2000</c:v>
                </c:pt>
                <c:pt idx="5">
                  <c:v>1800</c:v>
                </c:pt>
                <c:pt idx="6">
                  <c:v>1600</c:v>
                </c:pt>
                <c:pt idx="7">
                  <c:v>1400</c:v>
                </c:pt>
                <c:pt idx="8">
                  <c:v>1200</c:v>
                </c:pt>
                <c:pt idx="9">
                  <c:v>995</c:v>
                </c:pt>
              </c:numCache>
            </c:numRef>
          </c:yVal>
          <c:smooth val="1"/>
          <c:extLst>
            <c:ext xmlns:c16="http://schemas.microsoft.com/office/drawing/2014/chart" uri="{C3380CC4-5D6E-409C-BE32-E72D297353CC}">
              <c16:uniqueId val="{00000000-AB17-4694-83B1-24D8F2342D83}"/>
            </c:ext>
          </c:extLst>
        </c:ser>
        <c:dLbls>
          <c:showLegendKey val="0"/>
          <c:showVal val="0"/>
          <c:showCatName val="0"/>
          <c:showSerName val="0"/>
          <c:showPercent val="0"/>
          <c:showBubbleSize val="0"/>
        </c:dLbls>
        <c:axId val="296960000"/>
        <c:axId val="296960576"/>
      </c:scatterChart>
      <c:valAx>
        <c:axId val="296960000"/>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en-US"/>
                  <a:t>%%</a:t>
                </a:r>
              </a:p>
            </c:rich>
          </c:tx>
          <c:overlay val="0"/>
          <c:spPr>
            <a:noFill/>
            <a:ln>
              <a:noFill/>
            </a:ln>
            <a:effectLst/>
          </c:spPr>
        </c:title>
        <c:numFmt formatCode="General" sourceLinked="1"/>
        <c:majorTickMark val="none"/>
        <c:minorTickMark val="none"/>
        <c:tickLblPos val="nextTo"/>
        <c:spPr>
          <a:noFill/>
          <a:ln w="9525" cap="flat" cmpd="sng" algn="ctr">
            <a:solidFill>
              <a:srgbClr val="002060"/>
            </a:solidFill>
            <a:round/>
          </a:ln>
          <a:effectLst/>
        </c:spPr>
        <c:txPr>
          <a:bodyPr rot="-6000000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296960576"/>
        <c:crosses val="autoZero"/>
        <c:crossBetween val="midCat"/>
        <c:majorUnit val="10"/>
      </c:valAx>
      <c:valAx>
        <c:axId val="296960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az-Cyrl-AZ"/>
                  <a:t>Высота бассейна, м</a:t>
                </a:r>
                <a:endParaRPr lang="en-US"/>
              </a:p>
            </c:rich>
          </c:tx>
          <c:overlay val="0"/>
          <c:spPr>
            <a:noFill/>
            <a:ln>
              <a:noFill/>
            </a:ln>
            <a:effectLst/>
          </c:spPr>
        </c:title>
        <c:numFmt formatCode="General" sourceLinked="1"/>
        <c:majorTickMark val="none"/>
        <c:minorTickMark val="none"/>
        <c:tickLblPos val="nextTo"/>
        <c:spPr>
          <a:noFill/>
          <a:ln w="9525" cap="flat" cmpd="sng" algn="ctr">
            <a:solidFill>
              <a:srgbClr val="002060"/>
            </a:solidFill>
            <a:round/>
          </a:ln>
          <a:effectLst/>
        </c:spPr>
        <c:txPr>
          <a:bodyPr rot="-6000000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29696000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rgbClr val="00206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43893571092559"/>
          <c:y val="0.1416970009896304"/>
          <c:w val="0.83725556918450517"/>
          <c:h val="0.6770199216901166"/>
        </c:manualLayout>
      </c:layout>
      <c:scatterChart>
        <c:scatterStyle val="smoothMarker"/>
        <c:varyColors val="0"/>
        <c:ser>
          <c:idx val="0"/>
          <c:order val="0"/>
          <c:tx>
            <c:strRef>
              <c:f>Gidrograf!$C$2</c:f>
              <c:strCache>
                <c:ptCount val="1"/>
                <c:pt idx="0">
                  <c:v>Многоводный год</c:v>
                </c:pt>
              </c:strCache>
            </c:strRef>
          </c:tx>
          <c:spPr>
            <a:ln w="15875" cap="rnd">
              <a:solidFill>
                <a:srgbClr val="FF0000"/>
              </a:solidFill>
              <a:round/>
            </a:ln>
            <a:effectLst/>
          </c:spPr>
          <c:marker>
            <c:symbol val="none"/>
          </c:marker>
          <c:xVal>
            <c:multiLvlStrRef>
              <c:f>Gidrograf!$A$3:$B$367</c:f>
              <c:multiLvlStrCache>
                <c:ptCount val="359"/>
                <c:lvl>
                  <c:pt idx="0">
                    <c:v>1</c:v>
                  </c:pt>
                  <c:pt idx="14">
                    <c:v>2</c:v>
                  </c:pt>
                  <c:pt idx="24">
                    <c:v>3</c:v>
                  </c:pt>
                  <c:pt idx="37">
                    <c:v>1</c:v>
                  </c:pt>
                  <c:pt idx="46">
                    <c:v>2</c:v>
                  </c:pt>
                  <c:pt idx="56">
                    <c:v>3</c:v>
                  </c:pt>
                  <c:pt idx="65">
                    <c:v>1</c:v>
                  </c:pt>
                  <c:pt idx="75">
                    <c:v>2</c:v>
                  </c:pt>
                  <c:pt idx="85">
                    <c:v>3</c:v>
                  </c:pt>
                  <c:pt idx="95">
                    <c:v>1</c:v>
                  </c:pt>
                  <c:pt idx="105">
                    <c:v>2</c:v>
                  </c:pt>
                  <c:pt idx="115">
                    <c:v>3</c:v>
                  </c:pt>
                  <c:pt idx="125">
                    <c:v>1</c:v>
                  </c:pt>
                  <c:pt idx="135">
                    <c:v>2</c:v>
                  </c:pt>
                  <c:pt idx="145">
                    <c:v>3</c:v>
                  </c:pt>
                  <c:pt idx="157">
                    <c:v>1</c:v>
                  </c:pt>
                  <c:pt idx="167">
                    <c:v>2</c:v>
                  </c:pt>
                  <c:pt idx="176">
                    <c:v>3</c:v>
                  </c:pt>
                  <c:pt idx="187">
                    <c:v>1</c:v>
                  </c:pt>
                  <c:pt idx="197">
                    <c:v>2</c:v>
                  </c:pt>
                  <c:pt idx="207">
                    <c:v>3</c:v>
                  </c:pt>
                  <c:pt idx="217">
                    <c:v>1</c:v>
                  </c:pt>
                  <c:pt idx="227">
                    <c:v>2</c:v>
                  </c:pt>
                  <c:pt idx="237">
                    <c:v>3</c:v>
                  </c:pt>
                  <c:pt idx="248">
                    <c:v>1</c:v>
                  </c:pt>
                  <c:pt idx="257">
                    <c:v>2</c:v>
                  </c:pt>
                  <c:pt idx="267">
                    <c:v>3</c:v>
                  </c:pt>
                  <c:pt idx="279">
                    <c:v>1</c:v>
                  </c:pt>
                  <c:pt idx="289">
                    <c:v>2</c:v>
                  </c:pt>
                  <c:pt idx="298">
                    <c:v>3</c:v>
                  </c:pt>
                  <c:pt idx="309">
                    <c:v>1</c:v>
                  </c:pt>
                  <c:pt idx="318">
                    <c:v>2</c:v>
                  </c:pt>
                  <c:pt idx="327">
                    <c:v>3</c:v>
                  </c:pt>
                  <c:pt idx="340">
                    <c:v>1</c:v>
                  </c:pt>
                  <c:pt idx="349">
                    <c:v>2</c:v>
                  </c:pt>
                  <c:pt idx="358">
                    <c:v>3</c:v>
                  </c:pt>
                </c:lvl>
                <c:lvl>
                  <c:pt idx="0">
                    <c:v>I</c:v>
                  </c:pt>
                  <c:pt idx="31">
                    <c:v>II</c:v>
                  </c:pt>
                  <c:pt idx="59">
                    <c:v>III</c:v>
                  </c:pt>
                  <c:pt idx="90">
                    <c:v>IV</c:v>
                  </c:pt>
                  <c:pt idx="120">
                    <c:v>V</c:v>
                  </c:pt>
                  <c:pt idx="151">
                    <c:v>VI</c:v>
                  </c:pt>
                  <c:pt idx="181">
                    <c:v>VII</c:v>
                  </c:pt>
                  <c:pt idx="212">
                    <c:v>VIII</c:v>
                  </c:pt>
                  <c:pt idx="243">
                    <c:v>IX</c:v>
                  </c:pt>
                  <c:pt idx="273">
                    <c:v>X</c:v>
                  </c:pt>
                  <c:pt idx="304">
                    <c:v>XI</c:v>
                  </c:pt>
                  <c:pt idx="334">
                    <c:v>XII</c:v>
                  </c:pt>
                </c:lvl>
              </c:multiLvlStrCache>
            </c:multiLvlStrRef>
          </c:xVal>
          <c:yVal>
            <c:numRef>
              <c:f>Gidrograf!$C$3:$C$367</c:f>
              <c:numCache>
                <c:formatCode>0.00</c:formatCode>
                <c:ptCount val="365"/>
                <c:pt idx="0">
                  <c:v>6.28</c:v>
                </c:pt>
                <c:pt idx="1">
                  <c:v>6.28</c:v>
                </c:pt>
                <c:pt idx="2">
                  <c:v>7.3</c:v>
                </c:pt>
                <c:pt idx="3">
                  <c:v>6.28</c:v>
                </c:pt>
                <c:pt idx="4">
                  <c:v>6.28</c:v>
                </c:pt>
                <c:pt idx="5">
                  <c:v>6.04</c:v>
                </c:pt>
                <c:pt idx="6">
                  <c:v>6.04</c:v>
                </c:pt>
                <c:pt idx="7">
                  <c:v>6.04</c:v>
                </c:pt>
                <c:pt idx="8">
                  <c:v>6.28</c:v>
                </c:pt>
                <c:pt idx="9">
                  <c:v>6.28</c:v>
                </c:pt>
                <c:pt idx="10">
                  <c:v>6.28</c:v>
                </c:pt>
                <c:pt idx="11">
                  <c:v>6.28</c:v>
                </c:pt>
                <c:pt idx="12">
                  <c:v>6.28</c:v>
                </c:pt>
                <c:pt idx="13">
                  <c:v>6.28</c:v>
                </c:pt>
                <c:pt idx="14">
                  <c:v>6.28</c:v>
                </c:pt>
                <c:pt idx="15">
                  <c:v>6.28</c:v>
                </c:pt>
                <c:pt idx="16">
                  <c:v>6.04</c:v>
                </c:pt>
                <c:pt idx="17">
                  <c:v>6.04</c:v>
                </c:pt>
                <c:pt idx="18">
                  <c:v>6.04</c:v>
                </c:pt>
                <c:pt idx="19">
                  <c:v>6.04</c:v>
                </c:pt>
                <c:pt idx="20">
                  <c:v>6.04</c:v>
                </c:pt>
                <c:pt idx="21">
                  <c:v>6.28</c:v>
                </c:pt>
                <c:pt idx="22">
                  <c:v>6.28</c:v>
                </c:pt>
                <c:pt idx="23">
                  <c:v>6.28</c:v>
                </c:pt>
                <c:pt idx="24">
                  <c:v>5.8</c:v>
                </c:pt>
                <c:pt idx="25">
                  <c:v>5.8</c:v>
                </c:pt>
                <c:pt idx="26">
                  <c:v>5.8</c:v>
                </c:pt>
                <c:pt idx="27">
                  <c:v>5.8</c:v>
                </c:pt>
                <c:pt idx="28">
                  <c:v>5.8</c:v>
                </c:pt>
                <c:pt idx="29">
                  <c:v>5.8</c:v>
                </c:pt>
                <c:pt idx="30">
                  <c:v>5.8</c:v>
                </c:pt>
                <c:pt idx="31">
                  <c:v>4.6500000000000004</c:v>
                </c:pt>
                <c:pt idx="32">
                  <c:v>5.8</c:v>
                </c:pt>
                <c:pt idx="33">
                  <c:v>5.8</c:v>
                </c:pt>
                <c:pt idx="34">
                  <c:v>4.5</c:v>
                </c:pt>
                <c:pt idx="35">
                  <c:v>4.5</c:v>
                </c:pt>
                <c:pt idx="36">
                  <c:v>4.5</c:v>
                </c:pt>
                <c:pt idx="37">
                  <c:v>4.5</c:v>
                </c:pt>
                <c:pt idx="38">
                  <c:v>4.5</c:v>
                </c:pt>
                <c:pt idx="39">
                  <c:v>5.8</c:v>
                </c:pt>
                <c:pt idx="40">
                  <c:v>5.8</c:v>
                </c:pt>
                <c:pt idx="41">
                  <c:v>5.8</c:v>
                </c:pt>
                <c:pt idx="42">
                  <c:v>6.04</c:v>
                </c:pt>
                <c:pt idx="43">
                  <c:v>5.8</c:v>
                </c:pt>
                <c:pt idx="44">
                  <c:v>5.8</c:v>
                </c:pt>
                <c:pt idx="45">
                  <c:v>6.04</c:v>
                </c:pt>
                <c:pt idx="46">
                  <c:v>5.8</c:v>
                </c:pt>
                <c:pt idx="47">
                  <c:v>5.8</c:v>
                </c:pt>
                <c:pt idx="48">
                  <c:v>5.8</c:v>
                </c:pt>
                <c:pt idx="49">
                  <c:v>5.8</c:v>
                </c:pt>
                <c:pt idx="50">
                  <c:v>5.8</c:v>
                </c:pt>
                <c:pt idx="51">
                  <c:v>6.04</c:v>
                </c:pt>
                <c:pt idx="52">
                  <c:v>6.28</c:v>
                </c:pt>
                <c:pt idx="53">
                  <c:v>6.04</c:v>
                </c:pt>
                <c:pt idx="54">
                  <c:v>6.28</c:v>
                </c:pt>
                <c:pt idx="55">
                  <c:v>5.8</c:v>
                </c:pt>
                <c:pt idx="56">
                  <c:v>5.8</c:v>
                </c:pt>
                <c:pt idx="57">
                  <c:v>5.8</c:v>
                </c:pt>
                <c:pt idx="58">
                  <c:v>6.04</c:v>
                </c:pt>
                <c:pt idx="59">
                  <c:v>6.04</c:v>
                </c:pt>
                <c:pt idx="60">
                  <c:v>6.28</c:v>
                </c:pt>
                <c:pt idx="61">
                  <c:v>7.78</c:v>
                </c:pt>
                <c:pt idx="62">
                  <c:v>7.3</c:v>
                </c:pt>
                <c:pt idx="63">
                  <c:v>7.3</c:v>
                </c:pt>
                <c:pt idx="64">
                  <c:v>7.3</c:v>
                </c:pt>
                <c:pt idx="65">
                  <c:v>7.3</c:v>
                </c:pt>
                <c:pt idx="66">
                  <c:v>7.3</c:v>
                </c:pt>
                <c:pt idx="67">
                  <c:v>7.3</c:v>
                </c:pt>
                <c:pt idx="68">
                  <c:v>7.78</c:v>
                </c:pt>
                <c:pt idx="69">
                  <c:v>7.78</c:v>
                </c:pt>
                <c:pt idx="70">
                  <c:v>8.26</c:v>
                </c:pt>
                <c:pt idx="71">
                  <c:v>8.26</c:v>
                </c:pt>
                <c:pt idx="72">
                  <c:v>8.26</c:v>
                </c:pt>
                <c:pt idx="73">
                  <c:v>8.26</c:v>
                </c:pt>
                <c:pt idx="74">
                  <c:v>8.26</c:v>
                </c:pt>
                <c:pt idx="75">
                  <c:v>8.26</c:v>
                </c:pt>
                <c:pt idx="76">
                  <c:v>7.3</c:v>
                </c:pt>
                <c:pt idx="77">
                  <c:v>7.3</c:v>
                </c:pt>
                <c:pt idx="78">
                  <c:v>7.3</c:v>
                </c:pt>
                <c:pt idx="79">
                  <c:v>7.3</c:v>
                </c:pt>
                <c:pt idx="80">
                  <c:v>6.28</c:v>
                </c:pt>
                <c:pt idx="81">
                  <c:v>9.6999999999999993</c:v>
                </c:pt>
                <c:pt idx="82">
                  <c:v>9.2200000000000006</c:v>
                </c:pt>
                <c:pt idx="83">
                  <c:v>9.2200000000000006</c:v>
                </c:pt>
                <c:pt idx="84">
                  <c:v>7.78</c:v>
                </c:pt>
                <c:pt idx="85">
                  <c:v>7.3</c:v>
                </c:pt>
                <c:pt idx="86">
                  <c:v>8.26</c:v>
                </c:pt>
                <c:pt idx="87">
                  <c:v>8.74</c:v>
                </c:pt>
                <c:pt idx="88" formatCode="0.0">
                  <c:v>10.7</c:v>
                </c:pt>
                <c:pt idx="89" formatCode="0.0">
                  <c:v>10.199999999999999</c:v>
                </c:pt>
                <c:pt idx="90" formatCode="0.0">
                  <c:v>14.5</c:v>
                </c:pt>
                <c:pt idx="91" formatCode="0.0">
                  <c:v>40.200000000000003</c:v>
                </c:pt>
                <c:pt idx="92" formatCode="0.0">
                  <c:v>41.9</c:v>
                </c:pt>
                <c:pt idx="93" formatCode="0.0">
                  <c:v>34.200000000000003</c:v>
                </c:pt>
                <c:pt idx="94" formatCode="0.0">
                  <c:v>34.200000000000003</c:v>
                </c:pt>
                <c:pt idx="95" formatCode="0.0">
                  <c:v>33.4</c:v>
                </c:pt>
                <c:pt idx="96" formatCode="0.0">
                  <c:v>32.5</c:v>
                </c:pt>
                <c:pt idx="97" formatCode="0.0">
                  <c:v>35.9</c:v>
                </c:pt>
                <c:pt idx="98" formatCode="0.0">
                  <c:v>38.5</c:v>
                </c:pt>
                <c:pt idx="99" formatCode="0.0">
                  <c:v>36.799999999999997</c:v>
                </c:pt>
                <c:pt idx="100" formatCode="0.0">
                  <c:v>36.799999999999997</c:v>
                </c:pt>
                <c:pt idx="101" formatCode="0.0">
                  <c:v>35.9</c:v>
                </c:pt>
                <c:pt idx="102" formatCode="0.0">
                  <c:v>31.1</c:v>
                </c:pt>
                <c:pt idx="103" formatCode="0.0">
                  <c:v>28.3</c:v>
                </c:pt>
                <c:pt idx="104" formatCode="0.0">
                  <c:v>27.5</c:v>
                </c:pt>
                <c:pt idx="105" formatCode="0.0">
                  <c:v>26.8</c:v>
                </c:pt>
                <c:pt idx="106" formatCode="0.0">
                  <c:v>26.8</c:v>
                </c:pt>
                <c:pt idx="107" formatCode="0.0">
                  <c:v>27.5</c:v>
                </c:pt>
                <c:pt idx="108" formatCode="0.0">
                  <c:v>26.8</c:v>
                </c:pt>
                <c:pt idx="109" formatCode="0.0">
                  <c:v>26</c:v>
                </c:pt>
                <c:pt idx="110" formatCode="0.0">
                  <c:v>25.3</c:v>
                </c:pt>
                <c:pt idx="111" formatCode="0.0">
                  <c:v>24.6</c:v>
                </c:pt>
                <c:pt idx="112" formatCode="0.0">
                  <c:v>23.3</c:v>
                </c:pt>
                <c:pt idx="113" formatCode="0.0">
                  <c:v>22</c:v>
                </c:pt>
                <c:pt idx="114" formatCode="0.0">
                  <c:v>24</c:v>
                </c:pt>
                <c:pt idx="115" formatCode="0.0">
                  <c:v>37.6</c:v>
                </c:pt>
                <c:pt idx="116" formatCode="0.0">
                  <c:v>37.6</c:v>
                </c:pt>
                <c:pt idx="117" formatCode="0.0">
                  <c:v>42.9</c:v>
                </c:pt>
                <c:pt idx="118" formatCode="0.0">
                  <c:v>48.5</c:v>
                </c:pt>
                <c:pt idx="119" formatCode="0.0">
                  <c:v>56.9</c:v>
                </c:pt>
                <c:pt idx="120" formatCode="0.0">
                  <c:v>51.5</c:v>
                </c:pt>
                <c:pt idx="121" formatCode="0.0">
                  <c:v>56.9</c:v>
                </c:pt>
                <c:pt idx="122" formatCode="0.0">
                  <c:v>52.6</c:v>
                </c:pt>
                <c:pt idx="123" formatCode="0.0">
                  <c:v>43.8</c:v>
                </c:pt>
                <c:pt idx="124" formatCode="0.0">
                  <c:v>43.8</c:v>
                </c:pt>
                <c:pt idx="125" formatCode="0.0">
                  <c:v>44.8</c:v>
                </c:pt>
                <c:pt idx="126" formatCode="0.0">
                  <c:v>47.6</c:v>
                </c:pt>
                <c:pt idx="127" formatCode="0.0">
                  <c:v>48.5</c:v>
                </c:pt>
                <c:pt idx="128" formatCode="0.0">
                  <c:v>47.6</c:v>
                </c:pt>
                <c:pt idx="129" formatCode="0.0">
                  <c:v>47.6</c:v>
                </c:pt>
                <c:pt idx="130" formatCode="0.0">
                  <c:v>50.4</c:v>
                </c:pt>
                <c:pt idx="131" formatCode="0.0">
                  <c:v>58</c:v>
                </c:pt>
                <c:pt idx="132" formatCode="0.0">
                  <c:v>63.5</c:v>
                </c:pt>
                <c:pt idx="133" formatCode="0.0">
                  <c:v>63.5</c:v>
                </c:pt>
                <c:pt idx="134" formatCode="0.0">
                  <c:v>70.400000000000006</c:v>
                </c:pt>
                <c:pt idx="135" formatCode="0.0">
                  <c:v>69.3</c:v>
                </c:pt>
                <c:pt idx="136" formatCode="0.0">
                  <c:v>76.5</c:v>
                </c:pt>
                <c:pt idx="137" formatCode="0">
                  <c:v>102</c:v>
                </c:pt>
                <c:pt idx="138" formatCode="0.0">
                  <c:v>97</c:v>
                </c:pt>
                <c:pt idx="139" formatCode="0.0">
                  <c:v>95.7</c:v>
                </c:pt>
                <c:pt idx="140" formatCode="0.0">
                  <c:v>98.4</c:v>
                </c:pt>
                <c:pt idx="141" formatCode="0.0">
                  <c:v>95.7</c:v>
                </c:pt>
                <c:pt idx="142" formatCode="0.0">
                  <c:v>98.4</c:v>
                </c:pt>
                <c:pt idx="143" formatCode="0.0">
                  <c:v>98.4</c:v>
                </c:pt>
                <c:pt idx="144" formatCode="0.0">
                  <c:v>91.5</c:v>
                </c:pt>
                <c:pt idx="145" formatCode="0.0">
                  <c:v>94.3</c:v>
                </c:pt>
                <c:pt idx="146" formatCode="0.0">
                  <c:v>90.2</c:v>
                </c:pt>
                <c:pt idx="147" formatCode="0.0">
                  <c:v>87.5</c:v>
                </c:pt>
                <c:pt idx="148" formatCode="0.0">
                  <c:v>91.5</c:v>
                </c:pt>
                <c:pt idx="149" formatCode="0.0">
                  <c:v>91.5</c:v>
                </c:pt>
                <c:pt idx="150" formatCode="0.0">
                  <c:v>92.9</c:v>
                </c:pt>
                <c:pt idx="151" formatCode="0.0">
                  <c:v>91.5</c:v>
                </c:pt>
                <c:pt idx="152" formatCode="0.0">
                  <c:v>91.5</c:v>
                </c:pt>
                <c:pt idx="153" formatCode="0.0">
                  <c:v>88.8</c:v>
                </c:pt>
                <c:pt idx="154" formatCode="0.0">
                  <c:v>87.5</c:v>
                </c:pt>
                <c:pt idx="155" formatCode="0.0">
                  <c:v>90.2</c:v>
                </c:pt>
                <c:pt idx="156" formatCode="0.0">
                  <c:v>86.1</c:v>
                </c:pt>
                <c:pt idx="157" formatCode="0.0">
                  <c:v>87.5</c:v>
                </c:pt>
                <c:pt idx="158" formatCode="0.0">
                  <c:v>97</c:v>
                </c:pt>
                <c:pt idx="159" formatCode="0.0">
                  <c:v>88.8</c:v>
                </c:pt>
                <c:pt idx="160" formatCode="0.0">
                  <c:v>92.9</c:v>
                </c:pt>
                <c:pt idx="161" formatCode="0.0">
                  <c:v>88.8</c:v>
                </c:pt>
                <c:pt idx="162" formatCode="0.0">
                  <c:v>84.8</c:v>
                </c:pt>
                <c:pt idx="163" formatCode="0.0">
                  <c:v>86.1</c:v>
                </c:pt>
                <c:pt idx="164" formatCode="0.0">
                  <c:v>91.5</c:v>
                </c:pt>
                <c:pt idx="165" formatCode="0.0">
                  <c:v>90.2</c:v>
                </c:pt>
                <c:pt idx="166" formatCode="0.0">
                  <c:v>91.5</c:v>
                </c:pt>
                <c:pt idx="167" formatCode="0.0">
                  <c:v>87.5</c:v>
                </c:pt>
                <c:pt idx="168" formatCode="0.0">
                  <c:v>88.8</c:v>
                </c:pt>
                <c:pt idx="169" formatCode="0.0">
                  <c:v>90.2</c:v>
                </c:pt>
                <c:pt idx="170" formatCode="0.0">
                  <c:v>90.2</c:v>
                </c:pt>
                <c:pt idx="171" formatCode="0.0">
                  <c:v>78.400000000000006</c:v>
                </c:pt>
                <c:pt idx="172" formatCode="0.0">
                  <c:v>66.7</c:v>
                </c:pt>
                <c:pt idx="173" formatCode="0.0">
                  <c:v>64.099999999999994</c:v>
                </c:pt>
                <c:pt idx="174" formatCode="0.0">
                  <c:v>65.400000000000006</c:v>
                </c:pt>
                <c:pt idx="175" formatCode="0.0">
                  <c:v>68</c:v>
                </c:pt>
                <c:pt idx="176" formatCode="0.0">
                  <c:v>73</c:v>
                </c:pt>
                <c:pt idx="177" formatCode="0.0">
                  <c:v>77</c:v>
                </c:pt>
                <c:pt idx="178" formatCode="0.0">
                  <c:v>91.5</c:v>
                </c:pt>
                <c:pt idx="179" formatCode="0.0">
                  <c:v>75.7</c:v>
                </c:pt>
                <c:pt idx="180" formatCode="0.0">
                  <c:v>84.8</c:v>
                </c:pt>
                <c:pt idx="181" formatCode="0.0">
                  <c:v>84.8</c:v>
                </c:pt>
                <c:pt idx="182" formatCode="0.0">
                  <c:v>69.2</c:v>
                </c:pt>
                <c:pt idx="183" formatCode="0.0">
                  <c:v>69.2</c:v>
                </c:pt>
                <c:pt idx="184" formatCode="0.0">
                  <c:v>66.7</c:v>
                </c:pt>
                <c:pt idx="185" formatCode="0.0">
                  <c:v>64.099999999999994</c:v>
                </c:pt>
                <c:pt idx="186" formatCode="0.0">
                  <c:v>61.4</c:v>
                </c:pt>
                <c:pt idx="187" formatCode="0.0">
                  <c:v>56.6</c:v>
                </c:pt>
                <c:pt idx="188" formatCode="0.0">
                  <c:v>55.4</c:v>
                </c:pt>
                <c:pt idx="189" formatCode="0.0">
                  <c:v>54.2</c:v>
                </c:pt>
                <c:pt idx="190" formatCode="0.0">
                  <c:v>58.9</c:v>
                </c:pt>
                <c:pt idx="191" formatCode="0.0">
                  <c:v>58.9</c:v>
                </c:pt>
                <c:pt idx="192" formatCode="0.0">
                  <c:v>55.4</c:v>
                </c:pt>
                <c:pt idx="193" formatCode="0.0">
                  <c:v>51.8</c:v>
                </c:pt>
                <c:pt idx="194" formatCode="0.0">
                  <c:v>46.1</c:v>
                </c:pt>
                <c:pt idx="195" formatCode="0.0">
                  <c:v>41.8</c:v>
                </c:pt>
                <c:pt idx="196" formatCode="0.0">
                  <c:v>42.9</c:v>
                </c:pt>
                <c:pt idx="197" formatCode="0.0">
                  <c:v>45</c:v>
                </c:pt>
                <c:pt idx="198" formatCode="0.0">
                  <c:v>46.1</c:v>
                </c:pt>
                <c:pt idx="199" formatCode="0.0">
                  <c:v>48.2</c:v>
                </c:pt>
                <c:pt idx="200" formatCode="0.0">
                  <c:v>47.1</c:v>
                </c:pt>
                <c:pt idx="201" formatCode="0.0">
                  <c:v>47.1</c:v>
                </c:pt>
                <c:pt idx="202" formatCode="0.0">
                  <c:v>51.8</c:v>
                </c:pt>
                <c:pt idx="203" formatCode="0.0">
                  <c:v>50.6</c:v>
                </c:pt>
                <c:pt idx="204" formatCode="0.0">
                  <c:v>42.9</c:v>
                </c:pt>
                <c:pt idx="205" formatCode="0.0">
                  <c:v>42.9</c:v>
                </c:pt>
                <c:pt idx="206" formatCode="0.0">
                  <c:v>40.700000000000003</c:v>
                </c:pt>
                <c:pt idx="207" formatCode="0.0">
                  <c:v>49.4</c:v>
                </c:pt>
                <c:pt idx="208" formatCode="0.0">
                  <c:v>58.9</c:v>
                </c:pt>
                <c:pt idx="209" formatCode="0.0">
                  <c:v>54.2</c:v>
                </c:pt>
                <c:pt idx="210" formatCode="0.0">
                  <c:v>45</c:v>
                </c:pt>
                <c:pt idx="211" formatCode="0.0">
                  <c:v>45</c:v>
                </c:pt>
                <c:pt idx="212" formatCode="0.0">
                  <c:v>42.9</c:v>
                </c:pt>
                <c:pt idx="213" formatCode="0.0">
                  <c:v>42.9</c:v>
                </c:pt>
                <c:pt idx="214" formatCode="0.0">
                  <c:v>42.9</c:v>
                </c:pt>
                <c:pt idx="215" formatCode="0.0">
                  <c:v>41.8</c:v>
                </c:pt>
                <c:pt idx="216" formatCode="0.0">
                  <c:v>41.8</c:v>
                </c:pt>
                <c:pt idx="217" formatCode="0.0">
                  <c:v>39.5</c:v>
                </c:pt>
                <c:pt idx="218" formatCode="0.0">
                  <c:v>39.5</c:v>
                </c:pt>
                <c:pt idx="219" formatCode="0.0">
                  <c:v>36.299999999999997</c:v>
                </c:pt>
                <c:pt idx="220" formatCode="0.0">
                  <c:v>34.4</c:v>
                </c:pt>
                <c:pt idx="221" formatCode="0.0">
                  <c:v>32.4</c:v>
                </c:pt>
                <c:pt idx="222" formatCode="0.0">
                  <c:v>45</c:v>
                </c:pt>
                <c:pt idx="223" formatCode="0.0">
                  <c:v>45</c:v>
                </c:pt>
                <c:pt idx="224" formatCode="0.0">
                  <c:v>38.4</c:v>
                </c:pt>
                <c:pt idx="225" formatCode="0.0">
                  <c:v>36.299999999999997</c:v>
                </c:pt>
                <c:pt idx="226" formatCode="0.0">
                  <c:v>37.299999999999997</c:v>
                </c:pt>
                <c:pt idx="227" formatCode="0.0">
                  <c:v>45</c:v>
                </c:pt>
                <c:pt idx="228" formatCode="0.0">
                  <c:v>39.5</c:v>
                </c:pt>
                <c:pt idx="229" formatCode="0.0">
                  <c:v>30.6</c:v>
                </c:pt>
                <c:pt idx="230" formatCode="0.0">
                  <c:v>30.6</c:v>
                </c:pt>
                <c:pt idx="231" formatCode="0.0">
                  <c:v>30.6</c:v>
                </c:pt>
                <c:pt idx="232" formatCode="0.0">
                  <c:v>30.6</c:v>
                </c:pt>
                <c:pt idx="233" formatCode="0.0">
                  <c:v>28.9</c:v>
                </c:pt>
                <c:pt idx="234" formatCode="0.0">
                  <c:v>29.8</c:v>
                </c:pt>
                <c:pt idx="235" formatCode="0.0">
                  <c:v>28.9</c:v>
                </c:pt>
                <c:pt idx="236" formatCode="0.0">
                  <c:v>28.9</c:v>
                </c:pt>
                <c:pt idx="237" formatCode="0.0">
                  <c:v>27.2</c:v>
                </c:pt>
                <c:pt idx="238" formatCode="0.0">
                  <c:v>27.2</c:v>
                </c:pt>
                <c:pt idx="239" formatCode="0.0">
                  <c:v>27.2</c:v>
                </c:pt>
                <c:pt idx="240" formatCode="0.0">
                  <c:v>27.2</c:v>
                </c:pt>
                <c:pt idx="241" formatCode="0.0">
                  <c:v>27.2</c:v>
                </c:pt>
                <c:pt idx="242" formatCode="0.0">
                  <c:v>27.2</c:v>
                </c:pt>
                <c:pt idx="243" formatCode="0.0">
                  <c:v>26.3</c:v>
                </c:pt>
                <c:pt idx="244" formatCode="0.0">
                  <c:v>28.9</c:v>
                </c:pt>
                <c:pt idx="245" formatCode="0.0">
                  <c:v>21.5</c:v>
                </c:pt>
                <c:pt idx="246" formatCode="0.0">
                  <c:v>20.7</c:v>
                </c:pt>
                <c:pt idx="247" formatCode="0.0">
                  <c:v>19.2</c:v>
                </c:pt>
                <c:pt idx="248" formatCode="0.0">
                  <c:v>21.5</c:v>
                </c:pt>
                <c:pt idx="249" formatCode="0.0">
                  <c:v>19.2</c:v>
                </c:pt>
                <c:pt idx="250" formatCode="0.0">
                  <c:v>19.2</c:v>
                </c:pt>
                <c:pt idx="251" formatCode="0.0">
                  <c:v>19.2</c:v>
                </c:pt>
                <c:pt idx="252" formatCode="0.0">
                  <c:v>25.5</c:v>
                </c:pt>
                <c:pt idx="253" formatCode="0.0">
                  <c:v>25.5</c:v>
                </c:pt>
                <c:pt idx="254" formatCode="0.0">
                  <c:v>19.2</c:v>
                </c:pt>
                <c:pt idx="255" formatCode="0.0">
                  <c:v>19.2</c:v>
                </c:pt>
                <c:pt idx="256" formatCode="0.0">
                  <c:v>19.2</c:v>
                </c:pt>
                <c:pt idx="257" formatCode="0.0">
                  <c:v>17.7</c:v>
                </c:pt>
                <c:pt idx="258" formatCode="0.0">
                  <c:v>17.7</c:v>
                </c:pt>
                <c:pt idx="259" formatCode="0.0">
                  <c:v>19.2</c:v>
                </c:pt>
                <c:pt idx="260" formatCode="0.0">
                  <c:v>17.7</c:v>
                </c:pt>
                <c:pt idx="261" formatCode="0.0">
                  <c:v>25.5</c:v>
                </c:pt>
                <c:pt idx="262" formatCode="0.0">
                  <c:v>20.7</c:v>
                </c:pt>
                <c:pt idx="263" formatCode="0.0">
                  <c:v>17.7</c:v>
                </c:pt>
                <c:pt idx="264" formatCode="0.0">
                  <c:v>18.399999999999999</c:v>
                </c:pt>
                <c:pt idx="265" formatCode="0.0">
                  <c:v>17.7</c:v>
                </c:pt>
                <c:pt idx="266" formatCode="0.0">
                  <c:v>17.7</c:v>
                </c:pt>
                <c:pt idx="267" formatCode="0.0">
                  <c:v>17.7</c:v>
                </c:pt>
                <c:pt idx="268" formatCode="0.0">
                  <c:v>17.7</c:v>
                </c:pt>
                <c:pt idx="269" formatCode="0.0">
                  <c:v>16.899999999999999</c:v>
                </c:pt>
                <c:pt idx="270" formatCode="0.0">
                  <c:v>16.2</c:v>
                </c:pt>
                <c:pt idx="271" formatCode="0.0">
                  <c:v>17.7</c:v>
                </c:pt>
                <c:pt idx="272" formatCode="0.0">
                  <c:v>22.2</c:v>
                </c:pt>
                <c:pt idx="273" formatCode="0.0">
                  <c:v>17.7</c:v>
                </c:pt>
                <c:pt idx="274" formatCode="0.0">
                  <c:v>16.899999999999999</c:v>
                </c:pt>
                <c:pt idx="275" formatCode="0.0">
                  <c:v>16.2</c:v>
                </c:pt>
                <c:pt idx="276" formatCode="0.0">
                  <c:v>16.2</c:v>
                </c:pt>
                <c:pt idx="277" formatCode="0.0">
                  <c:v>16.2</c:v>
                </c:pt>
                <c:pt idx="278" formatCode="0.0">
                  <c:v>16.2</c:v>
                </c:pt>
                <c:pt idx="279" formatCode="0.0">
                  <c:v>15.7</c:v>
                </c:pt>
                <c:pt idx="280" formatCode="0.0">
                  <c:v>16.2</c:v>
                </c:pt>
                <c:pt idx="281" formatCode="0.0">
                  <c:v>15.2</c:v>
                </c:pt>
                <c:pt idx="282" formatCode="0.0">
                  <c:v>15.7</c:v>
                </c:pt>
                <c:pt idx="283" formatCode="0.0">
                  <c:v>15.7</c:v>
                </c:pt>
                <c:pt idx="284" formatCode="0.0">
                  <c:v>15.2</c:v>
                </c:pt>
                <c:pt idx="285" formatCode="0.0">
                  <c:v>15.2</c:v>
                </c:pt>
                <c:pt idx="286" formatCode="0.0">
                  <c:v>15.2</c:v>
                </c:pt>
                <c:pt idx="287" formatCode="0.0">
                  <c:v>15.2</c:v>
                </c:pt>
                <c:pt idx="288" formatCode="0.0">
                  <c:v>14.6</c:v>
                </c:pt>
                <c:pt idx="289" formatCode="0.0">
                  <c:v>18.399999999999999</c:v>
                </c:pt>
                <c:pt idx="290" formatCode="0.0">
                  <c:v>15.7</c:v>
                </c:pt>
                <c:pt idx="291" formatCode="0.0">
                  <c:v>15.2</c:v>
                </c:pt>
                <c:pt idx="292" formatCode="0.0">
                  <c:v>15.2</c:v>
                </c:pt>
                <c:pt idx="293" formatCode="0.0">
                  <c:v>15.2</c:v>
                </c:pt>
                <c:pt idx="294" formatCode="0.0">
                  <c:v>14.1</c:v>
                </c:pt>
                <c:pt idx="295" formatCode="0.0">
                  <c:v>14.1</c:v>
                </c:pt>
                <c:pt idx="296" formatCode="0.0">
                  <c:v>13.6</c:v>
                </c:pt>
                <c:pt idx="297" formatCode="0.0">
                  <c:v>13.1</c:v>
                </c:pt>
                <c:pt idx="298" formatCode="0.0">
                  <c:v>13.1</c:v>
                </c:pt>
                <c:pt idx="299" formatCode="0.0">
                  <c:v>13.1</c:v>
                </c:pt>
                <c:pt idx="300" formatCode="0.0">
                  <c:v>13.1</c:v>
                </c:pt>
                <c:pt idx="301" formatCode="0.0">
                  <c:v>13.1</c:v>
                </c:pt>
                <c:pt idx="302" formatCode="0.0">
                  <c:v>13.1</c:v>
                </c:pt>
                <c:pt idx="303" formatCode="0.0">
                  <c:v>12.6</c:v>
                </c:pt>
                <c:pt idx="304" formatCode="0.0">
                  <c:v>12</c:v>
                </c:pt>
                <c:pt idx="305" formatCode="0.0">
                  <c:v>12</c:v>
                </c:pt>
                <c:pt idx="306" formatCode="0.0">
                  <c:v>11.5</c:v>
                </c:pt>
                <c:pt idx="307" formatCode="0.0">
                  <c:v>11.5</c:v>
                </c:pt>
                <c:pt idx="308" formatCode="0.0">
                  <c:v>11</c:v>
                </c:pt>
                <c:pt idx="309" formatCode="0.0">
                  <c:v>11</c:v>
                </c:pt>
                <c:pt idx="310" formatCode="0.0">
                  <c:v>11</c:v>
                </c:pt>
                <c:pt idx="311" formatCode="0.0">
                  <c:v>11</c:v>
                </c:pt>
                <c:pt idx="312" formatCode="0.0">
                  <c:v>11</c:v>
                </c:pt>
                <c:pt idx="313" formatCode="0.0">
                  <c:v>11</c:v>
                </c:pt>
                <c:pt idx="314" formatCode="0.0">
                  <c:v>11</c:v>
                </c:pt>
                <c:pt idx="315" formatCode="0.0">
                  <c:v>11</c:v>
                </c:pt>
                <c:pt idx="316" formatCode="0.0">
                  <c:v>11</c:v>
                </c:pt>
                <c:pt idx="317" formatCode="0.0">
                  <c:v>11</c:v>
                </c:pt>
                <c:pt idx="318" formatCode="0.0">
                  <c:v>10.6</c:v>
                </c:pt>
                <c:pt idx="319" formatCode="0.0">
                  <c:v>10.6</c:v>
                </c:pt>
                <c:pt idx="320" formatCode="0.0">
                  <c:v>10.6</c:v>
                </c:pt>
                <c:pt idx="321" formatCode="0.0">
                  <c:v>10.199999999999999</c:v>
                </c:pt>
                <c:pt idx="322" formatCode="0.0">
                  <c:v>10.199999999999999</c:v>
                </c:pt>
                <c:pt idx="323" formatCode="0.0">
                  <c:v>10.199999999999999</c:v>
                </c:pt>
                <c:pt idx="324">
                  <c:v>9.4</c:v>
                </c:pt>
                <c:pt idx="325">
                  <c:v>9.4</c:v>
                </c:pt>
                <c:pt idx="326">
                  <c:v>9.4</c:v>
                </c:pt>
                <c:pt idx="327">
                  <c:v>9.4</c:v>
                </c:pt>
                <c:pt idx="328">
                  <c:v>9.4</c:v>
                </c:pt>
                <c:pt idx="329">
                  <c:v>9.4</c:v>
                </c:pt>
                <c:pt idx="330">
                  <c:v>9</c:v>
                </c:pt>
                <c:pt idx="331">
                  <c:v>9.4</c:v>
                </c:pt>
                <c:pt idx="332">
                  <c:v>8.6</c:v>
                </c:pt>
                <c:pt idx="333">
                  <c:v>8.6</c:v>
                </c:pt>
                <c:pt idx="334">
                  <c:v>8.6</c:v>
                </c:pt>
                <c:pt idx="335">
                  <c:v>8.6</c:v>
                </c:pt>
                <c:pt idx="336">
                  <c:v>9.4</c:v>
                </c:pt>
                <c:pt idx="337">
                  <c:v>8.6</c:v>
                </c:pt>
                <c:pt idx="338">
                  <c:v>8.6</c:v>
                </c:pt>
                <c:pt idx="339">
                  <c:v>8.6</c:v>
                </c:pt>
                <c:pt idx="340">
                  <c:v>8.6</c:v>
                </c:pt>
                <c:pt idx="341" formatCode="0.0">
                  <c:v>11.5</c:v>
                </c:pt>
                <c:pt idx="342">
                  <c:v>9.4</c:v>
                </c:pt>
                <c:pt idx="343">
                  <c:v>8.6</c:v>
                </c:pt>
                <c:pt idx="344">
                  <c:v>8.6</c:v>
                </c:pt>
                <c:pt idx="345">
                  <c:v>8.6</c:v>
                </c:pt>
                <c:pt idx="346">
                  <c:v>8.6</c:v>
                </c:pt>
                <c:pt idx="347">
                  <c:v>8.6</c:v>
                </c:pt>
                <c:pt idx="348">
                  <c:v>8.6</c:v>
                </c:pt>
                <c:pt idx="349">
                  <c:v>8.6</c:v>
                </c:pt>
                <c:pt idx="350">
                  <c:v>8.24</c:v>
                </c:pt>
                <c:pt idx="351">
                  <c:v>8.24</c:v>
                </c:pt>
                <c:pt idx="352">
                  <c:v>7.86</c:v>
                </c:pt>
                <c:pt idx="353">
                  <c:v>7.86</c:v>
                </c:pt>
                <c:pt idx="354">
                  <c:v>7.86</c:v>
                </c:pt>
                <c:pt idx="355">
                  <c:v>7.86</c:v>
                </c:pt>
                <c:pt idx="356">
                  <c:v>7.86</c:v>
                </c:pt>
                <c:pt idx="357">
                  <c:v>7.86</c:v>
                </c:pt>
                <c:pt idx="358">
                  <c:v>7.86</c:v>
                </c:pt>
                <c:pt idx="359">
                  <c:v>8.24</c:v>
                </c:pt>
                <c:pt idx="360">
                  <c:v>8.6</c:v>
                </c:pt>
                <c:pt idx="361">
                  <c:v>7.48</c:v>
                </c:pt>
                <c:pt idx="362">
                  <c:v>7.1</c:v>
                </c:pt>
                <c:pt idx="363">
                  <c:v>7.48</c:v>
                </c:pt>
                <c:pt idx="364">
                  <c:v>7.86</c:v>
                </c:pt>
              </c:numCache>
            </c:numRef>
          </c:yVal>
          <c:smooth val="1"/>
          <c:extLst>
            <c:ext xmlns:c16="http://schemas.microsoft.com/office/drawing/2014/chart" uri="{C3380CC4-5D6E-409C-BE32-E72D297353CC}">
              <c16:uniqueId val="{00000000-DEA6-447F-88F8-8DEF26260CDC}"/>
            </c:ext>
          </c:extLst>
        </c:ser>
        <c:ser>
          <c:idx val="1"/>
          <c:order val="1"/>
          <c:tx>
            <c:strRef>
              <c:f>Gidrograf!$D$2</c:f>
              <c:strCache>
                <c:ptCount val="1"/>
                <c:pt idx="0">
                  <c:v>Средний год</c:v>
                </c:pt>
              </c:strCache>
            </c:strRef>
          </c:tx>
          <c:spPr>
            <a:ln w="15875" cap="rnd">
              <a:solidFill>
                <a:srgbClr val="0000FF"/>
              </a:solidFill>
              <a:round/>
            </a:ln>
            <a:effectLst/>
          </c:spPr>
          <c:marker>
            <c:symbol val="none"/>
          </c:marker>
          <c:xVal>
            <c:multiLvlStrRef>
              <c:f>Gidrograf!$A$3:$B$367</c:f>
              <c:multiLvlStrCache>
                <c:ptCount val="359"/>
                <c:lvl>
                  <c:pt idx="0">
                    <c:v>1</c:v>
                  </c:pt>
                  <c:pt idx="14">
                    <c:v>2</c:v>
                  </c:pt>
                  <c:pt idx="24">
                    <c:v>3</c:v>
                  </c:pt>
                  <c:pt idx="37">
                    <c:v>1</c:v>
                  </c:pt>
                  <c:pt idx="46">
                    <c:v>2</c:v>
                  </c:pt>
                  <c:pt idx="56">
                    <c:v>3</c:v>
                  </c:pt>
                  <c:pt idx="65">
                    <c:v>1</c:v>
                  </c:pt>
                  <c:pt idx="75">
                    <c:v>2</c:v>
                  </c:pt>
                  <c:pt idx="85">
                    <c:v>3</c:v>
                  </c:pt>
                  <c:pt idx="95">
                    <c:v>1</c:v>
                  </c:pt>
                  <c:pt idx="105">
                    <c:v>2</c:v>
                  </c:pt>
                  <c:pt idx="115">
                    <c:v>3</c:v>
                  </c:pt>
                  <c:pt idx="125">
                    <c:v>1</c:v>
                  </c:pt>
                  <c:pt idx="135">
                    <c:v>2</c:v>
                  </c:pt>
                  <c:pt idx="145">
                    <c:v>3</c:v>
                  </c:pt>
                  <c:pt idx="157">
                    <c:v>1</c:v>
                  </c:pt>
                  <c:pt idx="167">
                    <c:v>2</c:v>
                  </c:pt>
                  <c:pt idx="176">
                    <c:v>3</c:v>
                  </c:pt>
                  <c:pt idx="187">
                    <c:v>1</c:v>
                  </c:pt>
                  <c:pt idx="197">
                    <c:v>2</c:v>
                  </c:pt>
                  <c:pt idx="207">
                    <c:v>3</c:v>
                  </c:pt>
                  <c:pt idx="217">
                    <c:v>1</c:v>
                  </c:pt>
                  <c:pt idx="227">
                    <c:v>2</c:v>
                  </c:pt>
                  <c:pt idx="237">
                    <c:v>3</c:v>
                  </c:pt>
                  <c:pt idx="248">
                    <c:v>1</c:v>
                  </c:pt>
                  <c:pt idx="257">
                    <c:v>2</c:v>
                  </c:pt>
                  <c:pt idx="267">
                    <c:v>3</c:v>
                  </c:pt>
                  <c:pt idx="279">
                    <c:v>1</c:v>
                  </c:pt>
                  <c:pt idx="289">
                    <c:v>2</c:v>
                  </c:pt>
                  <c:pt idx="298">
                    <c:v>3</c:v>
                  </c:pt>
                  <c:pt idx="309">
                    <c:v>1</c:v>
                  </c:pt>
                  <c:pt idx="318">
                    <c:v>2</c:v>
                  </c:pt>
                  <c:pt idx="327">
                    <c:v>3</c:v>
                  </c:pt>
                  <c:pt idx="340">
                    <c:v>1</c:v>
                  </c:pt>
                  <c:pt idx="349">
                    <c:v>2</c:v>
                  </c:pt>
                  <c:pt idx="358">
                    <c:v>3</c:v>
                  </c:pt>
                </c:lvl>
                <c:lvl>
                  <c:pt idx="0">
                    <c:v>I</c:v>
                  </c:pt>
                  <c:pt idx="31">
                    <c:v>II</c:v>
                  </c:pt>
                  <c:pt idx="59">
                    <c:v>III</c:v>
                  </c:pt>
                  <c:pt idx="90">
                    <c:v>IV</c:v>
                  </c:pt>
                  <c:pt idx="120">
                    <c:v>V</c:v>
                  </c:pt>
                  <c:pt idx="151">
                    <c:v>VI</c:v>
                  </c:pt>
                  <c:pt idx="181">
                    <c:v>VII</c:v>
                  </c:pt>
                  <c:pt idx="212">
                    <c:v>VIII</c:v>
                  </c:pt>
                  <c:pt idx="243">
                    <c:v>IX</c:v>
                  </c:pt>
                  <c:pt idx="273">
                    <c:v>X</c:v>
                  </c:pt>
                  <c:pt idx="304">
                    <c:v>XI</c:v>
                  </c:pt>
                  <c:pt idx="334">
                    <c:v>XII</c:v>
                  </c:pt>
                </c:lvl>
              </c:multiLvlStrCache>
            </c:multiLvlStrRef>
          </c:xVal>
          <c:yVal>
            <c:numRef>
              <c:f>Gidrograf!$D$3:$D$367</c:f>
              <c:numCache>
                <c:formatCode>0.00</c:formatCode>
                <c:ptCount val="365"/>
                <c:pt idx="0">
                  <c:v>8.94</c:v>
                </c:pt>
                <c:pt idx="1">
                  <c:v>8.8800000000000008</c:v>
                </c:pt>
                <c:pt idx="2">
                  <c:v>8.83</c:v>
                </c:pt>
                <c:pt idx="3">
                  <c:v>8.77</c:v>
                </c:pt>
                <c:pt idx="4">
                  <c:v>8.7100000000000009</c:v>
                </c:pt>
                <c:pt idx="5">
                  <c:v>8.65</c:v>
                </c:pt>
                <c:pt idx="6">
                  <c:v>8.59</c:v>
                </c:pt>
                <c:pt idx="7">
                  <c:v>8.5399999999999991</c:v>
                </c:pt>
                <c:pt idx="8">
                  <c:v>8.48</c:v>
                </c:pt>
                <c:pt idx="9">
                  <c:v>8.42</c:v>
                </c:pt>
                <c:pt idx="10">
                  <c:v>8.36</c:v>
                </c:pt>
                <c:pt idx="11">
                  <c:v>8.3000000000000007</c:v>
                </c:pt>
                <c:pt idx="12">
                  <c:v>8.25</c:v>
                </c:pt>
                <c:pt idx="13">
                  <c:v>8.19</c:v>
                </c:pt>
                <c:pt idx="14">
                  <c:v>8.1300000000000008</c:v>
                </c:pt>
                <c:pt idx="15">
                  <c:v>8.07</c:v>
                </c:pt>
                <c:pt idx="16">
                  <c:v>8.01</c:v>
                </c:pt>
                <c:pt idx="17">
                  <c:v>7.96</c:v>
                </c:pt>
                <c:pt idx="18">
                  <c:v>7.9</c:v>
                </c:pt>
                <c:pt idx="19">
                  <c:v>7.84</c:v>
                </c:pt>
                <c:pt idx="20">
                  <c:v>7.31</c:v>
                </c:pt>
                <c:pt idx="21">
                  <c:v>7.31</c:v>
                </c:pt>
                <c:pt idx="22">
                  <c:v>7.12</c:v>
                </c:pt>
                <c:pt idx="23">
                  <c:v>7.31</c:v>
                </c:pt>
                <c:pt idx="24">
                  <c:v>7.31</c:v>
                </c:pt>
                <c:pt idx="25">
                  <c:v>7.31</c:v>
                </c:pt>
                <c:pt idx="26">
                  <c:v>7.31</c:v>
                </c:pt>
                <c:pt idx="27">
                  <c:v>7.31</c:v>
                </c:pt>
                <c:pt idx="28">
                  <c:v>7.31</c:v>
                </c:pt>
                <c:pt idx="29">
                  <c:v>7.31</c:v>
                </c:pt>
                <c:pt idx="30">
                  <c:v>7.31</c:v>
                </c:pt>
                <c:pt idx="31">
                  <c:v>7.31</c:v>
                </c:pt>
                <c:pt idx="32">
                  <c:v>7.31</c:v>
                </c:pt>
                <c:pt idx="33">
                  <c:v>7.31</c:v>
                </c:pt>
                <c:pt idx="34">
                  <c:v>7.31</c:v>
                </c:pt>
                <c:pt idx="35">
                  <c:v>7.31</c:v>
                </c:pt>
                <c:pt idx="36">
                  <c:v>7.31</c:v>
                </c:pt>
                <c:pt idx="37">
                  <c:v>6.94</c:v>
                </c:pt>
                <c:pt idx="38">
                  <c:v>6.94</c:v>
                </c:pt>
                <c:pt idx="39">
                  <c:v>6.94</c:v>
                </c:pt>
                <c:pt idx="40">
                  <c:v>7.31</c:v>
                </c:pt>
                <c:pt idx="41">
                  <c:v>7.31</c:v>
                </c:pt>
                <c:pt idx="42">
                  <c:v>7.31</c:v>
                </c:pt>
                <c:pt idx="43">
                  <c:v>7.76</c:v>
                </c:pt>
                <c:pt idx="44">
                  <c:v>7.5</c:v>
                </c:pt>
                <c:pt idx="45">
                  <c:v>7.31</c:v>
                </c:pt>
                <c:pt idx="46">
                  <c:v>6.94</c:v>
                </c:pt>
                <c:pt idx="47">
                  <c:v>6.94</c:v>
                </c:pt>
                <c:pt idx="48">
                  <c:v>7.31</c:v>
                </c:pt>
                <c:pt idx="49">
                  <c:v>7.31</c:v>
                </c:pt>
                <c:pt idx="50">
                  <c:v>7.31</c:v>
                </c:pt>
                <c:pt idx="51">
                  <c:v>7.12</c:v>
                </c:pt>
                <c:pt idx="52">
                  <c:v>6.94</c:v>
                </c:pt>
                <c:pt idx="53">
                  <c:v>6.94</c:v>
                </c:pt>
                <c:pt idx="54">
                  <c:v>6.94</c:v>
                </c:pt>
                <c:pt idx="55">
                  <c:v>6.94</c:v>
                </c:pt>
                <c:pt idx="56">
                  <c:v>7.31</c:v>
                </c:pt>
                <c:pt idx="57">
                  <c:v>7.31</c:v>
                </c:pt>
                <c:pt idx="58">
                  <c:v>7.76</c:v>
                </c:pt>
                <c:pt idx="59" formatCode="0.0">
                  <c:v>6.94</c:v>
                </c:pt>
                <c:pt idx="60">
                  <c:v>7.76</c:v>
                </c:pt>
                <c:pt idx="61">
                  <c:v>7.5</c:v>
                </c:pt>
                <c:pt idx="62">
                  <c:v>7.31</c:v>
                </c:pt>
                <c:pt idx="63">
                  <c:v>7.31</c:v>
                </c:pt>
                <c:pt idx="64">
                  <c:v>7.31</c:v>
                </c:pt>
                <c:pt idx="65">
                  <c:v>7.31</c:v>
                </c:pt>
                <c:pt idx="66">
                  <c:v>7.31</c:v>
                </c:pt>
                <c:pt idx="67">
                  <c:v>7.31</c:v>
                </c:pt>
                <c:pt idx="68">
                  <c:v>7.76</c:v>
                </c:pt>
                <c:pt idx="69">
                  <c:v>7.31</c:v>
                </c:pt>
                <c:pt idx="70">
                  <c:v>7.31</c:v>
                </c:pt>
                <c:pt idx="71">
                  <c:v>7.5</c:v>
                </c:pt>
                <c:pt idx="72">
                  <c:v>8.8000000000000007</c:v>
                </c:pt>
                <c:pt idx="73">
                  <c:v>7.76</c:v>
                </c:pt>
                <c:pt idx="74">
                  <c:v>7.31</c:v>
                </c:pt>
                <c:pt idx="75">
                  <c:v>7.31</c:v>
                </c:pt>
                <c:pt idx="76">
                  <c:v>7.31</c:v>
                </c:pt>
                <c:pt idx="77">
                  <c:v>7.31</c:v>
                </c:pt>
                <c:pt idx="78">
                  <c:v>7.5</c:v>
                </c:pt>
                <c:pt idx="79">
                  <c:v>7.76</c:v>
                </c:pt>
                <c:pt idx="80">
                  <c:v>7.76</c:v>
                </c:pt>
                <c:pt idx="81">
                  <c:v>7.5</c:v>
                </c:pt>
                <c:pt idx="82">
                  <c:v>7.76</c:v>
                </c:pt>
                <c:pt idx="83">
                  <c:v>7.76</c:v>
                </c:pt>
                <c:pt idx="84">
                  <c:v>7.76</c:v>
                </c:pt>
                <c:pt idx="85">
                  <c:v>8.02</c:v>
                </c:pt>
                <c:pt idx="86">
                  <c:v>8.2799999999999994</c:v>
                </c:pt>
                <c:pt idx="87">
                  <c:v>9.68</c:v>
                </c:pt>
                <c:pt idx="88" formatCode="0.0">
                  <c:v>11</c:v>
                </c:pt>
                <c:pt idx="89" formatCode="0.0">
                  <c:v>11</c:v>
                </c:pt>
                <c:pt idx="90" formatCode="0.0">
                  <c:v>11.5</c:v>
                </c:pt>
                <c:pt idx="91" formatCode="0.0">
                  <c:v>12.4</c:v>
                </c:pt>
                <c:pt idx="92" formatCode="0.0">
                  <c:v>14</c:v>
                </c:pt>
                <c:pt idx="93" formatCode="0.0">
                  <c:v>19.399999999999999</c:v>
                </c:pt>
                <c:pt idx="94" formatCode="0.0">
                  <c:v>23.7</c:v>
                </c:pt>
                <c:pt idx="95" formatCode="0.0">
                  <c:v>24.5</c:v>
                </c:pt>
                <c:pt idx="96" formatCode="0.0">
                  <c:v>26.7</c:v>
                </c:pt>
                <c:pt idx="97" formatCode="0.0">
                  <c:v>26.7</c:v>
                </c:pt>
                <c:pt idx="98" formatCode="0.0">
                  <c:v>32.299999999999997</c:v>
                </c:pt>
                <c:pt idx="99" formatCode="0.0">
                  <c:v>35.700000000000003</c:v>
                </c:pt>
                <c:pt idx="100" formatCode="0.0">
                  <c:v>38.4</c:v>
                </c:pt>
                <c:pt idx="101" formatCode="0.0">
                  <c:v>36.6</c:v>
                </c:pt>
                <c:pt idx="102" formatCode="0.0">
                  <c:v>34</c:v>
                </c:pt>
                <c:pt idx="103" formatCode="0.0">
                  <c:v>34.799999999999997</c:v>
                </c:pt>
                <c:pt idx="104" formatCode="0.0">
                  <c:v>33.200000000000003</c:v>
                </c:pt>
                <c:pt idx="105" formatCode="0.0">
                  <c:v>34</c:v>
                </c:pt>
                <c:pt idx="106" formatCode="0.0">
                  <c:v>34.799999999999997</c:v>
                </c:pt>
                <c:pt idx="107" formatCode="0.0">
                  <c:v>34</c:v>
                </c:pt>
                <c:pt idx="108" formatCode="0.0">
                  <c:v>33.200000000000003</c:v>
                </c:pt>
                <c:pt idx="109" formatCode="0.0">
                  <c:v>34</c:v>
                </c:pt>
                <c:pt idx="110" formatCode="0.0">
                  <c:v>39.299999999999997</c:v>
                </c:pt>
                <c:pt idx="111" formatCode="0.0">
                  <c:v>41.9</c:v>
                </c:pt>
                <c:pt idx="112" formatCode="0.0">
                  <c:v>41.9</c:v>
                </c:pt>
                <c:pt idx="113" formatCode="0.0">
                  <c:v>38.4</c:v>
                </c:pt>
                <c:pt idx="114" formatCode="0.0">
                  <c:v>38.4</c:v>
                </c:pt>
                <c:pt idx="115" formatCode="0.0">
                  <c:v>39.299999999999997</c:v>
                </c:pt>
                <c:pt idx="116" formatCode="0.0">
                  <c:v>41</c:v>
                </c:pt>
                <c:pt idx="117" formatCode="0.0">
                  <c:v>40.200000000000003</c:v>
                </c:pt>
                <c:pt idx="118" formatCode="0.0">
                  <c:v>42.7</c:v>
                </c:pt>
                <c:pt idx="119" formatCode="0.0">
                  <c:v>44.6</c:v>
                </c:pt>
                <c:pt idx="120" formatCode="0.0">
                  <c:v>43.6</c:v>
                </c:pt>
                <c:pt idx="121" formatCode="0.0">
                  <c:v>44.6</c:v>
                </c:pt>
                <c:pt idx="122" formatCode="0.0">
                  <c:v>43.6</c:v>
                </c:pt>
                <c:pt idx="123" formatCode="0.0">
                  <c:v>46.6</c:v>
                </c:pt>
                <c:pt idx="124" formatCode="0.0">
                  <c:v>49.6</c:v>
                </c:pt>
                <c:pt idx="125" formatCode="0.0">
                  <c:v>55.6</c:v>
                </c:pt>
                <c:pt idx="126" formatCode="0.0">
                  <c:v>57.7</c:v>
                </c:pt>
                <c:pt idx="127" formatCode="0.0">
                  <c:v>58.7</c:v>
                </c:pt>
                <c:pt idx="128" formatCode="0.0">
                  <c:v>62.9</c:v>
                </c:pt>
                <c:pt idx="129" formatCode="0.0">
                  <c:v>59.8</c:v>
                </c:pt>
                <c:pt idx="130" formatCode="0.0">
                  <c:v>58.7</c:v>
                </c:pt>
                <c:pt idx="131" formatCode="0.0">
                  <c:v>60.8</c:v>
                </c:pt>
                <c:pt idx="132" formatCode="0.0">
                  <c:v>68.599999999999994</c:v>
                </c:pt>
                <c:pt idx="133" formatCode="0.0">
                  <c:v>69.8</c:v>
                </c:pt>
                <c:pt idx="134" formatCode="0.0">
                  <c:v>84</c:v>
                </c:pt>
                <c:pt idx="135" formatCode="0.0">
                  <c:v>75.7</c:v>
                </c:pt>
                <c:pt idx="136" formatCode="0.0">
                  <c:v>70.2</c:v>
                </c:pt>
                <c:pt idx="137" formatCode="0.0">
                  <c:v>66</c:v>
                </c:pt>
                <c:pt idx="138" formatCode="0.0">
                  <c:v>63.3</c:v>
                </c:pt>
                <c:pt idx="139" formatCode="0.0">
                  <c:v>60.6</c:v>
                </c:pt>
                <c:pt idx="140" formatCode="0.0">
                  <c:v>59.2</c:v>
                </c:pt>
                <c:pt idx="141" formatCode="0.0">
                  <c:v>60.6</c:v>
                </c:pt>
                <c:pt idx="142" formatCode="0.0">
                  <c:v>58</c:v>
                </c:pt>
                <c:pt idx="143" formatCode="0.0">
                  <c:v>56.8</c:v>
                </c:pt>
                <c:pt idx="144" formatCode="0.0">
                  <c:v>60.6</c:v>
                </c:pt>
                <c:pt idx="145" formatCode="0.0">
                  <c:v>66</c:v>
                </c:pt>
                <c:pt idx="146" formatCode="0.0">
                  <c:v>64.599999999999994</c:v>
                </c:pt>
                <c:pt idx="147" formatCode="0.0">
                  <c:v>66</c:v>
                </c:pt>
                <c:pt idx="148" formatCode="0.0">
                  <c:v>64.599999999999994</c:v>
                </c:pt>
                <c:pt idx="149" formatCode="0.0">
                  <c:v>59.2</c:v>
                </c:pt>
                <c:pt idx="150" formatCode="0.0">
                  <c:v>58</c:v>
                </c:pt>
                <c:pt idx="151" formatCode="0.0">
                  <c:v>61.9</c:v>
                </c:pt>
                <c:pt idx="152" formatCode="0.0">
                  <c:v>64.599999999999994</c:v>
                </c:pt>
                <c:pt idx="153" formatCode="0.0">
                  <c:v>66</c:v>
                </c:pt>
                <c:pt idx="154" formatCode="0.0">
                  <c:v>66</c:v>
                </c:pt>
                <c:pt idx="155" formatCode="0.0">
                  <c:v>63.3</c:v>
                </c:pt>
                <c:pt idx="156" formatCode="0.0">
                  <c:v>60.6</c:v>
                </c:pt>
                <c:pt idx="157" formatCode="0.0">
                  <c:v>54.4</c:v>
                </c:pt>
                <c:pt idx="158" formatCode="0.0">
                  <c:v>47.3</c:v>
                </c:pt>
                <c:pt idx="159" formatCode="0.0">
                  <c:v>40.700000000000003</c:v>
                </c:pt>
                <c:pt idx="160" formatCode="0.0">
                  <c:v>38.700000000000003</c:v>
                </c:pt>
                <c:pt idx="161" formatCode="0.0">
                  <c:v>41.7</c:v>
                </c:pt>
                <c:pt idx="162" formatCode="0.0">
                  <c:v>40.700000000000003</c:v>
                </c:pt>
                <c:pt idx="163" formatCode="0.0">
                  <c:v>41.7</c:v>
                </c:pt>
                <c:pt idx="164" formatCode="0.0">
                  <c:v>43.9</c:v>
                </c:pt>
                <c:pt idx="165" formatCode="0.0">
                  <c:v>45.1</c:v>
                </c:pt>
                <c:pt idx="166" formatCode="0.0">
                  <c:v>43.9</c:v>
                </c:pt>
                <c:pt idx="167" formatCode="0.0">
                  <c:v>43.9</c:v>
                </c:pt>
                <c:pt idx="168" formatCode="0.0">
                  <c:v>47.3</c:v>
                </c:pt>
                <c:pt idx="169" formatCode="0.0">
                  <c:v>46.2</c:v>
                </c:pt>
                <c:pt idx="170" formatCode="0.0">
                  <c:v>46.2</c:v>
                </c:pt>
                <c:pt idx="171" formatCode="0.0">
                  <c:v>50.8</c:v>
                </c:pt>
                <c:pt idx="172" formatCode="0.0">
                  <c:v>48.5</c:v>
                </c:pt>
                <c:pt idx="173" formatCode="0.0">
                  <c:v>46.2</c:v>
                </c:pt>
                <c:pt idx="174" formatCode="0.0">
                  <c:v>45.1</c:v>
                </c:pt>
                <c:pt idx="175" formatCode="0.0">
                  <c:v>45.1</c:v>
                </c:pt>
                <c:pt idx="176" formatCode="0.0">
                  <c:v>43.9</c:v>
                </c:pt>
                <c:pt idx="177" formatCode="0.0">
                  <c:v>45.1</c:v>
                </c:pt>
                <c:pt idx="178" formatCode="0.0">
                  <c:v>46.2</c:v>
                </c:pt>
                <c:pt idx="179" formatCode="0.0">
                  <c:v>47.3</c:v>
                </c:pt>
                <c:pt idx="180" formatCode="0.0">
                  <c:v>43.9</c:v>
                </c:pt>
                <c:pt idx="181" formatCode="0.0">
                  <c:v>41.7</c:v>
                </c:pt>
                <c:pt idx="182" formatCode="0.0">
                  <c:v>46.2</c:v>
                </c:pt>
                <c:pt idx="183" formatCode="0.0">
                  <c:v>46.2</c:v>
                </c:pt>
                <c:pt idx="184" formatCode="0.0">
                  <c:v>46.2</c:v>
                </c:pt>
                <c:pt idx="185" formatCode="0.0">
                  <c:v>45.1</c:v>
                </c:pt>
                <c:pt idx="186" formatCode="0.0">
                  <c:v>42.8</c:v>
                </c:pt>
                <c:pt idx="187" formatCode="0.0">
                  <c:v>41.7</c:v>
                </c:pt>
                <c:pt idx="188" formatCode="0.0">
                  <c:v>38.6</c:v>
                </c:pt>
                <c:pt idx="189" formatCode="0.0">
                  <c:v>37.6</c:v>
                </c:pt>
                <c:pt idx="190" formatCode="0.0">
                  <c:v>38.6</c:v>
                </c:pt>
                <c:pt idx="191" formatCode="0.0">
                  <c:v>37.6</c:v>
                </c:pt>
                <c:pt idx="192" formatCode="0.0">
                  <c:v>37.6</c:v>
                </c:pt>
                <c:pt idx="193" formatCode="0.0">
                  <c:v>37.6</c:v>
                </c:pt>
                <c:pt idx="194" formatCode="0.0">
                  <c:v>35.6</c:v>
                </c:pt>
                <c:pt idx="195" formatCode="0.0">
                  <c:v>35.6</c:v>
                </c:pt>
                <c:pt idx="196" formatCode="0.0">
                  <c:v>35.6</c:v>
                </c:pt>
                <c:pt idx="197" formatCode="0.0">
                  <c:v>33.5</c:v>
                </c:pt>
                <c:pt idx="198" formatCode="0.0">
                  <c:v>33.5</c:v>
                </c:pt>
                <c:pt idx="199" formatCode="0.0">
                  <c:v>32.5</c:v>
                </c:pt>
                <c:pt idx="200" formatCode="0.0">
                  <c:v>31.5</c:v>
                </c:pt>
                <c:pt idx="201" formatCode="0.0">
                  <c:v>30.6</c:v>
                </c:pt>
                <c:pt idx="202" formatCode="0.0">
                  <c:v>29.8</c:v>
                </c:pt>
                <c:pt idx="203" formatCode="0.0">
                  <c:v>30.6</c:v>
                </c:pt>
                <c:pt idx="204" formatCode="0.0">
                  <c:v>31.5</c:v>
                </c:pt>
                <c:pt idx="205" formatCode="0.0">
                  <c:v>31.5</c:v>
                </c:pt>
                <c:pt idx="206" formatCode="0.0">
                  <c:v>29.8</c:v>
                </c:pt>
                <c:pt idx="207" formatCode="0.0">
                  <c:v>31.5</c:v>
                </c:pt>
                <c:pt idx="208" formatCode="0.0">
                  <c:v>31.5</c:v>
                </c:pt>
                <c:pt idx="209" formatCode="0.0">
                  <c:v>31.5</c:v>
                </c:pt>
                <c:pt idx="210" formatCode="0.0">
                  <c:v>33.5</c:v>
                </c:pt>
                <c:pt idx="211" formatCode="0.0">
                  <c:v>29.8</c:v>
                </c:pt>
                <c:pt idx="212" formatCode="0.0">
                  <c:v>38.700000000000003</c:v>
                </c:pt>
                <c:pt idx="213" formatCode="0.0">
                  <c:v>35.6</c:v>
                </c:pt>
                <c:pt idx="214" formatCode="0.0">
                  <c:v>38.6</c:v>
                </c:pt>
                <c:pt idx="215" formatCode="0.0">
                  <c:v>37.6</c:v>
                </c:pt>
                <c:pt idx="216" formatCode="0.0">
                  <c:v>35.6</c:v>
                </c:pt>
                <c:pt idx="217" formatCode="0.0">
                  <c:v>33.5</c:v>
                </c:pt>
                <c:pt idx="218" formatCode="0.0">
                  <c:v>42.8</c:v>
                </c:pt>
                <c:pt idx="219" formatCode="0.0">
                  <c:v>38.700000000000003</c:v>
                </c:pt>
                <c:pt idx="220" formatCode="0.0">
                  <c:v>35.6</c:v>
                </c:pt>
                <c:pt idx="221" formatCode="0.0">
                  <c:v>33.5</c:v>
                </c:pt>
                <c:pt idx="222" formatCode="0.0">
                  <c:v>29.8</c:v>
                </c:pt>
                <c:pt idx="223" formatCode="0.0">
                  <c:v>28.1</c:v>
                </c:pt>
                <c:pt idx="224" formatCode="0.0">
                  <c:v>26.4</c:v>
                </c:pt>
                <c:pt idx="225" formatCode="0.0">
                  <c:v>24.9</c:v>
                </c:pt>
                <c:pt idx="226" formatCode="0.0">
                  <c:v>23.3</c:v>
                </c:pt>
                <c:pt idx="227" formatCode="0.0">
                  <c:v>23.3</c:v>
                </c:pt>
                <c:pt idx="228" formatCode="0.0">
                  <c:v>31.5</c:v>
                </c:pt>
                <c:pt idx="229" formatCode="0.0">
                  <c:v>29.8</c:v>
                </c:pt>
                <c:pt idx="230" formatCode="0.0">
                  <c:v>29.8</c:v>
                </c:pt>
                <c:pt idx="231" formatCode="0.0">
                  <c:v>28.1</c:v>
                </c:pt>
                <c:pt idx="232" formatCode="0.0">
                  <c:v>26.4</c:v>
                </c:pt>
                <c:pt idx="233" formatCode="0.0">
                  <c:v>24.9</c:v>
                </c:pt>
                <c:pt idx="234" formatCode="0.0">
                  <c:v>24.9</c:v>
                </c:pt>
                <c:pt idx="235" formatCode="0.0">
                  <c:v>27.2</c:v>
                </c:pt>
                <c:pt idx="236" formatCode="0.0">
                  <c:v>23.3</c:v>
                </c:pt>
                <c:pt idx="237" formatCode="0.0">
                  <c:v>21.9</c:v>
                </c:pt>
                <c:pt idx="238" formatCode="0.0">
                  <c:v>20.5</c:v>
                </c:pt>
                <c:pt idx="239" formatCode="0.0">
                  <c:v>20.5</c:v>
                </c:pt>
                <c:pt idx="240" formatCode="0.0">
                  <c:v>19.2</c:v>
                </c:pt>
                <c:pt idx="241" formatCode="0.0">
                  <c:v>19.2</c:v>
                </c:pt>
                <c:pt idx="242" formatCode="0.0">
                  <c:v>19.2</c:v>
                </c:pt>
                <c:pt idx="243" formatCode="0.0">
                  <c:v>19.2</c:v>
                </c:pt>
                <c:pt idx="244" formatCode="0.0">
                  <c:v>19.2</c:v>
                </c:pt>
                <c:pt idx="245" formatCode="0.0">
                  <c:v>19.2</c:v>
                </c:pt>
                <c:pt idx="246" formatCode="0.0">
                  <c:v>19.2</c:v>
                </c:pt>
                <c:pt idx="247" formatCode="0.0">
                  <c:v>21.9</c:v>
                </c:pt>
                <c:pt idx="248" formatCode="0.0">
                  <c:v>19.8</c:v>
                </c:pt>
                <c:pt idx="249" formatCode="0.0">
                  <c:v>19.2</c:v>
                </c:pt>
                <c:pt idx="250" formatCode="0.0">
                  <c:v>20.5</c:v>
                </c:pt>
                <c:pt idx="251" formatCode="0.0">
                  <c:v>17.899999999999999</c:v>
                </c:pt>
                <c:pt idx="252" formatCode="0.0">
                  <c:v>16.7</c:v>
                </c:pt>
                <c:pt idx="253" formatCode="0.0">
                  <c:v>16.7</c:v>
                </c:pt>
                <c:pt idx="254" formatCode="0.0">
                  <c:v>17.899999999999999</c:v>
                </c:pt>
                <c:pt idx="255" formatCode="0.0">
                  <c:v>19.2</c:v>
                </c:pt>
                <c:pt idx="256" formatCode="0.0">
                  <c:v>16.7</c:v>
                </c:pt>
                <c:pt idx="257" formatCode="0.0">
                  <c:v>16.7</c:v>
                </c:pt>
                <c:pt idx="258" formatCode="0.0">
                  <c:v>15.7</c:v>
                </c:pt>
                <c:pt idx="259" formatCode="0.0">
                  <c:v>15.3</c:v>
                </c:pt>
                <c:pt idx="260" formatCode="0.0">
                  <c:v>14.8</c:v>
                </c:pt>
                <c:pt idx="261" formatCode="0.0">
                  <c:v>13.9</c:v>
                </c:pt>
                <c:pt idx="262" formatCode="0.0">
                  <c:v>14.8</c:v>
                </c:pt>
                <c:pt idx="263" formatCode="0.0">
                  <c:v>14.3</c:v>
                </c:pt>
                <c:pt idx="264" formatCode="0.0">
                  <c:v>13.9</c:v>
                </c:pt>
                <c:pt idx="265" formatCode="0.0">
                  <c:v>13.9</c:v>
                </c:pt>
                <c:pt idx="266" formatCode="0.0">
                  <c:v>13.9</c:v>
                </c:pt>
                <c:pt idx="267" formatCode="0.0">
                  <c:v>13.9</c:v>
                </c:pt>
                <c:pt idx="268" formatCode="0.0">
                  <c:v>13</c:v>
                </c:pt>
                <c:pt idx="269" formatCode="0.0">
                  <c:v>13</c:v>
                </c:pt>
                <c:pt idx="270" formatCode="0.0">
                  <c:v>12.2</c:v>
                </c:pt>
                <c:pt idx="271" formatCode="0.0">
                  <c:v>11.8</c:v>
                </c:pt>
                <c:pt idx="272" formatCode="0.0">
                  <c:v>12.2</c:v>
                </c:pt>
                <c:pt idx="273" formatCode="0.0">
                  <c:v>12.2</c:v>
                </c:pt>
                <c:pt idx="274" formatCode="0.0">
                  <c:v>10.8</c:v>
                </c:pt>
                <c:pt idx="275" formatCode="0.0">
                  <c:v>10.4</c:v>
                </c:pt>
                <c:pt idx="276" formatCode="0.0">
                  <c:v>11.1</c:v>
                </c:pt>
                <c:pt idx="277" formatCode="0.0">
                  <c:v>14.3</c:v>
                </c:pt>
                <c:pt idx="278" formatCode="0.0">
                  <c:v>13</c:v>
                </c:pt>
                <c:pt idx="279" formatCode="0.0">
                  <c:v>15.3</c:v>
                </c:pt>
                <c:pt idx="280" formatCode="0.0">
                  <c:v>13.9</c:v>
                </c:pt>
                <c:pt idx="281" formatCode="0.0">
                  <c:v>15.3</c:v>
                </c:pt>
                <c:pt idx="282" formatCode="0.0">
                  <c:v>16.2</c:v>
                </c:pt>
                <c:pt idx="283" formatCode="0.0">
                  <c:v>16.2</c:v>
                </c:pt>
                <c:pt idx="284" formatCode="0.0">
                  <c:v>14.8</c:v>
                </c:pt>
                <c:pt idx="285" formatCode="0.0">
                  <c:v>13.9</c:v>
                </c:pt>
                <c:pt idx="286" formatCode="0.0">
                  <c:v>19.2</c:v>
                </c:pt>
                <c:pt idx="287" formatCode="0.0">
                  <c:v>17.899999999999999</c:v>
                </c:pt>
                <c:pt idx="288" formatCode="0.0">
                  <c:v>17.899999999999999</c:v>
                </c:pt>
                <c:pt idx="289" formatCode="0.0">
                  <c:v>16.7</c:v>
                </c:pt>
                <c:pt idx="290" formatCode="0.0">
                  <c:v>15.7</c:v>
                </c:pt>
                <c:pt idx="291" formatCode="0.0">
                  <c:v>23.3</c:v>
                </c:pt>
                <c:pt idx="292" formatCode="0.0">
                  <c:v>21.2</c:v>
                </c:pt>
                <c:pt idx="293" formatCode="0.0">
                  <c:v>21.9</c:v>
                </c:pt>
                <c:pt idx="294" formatCode="0.0">
                  <c:v>23.3</c:v>
                </c:pt>
                <c:pt idx="295" formatCode="0.0">
                  <c:v>20.5</c:v>
                </c:pt>
                <c:pt idx="296" formatCode="0.0">
                  <c:v>21.9</c:v>
                </c:pt>
                <c:pt idx="297" formatCode="0.0">
                  <c:v>20.5</c:v>
                </c:pt>
                <c:pt idx="298" formatCode="0.0">
                  <c:v>21.9</c:v>
                </c:pt>
                <c:pt idx="299" formatCode="0.0">
                  <c:v>20.5</c:v>
                </c:pt>
                <c:pt idx="300" formatCode="0.0">
                  <c:v>19.2</c:v>
                </c:pt>
                <c:pt idx="301" formatCode="0.0">
                  <c:v>15.7</c:v>
                </c:pt>
                <c:pt idx="302" formatCode="0.0">
                  <c:v>15.7</c:v>
                </c:pt>
                <c:pt idx="303" formatCode="0.0">
                  <c:v>15.7</c:v>
                </c:pt>
                <c:pt idx="304" formatCode="0.0">
                  <c:v>15.7</c:v>
                </c:pt>
                <c:pt idx="305" formatCode="0.0">
                  <c:v>16.7</c:v>
                </c:pt>
                <c:pt idx="306" formatCode="0.0">
                  <c:v>15.7</c:v>
                </c:pt>
                <c:pt idx="307" formatCode="0.0">
                  <c:v>14.8</c:v>
                </c:pt>
                <c:pt idx="308" formatCode="0.0">
                  <c:v>14.3</c:v>
                </c:pt>
                <c:pt idx="309" formatCode="0.0">
                  <c:v>13.9</c:v>
                </c:pt>
                <c:pt idx="310" formatCode="0.0">
                  <c:v>13.9</c:v>
                </c:pt>
                <c:pt idx="311" formatCode="0.0">
                  <c:v>13.9</c:v>
                </c:pt>
                <c:pt idx="312" formatCode="0.0">
                  <c:v>13</c:v>
                </c:pt>
                <c:pt idx="313" formatCode="0.0">
                  <c:v>13.9</c:v>
                </c:pt>
                <c:pt idx="314" formatCode="0.0">
                  <c:v>13.9</c:v>
                </c:pt>
                <c:pt idx="315" formatCode="0.0">
                  <c:v>13</c:v>
                </c:pt>
                <c:pt idx="316" formatCode="0.0">
                  <c:v>12.2</c:v>
                </c:pt>
                <c:pt idx="317" formatCode="0.0">
                  <c:v>11.5</c:v>
                </c:pt>
                <c:pt idx="318" formatCode="0.0">
                  <c:v>11.5</c:v>
                </c:pt>
                <c:pt idx="319" formatCode="0.0">
                  <c:v>11.5</c:v>
                </c:pt>
                <c:pt idx="320" formatCode="0.0">
                  <c:v>11.5</c:v>
                </c:pt>
                <c:pt idx="321" formatCode="0.0">
                  <c:v>11.5</c:v>
                </c:pt>
                <c:pt idx="322" formatCode="0.0">
                  <c:v>10.8</c:v>
                </c:pt>
                <c:pt idx="323" formatCode="0.0">
                  <c:v>10.8</c:v>
                </c:pt>
                <c:pt idx="324" formatCode="0.0">
                  <c:v>10.8</c:v>
                </c:pt>
                <c:pt idx="325" formatCode="0.0">
                  <c:v>10.8</c:v>
                </c:pt>
                <c:pt idx="326" formatCode="0.0">
                  <c:v>10.8</c:v>
                </c:pt>
                <c:pt idx="327" formatCode="0.0">
                  <c:v>10.1</c:v>
                </c:pt>
                <c:pt idx="328" formatCode="0.0">
                  <c:v>10.8</c:v>
                </c:pt>
                <c:pt idx="329" formatCode="0.0">
                  <c:v>10.8</c:v>
                </c:pt>
                <c:pt idx="330" formatCode="0.0">
                  <c:v>11.5</c:v>
                </c:pt>
                <c:pt idx="331" formatCode="0.0">
                  <c:v>15.7</c:v>
                </c:pt>
                <c:pt idx="332" formatCode="0.0">
                  <c:v>13</c:v>
                </c:pt>
                <c:pt idx="333" formatCode="0.0">
                  <c:v>13</c:v>
                </c:pt>
                <c:pt idx="334" formatCode="0.0">
                  <c:v>12.2</c:v>
                </c:pt>
                <c:pt idx="335" formatCode="0.0">
                  <c:v>11.5</c:v>
                </c:pt>
                <c:pt idx="336" formatCode="0.0">
                  <c:v>10.8</c:v>
                </c:pt>
                <c:pt idx="337" formatCode="0.0">
                  <c:v>10.8</c:v>
                </c:pt>
                <c:pt idx="338" formatCode="0.0">
                  <c:v>10.1</c:v>
                </c:pt>
                <c:pt idx="339">
                  <c:v>8.48</c:v>
                </c:pt>
                <c:pt idx="340">
                  <c:v>8.26</c:v>
                </c:pt>
                <c:pt idx="341">
                  <c:v>8.0399999999999991</c:v>
                </c:pt>
                <c:pt idx="342">
                  <c:v>8.26</c:v>
                </c:pt>
                <c:pt idx="343">
                  <c:v>8.26</c:v>
                </c:pt>
                <c:pt idx="344">
                  <c:v>8.26</c:v>
                </c:pt>
                <c:pt idx="345">
                  <c:v>9.0399999999999991</c:v>
                </c:pt>
                <c:pt idx="346">
                  <c:v>8.26</c:v>
                </c:pt>
                <c:pt idx="347">
                  <c:v>7.55</c:v>
                </c:pt>
                <c:pt idx="348">
                  <c:v>7.55</c:v>
                </c:pt>
                <c:pt idx="349">
                  <c:v>7.55</c:v>
                </c:pt>
                <c:pt idx="350">
                  <c:v>7.55</c:v>
                </c:pt>
                <c:pt idx="351">
                  <c:v>7.82</c:v>
                </c:pt>
                <c:pt idx="352">
                  <c:v>7.55</c:v>
                </c:pt>
                <c:pt idx="353">
                  <c:v>7.55</c:v>
                </c:pt>
                <c:pt idx="354">
                  <c:v>7.55</c:v>
                </c:pt>
                <c:pt idx="355">
                  <c:v>7.6</c:v>
                </c:pt>
                <c:pt idx="356">
                  <c:v>7.82</c:v>
                </c:pt>
                <c:pt idx="357">
                  <c:v>7.82</c:v>
                </c:pt>
                <c:pt idx="358">
                  <c:v>8.0399999999999991</c:v>
                </c:pt>
                <c:pt idx="359">
                  <c:v>8.6999999999999993</c:v>
                </c:pt>
                <c:pt idx="360">
                  <c:v>8.26</c:v>
                </c:pt>
                <c:pt idx="361">
                  <c:v>7.82</c:v>
                </c:pt>
                <c:pt idx="362">
                  <c:v>8.6999999999999993</c:v>
                </c:pt>
                <c:pt idx="363">
                  <c:v>7.82</c:v>
                </c:pt>
                <c:pt idx="364">
                  <c:v>7.82</c:v>
                </c:pt>
              </c:numCache>
            </c:numRef>
          </c:yVal>
          <c:smooth val="1"/>
          <c:extLst>
            <c:ext xmlns:c16="http://schemas.microsoft.com/office/drawing/2014/chart" uri="{C3380CC4-5D6E-409C-BE32-E72D297353CC}">
              <c16:uniqueId val="{00000001-DEA6-447F-88F8-8DEF26260CDC}"/>
            </c:ext>
          </c:extLst>
        </c:ser>
        <c:ser>
          <c:idx val="2"/>
          <c:order val="2"/>
          <c:tx>
            <c:strRef>
              <c:f>Gidrograf!$E$2</c:f>
              <c:strCache>
                <c:ptCount val="1"/>
                <c:pt idx="0">
                  <c:v>Маловодный год</c:v>
                </c:pt>
              </c:strCache>
            </c:strRef>
          </c:tx>
          <c:spPr>
            <a:ln w="15875" cap="rnd">
              <a:solidFill>
                <a:srgbClr val="00B050"/>
              </a:solidFill>
              <a:round/>
            </a:ln>
            <a:effectLst/>
          </c:spPr>
          <c:marker>
            <c:symbol val="none"/>
          </c:marker>
          <c:xVal>
            <c:multiLvlStrRef>
              <c:f>Gidrograf!$A$3:$B$367</c:f>
              <c:multiLvlStrCache>
                <c:ptCount val="359"/>
                <c:lvl>
                  <c:pt idx="0">
                    <c:v>1</c:v>
                  </c:pt>
                  <c:pt idx="14">
                    <c:v>2</c:v>
                  </c:pt>
                  <c:pt idx="24">
                    <c:v>3</c:v>
                  </c:pt>
                  <c:pt idx="37">
                    <c:v>1</c:v>
                  </c:pt>
                  <c:pt idx="46">
                    <c:v>2</c:v>
                  </c:pt>
                  <c:pt idx="56">
                    <c:v>3</c:v>
                  </c:pt>
                  <c:pt idx="65">
                    <c:v>1</c:v>
                  </c:pt>
                  <c:pt idx="75">
                    <c:v>2</c:v>
                  </c:pt>
                  <c:pt idx="85">
                    <c:v>3</c:v>
                  </c:pt>
                  <c:pt idx="95">
                    <c:v>1</c:v>
                  </c:pt>
                  <c:pt idx="105">
                    <c:v>2</c:v>
                  </c:pt>
                  <c:pt idx="115">
                    <c:v>3</c:v>
                  </c:pt>
                  <c:pt idx="125">
                    <c:v>1</c:v>
                  </c:pt>
                  <c:pt idx="135">
                    <c:v>2</c:v>
                  </c:pt>
                  <c:pt idx="145">
                    <c:v>3</c:v>
                  </c:pt>
                  <c:pt idx="157">
                    <c:v>1</c:v>
                  </c:pt>
                  <c:pt idx="167">
                    <c:v>2</c:v>
                  </c:pt>
                  <c:pt idx="176">
                    <c:v>3</c:v>
                  </c:pt>
                  <c:pt idx="187">
                    <c:v>1</c:v>
                  </c:pt>
                  <c:pt idx="197">
                    <c:v>2</c:v>
                  </c:pt>
                  <c:pt idx="207">
                    <c:v>3</c:v>
                  </c:pt>
                  <c:pt idx="217">
                    <c:v>1</c:v>
                  </c:pt>
                  <c:pt idx="227">
                    <c:v>2</c:v>
                  </c:pt>
                  <c:pt idx="237">
                    <c:v>3</c:v>
                  </c:pt>
                  <c:pt idx="248">
                    <c:v>1</c:v>
                  </c:pt>
                  <c:pt idx="257">
                    <c:v>2</c:v>
                  </c:pt>
                  <c:pt idx="267">
                    <c:v>3</c:v>
                  </c:pt>
                  <c:pt idx="279">
                    <c:v>1</c:v>
                  </c:pt>
                  <c:pt idx="289">
                    <c:v>2</c:v>
                  </c:pt>
                  <c:pt idx="298">
                    <c:v>3</c:v>
                  </c:pt>
                  <c:pt idx="309">
                    <c:v>1</c:v>
                  </c:pt>
                  <c:pt idx="318">
                    <c:v>2</c:v>
                  </c:pt>
                  <c:pt idx="327">
                    <c:v>3</c:v>
                  </c:pt>
                  <c:pt idx="340">
                    <c:v>1</c:v>
                  </c:pt>
                  <c:pt idx="349">
                    <c:v>2</c:v>
                  </c:pt>
                  <c:pt idx="358">
                    <c:v>3</c:v>
                  </c:pt>
                </c:lvl>
                <c:lvl>
                  <c:pt idx="0">
                    <c:v>I</c:v>
                  </c:pt>
                  <c:pt idx="31">
                    <c:v>II</c:v>
                  </c:pt>
                  <c:pt idx="59">
                    <c:v>III</c:v>
                  </c:pt>
                  <c:pt idx="90">
                    <c:v>IV</c:v>
                  </c:pt>
                  <c:pt idx="120">
                    <c:v>V</c:v>
                  </c:pt>
                  <c:pt idx="151">
                    <c:v>VI</c:v>
                  </c:pt>
                  <c:pt idx="181">
                    <c:v>VII</c:v>
                  </c:pt>
                  <c:pt idx="212">
                    <c:v>VIII</c:v>
                  </c:pt>
                  <c:pt idx="243">
                    <c:v>IX</c:v>
                  </c:pt>
                  <c:pt idx="273">
                    <c:v>X</c:v>
                  </c:pt>
                  <c:pt idx="304">
                    <c:v>XI</c:v>
                  </c:pt>
                  <c:pt idx="334">
                    <c:v>XII</c:v>
                  </c:pt>
                </c:lvl>
              </c:multiLvlStrCache>
            </c:multiLvlStrRef>
          </c:xVal>
          <c:yVal>
            <c:numRef>
              <c:f>Gidrograf!$E$3:$E$367</c:f>
              <c:numCache>
                <c:formatCode>0.00</c:formatCode>
                <c:ptCount val="365"/>
                <c:pt idx="0">
                  <c:v>7.6</c:v>
                </c:pt>
                <c:pt idx="1">
                  <c:v>8.6999999999999993</c:v>
                </c:pt>
                <c:pt idx="2">
                  <c:v>8.6999999999999993</c:v>
                </c:pt>
                <c:pt idx="3">
                  <c:v>7.6</c:v>
                </c:pt>
                <c:pt idx="4">
                  <c:v>6.5</c:v>
                </c:pt>
                <c:pt idx="5">
                  <c:v>6.5</c:v>
                </c:pt>
                <c:pt idx="6">
                  <c:v>6.5</c:v>
                </c:pt>
                <c:pt idx="7">
                  <c:v>7.6</c:v>
                </c:pt>
                <c:pt idx="8">
                  <c:v>6.5</c:v>
                </c:pt>
                <c:pt idx="9">
                  <c:v>6.5</c:v>
                </c:pt>
                <c:pt idx="10">
                  <c:v>6.5</c:v>
                </c:pt>
                <c:pt idx="11">
                  <c:v>6.2</c:v>
                </c:pt>
                <c:pt idx="12">
                  <c:v>6.2</c:v>
                </c:pt>
                <c:pt idx="13">
                  <c:v>6.1</c:v>
                </c:pt>
                <c:pt idx="14">
                  <c:v>6.1</c:v>
                </c:pt>
                <c:pt idx="15">
                  <c:v>6.1</c:v>
                </c:pt>
                <c:pt idx="16">
                  <c:v>5.9</c:v>
                </c:pt>
                <c:pt idx="17">
                  <c:v>6.1</c:v>
                </c:pt>
                <c:pt idx="18">
                  <c:v>6.1</c:v>
                </c:pt>
                <c:pt idx="19">
                  <c:v>6.1</c:v>
                </c:pt>
                <c:pt idx="20">
                  <c:v>6.1</c:v>
                </c:pt>
                <c:pt idx="21">
                  <c:v>6.1</c:v>
                </c:pt>
                <c:pt idx="22">
                  <c:v>6.2</c:v>
                </c:pt>
                <c:pt idx="23">
                  <c:v>6.5</c:v>
                </c:pt>
                <c:pt idx="24">
                  <c:v>6.5</c:v>
                </c:pt>
                <c:pt idx="25">
                  <c:v>8.15</c:v>
                </c:pt>
                <c:pt idx="26" formatCode="0.0">
                  <c:v>11.6</c:v>
                </c:pt>
                <c:pt idx="27" formatCode="0.0">
                  <c:v>11.6</c:v>
                </c:pt>
                <c:pt idx="28">
                  <c:v>7.6</c:v>
                </c:pt>
                <c:pt idx="29">
                  <c:v>7.05</c:v>
                </c:pt>
                <c:pt idx="30">
                  <c:v>6.5</c:v>
                </c:pt>
                <c:pt idx="31">
                  <c:v>7.05</c:v>
                </c:pt>
                <c:pt idx="32">
                  <c:v>7.05</c:v>
                </c:pt>
                <c:pt idx="33">
                  <c:v>6.5</c:v>
                </c:pt>
                <c:pt idx="34">
                  <c:v>6.5</c:v>
                </c:pt>
                <c:pt idx="35">
                  <c:v>7.05</c:v>
                </c:pt>
                <c:pt idx="36">
                  <c:v>6.5</c:v>
                </c:pt>
                <c:pt idx="37">
                  <c:v>6.5</c:v>
                </c:pt>
                <c:pt idx="38">
                  <c:v>6.5</c:v>
                </c:pt>
                <c:pt idx="39">
                  <c:v>6.5</c:v>
                </c:pt>
                <c:pt idx="40">
                  <c:v>7.05</c:v>
                </c:pt>
                <c:pt idx="41">
                  <c:v>7.6</c:v>
                </c:pt>
                <c:pt idx="42">
                  <c:v>7.6</c:v>
                </c:pt>
                <c:pt idx="43">
                  <c:v>7.05</c:v>
                </c:pt>
                <c:pt idx="44">
                  <c:v>7.6</c:v>
                </c:pt>
                <c:pt idx="45">
                  <c:v>7.05</c:v>
                </c:pt>
                <c:pt idx="46">
                  <c:v>7.6</c:v>
                </c:pt>
                <c:pt idx="47">
                  <c:v>7.6</c:v>
                </c:pt>
                <c:pt idx="48">
                  <c:v>7.6</c:v>
                </c:pt>
                <c:pt idx="49">
                  <c:v>7.05</c:v>
                </c:pt>
                <c:pt idx="50">
                  <c:v>7.6</c:v>
                </c:pt>
                <c:pt idx="51">
                  <c:v>6.5</c:v>
                </c:pt>
                <c:pt idx="52">
                  <c:v>7.6</c:v>
                </c:pt>
                <c:pt idx="53">
                  <c:v>7.6</c:v>
                </c:pt>
                <c:pt idx="54">
                  <c:v>7.6</c:v>
                </c:pt>
                <c:pt idx="55">
                  <c:v>7.05</c:v>
                </c:pt>
                <c:pt idx="56">
                  <c:v>8.15</c:v>
                </c:pt>
                <c:pt idx="57">
                  <c:v>8.6999999999999993</c:v>
                </c:pt>
                <c:pt idx="58">
                  <c:v>8.6999999999999993</c:v>
                </c:pt>
                <c:pt idx="59">
                  <c:v>8.15</c:v>
                </c:pt>
                <c:pt idx="60">
                  <c:v>8.15</c:v>
                </c:pt>
                <c:pt idx="61">
                  <c:v>8.6999999999999993</c:v>
                </c:pt>
                <c:pt idx="62" formatCode="0.0">
                  <c:v>10</c:v>
                </c:pt>
                <c:pt idx="63" formatCode="0.0">
                  <c:v>10</c:v>
                </c:pt>
                <c:pt idx="64" formatCode="0.0">
                  <c:v>10</c:v>
                </c:pt>
                <c:pt idx="65" formatCode="0.0">
                  <c:v>10</c:v>
                </c:pt>
                <c:pt idx="66" formatCode="0.0">
                  <c:v>10</c:v>
                </c:pt>
                <c:pt idx="67" formatCode="0.0">
                  <c:v>10</c:v>
                </c:pt>
                <c:pt idx="68">
                  <c:v>8.6999999999999993</c:v>
                </c:pt>
                <c:pt idx="69" formatCode="0.0">
                  <c:v>10</c:v>
                </c:pt>
                <c:pt idx="70">
                  <c:v>8.6999999999999993</c:v>
                </c:pt>
                <c:pt idx="71" formatCode="0.0">
                  <c:v>12.4</c:v>
                </c:pt>
                <c:pt idx="72" formatCode="0.0">
                  <c:v>10.8</c:v>
                </c:pt>
                <c:pt idx="73" formatCode="0.0">
                  <c:v>10</c:v>
                </c:pt>
                <c:pt idx="74" formatCode="0.0">
                  <c:v>10.8</c:v>
                </c:pt>
                <c:pt idx="75" formatCode="0.0">
                  <c:v>11.6</c:v>
                </c:pt>
                <c:pt idx="76" formatCode="0.0">
                  <c:v>10.8</c:v>
                </c:pt>
                <c:pt idx="77" formatCode="0.0">
                  <c:v>10.8</c:v>
                </c:pt>
                <c:pt idx="78" formatCode="0.0">
                  <c:v>10.8</c:v>
                </c:pt>
                <c:pt idx="79" formatCode="0.0">
                  <c:v>10</c:v>
                </c:pt>
                <c:pt idx="80">
                  <c:v>9.25</c:v>
                </c:pt>
                <c:pt idx="81" formatCode="0.0">
                  <c:v>10</c:v>
                </c:pt>
                <c:pt idx="82">
                  <c:v>8.6999999999999993</c:v>
                </c:pt>
                <c:pt idx="83">
                  <c:v>8.6999999999999993</c:v>
                </c:pt>
                <c:pt idx="84">
                  <c:v>9.25</c:v>
                </c:pt>
                <c:pt idx="85" formatCode="0.0">
                  <c:v>10</c:v>
                </c:pt>
                <c:pt idx="86">
                  <c:v>8.6999999999999993</c:v>
                </c:pt>
                <c:pt idx="87">
                  <c:v>7.6</c:v>
                </c:pt>
                <c:pt idx="88">
                  <c:v>8.15</c:v>
                </c:pt>
                <c:pt idx="89">
                  <c:v>8.6999999999999993</c:v>
                </c:pt>
                <c:pt idx="90">
                  <c:v>8.6999999999999993</c:v>
                </c:pt>
                <c:pt idx="91">
                  <c:v>8.15</c:v>
                </c:pt>
                <c:pt idx="92">
                  <c:v>8.6999999999999993</c:v>
                </c:pt>
                <c:pt idx="93">
                  <c:v>8.6999999999999993</c:v>
                </c:pt>
                <c:pt idx="94">
                  <c:v>9.25</c:v>
                </c:pt>
                <c:pt idx="95" formatCode="0.0">
                  <c:v>10</c:v>
                </c:pt>
                <c:pt idx="96" formatCode="0.0">
                  <c:v>12.4</c:v>
                </c:pt>
                <c:pt idx="97" formatCode="0.0">
                  <c:v>15.4</c:v>
                </c:pt>
                <c:pt idx="98" formatCode="0.0">
                  <c:v>21.5</c:v>
                </c:pt>
                <c:pt idx="99" formatCode="0.0">
                  <c:v>21.5</c:v>
                </c:pt>
                <c:pt idx="100" formatCode="0.0">
                  <c:v>24.2</c:v>
                </c:pt>
                <c:pt idx="101" formatCode="0.0">
                  <c:v>22.9</c:v>
                </c:pt>
                <c:pt idx="102" formatCode="0.0">
                  <c:v>24.2</c:v>
                </c:pt>
                <c:pt idx="103" formatCode="0.0">
                  <c:v>24.2</c:v>
                </c:pt>
                <c:pt idx="104" formatCode="0.0">
                  <c:v>24.2</c:v>
                </c:pt>
                <c:pt idx="105" formatCode="0.0">
                  <c:v>25.6</c:v>
                </c:pt>
                <c:pt idx="106" formatCode="0.0">
                  <c:v>28.5</c:v>
                </c:pt>
                <c:pt idx="107" formatCode="0.0">
                  <c:v>24.2</c:v>
                </c:pt>
                <c:pt idx="108" formatCode="0.0">
                  <c:v>20.2</c:v>
                </c:pt>
                <c:pt idx="109" formatCode="0.0">
                  <c:v>20.2</c:v>
                </c:pt>
                <c:pt idx="110" formatCode="0.0">
                  <c:v>32.799999999999997</c:v>
                </c:pt>
                <c:pt idx="111" formatCode="0.0">
                  <c:v>29.9</c:v>
                </c:pt>
                <c:pt idx="112" formatCode="0.0">
                  <c:v>25.6</c:v>
                </c:pt>
                <c:pt idx="113" formatCode="0.0">
                  <c:v>27</c:v>
                </c:pt>
                <c:pt idx="114" formatCode="0.0">
                  <c:v>35.6</c:v>
                </c:pt>
                <c:pt idx="115" formatCode="0.0">
                  <c:v>44</c:v>
                </c:pt>
                <c:pt idx="116" formatCode="0.0">
                  <c:v>31.4</c:v>
                </c:pt>
                <c:pt idx="117" formatCode="0.0">
                  <c:v>41.2</c:v>
                </c:pt>
                <c:pt idx="118" formatCode="0.0">
                  <c:v>41.2</c:v>
                </c:pt>
                <c:pt idx="119" formatCode="0.0">
                  <c:v>38.4</c:v>
                </c:pt>
                <c:pt idx="120" formatCode="0.0">
                  <c:v>31.4</c:v>
                </c:pt>
                <c:pt idx="121" formatCode="0.0">
                  <c:v>31.4</c:v>
                </c:pt>
                <c:pt idx="122" formatCode="0.0">
                  <c:v>34.200000000000003</c:v>
                </c:pt>
                <c:pt idx="123" formatCode="0.0">
                  <c:v>34.200000000000003</c:v>
                </c:pt>
                <c:pt idx="124" formatCode="0.0">
                  <c:v>28.5</c:v>
                </c:pt>
                <c:pt idx="125" formatCode="0.0">
                  <c:v>32.799999999999997</c:v>
                </c:pt>
                <c:pt idx="126" formatCode="0.0">
                  <c:v>31.34</c:v>
                </c:pt>
                <c:pt idx="127" formatCode="0.0">
                  <c:v>27</c:v>
                </c:pt>
                <c:pt idx="128" formatCode="0.0">
                  <c:v>27</c:v>
                </c:pt>
                <c:pt idx="129" formatCode="0.0">
                  <c:v>27</c:v>
                </c:pt>
                <c:pt idx="130" formatCode="0.0">
                  <c:v>28.5</c:v>
                </c:pt>
                <c:pt idx="131" formatCode="0.0">
                  <c:v>29.9</c:v>
                </c:pt>
                <c:pt idx="132" formatCode="0.0">
                  <c:v>29.9</c:v>
                </c:pt>
                <c:pt idx="133" formatCode="0.0">
                  <c:v>31.4</c:v>
                </c:pt>
                <c:pt idx="134" formatCode="0.0">
                  <c:v>27</c:v>
                </c:pt>
                <c:pt idx="135" formatCode="0.0">
                  <c:v>25.6</c:v>
                </c:pt>
                <c:pt idx="136" formatCode="0.0">
                  <c:v>22.9</c:v>
                </c:pt>
                <c:pt idx="137" formatCode="0.0">
                  <c:v>24.2</c:v>
                </c:pt>
                <c:pt idx="138" formatCode="0.0">
                  <c:v>27</c:v>
                </c:pt>
                <c:pt idx="139" formatCode="0.0">
                  <c:v>28.5</c:v>
                </c:pt>
                <c:pt idx="140" formatCode="0.0">
                  <c:v>41.2</c:v>
                </c:pt>
                <c:pt idx="141" formatCode="0.0">
                  <c:v>41.2</c:v>
                </c:pt>
                <c:pt idx="142" formatCode="0.0">
                  <c:v>41.2</c:v>
                </c:pt>
                <c:pt idx="143" formatCode="0.0">
                  <c:v>42.6</c:v>
                </c:pt>
                <c:pt idx="144" formatCode="0.0">
                  <c:v>42.6</c:v>
                </c:pt>
                <c:pt idx="145" formatCode="0.0">
                  <c:v>32.799999999999997</c:v>
                </c:pt>
                <c:pt idx="146" formatCode="0.0">
                  <c:v>37</c:v>
                </c:pt>
                <c:pt idx="147" formatCode="0.0">
                  <c:v>45.4</c:v>
                </c:pt>
                <c:pt idx="148" formatCode="0.0">
                  <c:v>42.6</c:v>
                </c:pt>
                <c:pt idx="149" formatCode="0.0">
                  <c:v>42.6</c:v>
                </c:pt>
                <c:pt idx="150" formatCode="0.0">
                  <c:v>44</c:v>
                </c:pt>
                <c:pt idx="151" formatCode="0.0">
                  <c:v>37</c:v>
                </c:pt>
                <c:pt idx="152" formatCode="0.0">
                  <c:v>44</c:v>
                </c:pt>
                <c:pt idx="153" formatCode="0.0">
                  <c:v>50.9</c:v>
                </c:pt>
                <c:pt idx="154" formatCode="0.0">
                  <c:v>53.6</c:v>
                </c:pt>
                <c:pt idx="155" formatCode="0.0">
                  <c:v>55</c:v>
                </c:pt>
                <c:pt idx="156" formatCode="0.0">
                  <c:v>52.2</c:v>
                </c:pt>
                <c:pt idx="157" formatCode="0.0">
                  <c:v>56.4</c:v>
                </c:pt>
                <c:pt idx="158" formatCode="0.0">
                  <c:v>68.900000000000006</c:v>
                </c:pt>
                <c:pt idx="159" formatCode="0.0">
                  <c:v>74</c:v>
                </c:pt>
                <c:pt idx="160" formatCode="0.0">
                  <c:v>73.2</c:v>
                </c:pt>
                <c:pt idx="161" formatCode="0.0">
                  <c:v>73.2</c:v>
                </c:pt>
                <c:pt idx="162" formatCode="0.0">
                  <c:v>68.5</c:v>
                </c:pt>
                <c:pt idx="163" formatCode="0.0">
                  <c:v>66.599999999999994</c:v>
                </c:pt>
                <c:pt idx="164" formatCode="0.0">
                  <c:v>63.9</c:v>
                </c:pt>
                <c:pt idx="165" formatCode="0.0">
                  <c:v>55.2</c:v>
                </c:pt>
                <c:pt idx="166" formatCode="0.0">
                  <c:v>51.6</c:v>
                </c:pt>
                <c:pt idx="167" formatCode="0.0">
                  <c:v>46.4</c:v>
                </c:pt>
                <c:pt idx="168" formatCode="0.0">
                  <c:v>43.2</c:v>
                </c:pt>
                <c:pt idx="169" formatCode="0.0">
                  <c:v>45.6</c:v>
                </c:pt>
                <c:pt idx="170" formatCode="0.0">
                  <c:v>63</c:v>
                </c:pt>
                <c:pt idx="171" formatCode="0.0">
                  <c:v>46.4</c:v>
                </c:pt>
                <c:pt idx="172" formatCode="0.0">
                  <c:v>44</c:v>
                </c:pt>
                <c:pt idx="173" formatCode="0.0">
                  <c:v>44</c:v>
                </c:pt>
                <c:pt idx="174" formatCode="0.0">
                  <c:v>44.8</c:v>
                </c:pt>
                <c:pt idx="175" formatCode="0.0">
                  <c:v>41.6</c:v>
                </c:pt>
                <c:pt idx="176" formatCode="0.0">
                  <c:v>40.200000000000003</c:v>
                </c:pt>
                <c:pt idx="177" formatCode="0.0">
                  <c:v>40.9</c:v>
                </c:pt>
                <c:pt idx="178" formatCode="0.0">
                  <c:v>41.6</c:v>
                </c:pt>
                <c:pt idx="179" formatCode="0.0">
                  <c:v>41.6</c:v>
                </c:pt>
                <c:pt idx="180" formatCode="0.0">
                  <c:v>48.1</c:v>
                </c:pt>
                <c:pt idx="181" formatCode="0.0">
                  <c:v>44</c:v>
                </c:pt>
                <c:pt idx="182" formatCode="0.0">
                  <c:v>42.4</c:v>
                </c:pt>
                <c:pt idx="183" formatCode="0.0">
                  <c:v>43.2</c:v>
                </c:pt>
                <c:pt idx="184" formatCode="0.0">
                  <c:v>43.2</c:v>
                </c:pt>
                <c:pt idx="185" formatCode="0.0">
                  <c:v>72.3</c:v>
                </c:pt>
                <c:pt idx="186" formatCode="0.0">
                  <c:v>67.5</c:v>
                </c:pt>
                <c:pt idx="187" formatCode="0.0">
                  <c:v>55.2</c:v>
                </c:pt>
                <c:pt idx="188" formatCode="0.0">
                  <c:v>51.6</c:v>
                </c:pt>
                <c:pt idx="189" formatCode="0.0">
                  <c:v>47.3</c:v>
                </c:pt>
                <c:pt idx="190" formatCode="0.0">
                  <c:v>48.1</c:v>
                </c:pt>
                <c:pt idx="191" formatCode="0.0">
                  <c:v>49.8</c:v>
                </c:pt>
                <c:pt idx="192" formatCode="0.0">
                  <c:v>50.7</c:v>
                </c:pt>
                <c:pt idx="193" formatCode="0.0">
                  <c:v>47.3</c:v>
                </c:pt>
                <c:pt idx="194" formatCode="0.0">
                  <c:v>49.8</c:v>
                </c:pt>
                <c:pt idx="195" formatCode="0.0">
                  <c:v>49</c:v>
                </c:pt>
                <c:pt idx="196" formatCode="0.0">
                  <c:v>50.7</c:v>
                </c:pt>
                <c:pt idx="197" formatCode="0.0">
                  <c:v>49.8</c:v>
                </c:pt>
                <c:pt idx="198" formatCode="0.0">
                  <c:v>46.4</c:v>
                </c:pt>
                <c:pt idx="199" formatCode="0.0">
                  <c:v>47.3</c:v>
                </c:pt>
                <c:pt idx="200" formatCode="0.0">
                  <c:v>47.3</c:v>
                </c:pt>
                <c:pt idx="201" formatCode="0.0">
                  <c:v>42.4</c:v>
                </c:pt>
                <c:pt idx="202" formatCode="0.0">
                  <c:v>40.9</c:v>
                </c:pt>
                <c:pt idx="203" formatCode="0.0">
                  <c:v>41.6</c:v>
                </c:pt>
                <c:pt idx="204" formatCode="0.0">
                  <c:v>40.9</c:v>
                </c:pt>
                <c:pt idx="205" formatCode="0.0">
                  <c:v>39.4</c:v>
                </c:pt>
                <c:pt idx="206" formatCode="0.0">
                  <c:v>37.299999999999997</c:v>
                </c:pt>
                <c:pt idx="207" formatCode="0.0">
                  <c:v>36.6</c:v>
                </c:pt>
                <c:pt idx="208" formatCode="0.0">
                  <c:v>35.299999999999997</c:v>
                </c:pt>
                <c:pt idx="209" formatCode="0.0">
                  <c:v>35.299999999999997</c:v>
                </c:pt>
                <c:pt idx="210" formatCode="0.0">
                  <c:v>34.6</c:v>
                </c:pt>
                <c:pt idx="211" formatCode="0.0">
                  <c:v>34.6</c:v>
                </c:pt>
                <c:pt idx="212" formatCode="0.0">
                  <c:v>33.4</c:v>
                </c:pt>
                <c:pt idx="213" formatCode="0.0">
                  <c:v>34.6</c:v>
                </c:pt>
                <c:pt idx="214" formatCode="0.0">
                  <c:v>44</c:v>
                </c:pt>
                <c:pt idx="215" formatCode="0.0">
                  <c:v>37.299999999999997</c:v>
                </c:pt>
                <c:pt idx="216" formatCode="0.0">
                  <c:v>31.5</c:v>
                </c:pt>
                <c:pt idx="217" formatCode="0.0">
                  <c:v>29.7</c:v>
                </c:pt>
                <c:pt idx="218" formatCode="0.0">
                  <c:v>27.9</c:v>
                </c:pt>
                <c:pt idx="219" formatCode="0.0">
                  <c:v>26.8</c:v>
                </c:pt>
                <c:pt idx="220" formatCode="0.0">
                  <c:v>25.7</c:v>
                </c:pt>
                <c:pt idx="221" formatCode="0.0">
                  <c:v>25.7</c:v>
                </c:pt>
                <c:pt idx="222" formatCode="0.0">
                  <c:v>25.7</c:v>
                </c:pt>
                <c:pt idx="223" formatCode="0.0">
                  <c:v>25.7</c:v>
                </c:pt>
                <c:pt idx="224" formatCode="0.0">
                  <c:v>25.1</c:v>
                </c:pt>
                <c:pt idx="225" formatCode="0.0">
                  <c:v>24.5</c:v>
                </c:pt>
                <c:pt idx="226" formatCode="0.0">
                  <c:v>24.5</c:v>
                </c:pt>
                <c:pt idx="227" formatCode="0.0">
                  <c:v>24</c:v>
                </c:pt>
                <c:pt idx="228" formatCode="0.0">
                  <c:v>24.5</c:v>
                </c:pt>
                <c:pt idx="229" formatCode="0.0">
                  <c:v>23.4</c:v>
                </c:pt>
                <c:pt idx="230" formatCode="0.0">
                  <c:v>23.4</c:v>
                </c:pt>
                <c:pt idx="231" formatCode="0.0">
                  <c:v>23.4</c:v>
                </c:pt>
                <c:pt idx="232" formatCode="0.0">
                  <c:v>22.8</c:v>
                </c:pt>
                <c:pt idx="233" formatCode="0.0">
                  <c:v>23.4</c:v>
                </c:pt>
                <c:pt idx="234" formatCode="0.0">
                  <c:v>24.5</c:v>
                </c:pt>
                <c:pt idx="235" formatCode="0.0">
                  <c:v>20.2</c:v>
                </c:pt>
                <c:pt idx="236" formatCode="0.0">
                  <c:v>19.7</c:v>
                </c:pt>
                <c:pt idx="237" formatCode="0.0">
                  <c:v>18.600000000000001</c:v>
                </c:pt>
                <c:pt idx="238" formatCode="0.0">
                  <c:v>18</c:v>
                </c:pt>
                <c:pt idx="239" formatCode="0.0">
                  <c:v>18</c:v>
                </c:pt>
                <c:pt idx="240" formatCode="0.0">
                  <c:v>35.299999999999997</c:v>
                </c:pt>
                <c:pt idx="241" formatCode="0.0">
                  <c:v>43.2</c:v>
                </c:pt>
                <c:pt idx="242" formatCode="0.0">
                  <c:v>30.3</c:v>
                </c:pt>
                <c:pt idx="243" formatCode="0.0">
                  <c:v>27.9</c:v>
                </c:pt>
                <c:pt idx="244" formatCode="0.0">
                  <c:v>25.7</c:v>
                </c:pt>
                <c:pt idx="245" formatCode="0.0">
                  <c:v>24.5</c:v>
                </c:pt>
                <c:pt idx="246" formatCode="0.0">
                  <c:v>23.4</c:v>
                </c:pt>
                <c:pt idx="247" formatCode="0.0">
                  <c:v>22.3</c:v>
                </c:pt>
                <c:pt idx="248" formatCode="0.0">
                  <c:v>20.7</c:v>
                </c:pt>
                <c:pt idx="249" formatCode="0.0">
                  <c:v>20.2</c:v>
                </c:pt>
                <c:pt idx="250" formatCode="0.0">
                  <c:v>19.100000000000001</c:v>
                </c:pt>
                <c:pt idx="251" formatCode="0.0">
                  <c:v>18</c:v>
                </c:pt>
                <c:pt idx="252" formatCode="0.0">
                  <c:v>20.7</c:v>
                </c:pt>
                <c:pt idx="253" formatCode="0.0">
                  <c:v>22.3</c:v>
                </c:pt>
                <c:pt idx="254" formatCode="0.0">
                  <c:v>20.2</c:v>
                </c:pt>
                <c:pt idx="255" formatCode="0.0">
                  <c:v>17</c:v>
                </c:pt>
                <c:pt idx="256" formatCode="0.0">
                  <c:v>16.5</c:v>
                </c:pt>
                <c:pt idx="257" formatCode="0.0">
                  <c:v>17</c:v>
                </c:pt>
                <c:pt idx="258" formatCode="0.0">
                  <c:v>16</c:v>
                </c:pt>
                <c:pt idx="259" formatCode="0.0">
                  <c:v>16.5</c:v>
                </c:pt>
                <c:pt idx="260" formatCode="0.0">
                  <c:v>16</c:v>
                </c:pt>
                <c:pt idx="261" formatCode="0.0">
                  <c:v>16</c:v>
                </c:pt>
                <c:pt idx="262" formatCode="0.0">
                  <c:v>16</c:v>
                </c:pt>
                <c:pt idx="263" formatCode="0.0">
                  <c:v>16</c:v>
                </c:pt>
                <c:pt idx="264" formatCode="0.0">
                  <c:v>15</c:v>
                </c:pt>
                <c:pt idx="265" formatCode="0.0">
                  <c:v>15</c:v>
                </c:pt>
                <c:pt idx="266" formatCode="0.0">
                  <c:v>16</c:v>
                </c:pt>
                <c:pt idx="267" formatCode="0.0">
                  <c:v>15</c:v>
                </c:pt>
                <c:pt idx="268" formatCode="0.0">
                  <c:v>14.1</c:v>
                </c:pt>
                <c:pt idx="269" formatCode="0.0">
                  <c:v>14.1</c:v>
                </c:pt>
                <c:pt idx="270" formatCode="0.0">
                  <c:v>13.2</c:v>
                </c:pt>
                <c:pt idx="271" formatCode="0.0">
                  <c:v>13.2</c:v>
                </c:pt>
                <c:pt idx="272" formatCode="0.0">
                  <c:v>13.2</c:v>
                </c:pt>
                <c:pt idx="273" formatCode="0.0">
                  <c:v>13.2</c:v>
                </c:pt>
                <c:pt idx="274" formatCode="0.0">
                  <c:v>13.2</c:v>
                </c:pt>
                <c:pt idx="275" formatCode="0.0">
                  <c:v>13.2</c:v>
                </c:pt>
                <c:pt idx="276" formatCode="0.0">
                  <c:v>12.4</c:v>
                </c:pt>
                <c:pt idx="277" formatCode="0.0">
                  <c:v>11.6</c:v>
                </c:pt>
                <c:pt idx="278" formatCode="0.0">
                  <c:v>10.8</c:v>
                </c:pt>
                <c:pt idx="279" formatCode="0.0">
                  <c:v>10.8</c:v>
                </c:pt>
                <c:pt idx="280" formatCode="0.0">
                  <c:v>10.8</c:v>
                </c:pt>
                <c:pt idx="281" formatCode="0.0">
                  <c:v>10.8</c:v>
                </c:pt>
                <c:pt idx="282" formatCode="0.0">
                  <c:v>10.8</c:v>
                </c:pt>
                <c:pt idx="283" formatCode="0.0">
                  <c:v>10.4</c:v>
                </c:pt>
                <c:pt idx="284" formatCode="0.0">
                  <c:v>10.1</c:v>
                </c:pt>
                <c:pt idx="285" formatCode="0.0">
                  <c:v>10.1</c:v>
                </c:pt>
                <c:pt idx="286">
                  <c:v>9.36</c:v>
                </c:pt>
                <c:pt idx="287">
                  <c:v>9.36</c:v>
                </c:pt>
                <c:pt idx="288">
                  <c:v>9.36</c:v>
                </c:pt>
                <c:pt idx="289">
                  <c:v>9</c:v>
                </c:pt>
                <c:pt idx="290">
                  <c:v>8.7200000000000006</c:v>
                </c:pt>
                <c:pt idx="291">
                  <c:v>8.7200000000000006</c:v>
                </c:pt>
                <c:pt idx="292">
                  <c:v>8.7200000000000006</c:v>
                </c:pt>
                <c:pt idx="293">
                  <c:v>8.7200000000000006</c:v>
                </c:pt>
                <c:pt idx="294">
                  <c:v>8.7200000000000006</c:v>
                </c:pt>
                <c:pt idx="295">
                  <c:v>8.7200000000000006</c:v>
                </c:pt>
                <c:pt idx="296">
                  <c:v>8.7200000000000006</c:v>
                </c:pt>
                <c:pt idx="297">
                  <c:v>8.7200000000000006</c:v>
                </c:pt>
                <c:pt idx="298">
                  <c:v>8.7200000000000006</c:v>
                </c:pt>
                <c:pt idx="299">
                  <c:v>8.7200000000000006</c:v>
                </c:pt>
                <c:pt idx="300">
                  <c:v>8.7200000000000006</c:v>
                </c:pt>
                <c:pt idx="301">
                  <c:v>8.7200000000000006</c:v>
                </c:pt>
                <c:pt idx="302">
                  <c:v>8.44</c:v>
                </c:pt>
                <c:pt idx="303">
                  <c:v>8.7200000000000006</c:v>
                </c:pt>
                <c:pt idx="304">
                  <c:v>8.44</c:v>
                </c:pt>
                <c:pt idx="305">
                  <c:v>8.16</c:v>
                </c:pt>
                <c:pt idx="306">
                  <c:v>8.7200000000000006</c:v>
                </c:pt>
                <c:pt idx="307">
                  <c:v>8.7200000000000006</c:v>
                </c:pt>
                <c:pt idx="308">
                  <c:v>8.44</c:v>
                </c:pt>
                <c:pt idx="309">
                  <c:v>8.16</c:v>
                </c:pt>
                <c:pt idx="310">
                  <c:v>8.16</c:v>
                </c:pt>
                <c:pt idx="311">
                  <c:v>8.16</c:v>
                </c:pt>
                <c:pt idx="312">
                  <c:v>8.16</c:v>
                </c:pt>
                <c:pt idx="313">
                  <c:v>8.16</c:v>
                </c:pt>
                <c:pt idx="314">
                  <c:v>7.6</c:v>
                </c:pt>
                <c:pt idx="315">
                  <c:v>7.6</c:v>
                </c:pt>
                <c:pt idx="316">
                  <c:v>7.6</c:v>
                </c:pt>
                <c:pt idx="317">
                  <c:v>7.6</c:v>
                </c:pt>
                <c:pt idx="318">
                  <c:v>7.6</c:v>
                </c:pt>
                <c:pt idx="319">
                  <c:v>7.88</c:v>
                </c:pt>
                <c:pt idx="320">
                  <c:v>9.7200000000000006</c:v>
                </c:pt>
                <c:pt idx="321">
                  <c:v>8.16</c:v>
                </c:pt>
                <c:pt idx="322">
                  <c:v>7.6</c:v>
                </c:pt>
                <c:pt idx="323">
                  <c:v>7.6</c:v>
                </c:pt>
                <c:pt idx="324">
                  <c:v>7.6</c:v>
                </c:pt>
                <c:pt idx="325">
                  <c:v>7.6</c:v>
                </c:pt>
                <c:pt idx="326">
                  <c:v>7.6</c:v>
                </c:pt>
                <c:pt idx="327">
                  <c:v>7.6</c:v>
                </c:pt>
                <c:pt idx="328">
                  <c:v>7.6</c:v>
                </c:pt>
                <c:pt idx="329">
                  <c:v>7.6</c:v>
                </c:pt>
                <c:pt idx="330">
                  <c:v>7.6</c:v>
                </c:pt>
                <c:pt idx="331">
                  <c:v>7.6</c:v>
                </c:pt>
                <c:pt idx="332">
                  <c:v>7.6</c:v>
                </c:pt>
                <c:pt idx="333">
                  <c:v>7.88</c:v>
                </c:pt>
                <c:pt idx="334">
                  <c:v>7.88</c:v>
                </c:pt>
                <c:pt idx="335">
                  <c:v>7.6</c:v>
                </c:pt>
                <c:pt idx="336">
                  <c:v>7.6</c:v>
                </c:pt>
                <c:pt idx="337">
                  <c:v>7.24</c:v>
                </c:pt>
                <c:pt idx="338">
                  <c:v>7.42</c:v>
                </c:pt>
                <c:pt idx="339">
                  <c:v>7.6</c:v>
                </c:pt>
                <c:pt idx="340">
                  <c:v>7.6</c:v>
                </c:pt>
                <c:pt idx="341">
                  <c:v>7.6</c:v>
                </c:pt>
                <c:pt idx="342">
                  <c:v>8.16</c:v>
                </c:pt>
                <c:pt idx="343">
                  <c:v>7.6</c:v>
                </c:pt>
                <c:pt idx="344">
                  <c:v>7.6</c:v>
                </c:pt>
                <c:pt idx="345">
                  <c:v>8.16</c:v>
                </c:pt>
                <c:pt idx="346">
                  <c:v>7.88</c:v>
                </c:pt>
                <c:pt idx="347">
                  <c:v>8.16</c:v>
                </c:pt>
                <c:pt idx="348">
                  <c:v>7.88</c:v>
                </c:pt>
                <c:pt idx="349">
                  <c:v>7.88</c:v>
                </c:pt>
                <c:pt idx="350">
                  <c:v>8.7200000000000006</c:v>
                </c:pt>
                <c:pt idx="351">
                  <c:v>8.7200000000000006</c:v>
                </c:pt>
                <c:pt idx="352">
                  <c:v>8.16</c:v>
                </c:pt>
                <c:pt idx="353">
                  <c:v>7.6</c:v>
                </c:pt>
                <c:pt idx="354">
                  <c:v>8.16</c:v>
                </c:pt>
                <c:pt idx="355">
                  <c:v>7.24</c:v>
                </c:pt>
                <c:pt idx="356">
                  <c:v>7.06</c:v>
                </c:pt>
                <c:pt idx="357">
                  <c:v>6.88</c:v>
                </c:pt>
                <c:pt idx="358">
                  <c:v>6.88</c:v>
                </c:pt>
                <c:pt idx="359">
                  <c:v>6.88</c:v>
                </c:pt>
                <c:pt idx="360">
                  <c:v>6.88</c:v>
                </c:pt>
                <c:pt idx="361">
                  <c:v>6.88</c:v>
                </c:pt>
                <c:pt idx="362">
                  <c:v>6.88</c:v>
                </c:pt>
                <c:pt idx="363">
                  <c:v>6.7</c:v>
                </c:pt>
                <c:pt idx="364">
                  <c:v>6.7</c:v>
                </c:pt>
              </c:numCache>
            </c:numRef>
          </c:yVal>
          <c:smooth val="1"/>
          <c:extLst>
            <c:ext xmlns:c16="http://schemas.microsoft.com/office/drawing/2014/chart" uri="{C3380CC4-5D6E-409C-BE32-E72D297353CC}">
              <c16:uniqueId val="{00000002-DEA6-447F-88F8-8DEF26260CDC}"/>
            </c:ext>
          </c:extLst>
        </c:ser>
        <c:ser>
          <c:idx val="3"/>
          <c:order val="3"/>
          <c:tx>
            <c:strRef>
              <c:f>Gidrograf!$F$2</c:f>
              <c:strCache>
                <c:ptCount val="1"/>
                <c:pt idx="0">
                  <c:v>Очень маловодный год</c:v>
                </c:pt>
              </c:strCache>
            </c:strRef>
          </c:tx>
          <c:spPr>
            <a:ln w="15875" cap="rnd">
              <a:solidFill>
                <a:schemeClr val="accent2">
                  <a:lumMod val="60000"/>
                  <a:lumOff val="40000"/>
                </a:schemeClr>
              </a:solidFill>
              <a:round/>
            </a:ln>
            <a:effectLst/>
          </c:spPr>
          <c:marker>
            <c:symbol val="none"/>
          </c:marker>
          <c:xVal>
            <c:multiLvlStrRef>
              <c:f>Gidrograf!$A$3:$B$367</c:f>
              <c:multiLvlStrCache>
                <c:ptCount val="359"/>
                <c:lvl>
                  <c:pt idx="0">
                    <c:v>1</c:v>
                  </c:pt>
                  <c:pt idx="14">
                    <c:v>2</c:v>
                  </c:pt>
                  <c:pt idx="24">
                    <c:v>3</c:v>
                  </c:pt>
                  <c:pt idx="37">
                    <c:v>1</c:v>
                  </c:pt>
                  <c:pt idx="46">
                    <c:v>2</c:v>
                  </c:pt>
                  <c:pt idx="56">
                    <c:v>3</c:v>
                  </c:pt>
                  <c:pt idx="65">
                    <c:v>1</c:v>
                  </c:pt>
                  <c:pt idx="75">
                    <c:v>2</c:v>
                  </c:pt>
                  <c:pt idx="85">
                    <c:v>3</c:v>
                  </c:pt>
                  <c:pt idx="95">
                    <c:v>1</c:v>
                  </c:pt>
                  <c:pt idx="105">
                    <c:v>2</c:v>
                  </c:pt>
                  <c:pt idx="115">
                    <c:v>3</c:v>
                  </c:pt>
                  <c:pt idx="125">
                    <c:v>1</c:v>
                  </c:pt>
                  <c:pt idx="135">
                    <c:v>2</c:v>
                  </c:pt>
                  <c:pt idx="145">
                    <c:v>3</c:v>
                  </c:pt>
                  <c:pt idx="157">
                    <c:v>1</c:v>
                  </c:pt>
                  <c:pt idx="167">
                    <c:v>2</c:v>
                  </c:pt>
                  <c:pt idx="176">
                    <c:v>3</c:v>
                  </c:pt>
                  <c:pt idx="187">
                    <c:v>1</c:v>
                  </c:pt>
                  <c:pt idx="197">
                    <c:v>2</c:v>
                  </c:pt>
                  <c:pt idx="207">
                    <c:v>3</c:v>
                  </c:pt>
                  <c:pt idx="217">
                    <c:v>1</c:v>
                  </c:pt>
                  <c:pt idx="227">
                    <c:v>2</c:v>
                  </c:pt>
                  <c:pt idx="237">
                    <c:v>3</c:v>
                  </c:pt>
                  <c:pt idx="248">
                    <c:v>1</c:v>
                  </c:pt>
                  <c:pt idx="257">
                    <c:v>2</c:v>
                  </c:pt>
                  <c:pt idx="267">
                    <c:v>3</c:v>
                  </c:pt>
                  <c:pt idx="279">
                    <c:v>1</c:v>
                  </c:pt>
                  <c:pt idx="289">
                    <c:v>2</c:v>
                  </c:pt>
                  <c:pt idx="298">
                    <c:v>3</c:v>
                  </c:pt>
                  <c:pt idx="309">
                    <c:v>1</c:v>
                  </c:pt>
                  <c:pt idx="318">
                    <c:v>2</c:v>
                  </c:pt>
                  <c:pt idx="327">
                    <c:v>3</c:v>
                  </c:pt>
                  <c:pt idx="340">
                    <c:v>1</c:v>
                  </c:pt>
                  <c:pt idx="349">
                    <c:v>2</c:v>
                  </c:pt>
                  <c:pt idx="358">
                    <c:v>3</c:v>
                  </c:pt>
                </c:lvl>
                <c:lvl>
                  <c:pt idx="0">
                    <c:v>I</c:v>
                  </c:pt>
                  <c:pt idx="31">
                    <c:v>II</c:v>
                  </c:pt>
                  <c:pt idx="59">
                    <c:v>III</c:v>
                  </c:pt>
                  <c:pt idx="90">
                    <c:v>IV</c:v>
                  </c:pt>
                  <c:pt idx="120">
                    <c:v>V</c:v>
                  </c:pt>
                  <c:pt idx="151">
                    <c:v>VI</c:v>
                  </c:pt>
                  <c:pt idx="181">
                    <c:v>VII</c:v>
                  </c:pt>
                  <c:pt idx="212">
                    <c:v>VIII</c:v>
                  </c:pt>
                  <c:pt idx="243">
                    <c:v>IX</c:v>
                  </c:pt>
                  <c:pt idx="273">
                    <c:v>X</c:v>
                  </c:pt>
                  <c:pt idx="304">
                    <c:v>XI</c:v>
                  </c:pt>
                  <c:pt idx="334">
                    <c:v>XII</c:v>
                  </c:pt>
                </c:lvl>
              </c:multiLvlStrCache>
            </c:multiLvlStrRef>
          </c:xVal>
          <c:yVal>
            <c:numRef>
              <c:f>Gidrograf!$F$3:$F$367</c:f>
              <c:numCache>
                <c:formatCode>0.00</c:formatCode>
                <c:ptCount val="365"/>
                <c:pt idx="0">
                  <c:v>7.16</c:v>
                </c:pt>
                <c:pt idx="1">
                  <c:v>7.16</c:v>
                </c:pt>
                <c:pt idx="2">
                  <c:v>6.88</c:v>
                </c:pt>
                <c:pt idx="3">
                  <c:v>7.16</c:v>
                </c:pt>
                <c:pt idx="4">
                  <c:v>7.16</c:v>
                </c:pt>
                <c:pt idx="5">
                  <c:v>7.16</c:v>
                </c:pt>
                <c:pt idx="6">
                  <c:v>7.16</c:v>
                </c:pt>
                <c:pt idx="7">
                  <c:v>7.16</c:v>
                </c:pt>
                <c:pt idx="8">
                  <c:v>7.44</c:v>
                </c:pt>
                <c:pt idx="9">
                  <c:v>7.16</c:v>
                </c:pt>
                <c:pt idx="10">
                  <c:v>7.16</c:v>
                </c:pt>
                <c:pt idx="11">
                  <c:v>7.16</c:v>
                </c:pt>
                <c:pt idx="12">
                  <c:v>7.16</c:v>
                </c:pt>
                <c:pt idx="13">
                  <c:v>7.16</c:v>
                </c:pt>
                <c:pt idx="14">
                  <c:v>7.16</c:v>
                </c:pt>
                <c:pt idx="15">
                  <c:v>7.16</c:v>
                </c:pt>
                <c:pt idx="16">
                  <c:v>7.16</c:v>
                </c:pt>
                <c:pt idx="17">
                  <c:v>7.16</c:v>
                </c:pt>
                <c:pt idx="18">
                  <c:v>7.16</c:v>
                </c:pt>
                <c:pt idx="19">
                  <c:v>6.88</c:v>
                </c:pt>
                <c:pt idx="20">
                  <c:v>6.88</c:v>
                </c:pt>
                <c:pt idx="21">
                  <c:v>7.16</c:v>
                </c:pt>
                <c:pt idx="22">
                  <c:v>7.16</c:v>
                </c:pt>
                <c:pt idx="23">
                  <c:v>7.16</c:v>
                </c:pt>
                <c:pt idx="24">
                  <c:v>6.88</c:v>
                </c:pt>
                <c:pt idx="25">
                  <c:v>6.88</c:v>
                </c:pt>
                <c:pt idx="26">
                  <c:v>6.6</c:v>
                </c:pt>
                <c:pt idx="27">
                  <c:v>6.88</c:v>
                </c:pt>
                <c:pt idx="28">
                  <c:v>6.88</c:v>
                </c:pt>
                <c:pt idx="29">
                  <c:v>6.6</c:v>
                </c:pt>
                <c:pt idx="30">
                  <c:v>6.88</c:v>
                </c:pt>
                <c:pt idx="31">
                  <c:v>6.6</c:v>
                </c:pt>
                <c:pt idx="32">
                  <c:v>6.6</c:v>
                </c:pt>
                <c:pt idx="33">
                  <c:v>6.6</c:v>
                </c:pt>
                <c:pt idx="34">
                  <c:v>6.6</c:v>
                </c:pt>
                <c:pt idx="35">
                  <c:v>6.6</c:v>
                </c:pt>
                <c:pt idx="36">
                  <c:v>6.3</c:v>
                </c:pt>
                <c:pt idx="37">
                  <c:v>6.3</c:v>
                </c:pt>
                <c:pt idx="38">
                  <c:v>6.3</c:v>
                </c:pt>
                <c:pt idx="39">
                  <c:v>6.3</c:v>
                </c:pt>
                <c:pt idx="40">
                  <c:v>6.6</c:v>
                </c:pt>
                <c:pt idx="41">
                  <c:v>6.3</c:v>
                </c:pt>
                <c:pt idx="42">
                  <c:v>5.7</c:v>
                </c:pt>
                <c:pt idx="43">
                  <c:v>5.7</c:v>
                </c:pt>
                <c:pt idx="44">
                  <c:v>5.7</c:v>
                </c:pt>
                <c:pt idx="45">
                  <c:v>5.7</c:v>
                </c:pt>
                <c:pt idx="46">
                  <c:v>5.4</c:v>
                </c:pt>
                <c:pt idx="47">
                  <c:v>5.4</c:v>
                </c:pt>
                <c:pt idx="48">
                  <c:v>5.4</c:v>
                </c:pt>
                <c:pt idx="49">
                  <c:v>5.7</c:v>
                </c:pt>
                <c:pt idx="50">
                  <c:v>5.7</c:v>
                </c:pt>
                <c:pt idx="51">
                  <c:v>5.7</c:v>
                </c:pt>
                <c:pt idx="52">
                  <c:v>5.0999999999999996</c:v>
                </c:pt>
                <c:pt idx="53">
                  <c:v>5.7</c:v>
                </c:pt>
                <c:pt idx="54">
                  <c:v>5.7</c:v>
                </c:pt>
                <c:pt idx="55">
                  <c:v>5.7</c:v>
                </c:pt>
                <c:pt idx="56">
                  <c:v>5.7</c:v>
                </c:pt>
                <c:pt idx="57">
                  <c:v>5.4</c:v>
                </c:pt>
                <c:pt idx="58">
                  <c:v>5.4</c:v>
                </c:pt>
                <c:pt idx="59">
                  <c:v>6.3</c:v>
                </c:pt>
                <c:pt idx="60">
                  <c:v>6.88</c:v>
                </c:pt>
                <c:pt idx="61">
                  <c:v>7.16</c:v>
                </c:pt>
                <c:pt idx="62">
                  <c:v>7.44</c:v>
                </c:pt>
                <c:pt idx="63">
                  <c:v>7.72</c:v>
                </c:pt>
                <c:pt idx="64">
                  <c:v>8</c:v>
                </c:pt>
                <c:pt idx="65">
                  <c:v>9.76</c:v>
                </c:pt>
                <c:pt idx="66">
                  <c:v>8.8800000000000008</c:v>
                </c:pt>
                <c:pt idx="67">
                  <c:v>8</c:v>
                </c:pt>
                <c:pt idx="68">
                  <c:v>8</c:v>
                </c:pt>
                <c:pt idx="69">
                  <c:v>7.72</c:v>
                </c:pt>
                <c:pt idx="70">
                  <c:v>7.44</c:v>
                </c:pt>
                <c:pt idx="71">
                  <c:v>7.44</c:v>
                </c:pt>
                <c:pt idx="72">
                  <c:v>6.88</c:v>
                </c:pt>
                <c:pt idx="73">
                  <c:v>7.44</c:v>
                </c:pt>
                <c:pt idx="74">
                  <c:v>7.44</c:v>
                </c:pt>
                <c:pt idx="75">
                  <c:v>7.44</c:v>
                </c:pt>
                <c:pt idx="76">
                  <c:v>7.16</c:v>
                </c:pt>
                <c:pt idx="77">
                  <c:v>7.44</c:v>
                </c:pt>
                <c:pt idx="78">
                  <c:v>7.44</c:v>
                </c:pt>
                <c:pt idx="79">
                  <c:v>7.44</c:v>
                </c:pt>
                <c:pt idx="80">
                  <c:v>7.44</c:v>
                </c:pt>
                <c:pt idx="81">
                  <c:v>7.44</c:v>
                </c:pt>
                <c:pt idx="82">
                  <c:v>7.72</c:v>
                </c:pt>
                <c:pt idx="83">
                  <c:v>8.8800000000000008</c:v>
                </c:pt>
                <c:pt idx="84">
                  <c:v>8.8800000000000008</c:v>
                </c:pt>
                <c:pt idx="85">
                  <c:v>7.72</c:v>
                </c:pt>
                <c:pt idx="86">
                  <c:v>8.44</c:v>
                </c:pt>
                <c:pt idx="87">
                  <c:v>8.8800000000000008</c:v>
                </c:pt>
                <c:pt idx="88">
                  <c:v>8.8800000000000008</c:v>
                </c:pt>
                <c:pt idx="89">
                  <c:v>9.32</c:v>
                </c:pt>
                <c:pt idx="90">
                  <c:v>8.8800000000000008</c:v>
                </c:pt>
                <c:pt idx="91" formatCode="0.0">
                  <c:v>10.8</c:v>
                </c:pt>
                <c:pt idx="92" formatCode="0.0">
                  <c:v>10.8</c:v>
                </c:pt>
                <c:pt idx="93" formatCode="0.0">
                  <c:v>14.4</c:v>
                </c:pt>
                <c:pt idx="94" formatCode="0.0">
                  <c:v>23</c:v>
                </c:pt>
                <c:pt idx="95" formatCode="0.0">
                  <c:v>26</c:v>
                </c:pt>
                <c:pt idx="96" formatCode="0.0">
                  <c:v>34</c:v>
                </c:pt>
                <c:pt idx="97" formatCode="0.0">
                  <c:v>31.4</c:v>
                </c:pt>
                <c:pt idx="98" formatCode="0.0">
                  <c:v>29</c:v>
                </c:pt>
                <c:pt idx="99" formatCode="0.0">
                  <c:v>29.7</c:v>
                </c:pt>
                <c:pt idx="100" formatCode="0.0">
                  <c:v>29.7</c:v>
                </c:pt>
                <c:pt idx="101" formatCode="0.0">
                  <c:v>23.7</c:v>
                </c:pt>
                <c:pt idx="102" formatCode="0.0">
                  <c:v>24.5</c:v>
                </c:pt>
                <c:pt idx="103" formatCode="0.0">
                  <c:v>24.5</c:v>
                </c:pt>
                <c:pt idx="104" formatCode="0.0">
                  <c:v>23.7</c:v>
                </c:pt>
                <c:pt idx="105" formatCode="0.0">
                  <c:v>25.2</c:v>
                </c:pt>
                <c:pt idx="106" formatCode="0.0">
                  <c:v>26.7</c:v>
                </c:pt>
                <c:pt idx="107" formatCode="0.0">
                  <c:v>26.7</c:v>
                </c:pt>
                <c:pt idx="108" formatCode="0.0">
                  <c:v>29.7</c:v>
                </c:pt>
                <c:pt idx="109" formatCode="0.0">
                  <c:v>51.4</c:v>
                </c:pt>
                <c:pt idx="110" formatCode="0.0">
                  <c:v>51.4</c:v>
                </c:pt>
                <c:pt idx="111" formatCode="0.0">
                  <c:v>53.3</c:v>
                </c:pt>
                <c:pt idx="112" formatCode="0.0">
                  <c:v>53.3</c:v>
                </c:pt>
                <c:pt idx="113" formatCode="0.0">
                  <c:v>54.3</c:v>
                </c:pt>
                <c:pt idx="114" formatCode="0.0">
                  <c:v>57.3</c:v>
                </c:pt>
                <c:pt idx="115" formatCode="0.0">
                  <c:v>59.3</c:v>
                </c:pt>
                <c:pt idx="116" formatCode="0.0">
                  <c:v>65.400000000000006</c:v>
                </c:pt>
                <c:pt idx="117" formatCode="0.0">
                  <c:v>57.3</c:v>
                </c:pt>
                <c:pt idx="118" formatCode="0.0">
                  <c:v>51.4</c:v>
                </c:pt>
                <c:pt idx="119" formatCode="0.0">
                  <c:v>49.5</c:v>
                </c:pt>
                <c:pt idx="120" formatCode="0.0">
                  <c:v>43.8</c:v>
                </c:pt>
                <c:pt idx="121" formatCode="0.0">
                  <c:v>43.8</c:v>
                </c:pt>
                <c:pt idx="122" formatCode="0.0">
                  <c:v>62.3</c:v>
                </c:pt>
                <c:pt idx="123" formatCode="0.0">
                  <c:v>63.3</c:v>
                </c:pt>
                <c:pt idx="124" formatCode="0.0">
                  <c:v>61.3</c:v>
                </c:pt>
                <c:pt idx="125" formatCode="0.0">
                  <c:v>47.6</c:v>
                </c:pt>
                <c:pt idx="126" formatCode="0.0">
                  <c:v>48.5</c:v>
                </c:pt>
                <c:pt idx="127" formatCode="0.0">
                  <c:v>50.4</c:v>
                </c:pt>
                <c:pt idx="128" formatCode="0.0">
                  <c:v>49.5</c:v>
                </c:pt>
                <c:pt idx="129" formatCode="0.0">
                  <c:v>42</c:v>
                </c:pt>
                <c:pt idx="130" formatCode="0.0">
                  <c:v>36.700000000000003</c:v>
                </c:pt>
                <c:pt idx="131" formatCode="0.0">
                  <c:v>28.2</c:v>
                </c:pt>
                <c:pt idx="132" formatCode="0.0">
                  <c:v>26.7</c:v>
                </c:pt>
                <c:pt idx="133" formatCode="0.0">
                  <c:v>25.2</c:v>
                </c:pt>
                <c:pt idx="134" formatCode="0.0">
                  <c:v>24.5</c:v>
                </c:pt>
                <c:pt idx="135" formatCode="0.0">
                  <c:v>23</c:v>
                </c:pt>
                <c:pt idx="136" formatCode="0.0">
                  <c:v>22.3</c:v>
                </c:pt>
                <c:pt idx="137" formatCode="0.0">
                  <c:v>23</c:v>
                </c:pt>
                <c:pt idx="138" formatCode="0.0">
                  <c:v>22.3</c:v>
                </c:pt>
                <c:pt idx="139" formatCode="0.0">
                  <c:v>23.7</c:v>
                </c:pt>
                <c:pt idx="140" formatCode="0.0">
                  <c:v>25.2</c:v>
                </c:pt>
                <c:pt idx="141" formatCode="0.0">
                  <c:v>28.2</c:v>
                </c:pt>
                <c:pt idx="142" formatCode="0.0">
                  <c:v>34.9</c:v>
                </c:pt>
                <c:pt idx="143" formatCode="0.0">
                  <c:v>34.9</c:v>
                </c:pt>
                <c:pt idx="144" formatCode="0.0">
                  <c:v>34.9</c:v>
                </c:pt>
                <c:pt idx="145" formatCode="0.0">
                  <c:v>33.1</c:v>
                </c:pt>
                <c:pt idx="146" formatCode="0.0">
                  <c:v>31.4</c:v>
                </c:pt>
                <c:pt idx="147" formatCode="0.0">
                  <c:v>33.1</c:v>
                </c:pt>
                <c:pt idx="148" formatCode="0.0">
                  <c:v>20.8</c:v>
                </c:pt>
                <c:pt idx="149" formatCode="0.0">
                  <c:v>26.7</c:v>
                </c:pt>
                <c:pt idx="150" formatCode="0.0">
                  <c:v>25.2</c:v>
                </c:pt>
                <c:pt idx="151" formatCode="0.0">
                  <c:v>31.4</c:v>
                </c:pt>
                <c:pt idx="152" formatCode="0.0">
                  <c:v>29.7</c:v>
                </c:pt>
                <c:pt idx="153" formatCode="0.0">
                  <c:v>27.5</c:v>
                </c:pt>
                <c:pt idx="154" formatCode="0.0">
                  <c:v>26</c:v>
                </c:pt>
                <c:pt idx="155" formatCode="0.0">
                  <c:v>23.7</c:v>
                </c:pt>
                <c:pt idx="156" formatCode="0.0">
                  <c:v>21.6</c:v>
                </c:pt>
                <c:pt idx="157" formatCode="0.0">
                  <c:v>20.8</c:v>
                </c:pt>
                <c:pt idx="158" formatCode="0.0">
                  <c:v>19.399999999999999</c:v>
                </c:pt>
                <c:pt idx="159" formatCode="0.0">
                  <c:v>18.100000000000001</c:v>
                </c:pt>
                <c:pt idx="160" formatCode="0.0">
                  <c:v>19.399999999999999</c:v>
                </c:pt>
                <c:pt idx="161" formatCode="0.0">
                  <c:v>22.3</c:v>
                </c:pt>
                <c:pt idx="162" formatCode="0.0">
                  <c:v>23.7</c:v>
                </c:pt>
                <c:pt idx="163" formatCode="0.0">
                  <c:v>25.2</c:v>
                </c:pt>
                <c:pt idx="164" formatCode="0.0">
                  <c:v>19.399999999999999</c:v>
                </c:pt>
                <c:pt idx="165" formatCode="0.0">
                  <c:v>18.100000000000001</c:v>
                </c:pt>
                <c:pt idx="166" formatCode="0.0">
                  <c:v>18.100000000000001</c:v>
                </c:pt>
                <c:pt idx="167" formatCode="0.0">
                  <c:v>18.100000000000001</c:v>
                </c:pt>
                <c:pt idx="168" formatCode="0.0">
                  <c:v>18.100000000000001</c:v>
                </c:pt>
                <c:pt idx="169" formatCode="0.0">
                  <c:v>17.5</c:v>
                </c:pt>
                <c:pt idx="170" formatCode="0.0">
                  <c:v>18.100000000000001</c:v>
                </c:pt>
                <c:pt idx="171" formatCode="0.0">
                  <c:v>22.3</c:v>
                </c:pt>
                <c:pt idx="172" formatCode="0.0">
                  <c:v>41.1</c:v>
                </c:pt>
                <c:pt idx="173" formatCode="0.0">
                  <c:v>43.8</c:v>
                </c:pt>
                <c:pt idx="174" formatCode="0.0">
                  <c:v>32.700000000000003</c:v>
                </c:pt>
                <c:pt idx="175" formatCode="0.0">
                  <c:v>31.5</c:v>
                </c:pt>
                <c:pt idx="176" formatCode="0.0">
                  <c:v>22</c:v>
                </c:pt>
                <c:pt idx="177" formatCode="0.0">
                  <c:v>24</c:v>
                </c:pt>
                <c:pt idx="178" formatCode="0.0">
                  <c:v>27</c:v>
                </c:pt>
                <c:pt idx="179" formatCode="0.0">
                  <c:v>24</c:v>
                </c:pt>
                <c:pt idx="180" formatCode="0.0">
                  <c:v>21.5</c:v>
                </c:pt>
                <c:pt idx="181" formatCode="0.0">
                  <c:v>26</c:v>
                </c:pt>
                <c:pt idx="182" formatCode="0.0">
                  <c:v>25.5</c:v>
                </c:pt>
                <c:pt idx="183" formatCode="0.0">
                  <c:v>23</c:v>
                </c:pt>
                <c:pt idx="184" formatCode="0.0">
                  <c:v>22.5</c:v>
                </c:pt>
                <c:pt idx="185" formatCode="0.0">
                  <c:v>26</c:v>
                </c:pt>
                <c:pt idx="186" formatCode="0.0">
                  <c:v>24</c:v>
                </c:pt>
                <c:pt idx="187" formatCode="0.0">
                  <c:v>24</c:v>
                </c:pt>
                <c:pt idx="188" formatCode="0.0">
                  <c:v>23.5</c:v>
                </c:pt>
                <c:pt idx="189" formatCode="0.0">
                  <c:v>25</c:v>
                </c:pt>
                <c:pt idx="190" formatCode="0.0">
                  <c:v>32.1</c:v>
                </c:pt>
                <c:pt idx="191" formatCode="0.0">
                  <c:v>42.8</c:v>
                </c:pt>
                <c:pt idx="192" formatCode="0.0">
                  <c:v>44.9</c:v>
                </c:pt>
                <c:pt idx="193" formatCode="0.0">
                  <c:v>38.700000000000003</c:v>
                </c:pt>
                <c:pt idx="194" formatCode="0.0">
                  <c:v>28</c:v>
                </c:pt>
                <c:pt idx="195" formatCode="0.0">
                  <c:v>25</c:v>
                </c:pt>
                <c:pt idx="196" formatCode="0.0">
                  <c:v>24.5</c:v>
                </c:pt>
                <c:pt idx="197" formatCode="0.0">
                  <c:v>22.5</c:v>
                </c:pt>
                <c:pt idx="198" formatCode="0.0">
                  <c:v>21</c:v>
                </c:pt>
                <c:pt idx="199" formatCode="0.0">
                  <c:v>21</c:v>
                </c:pt>
                <c:pt idx="200" formatCode="0.0">
                  <c:v>21</c:v>
                </c:pt>
                <c:pt idx="201" formatCode="0.0">
                  <c:v>21</c:v>
                </c:pt>
                <c:pt idx="202" formatCode="0.0">
                  <c:v>20.5</c:v>
                </c:pt>
                <c:pt idx="203" formatCode="0.0">
                  <c:v>20</c:v>
                </c:pt>
                <c:pt idx="204" formatCode="0.0">
                  <c:v>20</c:v>
                </c:pt>
                <c:pt idx="205" formatCode="0.0">
                  <c:v>19</c:v>
                </c:pt>
                <c:pt idx="206" formatCode="0.0">
                  <c:v>30.3</c:v>
                </c:pt>
                <c:pt idx="207" formatCode="0.0">
                  <c:v>22.5</c:v>
                </c:pt>
                <c:pt idx="208" formatCode="0.0">
                  <c:v>17.3</c:v>
                </c:pt>
                <c:pt idx="209" formatCode="0.0">
                  <c:v>16.5</c:v>
                </c:pt>
                <c:pt idx="210" formatCode="0.0">
                  <c:v>16.899999999999999</c:v>
                </c:pt>
                <c:pt idx="211" formatCode="0.0">
                  <c:v>16.5</c:v>
                </c:pt>
                <c:pt idx="212" formatCode="0.0">
                  <c:v>16.5</c:v>
                </c:pt>
                <c:pt idx="213" formatCode="0.0">
                  <c:v>16.899999999999999</c:v>
                </c:pt>
                <c:pt idx="214" formatCode="0.0">
                  <c:v>16.100000000000001</c:v>
                </c:pt>
                <c:pt idx="215" formatCode="0.0">
                  <c:v>15.7</c:v>
                </c:pt>
                <c:pt idx="216" formatCode="0.0">
                  <c:v>14.9</c:v>
                </c:pt>
                <c:pt idx="217" formatCode="0.0">
                  <c:v>14.9</c:v>
                </c:pt>
                <c:pt idx="218" formatCode="0.0">
                  <c:v>15.7</c:v>
                </c:pt>
                <c:pt idx="219" formatCode="0.0">
                  <c:v>18.5</c:v>
                </c:pt>
                <c:pt idx="220" formatCode="0.0">
                  <c:v>16.899999999999999</c:v>
                </c:pt>
                <c:pt idx="221" formatCode="0.0">
                  <c:v>16.100000000000001</c:v>
                </c:pt>
                <c:pt idx="222" formatCode="0.0">
                  <c:v>16.100000000000001</c:v>
                </c:pt>
                <c:pt idx="223" formatCode="0.0">
                  <c:v>14.9</c:v>
                </c:pt>
                <c:pt idx="224" formatCode="0.0">
                  <c:v>15.7</c:v>
                </c:pt>
                <c:pt idx="225" formatCode="0.0">
                  <c:v>14.9</c:v>
                </c:pt>
                <c:pt idx="226" formatCode="0.0">
                  <c:v>14.9</c:v>
                </c:pt>
                <c:pt idx="227" formatCode="0.0">
                  <c:v>20</c:v>
                </c:pt>
                <c:pt idx="228" formatCode="0.0">
                  <c:v>19</c:v>
                </c:pt>
                <c:pt idx="229" formatCode="0.0">
                  <c:v>16.100000000000001</c:v>
                </c:pt>
                <c:pt idx="230" formatCode="0.0">
                  <c:v>15.3</c:v>
                </c:pt>
                <c:pt idx="231" formatCode="0.0">
                  <c:v>14.5</c:v>
                </c:pt>
                <c:pt idx="232" formatCode="0.0">
                  <c:v>14.1</c:v>
                </c:pt>
                <c:pt idx="233" formatCode="0.0">
                  <c:v>15.1</c:v>
                </c:pt>
                <c:pt idx="234" formatCode="0.0">
                  <c:v>14.1</c:v>
                </c:pt>
                <c:pt idx="235" formatCode="0.0">
                  <c:v>12.5</c:v>
                </c:pt>
                <c:pt idx="236" formatCode="0.0">
                  <c:v>11.7</c:v>
                </c:pt>
                <c:pt idx="237" formatCode="0.0">
                  <c:v>11.7</c:v>
                </c:pt>
                <c:pt idx="238" formatCode="0.0">
                  <c:v>11.7</c:v>
                </c:pt>
                <c:pt idx="239" formatCode="0.0">
                  <c:v>11.3</c:v>
                </c:pt>
                <c:pt idx="240" formatCode="0.0">
                  <c:v>10.9</c:v>
                </c:pt>
                <c:pt idx="241" formatCode="0.0">
                  <c:v>10.9</c:v>
                </c:pt>
                <c:pt idx="242" formatCode="0.0">
                  <c:v>10.9</c:v>
                </c:pt>
                <c:pt idx="243" formatCode="0.0">
                  <c:v>10.9</c:v>
                </c:pt>
                <c:pt idx="244" formatCode="0.0">
                  <c:v>10.9</c:v>
                </c:pt>
                <c:pt idx="245" formatCode="0.0">
                  <c:v>11.3</c:v>
                </c:pt>
                <c:pt idx="246" formatCode="0.0">
                  <c:v>11.3</c:v>
                </c:pt>
                <c:pt idx="247" formatCode="0.0">
                  <c:v>10.9</c:v>
                </c:pt>
                <c:pt idx="248" formatCode="0.0">
                  <c:v>10.9</c:v>
                </c:pt>
                <c:pt idx="249" formatCode="0.0">
                  <c:v>12.5</c:v>
                </c:pt>
                <c:pt idx="250" formatCode="0.0">
                  <c:v>17.5</c:v>
                </c:pt>
                <c:pt idx="251" formatCode="0.0">
                  <c:v>10.9</c:v>
                </c:pt>
                <c:pt idx="252" formatCode="0.0">
                  <c:v>10.9</c:v>
                </c:pt>
                <c:pt idx="253" formatCode="0.0">
                  <c:v>10.9</c:v>
                </c:pt>
                <c:pt idx="254" formatCode="0.0">
                  <c:v>10.9</c:v>
                </c:pt>
                <c:pt idx="255">
                  <c:v>9.6</c:v>
                </c:pt>
                <c:pt idx="256">
                  <c:v>9.6</c:v>
                </c:pt>
                <c:pt idx="257">
                  <c:v>9.6</c:v>
                </c:pt>
                <c:pt idx="258">
                  <c:v>9.3000000000000007</c:v>
                </c:pt>
                <c:pt idx="259">
                  <c:v>9.3000000000000007</c:v>
                </c:pt>
                <c:pt idx="260">
                  <c:v>9</c:v>
                </c:pt>
                <c:pt idx="261">
                  <c:v>9</c:v>
                </c:pt>
                <c:pt idx="262">
                  <c:v>9</c:v>
                </c:pt>
                <c:pt idx="263">
                  <c:v>9</c:v>
                </c:pt>
                <c:pt idx="264">
                  <c:v>8.9</c:v>
                </c:pt>
                <c:pt idx="265">
                  <c:v>8.9</c:v>
                </c:pt>
                <c:pt idx="266">
                  <c:v>8.9</c:v>
                </c:pt>
                <c:pt idx="267">
                  <c:v>9</c:v>
                </c:pt>
                <c:pt idx="268">
                  <c:v>9.3000000000000007</c:v>
                </c:pt>
                <c:pt idx="269">
                  <c:v>8.8000000000000007</c:v>
                </c:pt>
                <c:pt idx="270">
                  <c:v>8.8000000000000007</c:v>
                </c:pt>
                <c:pt idx="271">
                  <c:v>8.8000000000000007</c:v>
                </c:pt>
                <c:pt idx="272">
                  <c:v>8.6999999999999993</c:v>
                </c:pt>
                <c:pt idx="273">
                  <c:v>8.8000000000000007</c:v>
                </c:pt>
                <c:pt idx="274">
                  <c:v>8.8000000000000007</c:v>
                </c:pt>
                <c:pt idx="275">
                  <c:v>9</c:v>
                </c:pt>
                <c:pt idx="276" formatCode="0.0">
                  <c:v>14.1</c:v>
                </c:pt>
                <c:pt idx="277" formatCode="0.0">
                  <c:v>19.3</c:v>
                </c:pt>
                <c:pt idx="278" formatCode="0.0">
                  <c:v>16.3</c:v>
                </c:pt>
                <c:pt idx="279" formatCode="0.0">
                  <c:v>19.899999999999999</c:v>
                </c:pt>
                <c:pt idx="280" formatCode="0.0">
                  <c:v>21.3</c:v>
                </c:pt>
                <c:pt idx="281" formatCode="0.0">
                  <c:v>27.2</c:v>
                </c:pt>
                <c:pt idx="282" formatCode="0.0">
                  <c:v>19.899999999999999</c:v>
                </c:pt>
                <c:pt idx="283" formatCode="0.0">
                  <c:v>17.5</c:v>
                </c:pt>
                <c:pt idx="284" formatCode="0.0">
                  <c:v>17.5</c:v>
                </c:pt>
                <c:pt idx="285" formatCode="0.0">
                  <c:v>16.3</c:v>
                </c:pt>
                <c:pt idx="286" formatCode="0.0">
                  <c:v>24.5</c:v>
                </c:pt>
                <c:pt idx="287" formatCode="0.0">
                  <c:v>24.5</c:v>
                </c:pt>
                <c:pt idx="288" formatCode="0.0">
                  <c:v>22.9</c:v>
                </c:pt>
                <c:pt idx="289" formatCode="0.0">
                  <c:v>22.9</c:v>
                </c:pt>
                <c:pt idx="290" formatCode="0.0">
                  <c:v>17.5</c:v>
                </c:pt>
                <c:pt idx="291" formatCode="0.0">
                  <c:v>15.7</c:v>
                </c:pt>
                <c:pt idx="292" formatCode="0.0">
                  <c:v>19.899999999999999</c:v>
                </c:pt>
                <c:pt idx="293" formatCode="0.0">
                  <c:v>19.899999999999999</c:v>
                </c:pt>
                <c:pt idx="294" formatCode="0.0">
                  <c:v>33.5</c:v>
                </c:pt>
                <c:pt idx="295" formatCode="0.0">
                  <c:v>48.8</c:v>
                </c:pt>
                <c:pt idx="296" formatCode="0.0">
                  <c:v>34.5</c:v>
                </c:pt>
                <c:pt idx="297" formatCode="0.0">
                  <c:v>26.3</c:v>
                </c:pt>
                <c:pt idx="298" formatCode="0.0">
                  <c:v>16.899999999999999</c:v>
                </c:pt>
                <c:pt idx="299" formatCode="0.0">
                  <c:v>13.3</c:v>
                </c:pt>
                <c:pt idx="300" formatCode="0.0">
                  <c:v>12.5</c:v>
                </c:pt>
                <c:pt idx="301" formatCode="0.0">
                  <c:v>12.1</c:v>
                </c:pt>
                <c:pt idx="302" formatCode="0.0">
                  <c:v>11.7</c:v>
                </c:pt>
                <c:pt idx="303" formatCode="0.0">
                  <c:v>10.9</c:v>
                </c:pt>
                <c:pt idx="304" formatCode="0.0">
                  <c:v>12.9</c:v>
                </c:pt>
                <c:pt idx="305" formatCode="0.0">
                  <c:v>13.3</c:v>
                </c:pt>
                <c:pt idx="306" formatCode="0.0">
                  <c:v>12.9</c:v>
                </c:pt>
                <c:pt idx="307" formatCode="0.0">
                  <c:v>12.9</c:v>
                </c:pt>
                <c:pt idx="308" formatCode="0.0">
                  <c:v>12.5</c:v>
                </c:pt>
                <c:pt idx="309" formatCode="0.0">
                  <c:v>12.5</c:v>
                </c:pt>
                <c:pt idx="310" formatCode="0.0">
                  <c:v>12.9</c:v>
                </c:pt>
                <c:pt idx="311" formatCode="0.0">
                  <c:v>13.3</c:v>
                </c:pt>
                <c:pt idx="312" formatCode="0.0">
                  <c:v>13.7</c:v>
                </c:pt>
                <c:pt idx="313" formatCode="0.0">
                  <c:v>13.3</c:v>
                </c:pt>
                <c:pt idx="314" formatCode="0.0">
                  <c:v>13.3</c:v>
                </c:pt>
                <c:pt idx="315" formatCode="0.0">
                  <c:v>12.5</c:v>
                </c:pt>
                <c:pt idx="316" formatCode="0.0">
                  <c:v>12.5</c:v>
                </c:pt>
                <c:pt idx="317" formatCode="0.0">
                  <c:v>12.5</c:v>
                </c:pt>
                <c:pt idx="318" formatCode="0.0">
                  <c:v>12.1</c:v>
                </c:pt>
                <c:pt idx="319" formatCode="0.0">
                  <c:v>13.3</c:v>
                </c:pt>
                <c:pt idx="320" formatCode="0.0">
                  <c:v>13.7</c:v>
                </c:pt>
                <c:pt idx="321" formatCode="0.0">
                  <c:v>12.9</c:v>
                </c:pt>
                <c:pt idx="322" formatCode="0.0">
                  <c:v>18.7</c:v>
                </c:pt>
                <c:pt idx="323" formatCode="0.0">
                  <c:v>16.3</c:v>
                </c:pt>
                <c:pt idx="324" formatCode="0.0">
                  <c:v>13.3</c:v>
                </c:pt>
                <c:pt idx="325" formatCode="0.0">
                  <c:v>11.7</c:v>
                </c:pt>
                <c:pt idx="326" formatCode="0.0">
                  <c:v>12.9</c:v>
                </c:pt>
                <c:pt idx="327" formatCode="0.0">
                  <c:v>12.1</c:v>
                </c:pt>
                <c:pt idx="328" formatCode="0.0">
                  <c:v>12.1</c:v>
                </c:pt>
                <c:pt idx="329" formatCode="0.0">
                  <c:v>12.1</c:v>
                </c:pt>
                <c:pt idx="330" formatCode="0.0">
                  <c:v>12.1</c:v>
                </c:pt>
                <c:pt idx="331" formatCode="0.0">
                  <c:v>11.7</c:v>
                </c:pt>
                <c:pt idx="332" formatCode="0.0">
                  <c:v>11.7</c:v>
                </c:pt>
                <c:pt idx="333" formatCode="0.0">
                  <c:v>11.7</c:v>
                </c:pt>
                <c:pt idx="334" formatCode="0.0">
                  <c:v>11.3</c:v>
                </c:pt>
                <c:pt idx="335" formatCode="0.0">
                  <c:v>11.3</c:v>
                </c:pt>
                <c:pt idx="336" formatCode="0.0">
                  <c:v>11.3</c:v>
                </c:pt>
                <c:pt idx="337" formatCode="0.0">
                  <c:v>11.3</c:v>
                </c:pt>
                <c:pt idx="338" formatCode="0.0">
                  <c:v>11.3</c:v>
                </c:pt>
                <c:pt idx="339" formatCode="0.0">
                  <c:v>10.9</c:v>
                </c:pt>
                <c:pt idx="340" formatCode="0.0">
                  <c:v>10.199999999999999</c:v>
                </c:pt>
                <c:pt idx="341">
                  <c:v>9.6</c:v>
                </c:pt>
                <c:pt idx="342">
                  <c:v>9.6</c:v>
                </c:pt>
                <c:pt idx="343">
                  <c:v>9</c:v>
                </c:pt>
                <c:pt idx="344">
                  <c:v>8.9</c:v>
                </c:pt>
                <c:pt idx="345">
                  <c:v>8.9</c:v>
                </c:pt>
                <c:pt idx="346">
                  <c:v>8.8000000000000007</c:v>
                </c:pt>
                <c:pt idx="347">
                  <c:v>9</c:v>
                </c:pt>
                <c:pt idx="348">
                  <c:v>8.9</c:v>
                </c:pt>
                <c:pt idx="349">
                  <c:v>9</c:v>
                </c:pt>
                <c:pt idx="350">
                  <c:v>8.9</c:v>
                </c:pt>
                <c:pt idx="351">
                  <c:v>8.8000000000000007</c:v>
                </c:pt>
                <c:pt idx="352">
                  <c:v>8.4</c:v>
                </c:pt>
                <c:pt idx="353">
                  <c:v>8.4</c:v>
                </c:pt>
                <c:pt idx="354">
                  <c:v>8.4</c:v>
                </c:pt>
                <c:pt idx="355">
                  <c:v>8.4</c:v>
                </c:pt>
                <c:pt idx="356">
                  <c:v>8.5</c:v>
                </c:pt>
                <c:pt idx="357">
                  <c:v>8.4</c:v>
                </c:pt>
                <c:pt idx="358">
                  <c:v>8.4</c:v>
                </c:pt>
                <c:pt idx="359">
                  <c:v>8.4</c:v>
                </c:pt>
                <c:pt idx="360">
                  <c:v>8.4</c:v>
                </c:pt>
                <c:pt idx="361">
                  <c:v>8.5</c:v>
                </c:pt>
                <c:pt idx="362">
                  <c:v>8.6</c:v>
                </c:pt>
                <c:pt idx="363">
                  <c:v>8.6</c:v>
                </c:pt>
                <c:pt idx="364">
                  <c:v>8.8000000000000007</c:v>
                </c:pt>
              </c:numCache>
            </c:numRef>
          </c:yVal>
          <c:smooth val="1"/>
          <c:extLst>
            <c:ext xmlns:c16="http://schemas.microsoft.com/office/drawing/2014/chart" uri="{C3380CC4-5D6E-409C-BE32-E72D297353CC}">
              <c16:uniqueId val="{00000003-DEA6-447F-88F8-8DEF26260CDC}"/>
            </c:ext>
          </c:extLst>
        </c:ser>
        <c:dLbls>
          <c:showLegendKey val="0"/>
          <c:showVal val="0"/>
          <c:showCatName val="0"/>
          <c:showSerName val="0"/>
          <c:showPercent val="0"/>
          <c:showBubbleSize val="0"/>
        </c:dLbls>
        <c:axId val="296962304"/>
        <c:axId val="296962880"/>
      </c:scatterChart>
      <c:valAx>
        <c:axId val="296962304"/>
        <c:scaling>
          <c:orientation val="minMax"/>
          <c:max val="36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ka-GE"/>
                  <a:t>დღეების რაოდენობა წელიწადში</a:t>
                </a:r>
                <a:endParaRPr lang="ru-RU"/>
              </a:p>
            </c:rich>
          </c:tx>
          <c:overlay val="0"/>
          <c:spPr>
            <a:noFill/>
            <a:ln>
              <a:noFill/>
            </a:ln>
            <a:effectLst/>
          </c:spPr>
        </c:title>
        <c:majorTickMark val="none"/>
        <c:minorTickMark val="none"/>
        <c:tickLblPos val="nextTo"/>
        <c:spPr>
          <a:noFill/>
          <a:ln w="9525" cap="flat" cmpd="sng" algn="ctr">
            <a:solidFill>
              <a:srgbClr val="002060"/>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296962880"/>
        <c:crosses val="autoZero"/>
        <c:crossBetween val="midCat"/>
        <c:majorUnit val="30"/>
      </c:valAx>
      <c:valAx>
        <c:axId val="296962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ka-GE"/>
                  <a:t>წყლის ხარჯი</a:t>
                </a:r>
                <a:r>
                  <a:rPr lang="en-US"/>
                  <a:t>, </a:t>
                </a:r>
                <a:r>
                  <a:rPr lang="ka-GE"/>
                  <a:t>მ</a:t>
                </a:r>
                <a:r>
                  <a:rPr lang="en-US" baseline="30000"/>
                  <a:t>3</a:t>
                </a:r>
                <a:r>
                  <a:rPr lang="en-US"/>
                  <a:t>/</a:t>
                </a:r>
                <a:r>
                  <a:rPr lang="ka-GE"/>
                  <a:t>წმ</a:t>
                </a:r>
                <a:endParaRPr lang="ru-RU"/>
              </a:p>
            </c:rich>
          </c:tx>
          <c:overlay val="0"/>
          <c:spPr>
            <a:noFill/>
            <a:ln>
              <a:noFill/>
            </a:ln>
            <a:effectLst/>
          </c:spPr>
        </c:title>
        <c:numFmt formatCode="0.0" sourceLinked="0"/>
        <c:majorTickMark val="none"/>
        <c:minorTickMark val="none"/>
        <c:tickLblPos val="nextTo"/>
        <c:spPr>
          <a:noFill/>
          <a:ln w="9525" cap="flat" cmpd="sng" algn="ctr">
            <a:solidFill>
              <a:srgbClr val="002060"/>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296962304"/>
        <c:crosses val="autoZero"/>
        <c:crossBetween val="midCat"/>
      </c:valAx>
      <c:spPr>
        <a:noFill/>
        <a:ln w="0">
          <a:solidFill>
            <a:srgbClr val="002060"/>
          </a:solidFill>
        </a:ln>
        <a:effectLst/>
      </c:spPr>
    </c:plotArea>
    <c:legend>
      <c:legendPos val="b"/>
      <c:layout>
        <c:manualLayout>
          <c:xMode val="edge"/>
          <c:yMode val="edge"/>
          <c:x val="2.8069335083114627E-2"/>
          <c:y val="4.0598571011956894E-2"/>
          <c:w val="0.9688613298337706"/>
          <c:h val="8.5312163848371425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19050" cap="rnd">
              <a:solidFill>
                <a:srgbClr val="990033"/>
              </a:solidFill>
              <a:round/>
            </a:ln>
            <a:effectLst/>
          </c:spPr>
          <c:marker>
            <c:symbol val="none"/>
          </c:marker>
          <c:xVal>
            <c:numRef>
              <c:f>Sheet1!$J$179:$J$261</c:f>
              <c:numCache>
                <c:formatCode>General</c:formatCode>
                <c:ptCount val="83"/>
                <c:pt idx="0">
                  <c:v>1934</c:v>
                </c:pt>
                <c:pt idx="1">
                  <c:v>1935</c:v>
                </c:pt>
                <c:pt idx="2">
                  <c:v>1936</c:v>
                </c:pt>
                <c:pt idx="3">
                  <c:v>1937</c:v>
                </c:pt>
                <c:pt idx="4">
                  <c:v>1938</c:v>
                </c:pt>
                <c:pt idx="5">
                  <c:v>1939</c:v>
                </c:pt>
                <c:pt idx="6">
                  <c:v>1940</c:v>
                </c:pt>
                <c:pt idx="7">
                  <c:v>1941</c:v>
                </c:pt>
                <c:pt idx="8">
                  <c:v>1942</c:v>
                </c:pt>
                <c:pt idx="9">
                  <c:v>1943</c:v>
                </c:pt>
                <c:pt idx="10">
                  <c:v>1947</c:v>
                </c:pt>
                <c:pt idx="11">
                  <c:v>1948</c:v>
                </c:pt>
                <c:pt idx="12">
                  <c:v>1949</c:v>
                </c:pt>
                <c:pt idx="13">
                  <c:v>1950</c:v>
                </c:pt>
                <c:pt idx="14">
                  <c:v>1951</c:v>
                </c:pt>
                <c:pt idx="15">
                  <c:v>1953</c:v>
                </c:pt>
                <c:pt idx="16">
                  <c:v>1954</c:v>
                </c:pt>
                <c:pt idx="17">
                  <c:v>1955</c:v>
                </c:pt>
                <c:pt idx="18">
                  <c:v>1956</c:v>
                </c:pt>
                <c:pt idx="19">
                  <c:v>1957</c:v>
                </c:pt>
                <c:pt idx="20">
                  <c:v>1958</c:v>
                </c:pt>
                <c:pt idx="21">
                  <c:v>1959</c:v>
                </c:pt>
                <c:pt idx="22">
                  <c:v>1960</c:v>
                </c:pt>
                <c:pt idx="23">
                  <c:v>1961</c:v>
                </c:pt>
                <c:pt idx="24">
                  <c:v>1962</c:v>
                </c:pt>
                <c:pt idx="25">
                  <c:v>1963</c:v>
                </c:pt>
                <c:pt idx="26">
                  <c:v>1964</c:v>
                </c:pt>
                <c:pt idx="27">
                  <c:v>1965</c:v>
                </c:pt>
                <c:pt idx="28">
                  <c:v>1966</c:v>
                </c:pt>
                <c:pt idx="29">
                  <c:v>1967</c:v>
                </c:pt>
                <c:pt idx="30">
                  <c:v>1968</c:v>
                </c:pt>
                <c:pt idx="31">
                  <c:v>1969</c:v>
                </c:pt>
                <c:pt idx="32">
                  <c:v>1970</c:v>
                </c:pt>
                <c:pt idx="33">
                  <c:v>1971</c:v>
                </c:pt>
                <c:pt idx="34">
                  <c:v>1972</c:v>
                </c:pt>
                <c:pt idx="35">
                  <c:v>1973</c:v>
                </c:pt>
                <c:pt idx="36">
                  <c:v>1974</c:v>
                </c:pt>
                <c:pt idx="37">
                  <c:v>1975</c:v>
                </c:pt>
                <c:pt idx="38">
                  <c:v>1976</c:v>
                </c:pt>
                <c:pt idx="39">
                  <c:v>1977</c:v>
                </c:pt>
                <c:pt idx="40">
                  <c:v>1978</c:v>
                </c:pt>
                <c:pt idx="41">
                  <c:v>1979</c:v>
                </c:pt>
                <c:pt idx="42">
                  <c:v>1980</c:v>
                </c:pt>
                <c:pt idx="43">
                  <c:v>1981</c:v>
                </c:pt>
                <c:pt idx="44">
                  <c:v>1982</c:v>
                </c:pt>
                <c:pt idx="45">
                  <c:v>1983</c:v>
                </c:pt>
                <c:pt idx="46">
                  <c:v>1984</c:v>
                </c:pt>
                <c:pt idx="47">
                  <c:v>1985</c:v>
                </c:pt>
                <c:pt idx="48">
                  <c:v>1986</c:v>
                </c:pt>
                <c:pt idx="49">
                  <c:v>1987</c:v>
                </c:pt>
                <c:pt idx="50">
                  <c:v>1988</c:v>
                </c:pt>
                <c:pt idx="51">
                  <c:v>1989</c:v>
                </c:pt>
                <c:pt idx="52">
                  <c:v>1990</c:v>
                </c:pt>
                <c:pt idx="53">
                  <c:v>1991</c:v>
                </c:pt>
                <c:pt idx="54">
                  <c:v>1992</c:v>
                </c:pt>
                <c:pt idx="55">
                  <c:v>1993</c:v>
                </c:pt>
                <c:pt idx="56">
                  <c:v>1994</c:v>
                </c:pt>
                <c:pt idx="57">
                  <c:v>1995</c:v>
                </c:pt>
                <c:pt idx="58">
                  <c:v>1996</c:v>
                </c:pt>
                <c:pt idx="59">
                  <c:v>1997</c:v>
                </c:pt>
                <c:pt idx="60">
                  <c:v>1998</c:v>
                </c:pt>
                <c:pt idx="61">
                  <c:v>1999</c:v>
                </c:pt>
                <c:pt idx="62">
                  <c:v>2000</c:v>
                </c:pt>
                <c:pt idx="63">
                  <c:v>2001</c:v>
                </c:pt>
                <c:pt idx="64">
                  <c:v>2002</c:v>
                </c:pt>
                <c:pt idx="65">
                  <c:v>2003</c:v>
                </c:pt>
                <c:pt idx="66">
                  <c:v>2004</c:v>
                </c:pt>
                <c:pt idx="67">
                  <c:v>2005</c:v>
                </c:pt>
                <c:pt idx="68">
                  <c:v>2006</c:v>
                </c:pt>
                <c:pt idx="69">
                  <c:v>2008</c:v>
                </c:pt>
                <c:pt idx="70">
                  <c:v>2009</c:v>
                </c:pt>
                <c:pt idx="71">
                  <c:v>2010</c:v>
                </c:pt>
                <c:pt idx="72">
                  <c:v>2011</c:v>
                </c:pt>
                <c:pt idx="73">
                  <c:v>2012</c:v>
                </c:pt>
                <c:pt idx="74">
                  <c:v>2013</c:v>
                </c:pt>
                <c:pt idx="75">
                  <c:v>2014</c:v>
                </c:pt>
                <c:pt idx="76">
                  <c:v>2015</c:v>
                </c:pt>
                <c:pt idx="77">
                  <c:v>2016</c:v>
                </c:pt>
                <c:pt idx="78">
                  <c:v>2017</c:v>
                </c:pt>
                <c:pt idx="79">
                  <c:v>2018</c:v>
                </c:pt>
                <c:pt idx="80">
                  <c:v>2019</c:v>
                </c:pt>
                <c:pt idx="81">
                  <c:v>2020</c:v>
                </c:pt>
                <c:pt idx="82">
                  <c:v>2021</c:v>
                </c:pt>
              </c:numCache>
            </c:numRef>
          </c:xVal>
          <c:yVal>
            <c:numRef>
              <c:f>Sheet1!$K$179:$K$261</c:f>
              <c:numCache>
                <c:formatCode>General</c:formatCode>
                <c:ptCount val="83"/>
                <c:pt idx="0">
                  <c:v>-0.24</c:v>
                </c:pt>
                <c:pt idx="1">
                  <c:v>-1.8922988505747123</c:v>
                </c:pt>
                <c:pt idx="2">
                  <c:v>-1.8500405679513168</c:v>
                </c:pt>
                <c:pt idx="3">
                  <c:v>-1.3535057471264356</c:v>
                </c:pt>
                <c:pt idx="4">
                  <c:v>-1.6662170385395516</c:v>
                </c:pt>
                <c:pt idx="5">
                  <c:v>-1.7042494929006058</c:v>
                </c:pt>
                <c:pt idx="6">
                  <c:v>-0.95416497633536046</c:v>
                </c:pt>
                <c:pt idx="7">
                  <c:v>0.60685598377282124</c:v>
                </c:pt>
                <c:pt idx="8">
                  <c:v>3.425483434753215</c:v>
                </c:pt>
                <c:pt idx="9">
                  <c:v>3.3750877238605468</c:v>
                </c:pt>
                <c:pt idx="10">
                  <c:v>4.2988375288223191</c:v>
                </c:pt>
                <c:pt idx="11">
                  <c:v>4.2946875487595593</c:v>
                </c:pt>
                <c:pt idx="12">
                  <c:v>3.851186872627038</c:v>
                </c:pt>
                <c:pt idx="13">
                  <c:v>2.337917771883292</c:v>
                </c:pt>
                <c:pt idx="14">
                  <c:v>2.4227485653854846</c:v>
                </c:pt>
                <c:pt idx="15">
                  <c:v>2.81218572840277</c:v>
                </c:pt>
                <c:pt idx="16">
                  <c:v>2.5589665141034343</c:v>
                </c:pt>
                <c:pt idx="17">
                  <c:v>1.9086115445293983</c:v>
                </c:pt>
                <c:pt idx="18">
                  <c:v>3.7943874065983643</c:v>
                </c:pt>
                <c:pt idx="19">
                  <c:v>3.5402038366186486</c:v>
                </c:pt>
                <c:pt idx="20">
                  <c:v>5.0881247291135772</c:v>
                </c:pt>
                <c:pt idx="21">
                  <c:v>4.698292071912765</c:v>
                </c:pt>
                <c:pt idx="22">
                  <c:v>3.9416575215408911</c:v>
                </c:pt>
                <c:pt idx="23">
                  <c:v>2.969928312615941</c:v>
                </c:pt>
                <c:pt idx="24">
                  <c:v>1.3674942355368338</c:v>
                </c:pt>
                <c:pt idx="25">
                  <c:v>1.7566930184982952</c:v>
                </c:pt>
                <c:pt idx="26">
                  <c:v>0.8872288535219599</c:v>
                </c:pt>
                <c:pt idx="27">
                  <c:v>-2.8508130926993447E-2</c:v>
                </c:pt>
                <c:pt idx="28">
                  <c:v>-0.6357596522251675</c:v>
                </c:pt>
                <c:pt idx="29">
                  <c:v>-0.91741110591008956</c:v>
                </c:pt>
                <c:pt idx="30">
                  <c:v>-0.79127013227925802</c:v>
                </c:pt>
                <c:pt idx="31">
                  <c:v>-2.5359033303860876</c:v>
                </c:pt>
                <c:pt idx="32">
                  <c:v>-2.0490879145645855</c:v>
                </c:pt>
                <c:pt idx="33">
                  <c:v>-1.7598299700074527</c:v>
                </c:pt>
                <c:pt idx="34">
                  <c:v>-0.70802131551117098</c:v>
                </c:pt>
                <c:pt idx="35">
                  <c:v>-1.8648418023265865</c:v>
                </c:pt>
                <c:pt idx="36">
                  <c:v>-2.3368668192298978</c:v>
                </c:pt>
                <c:pt idx="37">
                  <c:v>-2.83403551429413</c:v>
                </c:pt>
                <c:pt idx="38">
                  <c:v>-2.5430872384320615</c:v>
                </c:pt>
                <c:pt idx="39">
                  <c:v>-2.246645385828951</c:v>
                </c:pt>
                <c:pt idx="40">
                  <c:v>0.20433500632791057</c:v>
                </c:pt>
                <c:pt idx="41">
                  <c:v>1.6622457568350095</c:v>
                </c:pt>
                <c:pt idx="42">
                  <c:v>2.2069550198505592</c:v>
                </c:pt>
                <c:pt idx="43">
                  <c:v>2.2573895858755422</c:v>
                </c:pt>
                <c:pt idx="44">
                  <c:v>1.1375662332240954</c:v>
                </c:pt>
                <c:pt idx="45">
                  <c:v>1.8034699337293985</c:v>
                </c:pt>
                <c:pt idx="46">
                  <c:v>0.55442602730665458</c:v>
                </c:pt>
                <c:pt idx="47">
                  <c:v>-0.38544254706401593</c:v>
                </c:pt>
                <c:pt idx="48">
                  <c:v>-0.4883622332703384</c:v>
                </c:pt>
                <c:pt idx="49">
                  <c:v>-2.3198305641445738</c:v>
                </c:pt>
                <c:pt idx="50">
                  <c:v>-1.199148044425165</c:v>
                </c:pt>
                <c:pt idx="51">
                  <c:v>-0.56483033441506469</c:v>
                </c:pt>
                <c:pt idx="52">
                  <c:v>-1.5185714097202268</c:v>
                </c:pt>
                <c:pt idx="53">
                  <c:v>-1.9782172693135227</c:v>
                </c:pt>
                <c:pt idx="54">
                  <c:v>-2.5100432752362889</c:v>
                </c:pt>
                <c:pt idx="55">
                  <c:v>-3.5626465731372643</c:v>
                </c:pt>
                <c:pt idx="56">
                  <c:v>-5.1303058474522238</c:v>
                </c:pt>
                <c:pt idx="57">
                  <c:v>-4.4454924102832365</c:v>
                </c:pt>
                <c:pt idx="58">
                  <c:v>-3.9813343365295615</c:v>
                </c:pt>
                <c:pt idx="59">
                  <c:v>-3.5040400307765549</c:v>
                </c:pt>
                <c:pt idx="60">
                  <c:v>-4.0515527735716592</c:v>
                </c:pt>
                <c:pt idx="61">
                  <c:v>-3.048099203377062</c:v>
                </c:pt>
                <c:pt idx="62">
                  <c:v>-5.5060859140724236</c:v>
                </c:pt>
                <c:pt idx="63">
                  <c:v>-5.0991531886110337</c:v>
                </c:pt>
                <c:pt idx="64">
                  <c:v>-3.8411941919502941</c:v>
                </c:pt>
                <c:pt idx="65">
                  <c:v>-3.4502631991453581</c:v>
                </c:pt>
                <c:pt idx="66">
                  <c:v>-2.2909127343964695</c:v>
                </c:pt>
                <c:pt idx="67">
                  <c:v>-6.3368473616594034E-2</c:v>
                </c:pt>
                <c:pt idx="68">
                  <c:v>0.9632142589348438</c:v>
                </c:pt>
                <c:pt idx="69">
                  <c:v>1.2947587657254518</c:v>
                </c:pt>
                <c:pt idx="70">
                  <c:v>1.5314796278469549</c:v>
                </c:pt>
                <c:pt idx="71">
                  <c:v>2.1437879332856626</c:v>
                </c:pt>
                <c:pt idx="72">
                  <c:v>1.9277325714813702</c:v>
                </c:pt>
                <c:pt idx="73">
                  <c:v>0.90604630160726818</c:v>
                </c:pt>
                <c:pt idx="74">
                  <c:v>1.2149021858581297</c:v>
                </c:pt>
                <c:pt idx="75">
                  <c:v>1.6032236856732438</c:v>
                </c:pt>
                <c:pt idx="76">
                  <c:v>0.50705430198061019</c:v>
                </c:pt>
                <c:pt idx="77">
                  <c:v>0.21129295088480066</c:v>
                </c:pt>
                <c:pt idx="78">
                  <c:v>1.1396616373093691</c:v>
                </c:pt>
                <c:pt idx="79">
                  <c:v>0.81298205791334999</c:v>
                </c:pt>
                <c:pt idx="80">
                  <c:v>-0.49525572103990956</c:v>
                </c:pt>
                <c:pt idx="81">
                  <c:v>-1.6331595962029799</c:v>
                </c:pt>
                <c:pt idx="82">
                  <c:v>-0.36212779970973519</c:v>
                </c:pt>
              </c:numCache>
            </c:numRef>
          </c:yVal>
          <c:smooth val="1"/>
          <c:extLst>
            <c:ext xmlns:c16="http://schemas.microsoft.com/office/drawing/2014/chart" uri="{C3380CC4-5D6E-409C-BE32-E72D297353CC}">
              <c16:uniqueId val="{00000000-C11F-4CF0-AFD5-AA47B8602070}"/>
            </c:ext>
          </c:extLst>
        </c:ser>
        <c:dLbls>
          <c:showLegendKey val="0"/>
          <c:showVal val="0"/>
          <c:showCatName val="0"/>
          <c:showSerName val="0"/>
          <c:showPercent val="0"/>
          <c:showBubbleSize val="0"/>
        </c:dLbls>
        <c:axId val="296964608"/>
        <c:axId val="296965184"/>
      </c:scatterChart>
      <c:valAx>
        <c:axId val="296964608"/>
        <c:scaling>
          <c:orientation val="minMax"/>
          <c:max val="2021"/>
          <c:min val="193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ka-GE"/>
                  <a:t>წლები</a:t>
                </a:r>
                <a:endParaRPr lang="en-US"/>
              </a:p>
            </c:rich>
          </c:tx>
          <c:overlay val="0"/>
          <c:spPr>
            <a:noFill/>
            <a:ln>
              <a:noFill/>
            </a:ln>
            <a:effectLst/>
          </c:spPr>
        </c:title>
        <c:numFmt formatCode="General" sourceLinked="1"/>
        <c:majorTickMark val="none"/>
        <c:minorTickMark val="none"/>
        <c:tickLblPos val="nextTo"/>
        <c:spPr>
          <a:noFill/>
          <a:ln w="9525" cap="flat" cmpd="sng" algn="ctr">
            <a:solidFill>
              <a:srgbClr val="002060"/>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296965184"/>
        <c:crosses val="autoZero"/>
        <c:crossBetween val="midCat"/>
      </c:valAx>
      <c:valAx>
        <c:axId val="296965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en-US"/>
                  <a:t>∑(Ki-1)/Cv</a:t>
                </a:r>
              </a:p>
            </c:rich>
          </c:tx>
          <c:overlay val="0"/>
          <c:spPr>
            <a:noFill/>
            <a:ln>
              <a:noFill/>
            </a:ln>
            <a:effectLst/>
          </c:spPr>
        </c:title>
        <c:numFmt formatCode="#,##0.00" sourceLinked="0"/>
        <c:majorTickMark val="none"/>
        <c:minorTickMark val="none"/>
        <c:tickLblPos val="nextTo"/>
        <c:spPr>
          <a:noFill/>
          <a:ln w="9525" cap="flat" cmpd="sng" algn="ctr">
            <a:solidFill>
              <a:srgbClr val="002060"/>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296964608"/>
        <c:crosses val="autoZero"/>
        <c:crossBetween val="midCat"/>
      </c:valAx>
      <c:spPr>
        <a:noFill/>
        <a:ln>
          <a:solidFill>
            <a:srgbClr val="002060"/>
          </a:solid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rgbClr val="00206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854207677165355"/>
          <c:y val="0.17013946580493777"/>
          <c:w val="0.48794168307086616"/>
          <c:h val="0.54861293379994169"/>
        </c:manualLayout>
      </c:layout>
      <c:scatterChart>
        <c:scatterStyle val="lineMarker"/>
        <c:varyColors val="0"/>
        <c:ser>
          <c:idx val="0"/>
          <c:order val="0"/>
          <c:spPr>
            <a:ln w="19050" cap="rnd">
              <a:noFill/>
              <a:round/>
            </a:ln>
            <a:effectLst/>
          </c:spPr>
          <c:marker>
            <c:symbol val="circle"/>
            <c:size val="2"/>
            <c:spPr>
              <a:solidFill>
                <a:srgbClr val="990033"/>
              </a:solidFill>
              <a:ln w="9525">
                <a:solidFill>
                  <a:srgbClr val="990033"/>
                </a:solidFill>
              </a:ln>
              <a:effectLst/>
            </c:spPr>
          </c:marker>
          <c:trendline>
            <c:spPr>
              <a:ln w="19050" cap="rnd">
                <a:solidFill>
                  <a:srgbClr val="003399"/>
                </a:solidFill>
                <a:prstDash val="solid"/>
              </a:ln>
              <a:effectLst/>
            </c:spPr>
            <c:trendlineType val="linear"/>
            <c:dispRSqr val="1"/>
            <c:dispEq val="1"/>
            <c:trendlineLbl>
              <c:layout>
                <c:manualLayout>
                  <c:x val="0.3969997766680351"/>
                  <c:y val="0.64004556722076411"/>
                </c:manualLayout>
              </c:layout>
              <c:numFmt formatCode="General" sourceLinked="0"/>
              <c:spPr>
                <a:noFill/>
                <a:ln w="25400">
                  <a:noFill/>
                </a:ln>
              </c:spPr>
              <c:txPr>
                <a:bodyPr rot="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trendlineLbl>
          </c:trendline>
          <c:xVal>
            <c:numRef>
              <c:f>Sredn.stok!$R$216:$R$222</c:f>
              <c:numCache>
                <c:formatCode>General</c:formatCode>
                <c:ptCount val="7"/>
                <c:pt idx="0">
                  <c:v>46.245059288537547</c:v>
                </c:pt>
                <c:pt idx="1">
                  <c:v>59.598214285714292</c:v>
                </c:pt>
                <c:pt idx="2">
                  <c:v>40.666666666666664</c:v>
                </c:pt>
                <c:pt idx="3">
                  <c:v>64.86486486486487</c:v>
                </c:pt>
                <c:pt idx="4">
                  <c:v>43.310344827586199</c:v>
                </c:pt>
                <c:pt idx="5">
                  <c:v>41</c:v>
                </c:pt>
                <c:pt idx="6">
                  <c:v>46.006389776357828</c:v>
                </c:pt>
              </c:numCache>
            </c:numRef>
          </c:xVal>
          <c:yVal>
            <c:numRef>
              <c:f>Sredn.stok!$S$216:$S$222</c:f>
              <c:numCache>
                <c:formatCode>General</c:formatCode>
                <c:ptCount val="7"/>
                <c:pt idx="0">
                  <c:v>2240</c:v>
                </c:pt>
                <c:pt idx="1">
                  <c:v>2660</c:v>
                </c:pt>
                <c:pt idx="2">
                  <c:v>1800</c:v>
                </c:pt>
                <c:pt idx="3">
                  <c:v>2710</c:v>
                </c:pt>
                <c:pt idx="4">
                  <c:v>2040</c:v>
                </c:pt>
                <c:pt idx="5">
                  <c:v>1950</c:v>
                </c:pt>
                <c:pt idx="6">
                  <c:v>2010</c:v>
                </c:pt>
              </c:numCache>
            </c:numRef>
          </c:yVal>
          <c:smooth val="0"/>
          <c:extLst>
            <c:ext xmlns:c16="http://schemas.microsoft.com/office/drawing/2014/chart" uri="{C3380CC4-5D6E-409C-BE32-E72D297353CC}">
              <c16:uniqueId val="{00000000-DC54-44EB-9082-1655305DB4A7}"/>
            </c:ext>
          </c:extLst>
        </c:ser>
        <c:dLbls>
          <c:showLegendKey val="0"/>
          <c:showVal val="0"/>
          <c:showCatName val="0"/>
          <c:showSerName val="0"/>
          <c:showPercent val="0"/>
          <c:showBubbleSize val="0"/>
        </c:dLbls>
        <c:axId val="296966912"/>
        <c:axId val="296967488"/>
      </c:scatterChart>
      <c:valAx>
        <c:axId val="296966912"/>
        <c:scaling>
          <c:orientation val="minMax"/>
          <c:min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ka-GE"/>
                  <a:t>ჩამონადენის მოდული</a:t>
                </a:r>
                <a:r>
                  <a:rPr lang="en-US"/>
                  <a:t>, </a:t>
                </a:r>
                <a:r>
                  <a:rPr lang="ka-GE"/>
                  <a:t>ლ</a:t>
                </a:r>
                <a:r>
                  <a:rPr lang="en-US"/>
                  <a:t>/</a:t>
                </a:r>
                <a:r>
                  <a:rPr lang="ka-GE"/>
                  <a:t>წმ</a:t>
                </a:r>
                <a:r>
                  <a:rPr lang="en-US"/>
                  <a:t> </a:t>
                </a:r>
                <a:r>
                  <a:rPr lang="ka-GE"/>
                  <a:t>კმ</a:t>
                </a:r>
                <a:r>
                  <a:rPr lang="en-US" baseline="30000"/>
                  <a:t>2</a:t>
                </a:r>
                <a:endParaRPr lang="ru-RU" baseline="30000"/>
              </a:p>
            </c:rich>
          </c:tx>
          <c:layout>
            <c:manualLayout>
              <c:xMode val="edge"/>
              <c:yMode val="edge"/>
              <c:x val="0.31357396880927496"/>
              <c:y val="0.81765456401283176"/>
            </c:manualLayout>
          </c:layout>
          <c:overlay val="0"/>
          <c:spPr>
            <a:noFill/>
            <a:ln w="25400">
              <a:noFill/>
            </a:ln>
          </c:spPr>
        </c:title>
        <c:numFmt formatCode="#,##0.0" sourceLinked="0"/>
        <c:majorTickMark val="none"/>
        <c:minorTickMark val="none"/>
        <c:tickLblPos val="nextTo"/>
        <c:spPr>
          <a:noFill/>
          <a:ln w="9525" cap="flat" cmpd="sng" algn="ctr">
            <a:solidFill>
              <a:srgbClr val="002060"/>
            </a:solidFill>
            <a:round/>
          </a:ln>
          <a:effectLst/>
        </c:spPr>
        <c:txPr>
          <a:bodyPr rot="0" vert="horz"/>
          <a:lstStyle/>
          <a:p>
            <a:pPr>
              <a:defRPr sz="900" b="0" i="0" u="none" strike="noStrike" baseline="0">
                <a:solidFill>
                  <a:srgbClr val="003366"/>
                </a:solidFill>
                <a:latin typeface="Times New Roman"/>
                <a:ea typeface="Times New Roman"/>
                <a:cs typeface="Times New Roman"/>
              </a:defRPr>
            </a:pPr>
            <a:endParaRPr lang="ru-RU"/>
          </a:p>
        </c:txPr>
        <c:crossAx val="296967488"/>
        <c:crosses val="autoZero"/>
        <c:crossBetween val="midCat"/>
      </c:valAx>
      <c:valAx>
        <c:axId val="296967488"/>
        <c:scaling>
          <c:orientation val="minMax"/>
          <c:min val="1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ka-GE"/>
                  <a:t>აუზის საშუალო შეწონილი სიმაღლე, მ</a:t>
                </a:r>
                <a:endParaRPr lang="ru-RU"/>
              </a:p>
            </c:rich>
          </c:tx>
          <c:layout>
            <c:manualLayout>
              <c:xMode val="edge"/>
              <c:yMode val="edge"/>
              <c:x val="3.1759183629017328E-2"/>
              <c:y val="7.9120370370370369E-2"/>
            </c:manualLayout>
          </c:layout>
          <c:overlay val="0"/>
          <c:spPr>
            <a:noFill/>
            <a:ln w="25400">
              <a:noFill/>
            </a:ln>
          </c:spPr>
        </c:title>
        <c:numFmt formatCode="General" sourceLinked="1"/>
        <c:majorTickMark val="none"/>
        <c:minorTickMark val="none"/>
        <c:tickLblPos val="nextTo"/>
        <c:spPr>
          <a:noFill/>
          <a:ln w="9525" cap="flat" cmpd="sng" algn="ctr">
            <a:solidFill>
              <a:srgbClr val="002060"/>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296966912"/>
        <c:crosses val="autoZero"/>
        <c:crossBetween val="midCat"/>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solidFill>
            <a:srgbClr val="002060"/>
          </a:solidFill>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7661854768154"/>
          <c:y val="5.0925925925925923E-2"/>
          <c:w val="0.78591200722087606"/>
          <c:h val="0.74357551600196881"/>
        </c:manualLayout>
      </c:layout>
      <c:scatterChart>
        <c:scatterStyle val="lineMarker"/>
        <c:varyColors val="0"/>
        <c:ser>
          <c:idx val="0"/>
          <c:order val="0"/>
          <c:spPr>
            <a:ln w="19050" cap="rnd">
              <a:noFill/>
              <a:round/>
            </a:ln>
            <a:effectLst/>
          </c:spPr>
          <c:marker>
            <c:symbol val="circle"/>
            <c:size val="2"/>
            <c:spPr>
              <a:solidFill>
                <a:srgbClr val="990033"/>
              </a:solidFill>
              <a:ln w="9525">
                <a:solidFill>
                  <a:srgbClr val="990033"/>
                </a:solidFill>
              </a:ln>
              <a:effectLst/>
            </c:spPr>
          </c:marker>
          <c:trendline>
            <c:spPr>
              <a:ln w="19050" cap="rnd">
                <a:solidFill>
                  <a:srgbClr val="000066"/>
                </a:solidFill>
                <a:prstDash val="solid"/>
              </a:ln>
              <a:effectLst/>
            </c:spPr>
            <c:trendlineType val="linear"/>
            <c:dispRSqr val="1"/>
            <c:dispEq val="1"/>
            <c:trendlineLbl>
              <c:layout>
                <c:manualLayout>
                  <c:x val="0.182500656167979"/>
                  <c:y val="0.713815252260134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trendlineLbl>
          </c:trendline>
          <c:xVal>
            <c:numRef>
              <c:f>Max!$AN$9:$AN$38</c:f>
              <c:numCache>
                <c:formatCode>General</c:formatCode>
                <c:ptCount val="30"/>
                <c:pt idx="0">
                  <c:v>73.3</c:v>
                </c:pt>
                <c:pt idx="1">
                  <c:v>104</c:v>
                </c:pt>
                <c:pt idx="2">
                  <c:v>102</c:v>
                </c:pt>
                <c:pt idx="3">
                  <c:v>65.400000000000006</c:v>
                </c:pt>
                <c:pt idx="4">
                  <c:v>74.900000000000006</c:v>
                </c:pt>
                <c:pt idx="5">
                  <c:v>169</c:v>
                </c:pt>
                <c:pt idx="6">
                  <c:v>88</c:v>
                </c:pt>
                <c:pt idx="7">
                  <c:v>102</c:v>
                </c:pt>
                <c:pt idx="8">
                  <c:v>55.2</c:v>
                </c:pt>
                <c:pt idx="9">
                  <c:v>74.400000000000006</c:v>
                </c:pt>
                <c:pt idx="10">
                  <c:v>169</c:v>
                </c:pt>
                <c:pt idx="11">
                  <c:v>58.9</c:v>
                </c:pt>
                <c:pt idx="12">
                  <c:v>96</c:v>
                </c:pt>
                <c:pt idx="13">
                  <c:v>100</c:v>
                </c:pt>
                <c:pt idx="14">
                  <c:v>69.099999999999994</c:v>
                </c:pt>
                <c:pt idx="15">
                  <c:v>68.900000000000006</c:v>
                </c:pt>
                <c:pt idx="16">
                  <c:v>152</c:v>
                </c:pt>
                <c:pt idx="17">
                  <c:v>84</c:v>
                </c:pt>
                <c:pt idx="18">
                  <c:v>84.5</c:v>
                </c:pt>
                <c:pt idx="19">
                  <c:v>91.9</c:v>
                </c:pt>
                <c:pt idx="20">
                  <c:v>91.1</c:v>
                </c:pt>
                <c:pt idx="21">
                  <c:v>131</c:v>
                </c:pt>
                <c:pt idx="22">
                  <c:v>64.5</c:v>
                </c:pt>
                <c:pt idx="23">
                  <c:v>79.3</c:v>
                </c:pt>
                <c:pt idx="24">
                  <c:v>97</c:v>
                </c:pt>
                <c:pt idx="25">
                  <c:v>107</c:v>
                </c:pt>
                <c:pt idx="26">
                  <c:v>108</c:v>
                </c:pt>
                <c:pt idx="27">
                  <c:v>133</c:v>
                </c:pt>
                <c:pt idx="28">
                  <c:v>93.4</c:v>
                </c:pt>
                <c:pt idx="29">
                  <c:v>113</c:v>
                </c:pt>
              </c:numCache>
            </c:numRef>
          </c:xVal>
          <c:yVal>
            <c:numRef>
              <c:f>Max!$AO$9:$AO$38</c:f>
              <c:numCache>
                <c:formatCode>General</c:formatCode>
                <c:ptCount val="30"/>
                <c:pt idx="0">
                  <c:v>84.1</c:v>
                </c:pt>
                <c:pt idx="1">
                  <c:v>111</c:v>
                </c:pt>
                <c:pt idx="2">
                  <c:v>102</c:v>
                </c:pt>
                <c:pt idx="3" formatCode="0.0">
                  <c:v>67.5</c:v>
                </c:pt>
                <c:pt idx="4" formatCode="0.0">
                  <c:v>86.5</c:v>
                </c:pt>
                <c:pt idx="5">
                  <c:v>171</c:v>
                </c:pt>
                <c:pt idx="6">
                  <c:v>106</c:v>
                </c:pt>
                <c:pt idx="7">
                  <c:v>102</c:v>
                </c:pt>
                <c:pt idx="8" formatCode="0.0">
                  <c:v>79</c:v>
                </c:pt>
                <c:pt idx="9" formatCode="0.0">
                  <c:v>95</c:v>
                </c:pt>
                <c:pt idx="10">
                  <c:v>188</c:v>
                </c:pt>
                <c:pt idx="11" formatCode="0.0">
                  <c:v>80.400000000000006</c:v>
                </c:pt>
                <c:pt idx="12" formatCode="0.0">
                  <c:v>96</c:v>
                </c:pt>
                <c:pt idx="13">
                  <c:v>102</c:v>
                </c:pt>
                <c:pt idx="14" formatCode="0.0">
                  <c:v>77.400000000000006</c:v>
                </c:pt>
                <c:pt idx="15" formatCode="0.0">
                  <c:v>81.2</c:v>
                </c:pt>
                <c:pt idx="16">
                  <c:v>155</c:v>
                </c:pt>
                <c:pt idx="17" formatCode="0.0">
                  <c:v>84</c:v>
                </c:pt>
                <c:pt idx="18" formatCode="0.0">
                  <c:v>88.5</c:v>
                </c:pt>
                <c:pt idx="19" formatCode="0.0">
                  <c:v>99.8</c:v>
                </c:pt>
                <c:pt idx="20" formatCode="0.0">
                  <c:v>99</c:v>
                </c:pt>
                <c:pt idx="21">
                  <c:v>137</c:v>
                </c:pt>
                <c:pt idx="22" formatCode="0.0">
                  <c:v>64.5</c:v>
                </c:pt>
                <c:pt idx="23" formatCode="0.0">
                  <c:v>90.5</c:v>
                </c:pt>
                <c:pt idx="24" formatCode="0">
                  <c:v>101</c:v>
                </c:pt>
                <c:pt idx="25" formatCode="0">
                  <c:v>110</c:v>
                </c:pt>
                <c:pt idx="26" formatCode="0">
                  <c:v>120</c:v>
                </c:pt>
                <c:pt idx="27" formatCode="0">
                  <c:v>141</c:v>
                </c:pt>
                <c:pt idx="28" formatCode="0.0">
                  <c:v>96.8</c:v>
                </c:pt>
                <c:pt idx="29" formatCode="0">
                  <c:v>118</c:v>
                </c:pt>
              </c:numCache>
            </c:numRef>
          </c:yVal>
          <c:smooth val="0"/>
          <c:extLst>
            <c:ext xmlns:c16="http://schemas.microsoft.com/office/drawing/2014/chart" uri="{C3380CC4-5D6E-409C-BE32-E72D297353CC}">
              <c16:uniqueId val="{00000000-3C49-42C2-B443-CD6B32EE3341}"/>
            </c:ext>
          </c:extLst>
        </c:ser>
        <c:dLbls>
          <c:showLegendKey val="0"/>
          <c:showVal val="0"/>
          <c:showCatName val="0"/>
          <c:showSerName val="0"/>
          <c:showPercent val="0"/>
          <c:showBubbleSize val="0"/>
        </c:dLbls>
        <c:axId val="297002112"/>
        <c:axId val="297002688"/>
      </c:scatterChart>
      <c:valAx>
        <c:axId val="297002112"/>
        <c:scaling>
          <c:orientation val="minMax"/>
          <c:min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ka-GE"/>
                  <a:t>დღიური მაქსიმალური ხარჯი</a:t>
                </a:r>
                <a:r>
                  <a:rPr lang="en-US"/>
                  <a:t>, </a:t>
                </a:r>
                <a:r>
                  <a:rPr lang="ka-GE" baseline="0"/>
                  <a:t>მ</a:t>
                </a:r>
                <a:r>
                  <a:rPr lang="en-US" baseline="30000"/>
                  <a:t>3</a:t>
                </a:r>
                <a:r>
                  <a:rPr lang="en-US" baseline="0"/>
                  <a:t>/</a:t>
                </a:r>
                <a:r>
                  <a:rPr lang="ka-GE" baseline="0"/>
                  <a:t>წმ</a:t>
                </a:r>
                <a:endParaRPr lang="ru-RU" baseline="0"/>
              </a:p>
            </c:rich>
          </c:tx>
          <c:layout>
            <c:manualLayout>
              <c:xMode val="edge"/>
              <c:yMode val="edge"/>
              <c:x val="0.29259757465153063"/>
              <c:y val="0.87670552538916391"/>
            </c:manualLayout>
          </c:layout>
          <c:overlay val="0"/>
          <c:spPr>
            <a:noFill/>
            <a:ln>
              <a:noFill/>
            </a:ln>
            <a:effectLst/>
          </c:spPr>
        </c:title>
        <c:numFmt formatCode="General" sourceLinked="1"/>
        <c:majorTickMark val="none"/>
        <c:minorTickMark val="none"/>
        <c:tickLblPos val="nextTo"/>
        <c:spPr>
          <a:noFill/>
          <a:ln w="9525" cap="flat" cmpd="sng" algn="ctr">
            <a:solidFill>
              <a:srgbClr val="002060"/>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297002688"/>
        <c:crosses val="autoZero"/>
        <c:crossBetween val="midCat"/>
      </c:valAx>
      <c:valAx>
        <c:axId val="297002688"/>
        <c:scaling>
          <c:orientation val="minMax"/>
          <c:min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ka-GE"/>
                  <a:t>ვადიანი მაქსიმალური ხარჯი, მ</a:t>
                </a:r>
                <a:r>
                  <a:rPr lang="ka-GE" baseline="30000"/>
                  <a:t>3</a:t>
                </a:r>
                <a:r>
                  <a:rPr lang="ka-GE"/>
                  <a:t>/წმ</a:t>
                </a:r>
                <a:endParaRPr lang="ru-RU"/>
              </a:p>
            </c:rich>
          </c:tx>
          <c:layout>
            <c:manualLayout>
              <c:xMode val="edge"/>
              <c:yMode val="edge"/>
              <c:x val="4.2593645501955796E-2"/>
              <c:y val="0.14216312829906377"/>
            </c:manualLayout>
          </c:layout>
          <c:overlay val="0"/>
          <c:spPr>
            <a:noFill/>
            <a:ln>
              <a:noFill/>
            </a:ln>
            <a:effectLst/>
          </c:spPr>
        </c:title>
        <c:numFmt formatCode="General" sourceLinked="1"/>
        <c:majorTickMark val="none"/>
        <c:minorTickMark val="none"/>
        <c:tickLblPos val="nextTo"/>
        <c:spPr>
          <a:noFill/>
          <a:ln w="9525" cap="flat" cmpd="sng" algn="ctr">
            <a:solidFill>
              <a:srgbClr val="002060"/>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29700211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206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0.16784</cdr:x>
      <cdr:y>0.56885</cdr:y>
    </cdr:from>
    <cdr:to>
      <cdr:x>0.19184</cdr:x>
      <cdr:y>0.63088</cdr:y>
    </cdr:to>
    <cdr:sp macro="" textlink="">
      <cdr:nvSpPr>
        <cdr:cNvPr id="1134593" name="Text Box 1"/>
        <cdr:cNvSpPr txBox="1">
          <a:spLocks xmlns:a="http://schemas.openxmlformats.org/drawingml/2006/main" noChangeArrowheads="1"/>
        </cdr:cNvSpPr>
      </cdr:nvSpPr>
      <cdr:spPr bwMode="auto">
        <a:xfrm xmlns:a="http://schemas.openxmlformats.org/drawingml/2006/main">
          <a:off x="771087" y="1560475"/>
          <a:ext cx="110215" cy="17015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3366"/>
              </a:solidFill>
              <a:latin typeface="Times New Roman"/>
              <a:cs typeface="Times New Roman"/>
            </a:rPr>
            <a:t>1</a:t>
          </a:r>
        </a:p>
      </cdr:txBody>
    </cdr:sp>
  </cdr:relSizeAnchor>
  <cdr:relSizeAnchor xmlns:cdr="http://schemas.openxmlformats.org/drawingml/2006/chartDrawing">
    <cdr:from>
      <cdr:x>0.16021</cdr:x>
      <cdr:y>0.4901</cdr:y>
    </cdr:from>
    <cdr:to>
      <cdr:x>0.18372</cdr:x>
      <cdr:y>0.55213</cdr:y>
    </cdr:to>
    <cdr:sp macro="" textlink="">
      <cdr:nvSpPr>
        <cdr:cNvPr id="1134594" name="Text Box 2"/>
        <cdr:cNvSpPr txBox="1">
          <a:spLocks xmlns:a="http://schemas.openxmlformats.org/drawingml/2006/main" noChangeArrowheads="1"/>
        </cdr:cNvSpPr>
      </cdr:nvSpPr>
      <cdr:spPr bwMode="auto">
        <a:xfrm xmlns:a="http://schemas.openxmlformats.org/drawingml/2006/main">
          <a:off x="737200" y="1352298"/>
          <a:ext cx="107671" cy="17074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3366"/>
              </a:solidFill>
              <a:latin typeface="Times New Roman"/>
              <a:cs typeface="Times New Roman"/>
            </a:rPr>
            <a:t>2</a:t>
          </a:r>
        </a:p>
      </cdr:txBody>
    </cdr:sp>
  </cdr:relSizeAnchor>
  <cdr:relSizeAnchor xmlns:cdr="http://schemas.openxmlformats.org/drawingml/2006/chartDrawing">
    <cdr:from>
      <cdr:x>0.19993</cdr:x>
      <cdr:y>0.44666</cdr:y>
    </cdr:from>
    <cdr:to>
      <cdr:x>0.22368</cdr:x>
      <cdr:y>0.50869</cdr:y>
    </cdr:to>
    <cdr:sp macro="" textlink="">
      <cdr:nvSpPr>
        <cdr:cNvPr id="1134595" name="Text Box 3"/>
        <cdr:cNvSpPr txBox="1">
          <a:spLocks xmlns:a="http://schemas.openxmlformats.org/drawingml/2006/main" noChangeArrowheads="1"/>
        </cdr:cNvSpPr>
      </cdr:nvSpPr>
      <cdr:spPr bwMode="auto">
        <a:xfrm xmlns:a="http://schemas.openxmlformats.org/drawingml/2006/main">
          <a:off x="918510" y="1225277"/>
          <a:ext cx="109090" cy="17015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3366"/>
              </a:solidFill>
              <a:latin typeface="Times New Roman"/>
              <a:cs typeface="Times New Roman"/>
            </a:rPr>
            <a:t>3</a:t>
          </a:r>
        </a:p>
      </cdr:txBody>
    </cdr:sp>
  </cdr:relSizeAnchor>
  <cdr:relSizeAnchor xmlns:cdr="http://schemas.openxmlformats.org/drawingml/2006/chartDrawing">
    <cdr:from>
      <cdr:x>0.25855</cdr:x>
      <cdr:y>0.48876</cdr:y>
    </cdr:from>
    <cdr:to>
      <cdr:x>0.28181</cdr:x>
      <cdr:y>0.55079</cdr:y>
    </cdr:to>
    <cdr:sp macro="" textlink="">
      <cdr:nvSpPr>
        <cdr:cNvPr id="1134596" name="Text Box 4"/>
        <cdr:cNvSpPr txBox="1">
          <a:spLocks xmlns:a="http://schemas.openxmlformats.org/drawingml/2006/main" noChangeArrowheads="1"/>
        </cdr:cNvSpPr>
      </cdr:nvSpPr>
      <cdr:spPr bwMode="auto">
        <a:xfrm xmlns:a="http://schemas.openxmlformats.org/drawingml/2006/main">
          <a:off x="1187813" y="1340765"/>
          <a:ext cx="106841" cy="17015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3366"/>
              </a:solidFill>
              <a:latin typeface="Times New Roman"/>
              <a:cs typeface="Times New Roman"/>
            </a:rPr>
            <a:t>4</a:t>
          </a:r>
        </a:p>
      </cdr:txBody>
    </cdr:sp>
  </cdr:relSizeAnchor>
  <cdr:relSizeAnchor xmlns:cdr="http://schemas.openxmlformats.org/drawingml/2006/chartDrawing">
    <cdr:from>
      <cdr:x>0.24238</cdr:x>
      <cdr:y>0.37388</cdr:y>
    </cdr:from>
    <cdr:to>
      <cdr:x>0.26661</cdr:x>
      <cdr:y>0.4359</cdr:y>
    </cdr:to>
    <cdr:sp macro="" textlink="">
      <cdr:nvSpPr>
        <cdr:cNvPr id="1134597" name="Text Box 5"/>
        <cdr:cNvSpPr txBox="1">
          <a:spLocks xmlns:a="http://schemas.openxmlformats.org/drawingml/2006/main" noChangeArrowheads="1"/>
        </cdr:cNvSpPr>
      </cdr:nvSpPr>
      <cdr:spPr bwMode="auto">
        <a:xfrm xmlns:a="http://schemas.openxmlformats.org/drawingml/2006/main">
          <a:off x="1113491" y="1025619"/>
          <a:ext cx="111339" cy="17015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3366"/>
              </a:solidFill>
              <a:latin typeface="Times New Roman"/>
              <a:cs typeface="Times New Roman"/>
            </a:rPr>
            <a:t>5</a:t>
          </a:r>
        </a:p>
      </cdr:txBody>
    </cdr:sp>
  </cdr:relSizeAnchor>
  <cdr:relSizeAnchor xmlns:cdr="http://schemas.openxmlformats.org/drawingml/2006/chartDrawing">
    <cdr:from>
      <cdr:x>0.46318</cdr:x>
      <cdr:y>0.22776</cdr:y>
    </cdr:from>
    <cdr:to>
      <cdr:x>0.48693</cdr:x>
      <cdr:y>0.29002</cdr:y>
    </cdr:to>
    <cdr:sp macro="" textlink="">
      <cdr:nvSpPr>
        <cdr:cNvPr id="1134598" name="Text Box 6"/>
        <cdr:cNvSpPr txBox="1">
          <a:spLocks xmlns:a="http://schemas.openxmlformats.org/drawingml/2006/main" noChangeArrowheads="1"/>
        </cdr:cNvSpPr>
      </cdr:nvSpPr>
      <cdr:spPr bwMode="auto">
        <a:xfrm xmlns:a="http://schemas.openxmlformats.org/drawingml/2006/main">
          <a:off x="2127877" y="624781"/>
          <a:ext cx="109090" cy="17081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3366"/>
              </a:solidFill>
              <a:latin typeface="Times New Roman"/>
              <a:cs typeface="Times New Roman"/>
            </a:rPr>
            <a:t>6</a:t>
          </a:r>
        </a:p>
      </cdr:txBody>
    </cdr:sp>
  </cdr:relSizeAnchor>
  <cdr:relSizeAnchor xmlns:cdr="http://schemas.openxmlformats.org/drawingml/2006/chartDrawing">
    <cdr:from>
      <cdr:x>0.58504</cdr:x>
      <cdr:y>0.21345</cdr:y>
    </cdr:from>
    <cdr:to>
      <cdr:x>0.60854</cdr:x>
      <cdr:y>0.27548</cdr:y>
    </cdr:to>
    <cdr:sp macro="" textlink="">
      <cdr:nvSpPr>
        <cdr:cNvPr id="1134599" name="Text Box 7"/>
        <cdr:cNvSpPr txBox="1">
          <a:spLocks xmlns:a="http://schemas.openxmlformats.org/drawingml/2006/main" noChangeArrowheads="1"/>
        </cdr:cNvSpPr>
      </cdr:nvSpPr>
      <cdr:spPr bwMode="auto">
        <a:xfrm xmlns:a="http://schemas.openxmlformats.org/drawingml/2006/main">
          <a:off x="2687717" y="585532"/>
          <a:ext cx="107965" cy="17015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3366"/>
              </a:solidFill>
              <a:latin typeface="Times New Roman"/>
              <a:cs typeface="Times New Roman"/>
            </a:rPr>
            <a:t>7</a:t>
          </a:r>
        </a:p>
      </cdr:txBody>
    </cdr:sp>
  </cdr:relSizeAnchor>
  <cdr:relSizeAnchor xmlns:cdr="http://schemas.openxmlformats.org/drawingml/2006/chartDrawing">
    <cdr:from>
      <cdr:x>0.68238</cdr:x>
      <cdr:y>0.16959</cdr:y>
    </cdr:from>
    <cdr:to>
      <cdr:x>0.98936</cdr:x>
      <cdr:y>0.23162</cdr:y>
    </cdr:to>
    <cdr:sp macro="" textlink="">
      <cdr:nvSpPr>
        <cdr:cNvPr id="1134601" name="Text Box 9"/>
        <cdr:cNvSpPr txBox="1">
          <a:spLocks xmlns:a="http://schemas.openxmlformats.org/drawingml/2006/main" noChangeArrowheads="1"/>
        </cdr:cNvSpPr>
      </cdr:nvSpPr>
      <cdr:spPr bwMode="auto">
        <a:xfrm xmlns:a="http://schemas.openxmlformats.org/drawingml/2006/main">
          <a:off x="3129506" y="470017"/>
          <a:ext cx="1406447" cy="17074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l" rtl="0">
            <a:defRPr sz="1000"/>
          </a:pPr>
          <a:r>
            <a:rPr lang="en-US" sz="900" b="0" i="0" u="none" strike="noStrike" baseline="0">
              <a:solidFill>
                <a:srgbClr val="003366"/>
              </a:solidFill>
              <a:latin typeface="Times New Roman"/>
              <a:cs typeface="Times New Roman"/>
            </a:rPr>
            <a:t>1.</a:t>
          </a:r>
          <a:r>
            <a:rPr lang="ka-GE" sz="900" b="0" i="0" u="none" strike="noStrike" baseline="0">
              <a:solidFill>
                <a:srgbClr val="003366"/>
              </a:solidFill>
              <a:latin typeface="Times New Roman"/>
              <a:cs typeface="Times New Roman"/>
            </a:rPr>
            <a:t>ცხენისწყალი</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სოფ</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ხიდი</a:t>
          </a:r>
          <a:endParaRPr lang="en-US" sz="900" b="0" i="0" u="none" strike="noStrike" baseline="0">
            <a:solidFill>
              <a:srgbClr val="003366"/>
            </a:solidFill>
            <a:latin typeface="Times New Roman"/>
            <a:cs typeface="Times New Roman"/>
          </a:endParaRPr>
        </a:p>
      </cdr:txBody>
    </cdr:sp>
  </cdr:relSizeAnchor>
  <cdr:relSizeAnchor xmlns:cdr="http://schemas.openxmlformats.org/drawingml/2006/chartDrawing">
    <cdr:from>
      <cdr:x>0.50171</cdr:x>
      <cdr:y>0.50386</cdr:y>
    </cdr:from>
    <cdr:to>
      <cdr:x>0.5257</cdr:x>
      <cdr:y>0.5671</cdr:y>
    </cdr:to>
    <cdr:sp macro="" textlink="">
      <cdr:nvSpPr>
        <cdr:cNvPr id="1134602" name="Text Box 10"/>
        <cdr:cNvSpPr txBox="1">
          <a:spLocks xmlns:a="http://schemas.openxmlformats.org/drawingml/2006/main" noChangeArrowheads="1"/>
        </cdr:cNvSpPr>
      </cdr:nvSpPr>
      <cdr:spPr bwMode="auto">
        <a:xfrm xmlns:a="http://schemas.openxmlformats.org/drawingml/2006/main">
          <a:off x="2301788" y="1390167"/>
          <a:ext cx="109914" cy="17406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en-US"/>
        </a:p>
      </cdr:txBody>
    </cdr:sp>
  </cdr:relSizeAnchor>
  <cdr:relSizeAnchor xmlns:cdr="http://schemas.openxmlformats.org/drawingml/2006/chartDrawing">
    <cdr:from>
      <cdr:x>0.68108</cdr:x>
      <cdr:y>0.2442</cdr:y>
    </cdr:from>
    <cdr:to>
      <cdr:x>0.98742</cdr:x>
      <cdr:y>0.30647</cdr:y>
    </cdr:to>
    <cdr:sp macro="" textlink="">
      <cdr:nvSpPr>
        <cdr:cNvPr id="1134603" name="Text Box 11"/>
        <cdr:cNvSpPr txBox="1">
          <a:spLocks xmlns:a="http://schemas.openxmlformats.org/drawingml/2006/main" noChangeArrowheads="1"/>
        </cdr:cNvSpPr>
      </cdr:nvSpPr>
      <cdr:spPr bwMode="auto">
        <a:xfrm xmlns:a="http://schemas.openxmlformats.org/drawingml/2006/main">
          <a:off x="3321491" y="572197"/>
          <a:ext cx="1493954" cy="14590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l" rtl="0">
            <a:defRPr sz="1000"/>
          </a:pPr>
          <a:r>
            <a:rPr lang="en-US" sz="900" b="0" i="0" u="none" strike="noStrike" baseline="0">
              <a:solidFill>
                <a:srgbClr val="003366"/>
              </a:solidFill>
              <a:latin typeface="Times New Roman"/>
              <a:cs typeface="Times New Roman"/>
            </a:rPr>
            <a:t>2.</a:t>
          </a:r>
          <a:r>
            <a:rPr lang="ka-GE" sz="900" b="0" i="0" u="none" strike="noStrike" baseline="0">
              <a:solidFill>
                <a:srgbClr val="003366"/>
              </a:solidFill>
              <a:latin typeface="Times New Roman"/>
              <a:cs typeface="Times New Roman"/>
            </a:rPr>
            <a:t> ცხენისწყალი</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სოფ</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ზუბი</a:t>
          </a:r>
          <a:endParaRPr lang="en-US" sz="900" b="0" i="0" u="none" strike="noStrike" baseline="0">
            <a:solidFill>
              <a:srgbClr val="003366"/>
            </a:solidFill>
            <a:latin typeface="Times New Roman"/>
            <a:cs typeface="Times New Roman"/>
          </a:endParaRPr>
        </a:p>
      </cdr:txBody>
    </cdr:sp>
  </cdr:relSizeAnchor>
  <cdr:relSizeAnchor xmlns:cdr="http://schemas.openxmlformats.org/drawingml/2006/chartDrawing">
    <cdr:from>
      <cdr:x>0.67896</cdr:x>
      <cdr:y>0.32099</cdr:y>
    </cdr:from>
    <cdr:to>
      <cdr:x>1</cdr:x>
      <cdr:y>0.38301</cdr:y>
    </cdr:to>
    <cdr:sp macro="" textlink="">
      <cdr:nvSpPr>
        <cdr:cNvPr id="1134604" name="Text Box 12"/>
        <cdr:cNvSpPr txBox="1">
          <a:spLocks xmlns:a="http://schemas.openxmlformats.org/drawingml/2006/main" noChangeArrowheads="1"/>
        </cdr:cNvSpPr>
      </cdr:nvSpPr>
      <cdr:spPr bwMode="auto">
        <a:xfrm xmlns:a="http://schemas.openxmlformats.org/drawingml/2006/main">
          <a:off x="3311152" y="752128"/>
          <a:ext cx="1565648" cy="14532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l" rtl="0">
            <a:defRPr sz="1000"/>
          </a:pPr>
          <a:r>
            <a:rPr lang="en-US" sz="900" b="0" i="0" u="none" strike="noStrike" baseline="0">
              <a:solidFill>
                <a:srgbClr val="003366"/>
              </a:solidFill>
              <a:latin typeface="Times New Roman"/>
              <a:cs typeface="Times New Roman"/>
            </a:rPr>
            <a:t>3.</a:t>
          </a:r>
          <a:r>
            <a:rPr lang="ka-GE" sz="800" b="0" i="0" u="none" strike="noStrike" baseline="0">
              <a:solidFill>
                <a:srgbClr val="003366"/>
              </a:solidFill>
              <a:latin typeface="Times New Roman"/>
              <a:cs typeface="Times New Roman"/>
            </a:rPr>
            <a:t>ცხენისწყალი-სოფ.ნაგომარი</a:t>
          </a:r>
          <a:endParaRPr lang="en-US" sz="900" b="0" i="0" u="none" strike="noStrike" baseline="0">
            <a:solidFill>
              <a:srgbClr val="003366"/>
            </a:solidFill>
            <a:latin typeface="Times New Roman"/>
            <a:cs typeface="Times New Roman"/>
          </a:endParaRPr>
        </a:p>
      </cdr:txBody>
    </cdr:sp>
  </cdr:relSizeAnchor>
  <cdr:relSizeAnchor xmlns:cdr="http://schemas.openxmlformats.org/drawingml/2006/chartDrawing">
    <cdr:from>
      <cdr:x>0.67849</cdr:x>
      <cdr:y>0.3956</cdr:y>
    </cdr:from>
    <cdr:to>
      <cdr:x>0.9862</cdr:x>
      <cdr:y>0.45762</cdr:y>
    </cdr:to>
    <cdr:sp macro="" textlink="">
      <cdr:nvSpPr>
        <cdr:cNvPr id="1134605" name="Text Box 13"/>
        <cdr:cNvSpPr txBox="1">
          <a:spLocks xmlns:a="http://schemas.openxmlformats.org/drawingml/2006/main" noChangeArrowheads="1"/>
        </cdr:cNvSpPr>
      </cdr:nvSpPr>
      <cdr:spPr bwMode="auto">
        <a:xfrm xmlns:a="http://schemas.openxmlformats.org/drawingml/2006/main">
          <a:off x="3308859" y="926950"/>
          <a:ext cx="1500647" cy="14532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l" rtl="0">
            <a:defRPr sz="1000"/>
          </a:pPr>
          <a:r>
            <a:rPr lang="en-US" sz="900" b="0" i="0" u="none" strike="noStrike" baseline="0">
              <a:solidFill>
                <a:srgbClr val="003366"/>
              </a:solidFill>
              <a:latin typeface="Times New Roman"/>
              <a:cs typeface="Times New Roman"/>
            </a:rPr>
            <a:t>4.</a:t>
          </a:r>
          <a:r>
            <a:rPr lang="ka-GE" sz="800" b="0" i="0" u="none" strike="noStrike" baseline="0">
              <a:solidFill>
                <a:srgbClr val="003366"/>
              </a:solidFill>
              <a:latin typeface="Times New Roman"/>
              <a:cs typeface="Times New Roman"/>
            </a:rPr>
            <a:t>ხელედულა</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სოფ</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ლექსური</a:t>
          </a:r>
          <a:endParaRPr lang="en-US" sz="900" b="0" i="0" u="none" strike="noStrike" baseline="0">
            <a:solidFill>
              <a:srgbClr val="003366"/>
            </a:solidFill>
            <a:latin typeface="Times New Roman"/>
            <a:cs typeface="Times New Roman"/>
          </a:endParaRPr>
        </a:p>
      </cdr:txBody>
    </cdr:sp>
  </cdr:relSizeAnchor>
  <cdr:relSizeAnchor xmlns:cdr="http://schemas.openxmlformats.org/drawingml/2006/chartDrawing">
    <cdr:from>
      <cdr:x>0.67708</cdr:x>
      <cdr:y>0.47779</cdr:y>
    </cdr:from>
    <cdr:to>
      <cdr:x>0.98088</cdr:x>
      <cdr:y>0.53982</cdr:y>
    </cdr:to>
    <cdr:sp macro="" textlink="">
      <cdr:nvSpPr>
        <cdr:cNvPr id="1134606" name="Text Box 14"/>
        <cdr:cNvSpPr txBox="1">
          <a:spLocks xmlns:a="http://schemas.openxmlformats.org/drawingml/2006/main" noChangeArrowheads="1"/>
        </cdr:cNvSpPr>
      </cdr:nvSpPr>
      <cdr:spPr bwMode="auto">
        <a:xfrm xmlns:a="http://schemas.openxmlformats.org/drawingml/2006/main">
          <a:off x="3110523" y="1310687"/>
          <a:ext cx="1395675" cy="17015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l" rtl="0">
            <a:defRPr sz="1000"/>
          </a:pPr>
          <a:r>
            <a:rPr lang="en-US" sz="900" b="0" i="0" u="none" strike="noStrike" baseline="0">
              <a:solidFill>
                <a:srgbClr val="003366"/>
              </a:solidFill>
              <a:latin typeface="Times New Roman"/>
              <a:cs typeface="Times New Roman"/>
            </a:rPr>
            <a:t>5.</a:t>
          </a:r>
          <a:r>
            <a:rPr lang="ka-GE" sz="900" b="0" i="0" u="none" strike="noStrike" baseline="0">
              <a:solidFill>
                <a:srgbClr val="003366"/>
              </a:solidFill>
              <a:latin typeface="Times New Roman"/>
              <a:cs typeface="Times New Roman"/>
            </a:rPr>
            <a:t>ცხენისწყალი</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სოფ</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ლუჯი</a:t>
          </a:r>
          <a:endParaRPr lang="en-US" sz="900" b="0" i="0" u="none" strike="noStrike" baseline="0">
            <a:solidFill>
              <a:srgbClr val="003366"/>
            </a:solidFill>
            <a:latin typeface="Times New Roman"/>
            <a:cs typeface="Times New Roman"/>
          </a:endParaRPr>
        </a:p>
      </cdr:txBody>
    </cdr:sp>
  </cdr:relSizeAnchor>
  <cdr:relSizeAnchor xmlns:cdr="http://schemas.openxmlformats.org/drawingml/2006/chartDrawing">
    <cdr:from>
      <cdr:x>0.68107</cdr:x>
      <cdr:y>0.54348</cdr:y>
    </cdr:from>
    <cdr:to>
      <cdr:x>0.93014</cdr:x>
      <cdr:y>0.6055</cdr:y>
    </cdr:to>
    <cdr:sp macro="" textlink="">
      <cdr:nvSpPr>
        <cdr:cNvPr id="1134607" name="Text Box 15"/>
        <cdr:cNvSpPr txBox="1">
          <a:spLocks xmlns:a="http://schemas.openxmlformats.org/drawingml/2006/main" noChangeArrowheads="1"/>
        </cdr:cNvSpPr>
      </cdr:nvSpPr>
      <cdr:spPr bwMode="auto">
        <a:xfrm xmlns:a="http://schemas.openxmlformats.org/drawingml/2006/main">
          <a:off x="3321442" y="1273455"/>
          <a:ext cx="1214685" cy="14532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l" rtl="0">
            <a:defRPr sz="1000"/>
          </a:pPr>
          <a:r>
            <a:rPr lang="en-US" sz="900" b="0" i="0" u="none" strike="noStrike" baseline="0">
              <a:solidFill>
                <a:srgbClr val="003366"/>
              </a:solidFill>
              <a:latin typeface="Times New Roman"/>
              <a:cs typeface="Times New Roman"/>
            </a:rPr>
            <a:t>6.</a:t>
          </a:r>
          <a:r>
            <a:rPr lang="ka-GE" sz="900" b="0" i="0" u="none" strike="noStrike" baseline="0">
              <a:solidFill>
                <a:srgbClr val="003366"/>
              </a:solidFill>
              <a:latin typeface="Times New Roman"/>
              <a:cs typeface="Times New Roman"/>
            </a:rPr>
            <a:t>ზესხო</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სოფ</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ზესხო</a:t>
          </a:r>
          <a:endParaRPr lang="en-US" sz="900" b="0" i="0" u="none" strike="noStrike" baseline="0">
            <a:solidFill>
              <a:srgbClr val="003366"/>
            </a:solidFill>
            <a:latin typeface="Times New Roman"/>
            <a:cs typeface="Times New Roman"/>
          </a:endParaRPr>
        </a:p>
      </cdr:txBody>
    </cdr:sp>
  </cdr:relSizeAnchor>
  <cdr:relSizeAnchor xmlns:cdr="http://schemas.openxmlformats.org/drawingml/2006/chartDrawing">
    <cdr:from>
      <cdr:x>0.67579</cdr:x>
      <cdr:y>0.61647</cdr:y>
    </cdr:from>
    <cdr:to>
      <cdr:x>0.97037</cdr:x>
      <cdr:y>0.67874</cdr:y>
    </cdr:to>
    <cdr:sp macro="" textlink="">
      <cdr:nvSpPr>
        <cdr:cNvPr id="1134608" name="Text Box 16"/>
        <cdr:cNvSpPr txBox="1">
          <a:spLocks xmlns:a="http://schemas.openxmlformats.org/drawingml/2006/main" noChangeArrowheads="1"/>
        </cdr:cNvSpPr>
      </cdr:nvSpPr>
      <cdr:spPr bwMode="auto">
        <a:xfrm xmlns:a="http://schemas.openxmlformats.org/drawingml/2006/main">
          <a:off x="3295693" y="1444482"/>
          <a:ext cx="1436624" cy="14590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l" rtl="0">
            <a:defRPr sz="1000"/>
          </a:pPr>
          <a:r>
            <a:rPr lang="en-US" sz="900" b="0" i="0" u="none" strike="noStrike" baseline="0">
              <a:solidFill>
                <a:srgbClr val="003366"/>
              </a:solidFill>
              <a:latin typeface="Times New Roman"/>
              <a:cs typeface="Times New Roman"/>
            </a:rPr>
            <a:t>7.</a:t>
          </a:r>
          <a:r>
            <a:rPr lang="ka-GE" sz="900" b="0" i="0" u="none" strike="noStrike" baseline="0">
              <a:solidFill>
                <a:srgbClr val="003366"/>
              </a:solidFill>
              <a:latin typeface="Times New Roman"/>
              <a:cs typeface="Times New Roman"/>
            </a:rPr>
            <a:t>ყორულდაში</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სოფ</a:t>
          </a:r>
          <a:r>
            <a:rPr lang="en-US" sz="900" b="0" i="0" u="none" strike="noStrike" baseline="0">
              <a:solidFill>
                <a:srgbClr val="003366"/>
              </a:solidFill>
              <a:latin typeface="Times New Roman"/>
              <a:cs typeface="Times New Roman"/>
            </a:rPr>
            <a:t>.</a:t>
          </a:r>
          <a:r>
            <a:rPr lang="ka-GE" sz="900" b="0" i="0" u="none" strike="noStrike" baseline="0">
              <a:solidFill>
                <a:srgbClr val="003366"/>
              </a:solidFill>
              <a:latin typeface="Times New Roman"/>
              <a:cs typeface="Times New Roman"/>
            </a:rPr>
            <a:t>ცაია</a:t>
          </a:r>
          <a:endParaRPr lang="en-US" sz="900" b="0" i="0" u="none" strike="noStrike" baseline="0">
            <a:solidFill>
              <a:srgbClr val="003366"/>
            </a:solidFill>
            <a:latin typeface="Times New Roman"/>
            <a:cs typeface="Times New Roman"/>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სკოპინგის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249EAE-CDBA-4CDD-8E9E-47F562837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10868</TotalTime>
  <Pages>1</Pages>
  <Words>57669</Words>
  <Characters>328716</Characters>
  <Application>Microsoft Office Word</Application>
  <DocSecurity>0</DocSecurity>
  <Lines>2739</Lines>
  <Paragraphs>771</Paragraphs>
  <ScaleCrop>false</ScaleCrop>
  <HeadingPairs>
    <vt:vector size="2" baseType="variant">
      <vt:variant>
        <vt:lpstr>Title</vt:lpstr>
      </vt:variant>
      <vt:variant>
        <vt:i4>1</vt:i4>
      </vt:variant>
    </vt:vector>
  </HeadingPairs>
  <TitlesOfParts>
    <vt:vector size="1" baseType="lpstr">
      <vt:lpstr>ლენტეხის მუნიციპალიტეტში მდ. დევაშზე მცირე სიმძლავრის (5,45 მგვტ) ჰესის (დევაში ჰესი) მშენებლობის და ექსპლუატაციის პროექტი</vt:lpstr>
    </vt:vector>
  </TitlesOfParts>
  <Company/>
  <LinksUpToDate>false</LinksUpToDate>
  <CharactersWithSpaces>385614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ლენტეხის მუნიციპალიტეტში მდ. დევაშზე მცირე სიმძლავრის (5,45 მგვტ) ჰესის (დევაში ჰესი) მშენებლობის და ექსპლუატაციის პროექტი</dc:title>
  <dc:subject>20</dc:subject>
  <dc:creator>lenovo</dc:creator>
  <cp:keywords/>
  <dc:description/>
  <cp:lastModifiedBy>George</cp:lastModifiedBy>
  <cp:revision>190</cp:revision>
  <dcterms:created xsi:type="dcterms:W3CDTF">2021-11-09T13:46:00Z</dcterms:created>
  <dcterms:modified xsi:type="dcterms:W3CDTF">2023-02-07T09:20:00Z</dcterms:modified>
</cp:coreProperties>
</file>