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CA065D" w14:textId="77777777" w:rsidR="00421F20" w:rsidRPr="00EF61A4" w:rsidRDefault="00421F20" w:rsidP="00421F20">
      <w:pPr>
        <w:spacing w:after="0" w:line="276" w:lineRule="auto"/>
        <w:ind w:right="180"/>
        <w:rPr>
          <w:rFonts w:ascii="Sylfaen" w:eastAsia="Times New Roman" w:hAnsi="Sylfaen" w:cs="Arial"/>
          <w:sz w:val="24"/>
          <w:szCs w:val="24"/>
          <w:lang w:val="ka-GE" w:eastAsia="ru-RU"/>
        </w:rPr>
      </w:pPr>
    </w:p>
    <w:p w14:paraId="4D63184B" w14:textId="77777777" w:rsidR="00421F20" w:rsidRPr="00EB1262" w:rsidRDefault="00421F20" w:rsidP="00421F20">
      <w:pPr>
        <w:spacing w:after="120" w:line="276" w:lineRule="auto"/>
        <w:ind w:right="180"/>
        <w:jc w:val="center"/>
        <w:rPr>
          <w:rFonts w:ascii="Sylfaen" w:hAnsi="Sylfaen"/>
          <w:b/>
          <w:sz w:val="24"/>
          <w:szCs w:val="24"/>
          <w:lang w:val="ka-GE"/>
        </w:rPr>
      </w:pPr>
      <w:r w:rsidRPr="00EF61A4">
        <w:rPr>
          <w:rFonts w:ascii="Grigolia" w:eastAsia="Times New Roman" w:hAnsi="Grigolia" w:cs="Times New Roman"/>
          <w:sz w:val="24"/>
          <w:szCs w:val="24"/>
          <w:lang w:val="it-IT" w:eastAsia="ru-RU"/>
        </w:rPr>
        <w:tab/>
      </w:r>
      <w:r w:rsidRPr="00EB1262">
        <w:rPr>
          <w:rFonts w:ascii="Sylfaen" w:hAnsi="Sylfaen"/>
          <w:b/>
          <w:sz w:val="24"/>
          <w:szCs w:val="24"/>
          <w:lang w:val="ka-GE"/>
        </w:rPr>
        <w:t>საქართველოს რეგიონული განვითარების და ინფრასტრუქტურის სამინისტრო</w:t>
      </w:r>
    </w:p>
    <w:p w14:paraId="6DA7CE69" w14:textId="77777777" w:rsidR="00421F20" w:rsidRPr="00EB1262" w:rsidRDefault="00421F20" w:rsidP="00421F20">
      <w:pPr>
        <w:spacing w:after="120" w:line="276" w:lineRule="auto"/>
        <w:ind w:right="180"/>
        <w:jc w:val="center"/>
        <w:rPr>
          <w:rFonts w:ascii="Sylfaen" w:hAnsi="Sylfaen"/>
          <w:b/>
          <w:sz w:val="24"/>
          <w:szCs w:val="24"/>
          <w:lang w:val="ka-GE"/>
        </w:rPr>
      </w:pPr>
    </w:p>
    <w:p w14:paraId="59A671D4" w14:textId="77777777" w:rsidR="00421F20" w:rsidRPr="00EB1262" w:rsidRDefault="00421F20" w:rsidP="00421F20">
      <w:pPr>
        <w:spacing w:after="120" w:line="276" w:lineRule="auto"/>
        <w:ind w:right="180"/>
        <w:jc w:val="center"/>
        <w:rPr>
          <w:rFonts w:ascii="Sylfaen" w:hAnsi="Sylfaen"/>
          <w:b/>
          <w:sz w:val="24"/>
          <w:szCs w:val="24"/>
          <w:lang w:val="ka-GE"/>
        </w:rPr>
      </w:pPr>
      <w:r w:rsidRPr="00EB1262">
        <w:rPr>
          <w:rFonts w:ascii="Sylfaen" w:hAnsi="Sylfaen"/>
          <w:b/>
          <w:sz w:val="24"/>
          <w:szCs w:val="24"/>
          <w:lang w:val="ka-GE"/>
        </w:rPr>
        <w:t>საქართველოს საავტომობილო გზების დეპარტამენტი</w:t>
      </w:r>
    </w:p>
    <w:p w14:paraId="6169AA34" w14:textId="77777777" w:rsidR="00421F20" w:rsidRPr="00EB1262" w:rsidRDefault="00421F20" w:rsidP="00421F20">
      <w:pPr>
        <w:spacing w:after="120" w:line="276" w:lineRule="auto"/>
        <w:ind w:right="180"/>
        <w:jc w:val="center"/>
        <w:rPr>
          <w:rFonts w:ascii="Sylfaen" w:hAnsi="Sylfaen"/>
          <w:b/>
          <w:sz w:val="24"/>
          <w:szCs w:val="24"/>
          <w:lang w:val="ka-GE"/>
        </w:rPr>
      </w:pPr>
    </w:p>
    <w:p w14:paraId="2DB38514" w14:textId="77777777" w:rsidR="00421F20" w:rsidRPr="00EB1262" w:rsidRDefault="00421F20" w:rsidP="00421F20">
      <w:pPr>
        <w:spacing w:after="120" w:line="276" w:lineRule="auto"/>
        <w:ind w:right="180"/>
        <w:jc w:val="right"/>
        <w:rPr>
          <w:rFonts w:ascii="Sylfaen" w:eastAsia="Times New Roman" w:hAnsi="Sylfaen" w:cs="Times New Roman"/>
          <w:b/>
          <w:sz w:val="24"/>
          <w:szCs w:val="24"/>
          <w:lang w:val="ka-GE" w:eastAsia="ru-RU"/>
        </w:rPr>
      </w:pPr>
    </w:p>
    <w:p w14:paraId="5B05113A" w14:textId="77777777" w:rsidR="00B17378" w:rsidRPr="00EB1262" w:rsidRDefault="00B17378" w:rsidP="00421F20">
      <w:pPr>
        <w:spacing w:after="120" w:line="276" w:lineRule="auto"/>
        <w:ind w:right="180"/>
        <w:jc w:val="right"/>
        <w:rPr>
          <w:rFonts w:ascii="Sylfaen" w:eastAsia="Times New Roman" w:hAnsi="Sylfaen" w:cs="Times New Roman"/>
          <w:b/>
          <w:sz w:val="24"/>
          <w:szCs w:val="24"/>
          <w:lang w:val="ka-GE" w:eastAsia="ru-RU"/>
        </w:rPr>
      </w:pPr>
    </w:p>
    <w:p w14:paraId="6C72CA6A" w14:textId="77777777" w:rsidR="00421F20" w:rsidRPr="00EB1262" w:rsidRDefault="00421F20" w:rsidP="00421F20">
      <w:pPr>
        <w:spacing w:after="0" w:line="276" w:lineRule="auto"/>
        <w:ind w:right="180"/>
        <w:jc w:val="center"/>
        <w:rPr>
          <w:rFonts w:eastAsia="Times New Roman" w:cs="Times New Roman"/>
          <w:sz w:val="24"/>
          <w:szCs w:val="24"/>
          <w:lang w:val="ka-GE" w:eastAsia="ru-RU"/>
        </w:rPr>
      </w:pPr>
    </w:p>
    <w:p w14:paraId="0ACC3760" w14:textId="77777777" w:rsidR="00D91029" w:rsidRPr="00EB1262" w:rsidRDefault="00D91029" w:rsidP="00421F20">
      <w:pPr>
        <w:spacing w:after="0" w:line="276" w:lineRule="auto"/>
        <w:ind w:right="180"/>
        <w:jc w:val="center"/>
        <w:rPr>
          <w:rFonts w:eastAsia="Times New Roman" w:cs="Times New Roman"/>
          <w:sz w:val="24"/>
          <w:szCs w:val="24"/>
          <w:lang w:val="ka-GE" w:eastAsia="ru-RU"/>
        </w:rPr>
      </w:pPr>
    </w:p>
    <w:p w14:paraId="577522E2" w14:textId="77777777" w:rsidR="00421F20" w:rsidRPr="00EB1262" w:rsidRDefault="00421F20" w:rsidP="00421F20">
      <w:pPr>
        <w:spacing w:after="120" w:line="276" w:lineRule="auto"/>
        <w:ind w:right="180"/>
        <w:jc w:val="center"/>
        <w:rPr>
          <w:rFonts w:ascii="Sylfaen" w:hAnsi="Sylfaen" w:cs="Sylfaen"/>
          <w:b/>
          <w:sz w:val="24"/>
          <w:szCs w:val="24"/>
          <w:lang w:val="it-IT"/>
        </w:rPr>
      </w:pPr>
    </w:p>
    <w:p w14:paraId="43C81D1B" w14:textId="77777777" w:rsidR="000D3358" w:rsidRPr="00EB1262" w:rsidRDefault="005F554C" w:rsidP="00421F20">
      <w:pPr>
        <w:spacing w:after="120" w:line="276" w:lineRule="auto"/>
        <w:ind w:right="180"/>
        <w:jc w:val="center"/>
        <w:rPr>
          <w:rFonts w:ascii="Sylfaen" w:hAnsi="Sylfaen"/>
          <w:b/>
          <w:sz w:val="24"/>
          <w:szCs w:val="24"/>
          <w:lang w:val="ka-GE"/>
        </w:rPr>
      </w:pPr>
      <w:r w:rsidRPr="00EB1262">
        <w:rPr>
          <w:rFonts w:ascii="Sylfaen" w:hAnsi="Sylfaen"/>
          <w:b/>
          <w:sz w:val="24"/>
          <w:szCs w:val="24"/>
          <w:lang w:val="ka-GE"/>
        </w:rPr>
        <w:t>მარნეულის მუნიციპალიტეტი, სოფ. სადახლოში  მდ.დებედაზე</w:t>
      </w:r>
      <w:r w:rsidRPr="00EB1262">
        <w:rPr>
          <w:rFonts w:ascii="Sylfaen" w:hAnsi="Sylfaen"/>
          <w:b/>
          <w:sz w:val="24"/>
          <w:szCs w:val="24"/>
        </w:rPr>
        <w:t xml:space="preserve"> </w:t>
      </w:r>
      <w:r w:rsidR="000D3358" w:rsidRPr="00EB1262">
        <w:rPr>
          <w:rFonts w:ascii="Sylfaen" w:hAnsi="Sylfaen"/>
          <w:b/>
          <w:sz w:val="24"/>
          <w:szCs w:val="24"/>
          <w:lang w:val="ka-GE"/>
        </w:rPr>
        <w:t>ნაპირსამაგრი სამუშაოების პროექტი</w:t>
      </w:r>
    </w:p>
    <w:p w14:paraId="6F1168F3" w14:textId="69044595" w:rsidR="00421F20" w:rsidRPr="00EB1262" w:rsidRDefault="00421F20" w:rsidP="00EB1262">
      <w:pPr>
        <w:spacing w:after="120" w:line="276" w:lineRule="auto"/>
        <w:ind w:right="180"/>
        <w:jc w:val="center"/>
        <w:rPr>
          <w:rFonts w:ascii="Sylfaen" w:hAnsi="Sylfaen"/>
          <w:b/>
          <w:sz w:val="24"/>
          <w:szCs w:val="24"/>
          <w:lang w:val="ka-GE"/>
        </w:rPr>
      </w:pPr>
      <w:r w:rsidRPr="00EB1262">
        <w:rPr>
          <w:rFonts w:ascii="Sylfaen" w:hAnsi="Sylfaen" w:cs="Sylfaen"/>
          <w:b/>
          <w:sz w:val="24"/>
          <w:szCs w:val="24"/>
          <w:lang w:val="ka-GE"/>
        </w:rPr>
        <w:t>სკრინინგის</w:t>
      </w:r>
      <w:r w:rsidRPr="00EB1262">
        <w:rPr>
          <w:rFonts w:ascii="AcadNusx" w:hAnsi="AcadNusx"/>
          <w:b/>
          <w:sz w:val="24"/>
          <w:szCs w:val="24"/>
          <w:lang w:val="ka-GE"/>
        </w:rPr>
        <w:t xml:space="preserve"> </w:t>
      </w:r>
      <w:r w:rsidRPr="00EB1262">
        <w:rPr>
          <w:rFonts w:ascii="Sylfaen" w:hAnsi="Sylfaen" w:cs="Sylfaen"/>
          <w:b/>
          <w:sz w:val="24"/>
          <w:szCs w:val="24"/>
          <w:lang w:val="ka-GE"/>
        </w:rPr>
        <w:t>ანგარიში</w:t>
      </w:r>
    </w:p>
    <w:p w14:paraId="09F431CF" w14:textId="77777777" w:rsidR="00421F20" w:rsidRPr="00EB1262" w:rsidRDefault="00421F20" w:rsidP="00421F20">
      <w:pPr>
        <w:spacing w:after="120" w:line="276" w:lineRule="auto"/>
        <w:ind w:right="180"/>
        <w:jc w:val="center"/>
        <w:rPr>
          <w:rFonts w:ascii="Sylfaen" w:hAnsi="Sylfaen"/>
          <w:b/>
          <w:sz w:val="24"/>
          <w:szCs w:val="24"/>
          <w:lang w:val="ka-GE"/>
        </w:rPr>
      </w:pPr>
    </w:p>
    <w:p w14:paraId="78278BAB" w14:textId="77777777" w:rsidR="00421F20" w:rsidRPr="00EB1262" w:rsidRDefault="00421F20" w:rsidP="00421F20">
      <w:pPr>
        <w:spacing w:after="120" w:line="276" w:lineRule="auto"/>
        <w:ind w:right="180"/>
        <w:jc w:val="center"/>
        <w:rPr>
          <w:rFonts w:ascii="Sylfaen" w:hAnsi="Sylfaen"/>
          <w:b/>
          <w:sz w:val="24"/>
          <w:szCs w:val="24"/>
          <w:lang w:val="ka-GE"/>
        </w:rPr>
      </w:pPr>
    </w:p>
    <w:p w14:paraId="2026052D" w14:textId="77777777" w:rsidR="00421F20" w:rsidRPr="00EB1262" w:rsidRDefault="00421F20" w:rsidP="00421F20">
      <w:pPr>
        <w:spacing w:after="120" w:line="276" w:lineRule="auto"/>
        <w:ind w:right="180"/>
        <w:jc w:val="center"/>
        <w:rPr>
          <w:rFonts w:ascii="Sylfaen" w:hAnsi="Sylfaen"/>
          <w:b/>
          <w:sz w:val="24"/>
          <w:szCs w:val="24"/>
          <w:lang w:val="ka-GE"/>
        </w:rPr>
      </w:pPr>
    </w:p>
    <w:p w14:paraId="6DA1521B" w14:textId="77777777" w:rsidR="00421F20" w:rsidRPr="00EB1262" w:rsidRDefault="00421F20" w:rsidP="00421F20">
      <w:pPr>
        <w:spacing w:after="120" w:line="276" w:lineRule="auto"/>
        <w:ind w:right="180"/>
        <w:jc w:val="center"/>
        <w:rPr>
          <w:rFonts w:ascii="Sylfaen" w:hAnsi="Sylfaen"/>
          <w:b/>
          <w:sz w:val="24"/>
          <w:szCs w:val="24"/>
          <w:lang w:val="ka-GE"/>
        </w:rPr>
      </w:pPr>
    </w:p>
    <w:p w14:paraId="60D7CFF1" w14:textId="77777777" w:rsidR="00421F20" w:rsidRPr="00EB1262" w:rsidRDefault="00421F20" w:rsidP="00EB1262">
      <w:pPr>
        <w:spacing w:after="120" w:line="276" w:lineRule="auto"/>
        <w:ind w:right="180"/>
        <w:jc w:val="right"/>
        <w:rPr>
          <w:rFonts w:ascii="Sylfaen" w:hAnsi="Sylfaen"/>
          <w:b/>
          <w:sz w:val="24"/>
          <w:szCs w:val="24"/>
          <w:lang w:val="ka-GE"/>
        </w:rPr>
      </w:pPr>
      <w:r w:rsidRPr="00EB1262">
        <w:rPr>
          <w:rFonts w:ascii="Sylfaen" w:hAnsi="Sylfaen"/>
          <w:b/>
          <w:sz w:val="24"/>
          <w:szCs w:val="24"/>
          <w:lang w:val="ka-GE"/>
        </w:rPr>
        <w:t xml:space="preserve">შემსრულებელი: </w:t>
      </w:r>
    </w:p>
    <w:p w14:paraId="52512D63" w14:textId="77777777" w:rsidR="00421F20" w:rsidRPr="00EB1262" w:rsidRDefault="005F554C" w:rsidP="00EB1262">
      <w:pPr>
        <w:spacing w:after="120" w:line="276" w:lineRule="auto"/>
        <w:ind w:right="180"/>
        <w:jc w:val="right"/>
        <w:rPr>
          <w:rFonts w:ascii="Sylfaen" w:hAnsi="Sylfaen"/>
          <w:b/>
          <w:sz w:val="24"/>
          <w:szCs w:val="24"/>
          <w:lang w:val="ka-GE"/>
        </w:rPr>
      </w:pPr>
      <w:r w:rsidRPr="00EB1262">
        <w:rPr>
          <w:rFonts w:ascii="Sylfaen" w:hAnsi="Sylfaen"/>
          <w:b/>
          <w:sz w:val="24"/>
          <w:szCs w:val="24"/>
          <w:lang w:val="ka-GE"/>
        </w:rPr>
        <w:t>შპს ,,კავკას როუდი”'</w:t>
      </w:r>
    </w:p>
    <w:p w14:paraId="0F470AD5" w14:textId="77777777" w:rsidR="00421F20" w:rsidRPr="00EB1262" w:rsidRDefault="00421F20" w:rsidP="00EB1262">
      <w:pPr>
        <w:spacing w:after="0" w:line="276" w:lineRule="auto"/>
        <w:ind w:right="180"/>
        <w:jc w:val="right"/>
        <w:rPr>
          <w:rFonts w:eastAsia="Times New Roman" w:cs="Times New Roman"/>
          <w:sz w:val="24"/>
          <w:szCs w:val="24"/>
          <w:lang w:val="ka-GE" w:eastAsia="ru-RU"/>
        </w:rPr>
      </w:pPr>
    </w:p>
    <w:p w14:paraId="33773504" w14:textId="77777777" w:rsidR="00D91029" w:rsidRPr="00EB1262" w:rsidRDefault="00D91029" w:rsidP="00421F20">
      <w:pPr>
        <w:spacing w:after="0" w:line="276" w:lineRule="auto"/>
        <w:ind w:right="180"/>
        <w:jc w:val="center"/>
        <w:rPr>
          <w:rFonts w:eastAsia="Times New Roman" w:cs="Times New Roman"/>
          <w:sz w:val="24"/>
          <w:szCs w:val="24"/>
          <w:lang w:val="ka-GE" w:eastAsia="ru-RU"/>
        </w:rPr>
      </w:pPr>
    </w:p>
    <w:p w14:paraId="7F39B7A9" w14:textId="77777777" w:rsidR="00421F20" w:rsidRPr="00EB1262" w:rsidRDefault="00421F20" w:rsidP="00421F20">
      <w:pPr>
        <w:spacing w:after="0" w:line="276" w:lineRule="auto"/>
        <w:ind w:right="180"/>
        <w:jc w:val="center"/>
        <w:rPr>
          <w:rFonts w:ascii="Sylfaen" w:eastAsia="Times New Roman" w:hAnsi="Sylfaen" w:cs="Times New Roman"/>
          <w:sz w:val="24"/>
          <w:szCs w:val="24"/>
          <w:lang w:val="ka-GE" w:eastAsia="ru-RU"/>
        </w:rPr>
      </w:pPr>
    </w:p>
    <w:p w14:paraId="6447CD19" w14:textId="77777777" w:rsidR="00421F20" w:rsidRPr="00EB1262" w:rsidRDefault="00421F20" w:rsidP="00421F20">
      <w:pPr>
        <w:spacing w:after="0" w:line="276" w:lineRule="auto"/>
        <w:ind w:right="180"/>
        <w:jc w:val="center"/>
        <w:rPr>
          <w:rFonts w:ascii="Sylfaen" w:eastAsia="Times New Roman" w:hAnsi="Sylfaen" w:cs="Times New Roman"/>
          <w:sz w:val="24"/>
          <w:szCs w:val="24"/>
          <w:lang w:val="ka-GE" w:eastAsia="ru-RU"/>
        </w:rPr>
      </w:pPr>
    </w:p>
    <w:p w14:paraId="319417EB" w14:textId="77777777" w:rsidR="00421F20" w:rsidRPr="00EB1262" w:rsidRDefault="00421F20" w:rsidP="00421F20">
      <w:pPr>
        <w:spacing w:after="0" w:line="276" w:lineRule="auto"/>
        <w:ind w:right="180"/>
        <w:jc w:val="center"/>
        <w:rPr>
          <w:rFonts w:ascii="Sylfaen" w:eastAsia="Times New Roman" w:hAnsi="Sylfaen" w:cs="Times New Roman"/>
          <w:sz w:val="24"/>
          <w:szCs w:val="24"/>
          <w:lang w:val="ka-GE" w:eastAsia="ru-RU"/>
        </w:rPr>
      </w:pPr>
    </w:p>
    <w:p w14:paraId="19665210" w14:textId="77777777" w:rsidR="003B5534" w:rsidRPr="00EB1262" w:rsidRDefault="003B5534" w:rsidP="00421F20">
      <w:pPr>
        <w:spacing w:after="0" w:line="276" w:lineRule="auto"/>
        <w:ind w:right="180"/>
        <w:jc w:val="center"/>
        <w:rPr>
          <w:rFonts w:ascii="Sylfaen" w:eastAsia="Times New Roman" w:hAnsi="Sylfaen" w:cs="Times New Roman"/>
          <w:sz w:val="24"/>
          <w:szCs w:val="24"/>
          <w:lang w:val="ka-GE" w:eastAsia="ru-RU"/>
        </w:rPr>
      </w:pPr>
    </w:p>
    <w:p w14:paraId="0566F26D" w14:textId="77777777" w:rsidR="003E3334" w:rsidRPr="00EB1262" w:rsidRDefault="003E3334" w:rsidP="00421F20">
      <w:pPr>
        <w:spacing w:after="0" w:line="276" w:lineRule="auto"/>
        <w:ind w:right="180"/>
        <w:jc w:val="center"/>
        <w:rPr>
          <w:rFonts w:eastAsia="Times New Roman" w:cs="Times New Roman"/>
          <w:sz w:val="24"/>
          <w:szCs w:val="24"/>
          <w:lang w:val="ka-GE" w:eastAsia="ru-RU"/>
        </w:rPr>
      </w:pPr>
    </w:p>
    <w:p w14:paraId="596F056E" w14:textId="77777777" w:rsidR="00421F20" w:rsidRPr="00EB1262" w:rsidRDefault="00421F20" w:rsidP="00421F20">
      <w:pPr>
        <w:spacing w:after="0" w:line="276" w:lineRule="auto"/>
        <w:ind w:right="180"/>
        <w:jc w:val="center"/>
        <w:rPr>
          <w:rFonts w:ascii="Grigolia" w:eastAsia="Times New Roman" w:hAnsi="Grigolia" w:cs="Times New Roman"/>
          <w:sz w:val="24"/>
          <w:szCs w:val="24"/>
          <w:lang w:val="ka-GE" w:eastAsia="ru-RU"/>
        </w:rPr>
      </w:pPr>
    </w:p>
    <w:p w14:paraId="133031E4" w14:textId="77777777" w:rsidR="00421F20" w:rsidRPr="00EB1262" w:rsidRDefault="00421F20" w:rsidP="00421F20">
      <w:pPr>
        <w:spacing w:after="0" w:line="276" w:lineRule="auto"/>
        <w:ind w:right="180"/>
        <w:jc w:val="center"/>
        <w:rPr>
          <w:rFonts w:ascii="Grigolia" w:eastAsia="Times New Roman" w:hAnsi="Grigolia" w:cs="Times New Roman"/>
          <w:b/>
          <w:sz w:val="24"/>
          <w:szCs w:val="24"/>
          <w:lang w:val="ka-GE" w:eastAsia="ru-RU"/>
        </w:rPr>
      </w:pPr>
      <w:r w:rsidRPr="00EB1262">
        <w:rPr>
          <w:rFonts w:ascii="Sylfaen" w:eastAsia="Times New Roman" w:hAnsi="Sylfaen" w:cs="Sylfaen"/>
          <w:b/>
          <w:sz w:val="24"/>
          <w:szCs w:val="24"/>
          <w:lang w:val="ka-GE" w:eastAsia="ru-RU"/>
        </w:rPr>
        <w:t>თბილისი</w:t>
      </w:r>
      <w:r w:rsidRPr="00EB1262">
        <w:rPr>
          <w:rFonts w:ascii="Grigolia" w:eastAsia="Times New Roman" w:hAnsi="Grigolia" w:cs="Times New Roman"/>
          <w:b/>
          <w:sz w:val="24"/>
          <w:szCs w:val="24"/>
          <w:lang w:val="ka-GE" w:eastAsia="ru-RU"/>
        </w:rPr>
        <w:t xml:space="preserve"> </w:t>
      </w:r>
    </w:p>
    <w:p w14:paraId="3AF6C501" w14:textId="77777777" w:rsidR="00421F20" w:rsidRPr="00EB1262" w:rsidRDefault="00421F20" w:rsidP="00421F20">
      <w:pPr>
        <w:spacing w:after="0" w:line="276" w:lineRule="auto"/>
        <w:ind w:right="180"/>
        <w:jc w:val="center"/>
        <w:rPr>
          <w:rFonts w:ascii="Sylfaen" w:eastAsia="Times New Roman" w:hAnsi="Sylfaen" w:cs="Times New Roman"/>
          <w:b/>
          <w:sz w:val="24"/>
          <w:szCs w:val="24"/>
          <w:lang w:val="ka-GE" w:eastAsia="ru-RU"/>
        </w:rPr>
      </w:pPr>
      <w:r w:rsidRPr="00EB1262">
        <w:rPr>
          <w:rFonts w:ascii="Sylfaen" w:eastAsia="Times New Roman" w:hAnsi="Sylfaen" w:cs="Times New Roman"/>
          <w:b/>
          <w:sz w:val="24"/>
          <w:szCs w:val="24"/>
          <w:lang w:val="ka-GE" w:eastAsia="ru-RU"/>
        </w:rPr>
        <w:t>20</w:t>
      </w:r>
      <w:r w:rsidR="000F51D9" w:rsidRPr="00EB1262">
        <w:rPr>
          <w:rFonts w:ascii="Sylfaen" w:eastAsia="Times New Roman" w:hAnsi="Sylfaen" w:cs="Times New Roman"/>
          <w:b/>
          <w:sz w:val="24"/>
          <w:szCs w:val="24"/>
          <w:lang w:val="ka-GE" w:eastAsia="ru-RU"/>
        </w:rPr>
        <w:t>2</w:t>
      </w:r>
      <w:r w:rsidR="00073379" w:rsidRPr="00EB1262">
        <w:rPr>
          <w:rFonts w:ascii="Sylfaen" w:eastAsia="Times New Roman" w:hAnsi="Sylfaen" w:cs="Times New Roman"/>
          <w:b/>
          <w:sz w:val="24"/>
          <w:szCs w:val="24"/>
          <w:lang w:eastAsia="ru-RU"/>
        </w:rPr>
        <w:t>2</w:t>
      </w:r>
      <w:r w:rsidRPr="00EB1262">
        <w:rPr>
          <w:rFonts w:ascii="Sylfaen" w:eastAsia="Times New Roman" w:hAnsi="Sylfaen" w:cs="Times New Roman"/>
          <w:b/>
          <w:sz w:val="24"/>
          <w:szCs w:val="24"/>
          <w:lang w:val="ka-GE" w:eastAsia="ru-RU"/>
        </w:rPr>
        <w:t xml:space="preserve"> </w:t>
      </w:r>
      <w:r w:rsidRPr="00EB1262">
        <w:rPr>
          <w:rFonts w:ascii="Sylfaen" w:eastAsia="Times New Roman" w:hAnsi="Sylfaen" w:cs="Sylfaen"/>
          <w:b/>
          <w:sz w:val="24"/>
          <w:szCs w:val="24"/>
          <w:lang w:val="ka-GE" w:eastAsia="ru-RU"/>
        </w:rPr>
        <w:t>წ</w:t>
      </w:r>
      <w:r w:rsidRPr="00EB1262">
        <w:rPr>
          <w:rFonts w:ascii="Sylfaen" w:eastAsia="Times New Roman" w:hAnsi="Sylfaen" w:cs="Times New Roman"/>
          <w:b/>
          <w:sz w:val="24"/>
          <w:szCs w:val="24"/>
          <w:lang w:val="ka-GE" w:eastAsia="ru-RU"/>
        </w:rPr>
        <w:t>.</w:t>
      </w:r>
    </w:p>
    <w:p w14:paraId="27F094A7" w14:textId="77777777" w:rsidR="00421F20" w:rsidRPr="00EB1262" w:rsidRDefault="00421F20" w:rsidP="00421F20">
      <w:pPr>
        <w:spacing w:after="0" w:line="276" w:lineRule="auto"/>
        <w:ind w:right="180"/>
        <w:jc w:val="center"/>
        <w:rPr>
          <w:rFonts w:ascii="Sylfaen" w:eastAsia="Times New Roman" w:hAnsi="Sylfaen" w:cs="Times New Roman"/>
          <w:b/>
          <w:sz w:val="24"/>
          <w:szCs w:val="24"/>
          <w:lang w:val="ka-GE" w:eastAsia="ru-RU"/>
        </w:rPr>
      </w:pPr>
    </w:p>
    <w:p w14:paraId="5383839D" w14:textId="77777777" w:rsidR="000D3358" w:rsidRPr="00EB1262" w:rsidRDefault="000D3358" w:rsidP="00421F20">
      <w:pPr>
        <w:spacing w:after="0" w:line="276" w:lineRule="auto"/>
        <w:ind w:right="180"/>
        <w:jc w:val="center"/>
        <w:rPr>
          <w:rFonts w:ascii="Sylfaen" w:eastAsia="Times New Roman" w:hAnsi="Sylfaen" w:cs="Times New Roman"/>
          <w:b/>
          <w:sz w:val="24"/>
          <w:szCs w:val="24"/>
          <w:lang w:val="ka-GE" w:eastAsia="ru-RU"/>
        </w:rPr>
      </w:pPr>
    </w:p>
    <w:p w14:paraId="775CF9AB" w14:textId="4F0626FC" w:rsidR="005F554C" w:rsidRPr="00EB1262" w:rsidRDefault="005F554C" w:rsidP="00421F20">
      <w:pPr>
        <w:spacing w:after="0" w:line="276" w:lineRule="auto"/>
        <w:ind w:right="180"/>
        <w:jc w:val="center"/>
        <w:rPr>
          <w:rFonts w:ascii="Sylfaen" w:eastAsia="Times New Roman" w:hAnsi="Sylfaen" w:cs="Times New Roman"/>
          <w:b/>
          <w:sz w:val="24"/>
          <w:szCs w:val="24"/>
          <w:lang w:val="ka-GE" w:eastAsia="ru-RU"/>
        </w:rPr>
      </w:pPr>
    </w:p>
    <w:p w14:paraId="3A127DBE" w14:textId="4D0A3D25" w:rsidR="00D46F44" w:rsidRPr="00EB1262" w:rsidRDefault="00D46F44" w:rsidP="00421F20">
      <w:pPr>
        <w:spacing w:after="0" w:line="276" w:lineRule="auto"/>
        <w:ind w:right="180"/>
        <w:jc w:val="center"/>
        <w:rPr>
          <w:rFonts w:ascii="Sylfaen" w:eastAsia="Times New Roman" w:hAnsi="Sylfaen" w:cs="Times New Roman"/>
          <w:b/>
          <w:sz w:val="24"/>
          <w:szCs w:val="24"/>
          <w:lang w:val="ka-GE" w:eastAsia="ru-RU"/>
        </w:rPr>
      </w:pPr>
    </w:p>
    <w:p w14:paraId="1CD8A583" w14:textId="77777777" w:rsidR="00D46F44" w:rsidRPr="00EB1262" w:rsidRDefault="00D46F44" w:rsidP="00421F20">
      <w:pPr>
        <w:spacing w:after="0" w:line="276" w:lineRule="auto"/>
        <w:ind w:right="180"/>
        <w:jc w:val="center"/>
        <w:rPr>
          <w:rFonts w:ascii="Sylfaen" w:eastAsia="Times New Roman" w:hAnsi="Sylfaen" w:cs="Times New Roman"/>
          <w:b/>
          <w:sz w:val="24"/>
          <w:szCs w:val="24"/>
          <w:lang w:val="ka-GE" w:eastAsia="ru-RU"/>
        </w:rPr>
      </w:pPr>
    </w:p>
    <w:p w14:paraId="44E31AF1" w14:textId="77777777" w:rsidR="00421F20" w:rsidRPr="00EB1262" w:rsidRDefault="00421F20" w:rsidP="00421F20">
      <w:pPr>
        <w:spacing w:after="0" w:line="276" w:lineRule="auto"/>
        <w:ind w:right="180"/>
        <w:jc w:val="center"/>
        <w:rPr>
          <w:rFonts w:ascii="Sylfaen" w:eastAsia="Times New Roman" w:hAnsi="Sylfaen" w:cs="Times New Roman"/>
          <w:b/>
          <w:sz w:val="24"/>
          <w:szCs w:val="24"/>
          <w:lang w:val="ka-GE" w:eastAsia="ru-RU"/>
        </w:rPr>
      </w:pPr>
    </w:p>
    <w:p w14:paraId="578D7946" w14:textId="77777777" w:rsidR="003B5534" w:rsidRPr="00EB1262" w:rsidRDefault="003B5534" w:rsidP="003A7EAA">
      <w:pPr>
        <w:spacing w:line="240" w:lineRule="auto"/>
        <w:ind w:right="180"/>
        <w:jc w:val="center"/>
        <w:rPr>
          <w:rFonts w:ascii="Sylfaen" w:hAnsi="Sylfaen"/>
          <w:b/>
          <w:sz w:val="24"/>
          <w:szCs w:val="24"/>
          <w:lang w:val="ka-GE"/>
        </w:rPr>
      </w:pPr>
    </w:p>
    <w:p w14:paraId="69725795" w14:textId="77777777" w:rsidR="003A7EAA" w:rsidRPr="00EB1262" w:rsidRDefault="003A7EAA" w:rsidP="003A7EAA">
      <w:pPr>
        <w:spacing w:line="240" w:lineRule="auto"/>
        <w:ind w:right="180"/>
        <w:jc w:val="center"/>
        <w:rPr>
          <w:rFonts w:ascii="Sylfaen" w:eastAsia="Times New Roman" w:hAnsi="Sylfaen" w:cs="Sylfaen"/>
          <w:b/>
          <w:sz w:val="24"/>
          <w:szCs w:val="24"/>
          <w:lang w:val="ka-GE" w:eastAsia="ru-RU"/>
        </w:rPr>
      </w:pPr>
      <w:proofErr w:type="gramStart"/>
      <w:r w:rsidRPr="00EB1262">
        <w:rPr>
          <w:rFonts w:ascii="Sylfaen" w:hAnsi="Sylfaen" w:cs="Sylfaen"/>
          <w:b/>
          <w:sz w:val="24"/>
          <w:szCs w:val="24"/>
        </w:rPr>
        <w:t>ინფორმაცია</w:t>
      </w:r>
      <w:proofErr w:type="gramEnd"/>
      <w:r w:rsidRPr="00EB1262">
        <w:rPr>
          <w:b/>
          <w:sz w:val="24"/>
          <w:szCs w:val="24"/>
          <w:lang w:val="it-IT"/>
        </w:rPr>
        <w:t xml:space="preserve"> </w:t>
      </w:r>
      <w:r w:rsidRPr="00EB1262">
        <w:rPr>
          <w:rFonts w:ascii="Sylfaen" w:hAnsi="Sylfaen" w:cs="Sylfaen"/>
          <w:b/>
          <w:sz w:val="24"/>
          <w:szCs w:val="24"/>
        </w:rPr>
        <w:t>დაგეგმილი</w:t>
      </w:r>
      <w:r w:rsidRPr="00EB1262">
        <w:rPr>
          <w:b/>
          <w:sz w:val="24"/>
          <w:szCs w:val="24"/>
          <w:lang w:val="it-IT"/>
        </w:rPr>
        <w:t xml:space="preserve"> </w:t>
      </w:r>
      <w:r w:rsidRPr="00EB1262">
        <w:rPr>
          <w:rFonts w:ascii="Sylfaen" w:hAnsi="Sylfaen" w:cs="Sylfaen"/>
          <w:b/>
          <w:sz w:val="24"/>
          <w:szCs w:val="24"/>
        </w:rPr>
        <w:t>საქმიანობის</w:t>
      </w:r>
      <w:r w:rsidRPr="00EB1262">
        <w:rPr>
          <w:b/>
          <w:sz w:val="24"/>
          <w:szCs w:val="24"/>
          <w:lang w:val="it-IT"/>
        </w:rPr>
        <w:t xml:space="preserve"> </w:t>
      </w:r>
      <w:r w:rsidRPr="00EB1262">
        <w:rPr>
          <w:rFonts w:ascii="Sylfaen" w:hAnsi="Sylfaen" w:cs="Sylfaen"/>
          <w:b/>
          <w:sz w:val="24"/>
          <w:szCs w:val="24"/>
        </w:rPr>
        <w:t>შესახებ</w:t>
      </w:r>
    </w:p>
    <w:p w14:paraId="6296D135" w14:textId="241DF20A" w:rsidR="0005270A" w:rsidRPr="00EB1262" w:rsidRDefault="0005270A" w:rsidP="00B17378">
      <w:pPr>
        <w:spacing w:after="120" w:line="276" w:lineRule="auto"/>
        <w:ind w:right="180"/>
        <w:jc w:val="both"/>
        <w:rPr>
          <w:rFonts w:ascii="Sylfaen" w:hAnsi="Sylfaen"/>
          <w:sz w:val="24"/>
          <w:szCs w:val="24"/>
          <w:lang w:val="ka-GE"/>
        </w:rPr>
      </w:pPr>
      <w:r w:rsidRPr="00EB1262">
        <w:rPr>
          <w:rFonts w:ascii="Sylfaen" w:hAnsi="Sylfaen"/>
          <w:sz w:val="24"/>
          <w:szCs w:val="24"/>
          <w:lang w:val="ka-GE"/>
        </w:rPr>
        <w:t>მარნეულის მუნიციპალიტეტი, სოფ. სადახლოში  მდ.</w:t>
      </w:r>
      <w:r w:rsidRPr="00EB1262">
        <w:rPr>
          <w:rFonts w:ascii="Sylfaen" w:hAnsi="Sylfaen"/>
          <w:sz w:val="24"/>
          <w:szCs w:val="24"/>
        </w:rPr>
        <w:t xml:space="preserve"> </w:t>
      </w:r>
      <w:r w:rsidRPr="00EB1262">
        <w:rPr>
          <w:rFonts w:ascii="Sylfaen" w:hAnsi="Sylfaen"/>
          <w:sz w:val="24"/>
          <w:szCs w:val="24"/>
          <w:lang w:val="ka-GE"/>
        </w:rPr>
        <w:t>დებედაზე  ნაპირსამაგრი სამუშაოების საპროექტო-სახარჯთაღრიცხვო და სატენდერო პროცედურების ჩატარებასთან დაკავშირებული ტექნიკური დოკუმენტაცია შედგენილია შპს ,,კავკას როუდი”' მიერ, საქართველოს საავტომობილო გზების დეპარტამენტსა და შპს ,,კავკას როუდი”-ს შორის 2021 წლის 22 დეკემბერს გაფორმებული ე.ტ</w:t>
      </w:r>
      <w:r w:rsidR="00D5218B" w:rsidRPr="00EB1262">
        <w:rPr>
          <w:rFonts w:ascii="Sylfaen" w:hAnsi="Sylfaen"/>
          <w:sz w:val="24"/>
          <w:szCs w:val="24"/>
          <w:lang w:val="ka-GE"/>
        </w:rPr>
        <w:t>. #</w:t>
      </w:r>
      <w:r w:rsidRPr="00EB1262">
        <w:rPr>
          <w:rFonts w:ascii="Sylfaen" w:hAnsi="Sylfaen"/>
          <w:sz w:val="24"/>
          <w:szCs w:val="24"/>
          <w:lang w:val="ka-GE"/>
        </w:rPr>
        <w:t xml:space="preserve">142-21 ხელშეკრულებით გაცემული დავალების საფუძველზე. </w:t>
      </w:r>
    </w:p>
    <w:p w14:paraId="4EE4D58A" w14:textId="0A4C7A94" w:rsidR="0005270A" w:rsidRPr="00EB1262" w:rsidRDefault="0005270A" w:rsidP="00B17378">
      <w:pPr>
        <w:spacing w:after="120" w:line="276" w:lineRule="auto"/>
        <w:ind w:right="180"/>
        <w:jc w:val="both"/>
        <w:rPr>
          <w:rFonts w:ascii="Sylfaen" w:hAnsi="Sylfaen"/>
          <w:sz w:val="24"/>
          <w:szCs w:val="24"/>
          <w:lang w:val="ka-GE"/>
        </w:rPr>
      </w:pPr>
      <w:r w:rsidRPr="00EB1262">
        <w:rPr>
          <w:rFonts w:ascii="Sylfaen" w:hAnsi="Sylfaen"/>
          <w:sz w:val="24"/>
          <w:szCs w:val="24"/>
          <w:lang w:val="ka-GE"/>
        </w:rPr>
        <w:t xml:space="preserve">ავარიული უბანი მდებარეობს მარნეულის მუნიციპალიტეტში, სოფ. სადახლოს ტერიტორიაზე,  მდ.დებედას მარცხენა ნაპირზე, საქართველო–სომხეთის საზღვართან. მდინარის მარჯვენა ნაპირზე მიმდინარე მზარდი აკუმულაციის შედეგად მდინარის ნაკადის მიმართულება გადმოვარდნილია მარცხენა ნაპირისკენ. საფრთხე ემუქრება სასაზღვრო პოლიციის შესაბამისი ქვედანაყოფის საპატრულო გზას და სასოფლო-სამეურნეო მიწის ნაკვეთებს. </w:t>
      </w:r>
    </w:p>
    <w:p w14:paraId="3BE0EF91" w14:textId="77777777" w:rsidR="003A7EAA" w:rsidRPr="00EB1262" w:rsidRDefault="003A7EAA" w:rsidP="00B17378">
      <w:pPr>
        <w:spacing w:after="120" w:line="276" w:lineRule="auto"/>
        <w:ind w:right="180"/>
        <w:jc w:val="both"/>
        <w:rPr>
          <w:rFonts w:ascii="Sylfaen" w:eastAsia="Times New Roman" w:hAnsi="Sylfaen" w:cs="Times New Roman"/>
          <w:sz w:val="24"/>
          <w:szCs w:val="24"/>
          <w:lang w:val="it-IT" w:eastAsia="ru-RU"/>
        </w:rPr>
      </w:pPr>
      <w:r w:rsidRPr="00EB1262">
        <w:rPr>
          <w:rFonts w:ascii="Sylfaen" w:eastAsia="Times New Roman" w:hAnsi="Sylfaen" w:cs="Sylfaen"/>
          <w:sz w:val="24"/>
          <w:szCs w:val="24"/>
          <w:lang w:val="ka-GE" w:eastAsia="ru-RU"/>
        </w:rPr>
        <w:t>დამუშავებული მასალისა</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და</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Times New Roman"/>
          <w:sz w:val="24"/>
          <w:szCs w:val="24"/>
          <w:lang w:val="ka-GE" w:eastAsia="ru-RU"/>
        </w:rPr>
        <w:t>სა</w:t>
      </w:r>
      <w:r w:rsidRPr="00EB1262">
        <w:rPr>
          <w:rFonts w:ascii="Sylfaen" w:eastAsia="Times New Roman" w:hAnsi="Sylfaen" w:cs="Sylfaen"/>
          <w:sz w:val="24"/>
          <w:szCs w:val="24"/>
          <w:lang w:val="ka-GE" w:eastAsia="ru-RU"/>
        </w:rPr>
        <w:t>ველე</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კვლევის</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Times New Roman"/>
          <w:sz w:val="24"/>
          <w:szCs w:val="24"/>
          <w:lang w:val="ka-GE" w:eastAsia="ru-RU"/>
        </w:rPr>
        <w:t xml:space="preserve">შედეგების </w:t>
      </w:r>
      <w:r w:rsidRPr="00EB1262">
        <w:rPr>
          <w:rFonts w:ascii="Sylfaen" w:eastAsia="Times New Roman" w:hAnsi="Sylfaen" w:cs="Sylfaen"/>
          <w:sz w:val="24"/>
          <w:szCs w:val="24"/>
          <w:lang w:val="ka-GE" w:eastAsia="ru-RU"/>
        </w:rPr>
        <w:t>ანალიზის</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საფუძველზე</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ქვეყანაში</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მოქმედი</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სტანდარტებითა</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და</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ნორმებით</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შემუშავდა</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Times New Roman"/>
          <w:sz w:val="24"/>
          <w:szCs w:val="24"/>
          <w:lang w:val="ka-GE" w:eastAsia="ru-RU"/>
        </w:rPr>
        <w:t xml:space="preserve">წინამდებარე </w:t>
      </w:r>
      <w:r w:rsidRPr="00EB1262">
        <w:rPr>
          <w:rFonts w:ascii="Sylfaen" w:eastAsia="Times New Roman" w:hAnsi="Sylfaen" w:cs="Sylfaen"/>
          <w:sz w:val="24"/>
          <w:szCs w:val="24"/>
          <w:lang w:val="ka-GE" w:eastAsia="ru-RU"/>
        </w:rPr>
        <w:t>საინჟინრო</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Sylfaen"/>
          <w:sz w:val="24"/>
          <w:szCs w:val="24"/>
          <w:lang w:val="ka-GE" w:eastAsia="ru-RU"/>
        </w:rPr>
        <w:t>გადაწყვეტა.</w:t>
      </w:r>
      <w:r w:rsidRPr="00EB1262">
        <w:rPr>
          <w:rFonts w:ascii="Sylfaen" w:eastAsia="Times New Roman" w:hAnsi="Sylfaen" w:cs="Times New Roman"/>
          <w:sz w:val="24"/>
          <w:szCs w:val="24"/>
          <w:lang w:val="it-IT" w:eastAsia="ru-RU"/>
        </w:rPr>
        <w:t xml:space="preserve"> </w:t>
      </w:r>
    </w:p>
    <w:p w14:paraId="3F535EC0" w14:textId="77777777" w:rsidR="003A7EAA" w:rsidRPr="00EB1262" w:rsidRDefault="005557BB" w:rsidP="00B17378">
      <w:pPr>
        <w:spacing w:after="120" w:line="276" w:lineRule="auto"/>
        <w:ind w:right="180"/>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პროექტი</w:t>
      </w:r>
      <w:r w:rsidR="003A7EAA" w:rsidRPr="00EB1262">
        <w:rPr>
          <w:rFonts w:ascii="Sylfaen" w:eastAsia="Times New Roman" w:hAnsi="Sylfaen" w:cs="Times New Roman"/>
          <w:sz w:val="24"/>
          <w:szCs w:val="24"/>
          <w:lang w:val="ka-GE" w:eastAsia="ru-RU"/>
        </w:rPr>
        <w:t xml:space="preserve"> განმხორციელებელია საქართველოს საავტომობილო გზების დეპარტამენტი</w:t>
      </w:r>
      <w:r w:rsidRPr="00EB1262">
        <w:rPr>
          <w:rFonts w:ascii="Sylfaen" w:eastAsia="Times New Roman" w:hAnsi="Sylfaen" w:cs="Times New Roman"/>
          <w:sz w:val="24"/>
          <w:szCs w:val="24"/>
          <w:lang w:val="ka-GE" w:eastAsia="ru-RU"/>
        </w:rPr>
        <w:t>ს მიერ</w:t>
      </w:r>
      <w:r w:rsidR="003A7EAA" w:rsidRPr="00EB1262">
        <w:rPr>
          <w:rFonts w:ascii="Sylfaen" w:eastAsia="Times New Roman" w:hAnsi="Sylfaen" w:cs="Times New Roman"/>
          <w:sz w:val="24"/>
          <w:szCs w:val="24"/>
          <w:lang w:val="ka-GE" w:eastAsia="ru-RU"/>
        </w:rPr>
        <w:t>.</w:t>
      </w:r>
    </w:p>
    <w:p w14:paraId="7C66B3C1" w14:textId="77777777" w:rsidR="003A7EAA" w:rsidRPr="00EB1262" w:rsidRDefault="003A7EAA" w:rsidP="003A7EAA">
      <w:pPr>
        <w:spacing w:after="120" w:line="276" w:lineRule="auto"/>
        <w:ind w:right="180"/>
        <w:jc w:val="right"/>
        <w:rPr>
          <w:rFonts w:ascii="Sylfaen" w:hAnsi="Sylfaen"/>
          <w:b/>
          <w:sz w:val="24"/>
          <w:szCs w:val="24"/>
          <w:lang w:val="ka-GE"/>
        </w:rPr>
      </w:pPr>
      <w:r w:rsidRPr="00EB1262">
        <w:rPr>
          <w:rFonts w:ascii="Sylfaen" w:eastAsia="Times New Roman" w:hAnsi="Sylfaen" w:cs="Times New Roman"/>
          <w:sz w:val="24"/>
          <w:szCs w:val="24"/>
          <w:lang w:val="ka-GE" w:eastAsia="ru-RU"/>
        </w:rPr>
        <w:t xml:space="preserve"> </w:t>
      </w:r>
      <w:r w:rsidRPr="00EB1262">
        <w:rPr>
          <w:rFonts w:ascii="Sylfaen" w:hAnsi="Sylfaen"/>
          <w:sz w:val="24"/>
          <w:szCs w:val="24"/>
          <w:lang w:val="ka-GE"/>
        </w:rPr>
        <w:t xml:space="preserve"> </w:t>
      </w:r>
      <w:r w:rsidRPr="00EB1262">
        <w:rPr>
          <w:rFonts w:ascii="Sylfaen" w:hAnsi="Sylfaen"/>
          <w:b/>
          <w:sz w:val="24"/>
          <w:szCs w:val="24"/>
          <w:lang w:val="ka-GE"/>
        </w:rPr>
        <w:t>საკონტაქტო ინფორმაცია</w:t>
      </w:r>
    </w:p>
    <w:tbl>
      <w:tblPr>
        <w:tblStyle w:val="24"/>
        <w:tblW w:w="9220" w:type="dxa"/>
        <w:jc w:val="center"/>
        <w:tblLayout w:type="fixed"/>
        <w:tblLook w:val="04A0" w:firstRow="1" w:lastRow="0" w:firstColumn="1" w:lastColumn="0" w:noHBand="0" w:noVBand="1"/>
      </w:tblPr>
      <w:tblGrid>
        <w:gridCol w:w="3988"/>
        <w:gridCol w:w="5232"/>
      </w:tblGrid>
      <w:tr w:rsidR="003A7EAA" w:rsidRPr="00EB1262" w14:paraId="6D0F7F4A" w14:textId="77777777" w:rsidTr="00831402">
        <w:trPr>
          <w:trHeight w:val="119"/>
          <w:jc w:val="center"/>
        </w:trPr>
        <w:tc>
          <w:tcPr>
            <w:tcW w:w="3988" w:type="dxa"/>
            <w:vAlign w:val="center"/>
          </w:tcPr>
          <w:p w14:paraId="0B0AE24F" w14:textId="77777777" w:rsidR="003A7EAA" w:rsidRPr="00EB1262" w:rsidRDefault="003A7EAA" w:rsidP="003A7EAA">
            <w:pPr>
              <w:spacing w:line="276" w:lineRule="auto"/>
              <w:ind w:right="180"/>
              <w:jc w:val="right"/>
              <w:rPr>
                <w:rFonts w:ascii="Sylfaen" w:eastAsia="Calibri" w:hAnsi="Sylfaen"/>
                <w:b/>
                <w:sz w:val="24"/>
                <w:szCs w:val="24"/>
                <w:lang w:val="ka-GE"/>
              </w:rPr>
            </w:pPr>
            <w:r w:rsidRPr="00EB1262">
              <w:rPr>
                <w:rFonts w:ascii="Sylfaen" w:eastAsia="Calibri" w:hAnsi="Sylfaen"/>
                <w:b/>
                <w:sz w:val="24"/>
                <w:szCs w:val="24"/>
                <w:lang w:val="ka-GE"/>
              </w:rPr>
              <w:t xml:space="preserve">საქმიანობის განმხორციელებელი </w:t>
            </w:r>
          </w:p>
        </w:tc>
        <w:tc>
          <w:tcPr>
            <w:tcW w:w="5232" w:type="dxa"/>
            <w:vAlign w:val="center"/>
          </w:tcPr>
          <w:p w14:paraId="3B98B975" w14:textId="77777777" w:rsidR="003A7EAA" w:rsidRPr="00EB1262" w:rsidRDefault="003A7EAA" w:rsidP="003A7EAA">
            <w:pPr>
              <w:spacing w:line="276" w:lineRule="auto"/>
              <w:ind w:right="180"/>
              <w:rPr>
                <w:rFonts w:ascii="Sylfaen" w:eastAsia="Calibri" w:hAnsi="Sylfaen"/>
                <w:sz w:val="24"/>
                <w:szCs w:val="24"/>
                <w:lang w:val="ka-GE"/>
              </w:rPr>
            </w:pPr>
            <w:r w:rsidRPr="00EB1262">
              <w:rPr>
                <w:rFonts w:ascii="Sylfaen" w:eastAsia="Calibri" w:hAnsi="Sylfaen"/>
                <w:sz w:val="24"/>
                <w:szCs w:val="24"/>
                <w:lang w:val="ka-GE"/>
              </w:rPr>
              <w:t>საავტომობილო გზების დეპარტამენტი</w:t>
            </w:r>
          </w:p>
        </w:tc>
      </w:tr>
      <w:tr w:rsidR="003A7EAA" w:rsidRPr="00EB1262" w14:paraId="60923F1A" w14:textId="77777777" w:rsidTr="00831402">
        <w:trPr>
          <w:trHeight w:val="125"/>
          <w:jc w:val="center"/>
        </w:trPr>
        <w:tc>
          <w:tcPr>
            <w:tcW w:w="3988" w:type="dxa"/>
            <w:vAlign w:val="center"/>
          </w:tcPr>
          <w:p w14:paraId="06932628" w14:textId="77777777" w:rsidR="003A7EAA" w:rsidRPr="00EB1262" w:rsidRDefault="003A7EAA" w:rsidP="003A7EAA">
            <w:pPr>
              <w:spacing w:line="276" w:lineRule="auto"/>
              <w:ind w:right="180"/>
              <w:jc w:val="right"/>
              <w:rPr>
                <w:rFonts w:ascii="Sylfaen" w:eastAsia="Calibri" w:hAnsi="Sylfaen"/>
                <w:b/>
                <w:sz w:val="24"/>
                <w:szCs w:val="24"/>
                <w:lang w:val="ka-GE"/>
              </w:rPr>
            </w:pPr>
            <w:r w:rsidRPr="00EB1262">
              <w:rPr>
                <w:rFonts w:ascii="Sylfaen" w:eastAsia="Calibri" w:hAnsi="Sylfaen"/>
                <w:b/>
                <w:sz w:val="24"/>
                <w:szCs w:val="24"/>
                <w:lang w:val="ka-GE"/>
              </w:rPr>
              <w:t>იურიდიული მისამართი</w:t>
            </w:r>
          </w:p>
        </w:tc>
        <w:tc>
          <w:tcPr>
            <w:tcW w:w="5232" w:type="dxa"/>
            <w:vAlign w:val="center"/>
          </w:tcPr>
          <w:p w14:paraId="562B9223" w14:textId="77777777" w:rsidR="003A7EAA" w:rsidRPr="00EB1262" w:rsidRDefault="003A7EAA" w:rsidP="003A7EAA">
            <w:pPr>
              <w:spacing w:line="276" w:lineRule="auto"/>
              <w:ind w:right="180"/>
              <w:rPr>
                <w:rFonts w:ascii="Sylfaen" w:eastAsia="Calibri" w:hAnsi="Sylfaen"/>
                <w:sz w:val="24"/>
                <w:szCs w:val="24"/>
                <w:lang w:val="ka-GE"/>
              </w:rPr>
            </w:pPr>
            <w:r w:rsidRPr="00EB1262">
              <w:rPr>
                <w:rFonts w:ascii="Sylfaen" w:eastAsia="Calibri" w:hAnsi="Sylfaen"/>
                <w:sz w:val="24"/>
                <w:szCs w:val="24"/>
                <w:lang w:val="ka-GE"/>
              </w:rPr>
              <w:t>საქართველო 0160, ქ. თბილისი, ალ ყაზბეგის №12</w:t>
            </w:r>
          </w:p>
        </w:tc>
      </w:tr>
      <w:tr w:rsidR="003A7EAA" w:rsidRPr="00EB1262" w14:paraId="6FA435A0" w14:textId="77777777" w:rsidTr="00831402">
        <w:trPr>
          <w:trHeight w:val="241"/>
          <w:jc w:val="center"/>
        </w:trPr>
        <w:tc>
          <w:tcPr>
            <w:tcW w:w="3988" w:type="dxa"/>
            <w:vAlign w:val="center"/>
          </w:tcPr>
          <w:p w14:paraId="658BA1FC" w14:textId="77777777" w:rsidR="003A7EAA" w:rsidRPr="00EB1262" w:rsidRDefault="003A7EAA" w:rsidP="003A7EAA">
            <w:pPr>
              <w:spacing w:line="276" w:lineRule="auto"/>
              <w:ind w:right="180"/>
              <w:jc w:val="right"/>
              <w:rPr>
                <w:rFonts w:ascii="Sylfaen" w:eastAsia="Calibri" w:hAnsi="Sylfaen"/>
                <w:b/>
                <w:sz w:val="24"/>
                <w:szCs w:val="24"/>
                <w:lang w:val="ka-GE"/>
              </w:rPr>
            </w:pPr>
            <w:r w:rsidRPr="00EB1262">
              <w:rPr>
                <w:rFonts w:ascii="Sylfaen" w:eastAsia="Calibri" w:hAnsi="Sylfaen"/>
                <w:b/>
                <w:sz w:val="24"/>
                <w:szCs w:val="24"/>
                <w:lang w:val="ka-GE"/>
              </w:rPr>
              <w:t>საქმიანობის განხორციელების ადგილი</w:t>
            </w:r>
          </w:p>
        </w:tc>
        <w:tc>
          <w:tcPr>
            <w:tcW w:w="5232" w:type="dxa"/>
            <w:vAlign w:val="center"/>
          </w:tcPr>
          <w:p w14:paraId="38D21CB6" w14:textId="77777777" w:rsidR="003A7EAA" w:rsidRPr="00EB1262" w:rsidRDefault="0005270A" w:rsidP="000D3358">
            <w:pPr>
              <w:spacing w:line="276" w:lineRule="auto"/>
              <w:ind w:right="180"/>
              <w:rPr>
                <w:rFonts w:ascii="Sylfaen" w:eastAsia="Calibri" w:hAnsi="Sylfaen"/>
                <w:color w:val="FF0000"/>
                <w:sz w:val="24"/>
                <w:szCs w:val="24"/>
                <w:lang w:val="ka-GE"/>
              </w:rPr>
            </w:pPr>
            <w:r w:rsidRPr="00EB1262">
              <w:rPr>
                <w:rFonts w:ascii="Sylfaen" w:hAnsi="Sylfaen"/>
                <w:sz w:val="24"/>
                <w:szCs w:val="24"/>
                <w:lang w:val="ka-GE"/>
              </w:rPr>
              <w:t>მარნეულის მუნიციპალიტეტი, სოფ. სადახლო</w:t>
            </w:r>
          </w:p>
        </w:tc>
      </w:tr>
      <w:tr w:rsidR="003A7EAA" w:rsidRPr="00EB1262" w14:paraId="1FD3C2F7" w14:textId="77777777" w:rsidTr="00831402">
        <w:trPr>
          <w:trHeight w:val="235"/>
          <w:jc w:val="center"/>
        </w:trPr>
        <w:tc>
          <w:tcPr>
            <w:tcW w:w="3988" w:type="dxa"/>
            <w:vAlign w:val="center"/>
          </w:tcPr>
          <w:p w14:paraId="09AA2E38" w14:textId="77777777" w:rsidR="003A7EAA" w:rsidRPr="00EB1262" w:rsidRDefault="003A7EAA" w:rsidP="003A7EAA">
            <w:pPr>
              <w:spacing w:line="276" w:lineRule="auto"/>
              <w:ind w:right="180"/>
              <w:jc w:val="right"/>
              <w:rPr>
                <w:rFonts w:ascii="Sylfaen" w:eastAsia="Calibri" w:hAnsi="Sylfaen"/>
                <w:b/>
                <w:sz w:val="24"/>
                <w:szCs w:val="24"/>
                <w:lang w:val="ka-GE"/>
              </w:rPr>
            </w:pPr>
            <w:r w:rsidRPr="00EB1262">
              <w:rPr>
                <w:rFonts w:ascii="Sylfaen" w:eastAsia="Calibri" w:hAnsi="Sylfaen"/>
                <w:b/>
                <w:sz w:val="24"/>
                <w:szCs w:val="24"/>
                <w:lang w:val="ka-GE"/>
              </w:rPr>
              <w:t>საქმიანობის სახე</w:t>
            </w:r>
          </w:p>
        </w:tc>
        <w:tc>
          <w:tcPr>
            <w:tcW w:w="5232" w:type="dxa"/>
            <w:vAlign w:val="center"/>
          </w:tcPr>
          <w:p w14:paraId="60BBCDD1" w14:textId="77777777" w:rsidR="003A7EAA" w:rsidRPr="00EB1262" w:rsidRDefault="003A7EAA" w:rsidP="0005270A">
            <w:pPr>
              <w:spacing w:line="276" w:lineRule="auto"/>
              <w:ind w:right="180"/>
              <w:jc w:val="both"/>
              <w:rPr>
                <w:rFonts w:ascii="Sylfaen" w:eastAsia="Calibri" w:hAnsi="Sylfaen"/>
                <w:sz w:val="24"/>
                <w:szCs w:val="24"/>
                <w:lang w:val="ka-GE"/>
              </w:rPr>
            </w:pPr>
            <w:r w:rsidRPr="00EB1262">
              <w:rPr>
                <w:rFonts w:ascii="Sylfaen" w:eastAsia="Calibri" w:hAnsi="Sylfaen"/>
                <w:sz w:val="24"/>
                <w:szCs w:val="24"/>
                <w:lang w:val="ka-GE"/>
              </w:rPr>
              <w:t>მდინარე</w:t>
            </w:r>
            <w:r w:rsidR="00AD119E" w:rsidRPr="00EB1262">
              <w:rPr>
                <w:rFonts w:ascii="Sylfaen" w:eastAsia="Calibri" w:hAnsi="Sylfaen"/>
                <w:sz w:val="24"/>
                <w:szCs w:val="24"/>
                <w:lang w:val="ka-GE"/>
              </w:rPr>
              <w:t xml:space="preserve"> </w:t>
            </w:r>
            <w:r w:rsidR="0005270A" w:rsidRPr="00EB1262">
              <w:rPr>
                <w:rFonts w:ascii="Sylfaen" w:eastAsia="Calibri" w:hAnsi="Sylfaen"/>
                <w:sz w:val="24"/>
                <w:szCs w:val="24"/>
                <w:lang w:val="ka-GE"/>
              </w:rPr>
              <w:t>დებედაზე</w:t>
            </w:r>
            <w:r w:rsidRPr="00EB1262">
              <w:rPr>
                <w:rFonts w:ascii="Sylfaen" w:eastAsia="Times New Roman" w:hAnsi="Sylfaen" w:cs="Times New Roman"/>
                <w:sz w:val="24"/>
                <w:szCs w:val="24"/>
                <w:lang w:val="ka-GE" w:eastAsia="ru-RU"/>
              </w:rPr>
              <w:t xml:space="preserve"> ნაპირსამაგრი სამუშაოები </w:t>
            </w:r>
            <w:r w:rsidRPr="00EB1262">
              <w:rPr>
                <w:rFonts w:ascii="Sylfaen" w:eastAsia="Calibri" w:hAnsi="Sylfaen"/>
                <w:sz w:val="24"/>
                <w:szCs w:val="24"/>
                <w:lang w:val="ka-GE"/>
              </w:rPr>
              <w:t>(გარემოსდაცვითი შეფასების კოდექსის მუხლი 7)</w:t>
            </w:r>
          </w:p>
        </w:tc>
      </w:tr>
      <w:tr w:rsidR="003A7EAA" w:rsidRPr="00EB1262" w14:paraId="7CB6D524" w14:textId="77777777" w:rsidTr="00831402">
        <w:trPr>
          <w:trHeight w:val="235"/>
          <w:jc w:val="center"/>
        </w:trPr>
        <w:tc>
          <w:tcPr>
            <w:tcW w:w="3988" w:type="dxa"/>
            <w:vAlign w:val="center"/>
          </w:tcPr>
          <w:p w14:paraId="19EB30C2" w14:textId="77777777" w:rsidR="003A7EAA" w:rsidRPr="00EB1262" w:rsidRDefault="003A7EAA" w:rsidP="003A7EAA">
            <w:pPr>
              <w:spacing w:line="276" w:lineRule="auto"/>
              <w:ind w:right="180"/>
              <w:jc w:val="right"/>
              <w:rPr>
                <w:rFonts w:ascii="Sylfaen" w:eastAsia="Calibri" w:hAnsi="Sylfaen"/>
                <w:b/>
                <w:sz w:val="24"/>
                <w:szCs w:val="24"/>
                <w:lang w:val="ka-GE"/>
              </w:rPr>
            </w:pPr>
            <w:r w:rsidRPr="00EB1262">
              <w:rPr>
                <w:rFonts w:ascii="Sylfaen" w:eastAsia="Calibri" w:hAnsi="Sylfaen"/>
                <w:b/>
                <w:sz w:val="24"/>
                <w:szCs w:val="24"/>
                <w:lang w:val="ka-GE"/>
              </w:rPr>
              <w:t>საკონტაქტო პირი:</w:t>
            </w:r>
          </w:p>
        </w:tc>
        <w:tc>
          <w:tcPr>
            <w:tcW w:w="5232" w:type="dxa"/>
            <w:vAlign w:val="center"/>
          </w:tcPr>
          <w:p w14:paraId="6EBA50B3" w14:textId="77777777" w:rsidR="003A7EAA" w:rsidRPr="00EB1262" w:rsidRDefault="003A7EAA" w:rsidP="003A7EAA">
            <w:pPr>
              <w:spacing w:line="276" w:lineRule="auto"/>
              <w:ind w:right="180"/>
              <w:jc w:val="both"/>
              <w:rPr>
                <w:rFonts w:ascii="Sylfaen" w:eastAsia="Calibri" w:hAnsi="Sylfaen"/>
                <w:sz w:val="24"/>
                <w:szCs w:val="24"/>
                <w:lang w:val="ka-GE"/>
              </w:rPr>
            </w:pPr>
            <w:r w:rsidRPr="00EB1262">
              <w:rPr>
                <w:rFonts w:ascii="Sylfaen" w:eastAsia="Calibri" w:hAnsi="Sylfaen"/>
                <w:sz w:val="24"/>
                <w:szCs w:val="24"/>
                <w:lang w:val="ka-GE"/>
              </w:rPr>
              <w:t>გია სოფაძე</w:t>
            </w:r>
          </w:p>
        </w:tc>
      </w:tr>
      <w:tr w:rsidR="003A7EAA" w:rsidRPr="00EB1262" w14:paraId="37252765" w14:textId="77777777" w:rsidTr="00831402">
        <w:trPr>
          <w:trHeight w:val="62"/>
          <w:jc w:val="center"/>
        </w:trPr>
        <w:tc>
          <w:tcPr>
            <w:tcW w:w="3988" w:type="dxa"/>
            <w:vAlign w:val="center"/>
          </w:tcPr>
          <w:p w14:paraId="0D1BB87F" w14:textId="77777777" w:rsidR="003A7EAA" w:rsidRPr="00EB1262" w:rsidRDefault="003A7EAA" w:rsidP="003A7EAA">
            <w:pPr>
              <w:spacing w:line="276" w:lineRule="auto"/>
              <w:ind w:right="180"/>
              <w:jc w:val="right"/>
              <w:rPr>
                <w:rFonts w:ascii="Sylfaen" w:eastAsia="Times New Roman" w:hAnsi="Sylfaen"/>
                <w:b/>
                <w:sz w:val="24"/>
                <w:szCs w:val="24"/>
                <w:lang w:val="ka-GE"/>
              </w:rPr>
            </w:pPr>
            <w:r w:rsidRPr="00EB1262">
              <w:rPr>
                <w:rFonts w:ascii="Sylfaen" w:eastAsia="Times New Roman" w:hAnsi="Sylfaen" w:cs="Sylfaen"/>
                <w:b/>
                <w:sz w:val="24"/>
                <w:szCs w:val="24"/>
                <w:lang w:val="ka-GE"/>
              </w:rPr>
              <w:t>საკონტაქტო</w:t>
            </w:r>
            <w:r w:rsidRPr="00EB1262">
              <w:rPr>
                <w:rFonts w:ascii="Sylfaen" w:eastAsia="Times New Roman" w:hAnsi="Sylfaen"/>
                <w:b/>
                <w:sz w:val="24"/>
                <w:szCs w:val="24"/>
                <w:lang w:val="ka-GE"/>
              </w:rPr>
              <w:t xml:space="preserve"> </w:t>
            </w:r>
            <w:r w:rsidRPr="00EB1262">
              <w:rPr>
                <w:rFonts w:ascii="Sylfaen" w:eastAsia="Times New Roman" w:hAnsi="Sylfaen" w:cs="Sylfaen"/>
                <w:b/>
                <w:sz w:val="24"/>
                <w:szCs w:val="24"/>
                <w:lang w:val="ka-GE"/>
              </w:rPr>
              <w:t>ტელეფონი:</w:t>
            </w:r>
          </w:p>
        </w:tc>
        <w:tc>
          <w:tcPr>
            <w:tcW w:w="5232" w:type="dxa"/>
            <w:vAlign w:val="center"/>
          </w:tcPr>
          <w:p w14:paraId="7B81A1B2" w14:textId="77777777" w:rsidR="003A7EAA" w:rsidRPr="00EB1262" w:rsidRDefault="003A7EAA" w:rsidP="003A7EAA">
            <w:pPr>
              <w:spacing w:line="276" w:lineRule="auto"/>
              <w:ind w:right="180"/>
              <w:jc w:val="both"/>
              <w:rPr>
                <w:rFonts w:ascii="Sylfaen" w:eastAsia="Calibri" w:hAnsi="Sylfaen"/>
                <w:sz w:val="24"/>
                <w:szCs w:val="24"/>
              </w:rPr>
            </w:pPr>
            <w:r w:rsidRPr="00EB1262">
              <w:rPr>
                <w:rFonts w:ascii="Sylfaen" w:eastAsia="Calibri" w:hAnsi="Sylfaen"/>
                <w:sz w:val="24"/>
                <w:szCs w:val="24"/>
                <w:lang w:val="ka-GE"/>
              </w:rPr>
              <w:t>599</w:t>
            </w:r>
            <w:r w:rsidR="00657CBA" w:rsidRPr="00EB1262">
              <w:rPr>
                <w:rFonts w:ascii="Sylfaen" w:eastAsia="Calibri" w:hAnsi="Sylfaen"/>
                <w:sz w:val="24"/>
                <w:szCs w:val="24"/>
              </w:rPr>
              <w:t xml:space="preserve"> </w:t>
            </w:r>
            <w:r w:rsidRPr="00EB1262">
              <w:rPr>
                <w:rFonts w:ascii="Sylfaen" w:eastAsia="Calibri" w:hAnsi="Sylfaen"/>
                <w:sz w:val="24"/>
                <w:szCs w:val="24"/>
                <w:lang w:val="ka-GE"/>
              </w:rPr>
              <w:t>939209</w:t>
            </w:r>
          </w:p>
        </w:tc>
      </w:tr>
      <w:tr w:rsidR="003A7EAA" w:rsidRPr="00EB1262" w14:paraId="4C4CFA07" w14:textId="77777777" w:rsidTr="00831402">
        <w:trPr>
          <w:trHeight w:val="62"/>
          <w:jc w:val="center"/>
        </w:trPr>
        <w:tc>
          <w:tcPr>
            <w:tcW w:w="3988" w:type="dxa"/>
            <w:vAlign w:val="center"/>
          </w:tcPr>
          <w:p w14:paraId="27651FBD" w14:textId="77777777" w:rsidR="003A7EAA" w:rsidRPr="00EB1262" w:rsidRDefault="003A7EAA" w:rsidP="003A7EAA">
            <w:pPr>
              <w:spacing w:line="276" w:lineRule="auto"/>
              <w:ind w:right="180"/>
              <w:jc w:val="right"/>
              <w:rPr>
                <w:rFonts w:ascii="Sylfaen" w:eastAsia="Times New Roman" w:hAnsi="Sylfaen" w:cs="Sylfaen"/>
                <w:b/>
                <w:sz w:val="24"/>
                <w:szCs w:val="24"/>
                <w:lang w:val="ka-GE"/>
              </w:rPr>
            </w:pPr>
            <w:r w:rsidRPr="00EB1262">
              <w:rPr>
                <w:rFonts w:ascii="Sylfaen" w:eastAsia="Times New Roman" w:hAnsi="Sylfaen" w:cs="Sylfaen"/>
                <w:b/>
                <w:sz w:val="24"/>
                <w:szCs w:val="24"/>
                <w:lang w:val="ka-GE"/>
              </w:rPr>
              <w:t>ელ-ფოსტა:</w:t>
            </w:r>
          </w:p>
        </w:tc>
        <w:tc>
          <w:tcPr>
            <w:tcW w:w="5232" w:type="dxa"/>
            <w:vAlign w:val="center"/>
          </w:tcPr>
          <w:p w14:paraId="6D7F6B87" w14:textId="77777777" w:rsidR="003A7EAA" w:rsidRPr="00EB1262" w:rsidRDefault="003A7EAA" w:rsidP="003A7EAA">
            <w:pPr>
              <w:spacing w:line="276" w:lineRule="auto"/>
              <w:ind w:right="180"/>
              <w:jc w:val="both"/>
              <w:rPr>
                <w:rFonts w:ascii="Sylfaen" w:eastAsia="Calibri" w:hAnsi="Sylfaen"/>
                <w:sz w:val="24"/>
                <w:szCs w:val="24"/>
              </w:rPr>
            </w:pPr>
            <w:r w:rsidRPr="00EB1262">
              <w:rPr>
                <w:rFonts w:ascii="Sylfaen" w:eastAsia="Calibri" w:hAnsi="Sylfaen"/>
                <w:sz w:val="24"/>
                <w:szCs w:val="24"/>
              </w:rPr>
              <w:t>Giasopadze@georoad.ge</w:t>
            </w:r>
          </w:p>
        </w:tc>
      </w:tr>
    </w:tbl>
    <w:p w14:paraId="4020AC3E" w14:textId="77777777" w:rsidR="00421F20" w:rsidRPr="00EB1262" w:rsidRDefault="00421F20" w:rsidP="00421F20">
      <w:pPr>
        <w:spacing w:after="0" w:line="276" w:lineRule="auto"/>
        <w:ind w:right="180"/>
        <w:jc w:val="center"/>
        <w:rPr>
          <w:rFonts w:ascii="Sylfaen" w:eastAsia="Times New Roman" w:hAnsi="Sylfaen" w:cs="Times New Roman"/>
          <w:b/>
          <w:sz w:val="24"/>
          <w:szCs w:val="24"/>
          <w:lang w:val="ka-GE" w:eastAsia="ru-RU"/>
        </w:rPr>
      </w:pPr>
    </w:p>
    <w:p w14:paraId="407CAE39" w14:textId="77777777" w:rsidR="006139F5" w:rsidRPr="00EB1262" w:rsidRDefault="006139F5" w:rsidP="00421F20">
      <w:pPr>
        <w:spacing w:after="0" w:line="276" w:lineRule="auto"/>
        <w:ind w:right="180"/>
        <w:jc w:val="center"/>
        <w:rPr>
          <w:rFonts w:ascii="Sylfaen" w:eastAsia="Times New Roman" w:hAnsi="Sylfaen" w:cs="Times New Roman"/>
          <w:b/>
          <w:sz w:val="24"/>
          <w:szCs w:val="24"/>
          <w:lang w:val="ka-GE" w:eastAsia="ru-RU"/>
        </w:rPr>
      </w:pPr>
    </w:p>
    <w:p w14:paraId="0A34A989" w14:textId="77777777" w:rsidR="006139F5" w:rsidRPr="00EB1262" w:rsidRDefault="006139F5" w:rsidP="00421F20">
      <w:pPr>
        <w:spacing w:after="0" w:line="276" w:lineRule="auto"/>
        <w:ind w:right="180"/>
        <w:jc w:val="center"/>
        <w:rPr>
          <w:rFonts w:ascii="Sylfaen" w:eastAsia="Times New Roman" w:hAnsi="Sylfaen" w:cs="Times New Roman"/>
          <w:b/>
          <w:sz w:val="24"/>
          <w:szCs w:val="24"/>
          <w:lang w:val="ka-GE" w:eastAsia="ru-RU"/>
        </w:rPr>
      </w:pPr>
    </w:p>
    <w:p w14:paraId="2158A4AB" w14:textId="77777777" w:rsidR="006139F5" w:rsidRPr="00EB1262" w:rsidRDefault="006139F5" w:rsidP="00421F20">
      <w:pPr>
        <w:spacing w:after="0" w:line="276" w:lineRule="auto"/>
        <w:ind w:right="180"/>
        <w:jc w:val="center"/>
        <w:rPr>
          <w:rFonts w:ascii="Sylfaen" w:eastAsia="Times New Roman" w:hAnsi="Sylfaen" w:cs="Times New Roman"/>
          <w:b/>
          <w:sz w:val="24"/>
          <w:szCs w:val="24"/>
          <w:lang w:val="ka-GE" w:eastAsia="ru-RU"/>
        </w:rPr>
      </w:pPr>
    </w:p>
    <w:p w14:paraId="6B79FECE" w14:textId="18409D30" w:rsidR="000F51D9" w:rsidRPr="00EB1262" w:rsidRDefault="000F51D9" w:rsidP="00EB1262">
      <w:pPr>
        <w:spacing w:after="0" w:line="276" w:lineRule="auto"/>
        <w:ind w:right="180"/>
        <w:rPr>
          <w:rFonts w:ascii="Sylfaen" w:eastAsia="Times New Roman" w:hAnsi="Sylfaen" w:cs="Times New Roman"/>
          <w:b/>
          <w:sz w:val="24"/>
          <w:szCs w:val="24"/>
          <w:lang w:val="ka-GE" w:eastAsia="ru-RU"/>
        </w:rPr>
      </w:pPr>
    </w:p>
    <w:p w14:paraId="42312783" w14:textId="77777777" w:rsidR="006139F5" w:rsidRPr="00EB1262" w:rsidRDefault="006139F5" w:rsidP="006139F5">
      <w:pPr>
        <w:keepNext/>
        <w:keepLines/>
        <w:spacing w:after="120" w:line="276" w:lineRule="auto"/>
        <w:outlineLvl w:val="0"/>
        <w:rPr>
          <w:rFonts w:ascii="Sylfaen" w:eastAsia="Calibri" w:hAnsi="Sylfaen" w:cstheme="majorBidi"/>
          <w:b/>
          <w:sz w:val="24"/>
          <w:szCs w:val="24"/>
          <w:lang w:val="ka-GE"/>
        </w:rPr>
      </w:pPr>
      <w:r w:rsidRPr="00EB1262">
        <w:rPr>
          <w:rFonts w:ascii="Sylfaen" w:eastAsia="Calibri" w:hAnsi="Sylfaen" w:cstheme="majorBidi"/>
          <w:b/>
          <w:sz w:val="24"/>
          <w:szCs w:val="24"/>
          <w:lang w:val="ka-GE"/>
        </w:rPr>
        <w:lastRenderedPageBreak/>
        <w:t>გარემოსდაცვითი კოდექსის მე-7 მუხლით გათვალისწინებული კრიტერიუმები</w:t>
      </w:r>
    </w:p>
    <w:p w14:paraId="72C59E09" w14:textId="77777777" w:rsidR="006139F5" w:rsidRPr="00EB1262" w:rsidRDefault="006139F5" w:rsidP="006139F5">
      <w:pPr>
        <w:tabs>
          <w:tab w:val="left" w:pos="3570"/>
        </w:tabs>
        <w:spacing w:line="276" w:lineRule="auto"/>
        <w:jc w:val="both"/>
        <w:rPr>
          <w:rFonts w:ascii="Sylfaen" w:hAnsi="Sylfaen" w:cs="Sylfaen"/>
          <w:b/>
          <w:sz w:val="24"/>
          <w:szCs w:val="24"/>
          <w:lang w:val="ka-GE"/>
        </w:rPr>
      </w:pPr>
      <w:r w:rsidRPr="00EB1262">
        <w:rPr>
          <w:rFonts w:ascii="Sylfaen" w:hAnsi="Sylfaen" w:cs="Sylfaen"/>
          <w:b/>
          <w:sz w:val="24"/>
          <w:szCs w:val="24"/>
          <w:lang w:val="ka-GE"/>
        </w:rPr>
        <w:t xml:space="preserve">საქმიანობის მახასიათებლები  </w:t>
      </w:r>
    </w:p>
    <w:p w14:paraId="224CAA1F" w14:textId="77777777" w:rsidR="001053BD" w:rsidRPr="00EB1262" w:rsidRDefault="001053BD" w:rsidP="001053BD">
      <w:pPr>
        <w:spacing w:line="276" w:lineRule="auto"/>
        <w:jc w:val="both"/>
        <w:rPr>
          <w:rFonts w:ascii="Sylfaen" w:hAnsi="Sylfaen"/>
          <w:sz w:val="24"/>
          <w:szCs w:val="24"/>
          <w:lang w:val="ka-GE"/>
        </w:rPr>
      </w:pPr>
      <w:r w:rsidRPr="00EB1262">
        <w:rPr>
          <w:rFonts w:ascii="Sylfaen" w:hAnsi="Sylfaen"/>
          <w:sz w:val="24"/>
          <w:szCs w:val="24"/>
          <w:lang w:val="ka-GE"/>
        </w:rPr>
        <w:t>საპროექტო დოკუმენტაციით გათვალისწინებულია მარნეულის მუნიციპალიტეტი, სოფ. სადახლოში  მდ. დებედას მარცხენა ეროზირებადი ნაპირის  დაცვა.  გამორეცხილი მიწის ვაკისის და ნაპირის აღდგენა გამაგრება ხდება ქვის ლოდებით. პროექტით გათვალისწინებულია 260 მ სიგრძის ქვანაყარი დამბის მოწყობა.</w:t>
      </w:r>
    </w:p>
    <w:p w14:paraId="72271BA2" w14:textId="77777777" w:rsidR="006139F5" w:rsidRPr="00EB1262" w:rsidRDefault="006139F5" w:rsidP="001053BD">
      <w:pPr>
        <w:spacing w:line="276" w:lineRule="auto"/>
        <w:jc w:val="both"/>
        <w:rPr>
          <w:rFonts w:ascii="Sylfaen" w:hAnsi="Sylfaen"/>
          <w:sz w:val="24"/>
          <w:szCs w:val="24"/>
          <w:lang w:val="ka-GE"/>
        </w:rPr>
      </w:pPr>
      <w:r w:rsidRPr="00EB1262">
        <w:rPr>
          <w:rFonts w:ascii="Sylfaen" w:eastAsia="Times New Roman" w:hAnsi="Sylfaen" w:cs="Times New Roman"/>
          <w:b/>
          <w:sz w:val="24"/>
          <w:szCs w:val="24"/>
          <w:lang w:val="ka-GE" w:eastAsia="ru-RU"/>
        </w:rPr>
        <w:t xml:space="preserve">საქმიანობის მასშტაბი შეზღუდულია - </w:t>
      </w:r>
      <w:r w:rsidRPr="00EB1262">
        <w:rPr>
          <w:rFonts w:ascii="Sylfaen" w:eastAsia="Times New Roman" w:hAnsi="Sylfaen" w:cs="Sylfaen"/>
          <w:sz w:val="24"/>
          <w:szCs w:val="24"/>
          <w:lang w:val="ka-GE" w:eastAsia="ru-RU"/>
        </w:rPr>
        <w:t>საპროექტო</w:t>
      </w:r>
      <w:r w:rsidRPr="00EB1262">
        <w:rPr>
          <w:rFonts w:ascii="Sylfaen" w:eastAsia="Times New Roman" w:hAnsi="Sylfaen" w:cs="Times New Roman"/>
          <w:sz w:val="24"/>
          <w:szCs w:val="24"/>
          <w:lang w:val="it-IT" w:eastAsia="ru-RU"/>
        </w:rPr>
        <w:t xml:space="preserve"> </w:t>
      </w:r>
      <w:r w:rsidRPr="00EB1262">
        <w:rPr>
          <w:rFonts w:ascii="Sylfaen" w:eastAsia="Times New Roman" w:hAnsi="Sylfaen" w:cs="Times New Roman"/>
          <w:sz w:val="24"/>
          <w:szCs w:val="24"/>
          <w:lang w:val="ka-GE" w:eastAsia="ru-RU"/>
        </w:rPr>
        <w:t xml:space="preserve">სამუშაოები შემოიფარგლება მარტივი კონსტრუქციის </w:t>
      </w:r>
      <w:r w:rsidRPr="00EB1262">
        <w:rPr>
          <w:rFonts w:ascii="Sylfaen" w:hAnsi="Sylfaen" w:cs="Sylfaen"/>
          <w:sz w:val="24"/>
          <w:szCs w:val="24"/>
          <w:lang w:val="ka-GE"/>
        </w:rPr>
        <w:t>ნაპირგასწვრივი</w:t>
      </w:r>
      <w:r w:rsidRPr="00EB1262">
        <w:rPr>
          <w:sz w:val="24"/>
          <w:szCs w:val="24"/>
          <w:lang w:val="ka-GE"/>
        </w:rPr>
        <w:t xml:space="preserve"> </w:t>
      </w:r>
      <w:r w:rsidRPr="00EB1262">
        <w:rPr>
          <w:rFonts w:ascii="Sylfaen" w:hAnsi="Sylfaen"/>
          <w:sz w:val="24"/>
          <w:szCs w:val="24"/>
          <w:lang w:val="ka-GE"/>
        </w:rPr>
        <w:t>ქვანაყარი ნაგებობებ</w:t>
      </w:r>
      <w:r w:rsidRPr="00EB1262">
        <w:rPr>
          <w:rFonts w:ascii="Sylfaen" w:hAnsi="Sylfaen" w:cs="Sylfaen"/>
          <w:sz w:val="24"/>
          <w:szCs w:val="24"/>
          <w:lang w:val="ka-GE"/>
        </w:rPr>
        <w:t>ის</w:t>
      </w:r>
      <w:r w:rsidRPr="00EB1262">
        <w:rPr>
          <w:sz w:val="24"/>
          <w:szCs w:val="24"/>
          <w:lang w:val="ka-GE"/>
        </w:rPr>
        <w:t xml:space="preserve">  </w:t>
      </w:r>
      <w:r w:rsidRPr="00EB1262">
        <w:rPr>
          <w:rFonts w:ascii="Sylfaen" w:hAnsi="Sylfaen" w:cs="Sylfaen"/>
          <w:sz w:val="24"/>
          <w:szCs w:val="24"/>
          <w:lang w:val="ka-GE"/>
        </w:rPr>
        <w:t>მოწყობით.</w:t>
      </w:r>
    </w:p>
    <w:p w14:paraId="615C14C7"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b/>
          <w:sz w:val="24"/>
          <w:szCs w:val="24"/>
          <w:lang w:val="ka-GE" w:eastAsia="ru-RU"/>
        </w:rPr>
        <w:t>პროექტით გათვალისწინებული</w:t>
      </w:r>
      <w:r w:rsidRPr="00EB1262">
        <w:rPr>
          <w:rFonts w:ascii="Sylfaen" w:eastAsia="Times New Roman" w:hAnsi="Sylfaen" w:cs="Times New Roman"/>
          <w:sz w:val="24"/>
          <w:szCs w:val="24"/>
          <w:lang w:val="ka-GE" w:eastAsia="ru-RU"/>
        </w:rPr>
        <w:t xml:space="preserve"> სამუშაოების გახორციელების შედეგად, ობიექტზე უარყოფითი კუმულაციური ზემოქმედება არ არის მოსალოდნელი.  სამშენებლო მოედანზე არ იქნება შეტანილი არავითარი სხვა სახის სამშენებლო მასალა, გარდა პროექტით გათვალისწინებული ფლეთილი ლოდების</w:t>
      </w:r>
      <w:r w:rsidR="005A3A83" w:rsidRPr="00EB1262">
        <w:rPr>
          <w:rFonts w:ascii="Sylfaen" w:eastAsia="Times New Roman" w:hAnsi="Sylfaen" w:cs="Times New Roman"/>
          <w:sz w:val="24"/>
          <w:szCs w:val="24"/>
          <w:lang w:val="ka-GE" w:eastAsia="ru-RU"/>
        </w:rPr>
        <w:t>ა</w:t>
      </w:r>
      <w:r w:rsidRPr="00EB1262">
        <w:rPr>
          <w:rFonts w:ascii="Sylfaen" w:eastAsia="Times New Roman" w:hAnsi="Sylfaen" w:cs="Times New Roman"/>
          <w:sz w:val="24"/>
          <w:szCs w:val="24"/>
          <w:lang w:val="ka-GE" w:eastAsia="ru-RU"/>
        </w:rPr>
        <w:t>.</w:t>
      </w:r>
      <w:r w:rsidR="00FB6570" w:rsidRPr="00EB1262">
        <w:rPr>
          <w:rFonts w:ascii="Sylfaen" w:eastAsia="Times New Roman" w:hAnsi="Sylfaen" w:cs="Times New Roman"/>
          <w:sz w:val="24"/>
          <w:szCs w:val="24"/>
          <w:lang w:val="ka-GE" w:eastAsia="ru-RU"/>
        </w:rPr>
        <w:t xml:space="preserve"> </w:t>
      </w:r>
      <w:proofErr w:type="gramStart"/>
      <w:r w:rsidR="00FB6570" w:rsidRPr="00EB1262">
        <w:rPr>
          <w:rFonts w:ascii="Sylfaen" w:eastAsia="Times New Roman" w:hAnsi="Sylfaen" w:cs="Times New Roman"/>
          <w:sz w:val="24"/>
          <w:szCs w:val="24"/>
          <w:lang w:eastAsia="ru-RU"/>
        </w:rPr>
        <w:t>ნედლეულის</w:t>
      </w:r>
      <w:proofErr w:type="gramEnd"/>
      <w:r w:rsidR="00FB6570" w:rsidRPr="00EB1262">
        <w:rPr>
          <w:rFonts w:ascii="Sylfaen" w:eastAsia="Times New Roman" w:hAnsi="Sylfaen" w:cs="Times New Roman"/>
          <w:sz w:val="24"/>
          <w:szCs w:val="24"/>
          <w:lang w:eastAsia="ru-RU"/>
        </w:rPr>
        <w:t xml:space="preserve"> (დიდი ზომის ქვები) ტრანსპორტირება მოხდე</w:t>
      </w:r>
      <w:r w:rsidR="00FB6570" w:rsidRPr="00EB1262">
        <w:rPr>
          <w:rFonts w:ascii="Sylfaen" w:eastAsia="Times New Roman" w:hAnsi="Sylfaen" w:cs="Times New Roman"/>
          <w:sz w:val="24"/>
          <w:szCs w:val="24"/>
          <w:lang w:val="ka-GE" w:eastAsia="ru-RU"/>
        </w:rPr>
        <w:t>ბა ყველანაირი წესის დაცვით.</w:t>
      </w:r>
    </w:p>
    <w:p w14:paraId="24960B1C" w14:textId="77777777" w:rsidR="006139F5" w:rsidRPr="00EB1262" w:rsidRDefault="006139F5" w:rsidP="006139F5">
      <w:pPr>
        <w:spacing w:after="120" w:line="276" w:lineRule="auto"/>
        <w:jc w:val="both"/>
        <w:rPr>
          <w:rFonts w:ascii="Sylfaen" w:eastAsia="Times New Roman" w:hAnsi="Sylfaen" w:cs="Times New Roman"/>
          <w:sz w:val="24"/>
          <w:szCs w:val="24"/>
          <w:lang w:val="ka-GE"/>
        </w:rPr>
      </w:pPr>
      <w:r w:rsidRPr="00EB1262">
        <w:rPr>
          <w:rFonts w:ascii="Sylfaen" w:eastAsia="Times New Roman" w:hAnsi="Sylfaen" w:cs="Times New Roman"/>
          <w:b/>
          <w:sz w:val="24"/>
          <w:szCs w:val="24"/>
          <w:lang w:val="ka-GE" w:eastAsia="ru-RU"/>
        </w:rPr>
        <w:t>ბუნებრივი რესურსებიდან</w:t>
      </w:r>
      <w:r w:rsidRPr="00EB1262">
        <w:rPr>
          <w:rFonts w:ascii="Sylfaen" w:eastAsia="Times New Roman" w:hAnsi="Sylfaen" w:cs="Times New Roman"/>
          <w:sz w:val="24"/>
          <w:szCs w:val="24"/>
          <w:lang w:val="ka-GE" w:eastAsia="ru-RU"/>
        </w:rPr>
        <w:t xml:space="preserve"> უშუალო შეხება შესაძლებელია იყოს მდინარის წყალთან ფლეთილი ლოდების</w:t>
      </w:r>
      <w:r w:rsidRPr="00EB1262">
        <w:rPr>
          <w:rFonts w:ascii="Sylfaen" w:eastAsia="Times New Roman" w:hAnsi="Sylfaen" w:cs="Times New Roman"/>
          <w:color w:val="FF0000"/>
          <w:sz w:val="24"/>
          <w:szCs w:val="24"/>
          <w:lang w:val="ka-GE" w:eastAsia="ru-RU"/>
        </w:rPr>
        <w:t xml:space="preserve"> </w:t>
      </w:r>
      <w:r w:rsidRPr="00EB1262">
        <w:rPr>
          <w:rFonts w:ascii="Sylfaen" w:eastAsia="Times New Roman" w:hAnsi="Sylfaen" w:cs="Times New Roman"/>
          <w:sz w:val="24"/>
          <w:szCs w:val="24"/>
          <w:lang w:val="ka-GE" w:eastAsia="ru-RU"/>
        </w:rPr>
        <w:t xml:space="preserve">ნაპირზე განთავსების პროცესში. </w:t>
      </w:r>
      <w:r w:rsidRPr="00EB1262">
        <w:rPr>
          <w:rFonts w:ascii="Sylfaen" w:hAnsi="Sylfaen"/>
          <w:sz w:val="24"/>
          <w:szCs w:val="24"/>
          <w:lang w:val="ka-GE"/>
        </w:rPr>
        <w:t>წყლის დაბინძურების ძირითადი რისკები უკავშირდება გაუთვალისწინებელ შემთხვევებს: ნარჩენების არასწორი მართვა, ტექნიკისა და სატრანსპორტო საშუალებების გაუმართაობის გამო ნავთობპროდუქტების დაღვრა და სხვ., რასთან დაკავშირებითაც სამშენებლო მოედანზე დაწესდება შესაბამისი კონტროლი.</w:t>
      </w:r>
    </w:p>
    <w:p w14:paraId="2B34EB78"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 xml:space="preserve">სამშენებლო სამუშაოები ჩატარდება წყალმცირობის პერიოდში, რაც იძლევა  ტექნიკის წყალში  ხანგრძლივად დგომის გარეშე ექსპლუატაციის საშუალებას. სხვა სახის რაიმე არსებითი </w:t>
      </w:r>
      <w:r w:rsidR="002118E8" w:rsidRPr="00EB1262">
        <w:rPr>
          <w:rFonts w:ascii="Sylfaen" w:eastAsia="Times New Roman" w:hAnsi="Sylfaen" w:cs="Times New Roman"/>
          <w:sz w:val="24"/>
          <w:szCs w:val="24"/>
          <w:lang w:val="ka-GE" w:eastAsia="ru-RU"/>
        </w:rPr>
        <w:t xml:space="preserve">შესაძლო </w:t>
      </w:r>
      <w:r w:rsidRPr="00EB1262">
        <w:rPr>
          <w:rFonts w:ascii="Sylfaen" w:eastAsia="Times New Roman" w:hAnsi="Sylfaen" w:cs="Times New Roman"/>
          <w:sz w:val="24"/>
          <w:szCs w:val="24"/>
          <w:lang w:val="ka-GE" w:eastAsia="ru-RU"/>
        </w:rPr>
        <w:t>ზეგავლენა   ბიომრავალფეროვნებაზე არ არის მოსალოდნელი.</w:t>
      </w:r>
    </w:p>
    <w:p w14:paraId="283A1A36" w14:textId="77777777" w:rsidR="006139F5" w:rsidRPr="00EB1262" w:rsidRDefault="006139F5" w:rsidP="006139F5">
      <w:pPr>
        <w:spacing w:after="120" w:line="276" w:lineRule="auto"/>
        <w:jc w:val="both"/>
        <w:rPr>
          <w:rFonts w:ascii="Sylfaen" w:eastAsia="Times New Roman" w:hAnsi="Sylfaen" w:cs="Times New Roman"/>
          <w:sz w:val="24"/>
          <w:szCs w:val="24"/>
          <w:lang w:val="ka-GE"/>
        </w:rPr>
      </w:pPr>
      <w:r w:rsidRPr="00EB1262">
        <w:rPr>
          <w:rFonts w:ascii="Sylfaen" w:eastAsia="Times New Roman" w:hAnsi="Sylfaen" w:cs="Times New Roman"/>
          <w:b/>
          <w:sz w:val="24"/>
          <w:szCs w:val="24"/>
          <w:lang w:val="ka-GE" w:eastAsia="ru-RU"/>
        </w:rPr>
        <w:t xml:space="preserve">ნაპირსამაგრი </w:t>
      </w:r>
      <w:r w:rsidRPr="00EB1262">
        <w:rPr>
          <w:rFonts w:ascii="Sylfaen" w:eastAsia="Times New Roman" w:hAnsi="Sylfaen" w:cs="Times New Roman"/>
          <w:sz w:val="24"/>
          <w:szCs w:val="24"/>
          <w:lang w:val="ka-GE" w:eastAsia="ru-RU"/>
        </w:rPr>
        <w:t xml:space="preserve">სამუშაოების ჩატარების პერიოდში არ წარმოიქმნა ნარჩენები. </w:t>
      </w:r>
      <w:r w:rsidRPr="00EB1262">
        <w:rPr>
          <w:rFonts w:ascii="Sylfaen" w:eastAsia="Times New Roman" w:hAnsi="Sylfaen" w:cs="Times New Roman"/>
          <w:sz w:val="24"/>
          <w:szCs w:val="24"/>
          <w:lang w:val="ka-GE"/>
        </w:rPr>
        <w:t>საქმიანობის სპეციფიკის გათვალისწინებით, ტერიტორიის ფარგლებში გრუნტის დაბინძურება მოსალოდნელია მხოლოდ გაუთვალისწინებელ შემთხვევებში: ტექნიკის, სატრანსპორტო საშუალებებიდან საწვავის ან ზეთების ჟონვის შემთხვევაში და საყოფაცხოვრებო  ნარჩენების არასწორი მართვის შემთხვევაში.</w:t>
      </w:r>
    </w:p>
    <w:p w14:paraId="580C4542" w14:textId="77777777" w:rsidR="006139F5" w:rsidRPr="00EB1262" w:rsidRDefault="006139F5" w:rsidP="006139F5">
      <w:pPr>
        <w:spacing w:after="120" w:line="276" w:lineRule="auto"/>
        <w:jc w:val="both"/>
        <w:rPr>
          <w:rFonts w:ascii="Sylfaen" w:hAnsi="Sylfaen"/>
          <w:sz w:val="24"/>
          <w:szCs w:val="24"/>
          <w:lang w:val="ka-GE"/>
        </w:rPr>
      </w:pPr>
      <w:r w:rsidRPr="00EB1262">
        <w:rPr>
          <w:rFonts w:ascii="Sylfaen" w:eastAsia="Times New Roman" w:hAnsi="Sylfaen" w:cs="Times New Roman"/>
          <w:sz w:val="24"/>
          <w:szCs w:val="24"/>
          <w:lang w:val="ka-GE" w:eastAsia="ru-RU"/>
        </w:rPr>
        <w:t xml:space="preserve">სამშენებლო ტექნიკას უნდა </w:t>
      </w:r>
      <w:r w:rsidR="00FB6570" w:rsidRPr="00EB1262">
        <w:rPr>
          <w:rFonts w:ascii="Sylfaen" w:eastAsia="Times New Roman" w:hAnsi="Sylfaen" w:cs="Times New Roman"/>
          <w:sz w:val="24"/>
          <w:szCs w:val="24"/>
          <w:lang w:val="ka-GE" w:eastAsia="ru-RU"/>
        </w:rPr>
        <w:t>ჰ</w:t>
      </w:r>
      <w:r w:rsidRPr="00EB1262">
        <w:rPr>
          <w:rFonts w:ascii="Sylfaen" w:eastAsia="Times New Roman" w:hAnsi="Sylfaen" w:cs="Times New Roman"/>
          <w:sz w:val="24"/>
          <w:szCs w:val="24"/>
          <w:lang w:val="ka-GE" w:eastAsia="ru-RU"/>
        </w:rPr>
        <w:t xml:space="preserve">ქონდეს გავლილი ტექდათვალიერება, რათა არ მოხდეს მიდამოს  გაჭუჭყიანება ზეთებითა და საპოხი საშუალებებით. </w:t>
      </w:r>
      <w:r w:rsidRPr="00EB1262">
        <w:rPr>
          <w:rFonts w:ascii="Sylfaen" w:hAnsi="Sylfaen"/>
          <w:sz w:val="24"/>
          <w:szCs w:val="24"/>
          <w:lang w:val="ka-GE"/>
        </w:rPr>
        <w:t xml:space="preserve">სახიფათო ნარჩენების (მაგ. ზეთებით დაბინძურებული ჩვრები, და სხვ.) რაოდენობა იქნება უმნიშვნელო. შესაბამისად, ნარჩენების მართვის გეგმის მომზადება საჭირო არ არის. </w:t>
      </w:r>
    </w:p>
    <w:p w14:paraId="69C9E54B" w14:textId="77777777" w:rsidR="006139F5" w:rsidRPr="00EB1262" w:rsidRDefault="006139F5" w:rsidP="006139F5">
      <w:pPr>
        <w:spacing w:before="120" w:after="120" w:line="276" w:lineRule="auto"/>
        <w:jc w:val="both"/>
        <w:rPr>
          <w:rFonts w:ascii="Sylfaen" w:eastAsia="Times New Roman" w:hAnsi="Sylfaen" w:cs="Times New Roman"/>
          <w:sz w:val="24"/>
          <w:szCs w:val="24"/>
          <w:lang w:val="ka-GE"/>
        </w:rPr>
      </w:pPr>
      <w:r w:rsidRPr="00EB1262">
        <w:rPr>
          <w:rFonts w:ascii="Sylfaen" w:eastAsia="Times New Roman" w:hAnsi="Sylfaen" w:cs="Times New Roman"/>
          <w:sz w:val="24"/>
          <w:szCs w:val="24"/>
          <w:lang w:val="ka-GE"/>
        </w:rPr>
        <w:t xml:space="preserve">საქმიანობის პროცესში არასამშენებლო ნარჩენების წარმოქმნა არ არის მოსალოდნელი. ასეთის არსებობის შემთხვევაში, მათი მართვის პროცესში უნდა გამოიყოს დროებითი დასაწყობების დაცული ადგილები. სამეურნეო-ფეკალური წყლები შეგროვდება საასენიზაციო ორმოში. </w:t>
      </w:r>
    </w:p>
    <w:p w14:paraId="016E52CE" w14:textId="77777777" w:rsidR="006139F5" w:rsidRPr="00EB1262" w:rsidRDefault="006139F5" w:rsidP="006139F5">
      <w:pPr>
        <w:spacing w:before="120" w:after="120" w:line="276" w:lineRule="auto"/>
        <w:jc w:val="both"/>
        <w:rPr>
          <w:rFonts w:ascii="Sylfaen" w:eastAsia="Times New Roman" w:hAnsi="Sylfaen" w:cs="Times New Roman"/>
          <w:sz w:val="24"/>
          <w:szCs w:val="24"/>
          <w:lang w:val="ka-GE" w:eastAsia="ru-RU"/>
        </w:rPr>
      </w:pPr>
      <w:r w:rsidRPr="00EB1262">
        <w:rPr>
          <w:rFonts w:ascii="Sylfaen" w:hAnsi="Sylfaen"/>
          <w:sz w:val="24"/>
          <w:szCs w:val="24"/>
          <w:lang w:val="ka-GE"/>
        </w:rPr>
        <w:lastRenderedPageBreak/>
        <w:t>საყოფაცხოვრებო ნარჩენების შეგროვება მოხდება შესაბამის კონტეინერებში. ტერიტორიიდან საყოფაცხოვრებო ნარჩენების გატანა მოხდება ადგილობრივ ნაგავსაყრელზე. სახიფათო ნარჩენების დროებითი დასაწყობება მოხდება სამშენებლო მოედანზე ცალკე გამოყოფილ სათავსოში. სამუშაოების დასრულების შემდომ</w:t>
      </w:r>
      <w:r w:rsidR="0022432C" w:rsidRPr="00EB1262">
        <w:rPr>
          <w:rFonts w:ascii="Sylfaen" w:hAnsi="Sylfaen"/>
          <w:sz w:val="24"/>
          <w:szCs w:val="24"/>
          <w:lang w:val="ka-GE"/>
        </w:rPr>
        <w:t>,</w:t>
      </w:r>
      <w:r w:rsidRPr="00EB1262">
        <w:rPr>
          <w:rFonts w:ascii="Sylfaen" w:hAnsi="Sylfaen"/>
          <w:sz w:val="24"/>
          <w:szCs w:val="24"/>
          <w:lang w:val="ka-GE"/>
        </w:rPr>
        <w:t xml:space="preserve"> სახიფათო ნარჩენები გადაეცემა იურიდიულ პირს, რომელსაც ექნება ნებართვა ამ სახის ნარჩენების გაუვნებელყოფაზე. სამუშაოების დასრულების შემდგომ</w:t>
      </w:r>
      <w:r w:rsidR="0022432C" w:rsidRPr="00EB1262">
        <w:rPr>
          <w:rFonts w:ascii="Sylfaen" w:hAnsi="Sylfaen"/>
          <w:sz w:val="24"/>
          <w:szCs w:val="24"/>
          <w:lang w:val="ka-GE"/>
        </w:rPr>
        <w:t>,</w:t>
      </w:r>
      <w:r w:rsidRPr="00EB1262">
        <w:rPr>
          <w:rFonts w:ascii="Sylfaen" w:hAnsi="Sylfaen"/>
          <w:sz w:val="24"/>
          <w:szCs w:val="24"/>
          <w:lang w:val="ka-GE"/>
        </w:rPr>
        <w:t xml:space="preserve"> ტერიტორიები</w:t>
      </w:r>
      <w:r w:rsidRPr="00EB1262">
        <w:rPr>
          <w:rFonts w:ascii="Sylfaen" w:hAnsi="Sylfaen"/>
          <w:sz w:val="24"/>
          <w:szCs w:val="24"/>
        </w:rPr>
        <w:t xml:space="preserve"> </w:t>
      </w:r>
      <w:r w:rsidRPr="00EB1262">
        <w:rPr>
          <w:rFonts w:ascii="Sylfaen" w:eastAsia="Times New Roman" w:hAnsi="Sylfaen" w:cs="Times New Roman"/>
          <w:sz w:val="24"/>
          <w:szCs w:val="24"/>
          <w:lang w:val="ka-GE"/>
        </w:rPr>
        <w:t xml:space="preserve">მოწესრიგდება და აღდგება სანიტარული მდგომარეობა. </w:t>
      </w:r>
      <w:r w:rsidRPr="00EB1262">
        <w:rPr>
          <w:rFonts w:ascii="Sylfaen" w:eastAsia="Times New Roman" w:hAnsi="Sylfaen" w:cs="Times New Roman"/>
          <w:sz w:val="24"/>
          <w:szCs w:val="24"/>
          <w:lang w:val="ka-GE" w:eastAsia="ru-RU"/>
        </w:rPr>
        <w:t>ამდენად, რაიმე სახის კუმულაციური ზემოქმედება გარემოზე მოსალოდნელი არ არის.</w:t>
      </w:r>
    </w:p>
    <w:p w14:paraId="006B532D"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b/>
          <w:sz w:val="24"/>
          <w:szCs w:val="24"/>
          <w:lang w:val="ka-GE" w:eastAsia="ru-RU"/>
        </w:rPr>
        <w:t>გარემოზე უარყოფითი</w:t>
      </w:r>
      <w:r w:rsidRPr="00EB1262">
        <w:rPr>
          <w:rFonts w:ascii="Sylfaen" w:eastAsia="Times New Roman" w:hAnsi="Sylfaen" w:cs="Times New Roman"/>
          <w:sz w:val="24"/>
          <w:szCs w:val="24"/>
          <w:lang w:val="ka-GE" w:eastAsia="ru-RU"/>
        </w:rPr>
        <w:t xml:space="preserve"> ზემოქმედების ფაქტორებიდან აღსანიშნავია ატმოსფერული ჰაერის უმნიშვნელო დაბინძურება. </w:t>
      </w:r>
    </w:p>
    <w:p w14:paraId="30628A84"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ნაპირსამაგრი სამუშაოების ჩატარების პერიოდში</w:t>
      </w:r>
      <w:r w:rsidR="0022432C" w:rsidRPr="00EB1262">
        <w:rPr>
          <w:rFonts w:ascii="Sylfaen" w:eastAsia="Times New Roman" w:hAnsi="Sylfaen" w:cs="Times New Roman"/>
          <w:sz w:val="24"/>
          <w:szCs w:val="24"/>
          <w:lang w:val="ka-GE" w:eastAsia="ru-RU"/>
        </w:rPr>
        <w:t>,</w:t>
      </w:r>
      <w:r w:rsidRPr="00EB1262">
        <w:rPr>
          <w:rFonts w:ascii="Sylfaen" w:eastAsia="Times New Roman" w:hAnsi="Sylfaen" w:cs="Times New Roman"/>
          <w:sz w:val="24"/>
          <w:szCs w:val="24"/>
          <w:lang w:val="ka-GE" w:eastAsia="ru-RU"/>
        </w:rPr>
        <w:t xml:space="preserve"> ატმოსფერულ ჰაერზე ზეგავლენა მოსალოდნელია მხოლოდ მოძრავი წყაროებიდან, კერძოდ გამოყენებული ტექნიკის ძრავების მუშაობით გამოწვეული გამონაბოლქვებით, რაც არსებით ზემოქმედებას არ მოახდენს ფონურ მდგომარეობაზე;</w:t>
      </w:r>
    </w:p>
    <w:p w14:paraId="4F68AC86" w14:textId="77777777" w:rsidR="006139F5" w:rsidRPr="00EB1262" w:rsidRDefault="006139F5" w:rsidP="006139F5">
      <w:pPr>
        <w:spacing w:before="120" w:after="120" w:line="276" w:lineRule="auto"/>
        <w:jc w:val="both"/>
        <w:rPr>
          <w:rFonts w:ascii="Sylfaen" w:hAnsi="Sylfaen"/>
          <w:sz w:val="24"/>
          <w:szCs w:val="24"/>
          <w:lang w:val="ka-GE"/>
        </w:rPr>
      </w:pPr>
      <w:r w:rsidRPr="00EB1262">
        <w:rPr>
          <w:rFonts w:ascii="Sylfaen" w:hAnsi="Sylfaen"/>
          <w:sz w:val="24"/>
          <w:szCs w:val="24"/>
          <w:lang w:val="ka-GE"/>
        </w:rPr>
        <w:t>არსებულ პირობებში დაგეგმილი სამუშაოები მნიშვნელოვნად ვერ შეცვლის ფონურ მდგომარეობას</w:t>
      </w:r>
      <w:r w:rsidR="0022432C" w:rsidRPr="00EB1262">
        <w:rPr>
          <w:rFonts w:ascii="Sylfaen" w:hAnsi="Sylfaen"/>
          <w:sz w:val="24"/>
          <w:szCs w:val="24"/>
          <w:lang w:val="ka-GE"/>
        </w:rPr>
        <w:t xml:space="preserve">. </w:t>
      </w:r>
      <w:r w:rsidRPr="00EB1262">
        <w:rPr>
          <w:rFonts w:ascii="Sylfaen" w:hAnsi="Sylfaen"/>
          <w:sz w:val="24"/>
          <w:szCs w:val="24"/>
          <w:lang w:val="ka-GE"/>
        </w:rPr>
        <w:t xml:space="preserve">პროექტის განხორციელებისას ემისიების სტაციონალური ობიექტები გამოყენებული არ იქნება. ზემოქმედების წყაროები წარმოდგენილი იქნება მხოლოდ სამშენებლო ტექნიკით, რომლებიც იმუშავებენ მონაცვლეობით. </w:t>
      </w:r>
      <w:r w:rsidRPr="00EB1262">
        <w:rPr>
          <w:rFonts w:ascii="Sylfaen" w:eastAsia="Times New Roman" w:hAnsi="Sylfaen" w:cs="Times New Roman"/>
          <w:sz w:val="24"/>
          <w:szCs w:val="24"/>
          <w:lang w:val="ka-GE" w:eastAsia="ru-RU"/>
        </w:rPr>
        <w:t>ჰაერში</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C</w:t>
      </w:r>
      <w:r w:rsidRPr="00EB1262">
        <w:rPr>
          <w:rFonts w:ascii="Times New Roman" w:eastAsia="Times New Roman" w:hAnsi="Times New Roman" w:cs="Times New Roman"/>
          <w:sz w:val="24"/>
          <w:szCs w:val="24"/>
          <w:lang w:val="ka-GE" w:eastAsia="ru-RU"/>
        </w:rPr>
        <w:t>O</w:t>
      </w:r>
      <w:r w:rsidRPr="00EB1262">
        <w:rPr>
          <w:rFonts w:ascii="Times New Roman" w:eastAsia="Times New Roman" w:hAnsi="Times New Roman" w:cs="Times New Roman"/>
          <w:sz w:val="24"/>
          <w:szCs w:val="24"/>
          <w:vertAlign w:val="subscript"/>
          <w:lang w:val="ka-GE" w:eastAsia="ru-RU"/>
        </w:rPr>
        <w:t>2</w:t>
      </w:r>
      <w:r w:rsidRPr="00EB1262">
        <w:rPr>
          <w:rFonts w:ascii="Times New Roman" w:eastAsia="Times New Roman" w:hAnsi="Times New Roman" w:cs="Times New Roman"/>
          <w:sz w:val="24"/>
          <w:szCs w:val="24"/>
          <w:lang w:val="ka-GE" w:eastAsia="ru-RU"/>
        </w:rPr>
        <w:t>-</w:t>
      </w:r>
      <w:r w:rsidRPr="00EB1262">
        <w:rPr>
          <w:rFonts w:ascii="Sylfaen" w:eastAsia="Times New Roman" w:hAnsi="Sylfaen" w:cs="Times New Roman"/>
          <w:sz w:val="24"/>
          <w:szCs w:val="24"/>
          <w:lang w:val="ka-GE" w:eastAsia="ru-RU"/>
        </w:rPr>
        <w:t>ის</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გაფრქვევა</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მოხდება</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სამშენებლო</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ტექნიკის მუშაობის</w:t>
      </w:r>
      <w:r w:rsidRPr="00EB1262">
        <w:rPr>
          <w:rFonts w:ascii="Times New Roman" w:eastAsia="Times New Roman" w:hAnsi="Times New Roman" w:cs="Times New Roman"/>
          <w:sz w:val="24"/>
          <w:szCs w:val="24"/>
          <w:lang w:val="ka-GE" w:eastAsia="ru-RU"/>
        </w:rPr>
        <w:t xml:space="preserve"> </w:t>
      </w:r>
      <w:r w:rsidRPr="00EB1262">
        <w:rPr>
          <w:rFonts w:ascii="Sylfaen" w:eastAsia="Times New Roman" w:hAnsi="Sylfaen" w:cs="Times New Roman"/>
          <w:sz w:val="24"/>
          <w:szCs w:val="24"/>
          <w:lang w:val="ka-GE" w:eastAsia="ru-RU"/>
        </w:rPr>
        <w:t>შედეგად</w:t>
      </w:r>
      <w:r w:rsidRPr="00EB1262">
        <w:rPr>
          <w:rFonts w:ascii="Times New Roman" w:eastAsia="Times New Roman" w:hAnsi="Times New Roman" w:cs="Times New Roman"/>
          <w:sz w:val="24"/>
          <w:szCs w:val="24"/>
          <w:lang w:val="ka-GE" w:eastAsia="ru-RU"/>
        </w:rPr>
        <w:t>.</w:t>
      </w:r>
    </w:p>
    <w:p w14:paraId="7DAF7591" w14:textId="77777777" w:rsidR="006139F5" w:rsidRPr="00EB1262" w:rsidRDefault="006139F5" w:rsidP="006139F5">
      <w:pPr>
        <w:spacing w:before="120" w:after="120" w:line="276" w:lineRule="auto"/>
        <w:jc w:val="both"/>
        <w:rPr>
          <w:rFonts w:ascii="Sylfaen" w:hAnsi="Sylfaen"/>
          <w:sz w:val="24"/>
          <w:szCs w:val="24"/>
          <w:lang w:val="ka-GE"/>
        </w:rPr>
      </w:pPr>
      <w:r w:rsidRPr="00EB1262">
        <w:rPr>
          <w:rFonts w:ascii="Sylfaen" w:hAnsi="Sylfaen"/>
          <w:sz w:val="24"/>
          <w:szCs w:val="24"/>
          <w:lang w:val="ka-GE"/>
        </w:rPr>
        <w:t xml:space="preserve">ასევე, უმნიშვნელო ამტვერება მოხდება ინერტული მასალების მართვის პროცესში. აღსანიშნავია, ისიც, რომ სამუშაოები გაგრძელდება მხოლოდ შეზღუდული დროის განმავლობაში. აღნიშნულიდან გამომდინარე, პროექტის გახორციელების მშენებლობის ეტაპი ატმოსფერული ჰაერის ხარისხზე მნიშვნელოვან ნეგატიურ ზემოქმედებას ვერ მოახდენს. </w:t>
      </w:r>
    </w:p>
    <w:p w14:paraId="4F3E3EF3" w14:textId="77777777" w:rsidR="006139F5" w:rsidRPr="00EB1262" w:rsidRDefault="006139F5" w:rsidP="006139F5">
      <w:pPr>
        <w:spacing w:after="120" w:line="276" w:lineRule="auto"/>
        <w:jc w:val="both"/>
        <w:rPr>
          <w:rFonts w:ascii="Sylfaen" w:hAnsi="Sylfaen"/>
          <w:sz w:val="24"/>
          <w:szCs w:val="24"/>
          <w:lang w:val="ka-GE"/>
        </w:rPr>
      </w:pPr>
      <w:r w:rsidRPr="00EB1262">
        <w:rPr>
          <w:rFonts w:ascii="Sylfaen" w:hAnsi="Sylfaen" w:cs="Sylfaen"/>
          <w:b/>
          <w:noProof/>
          <w:sz w:val="24"/>
          <w:szCs w:val="24"/>
          <w:lang w:val="ka-GE"/>
        </w:rPr>
        <w:t>საპროექტო ტერიტორიაზე</w:t>
      </w:r>
      <w:r w:rsidRPr="00EB1262">
        <w:rPr>
          <w:rFonts w:ascii="Sylfaen" w:hAnsi="Sylfaen" w:cs="Sylfaen"/>
          <w:noProof/>
          <w:sz w:val="24"/>
          <w:szCs w:val="24"/>
          <w:lang w:val="ka-GE"/>
        </w:rPr>
        <w:t xml:space="preserve"> </w:t>
      </w:r>
      <w:r w:rsidRPr="00EB1262">
        <w:rPr>
          <w:rFonts w:ascii="Sylfaen" w:hAnsi="Sylfaen" w:cs="Sylfaen"/>
          <w:b/>
          <w:noProof/>
          <w:sz w:val="24"/>
          <w:szCs w:val="24"/>
          <w:lang w:val="ka-GE"/>
        </w:rPr>
        <w:t>ხმაური</w:t>
      </w:r>
      <w:r w:rsidRPr="00EB1262">
        <w:rPr>
          <w:rFonts w:ascii="Sylfaen" w:hAnsi="Sylfaen" w:cs="Sylfaen"/>
          <w:noProof/>
          <w:sz w:val="24"/>
          <w:szCs w:val="24"/>
          <w:lang w:val="ka-GE"/>
        </w:rPr>
        <w:t>ს გავრცელების ძირითადი წყაროა სამშენებლო ტექნიკა. სამშენებლო უბნებზე გა</w:t>
      </w:r>
      <w:r w:rsidR="0022432C" w:rsidRPr="00EB1262">
        <w:rPr>
          <w:rFonts w:ascii="Sylfaen" w:hAnsi="Sylfaen" w:cs="Sylfaen"/>
          <w:noProof/>
          <w:sz w:val="24"/>
          <w:szCs w:val="24"/>
          <w:lang w:val="ka-GE"/>
        </w:rPr>
        <w:t>ნ</w:t>
      </w:r>
      <w:r w:rsidRPr="00EB1262">
        <w:rPr>
          <w:rFonts w:ascii="Sylfaen" w:hAnsi="Sylfaen" w:cs="Sylfaen"/>
          <w:noProof/>
          <w:sz w:val="24"/>
          <w:szCs w:val="24"/>
          <w:lang w:val="ka-GE"/>
        </w:rPr>
        <w:t>სახორციელებელი პრაქტიკული ღონისძიებების მასშტაბებიდან გამომდინარე, შეიძლება ჩაითვალოს, რომ სამშენებლო ტექნიკის  გამოყენების ინტენსი</w:t>
      </w:r>
      <w:r w:rsidR="0022432C" w:rsidRPr="00EB1262">
        <w:rPr>
          <w:rFonts w:ascii="Sylfaen" w:hAnsi="Sylfaen" w:cs="Sylfaen"/>
          <w:noProof/>
          <w:sz w:val="24"/>
          <w:szCs w:val="24"/>
          <w:lang w:val="ka-GE"/>
        </w:rPr>
        <w:t>ვ</w:t>
      </w:r>
      <w:r w:rsidRPr="00EB1262">
        <w:rPr>
          <w:rFonts w:ascii="Sylfaen" w:hAnsi="Sylfaen" w:cs="Sylfaen"/>
          <w:noProof/>
          <w:sz w:val="24"/>
          <w:szCs w:val="24"/>
          <w:lang w:val="ka-GE"/>
        </w:rPr>
        <w:t xml:space="preserve">ობა დაბალია, შესაბამისად, დაბალია ხმაურისა და ვიბრაციის დონეები. </w:t>
      </w:r>
      <w:r w:rsidRPr="00EB1262">
        <w:rPr>
          <w:rFonts w:ascii="Sylfaen" w:hAnsi="Sylfaen"/>
          <w:sz w:val="24"/>
          <w:szCs w:val="24"/>
          <w:lang w:val="ka-GE"/>
        </w:rPr>
        <w:t xml:space="preserve">სამშენებლო სამუშაოების დასრულების შემდგომ ხმაურის წყაროები შეწყდება. </w:t>
      </w:r>
    </w:p>
    <w:p w14:paraId="2201D31C"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სამშენებლო ტექნიკის მუშაობა რეგლამენტი</w:t>
      </w:r>
      <w:r w:rsidR="0022432C" w:rsidRPr="00EB1262">
        <w:rPr>
          <w:rFonts w:ascii="Sylfaen" w:eastAsia="Times New Roman" w:hAnsi="Sylfaen" w:cs="Times New Roman"/>
          <w:sz w:val="24"/>
          <w:szCs w:val="24"/>
          <w:lang w:val="ka-GE" w:eastAsia="ru-RU"/>
        </w:rPr>
        <w:t>რებული იქნება დღის სამუშაო დროთ</w:t>
      </w:r>
      <w:r w:rsidRPr="00EB1262">
        <w:rPr>
          <w:rFonts w:ascii="Sylfaen" w:eastAsia="Times New Roman" w:hAnsi="Sylfaen" w:cs="Times New Roman"/>
          <w:sz w:val="24"/>
          <w:szCs w:val="24"/>
          <w:lang w:val="ka-GE" w:eastAsia="ru-RU"/>
        </w:rPr>
        <w:t xml:space="preserve"> და ფიზიკურად არავითარ ზემოქმედებას არ </w:t>
      </w:r>
      <w:r w:rsidR="0022432C" w:rsidRPr="00EB1262">
        <w:rPr>
          <w:rFonts w:ascii="Sylfaen" w:eastAsia="Times New Roman" w:hAnsi="Sylfaen" w:cs="Times New Roman"/>
          <w:sz w:val="24"/>
          <w:szCs w:val="24"/>
          <w:lang w:val="ka-GE" w:eastAsia="ru-RU"/>
        </w:rPr>
        <w:t>მო</w:t>
      </w:r>
      <w:r w:rsidRPr="00EB1262">
        <w:rPr>
          <w:rFonts w:ascii="Sylfaen" w:eastAsia="Times New Roman" w:hAnsi="Sylfaen" w:cs="Times New Roman"/>
          <w:sz w:val="24"/>
          <w:szCs w:val="24"/>
          <w:lang w:val="ka-GE" w:eastAsia="ru-RU"/>
        </w:rPr>
        <w:t>ახდენს ადამიანების ჯანმრთელობაზე.</w:t>
      </w:r>
    </w:p>
    <w:p w14:paraId="3B0CA30D" w14:textId="77777777" w:rsidR="006139F5"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ნაპირსამაგრი სამუშაოების ჩატარების პერიოდში აღნიშნულ ტერიტორიაზე არ იქმნება საამშენებლო ბანაკი. სამუშაოების ჩატარებისას გამოყენებული ტექნიკა, სამუშაო დღის დამთავრების შემდეგ დაუბრუნდება შერჩეული დისლოკაციის ადგილს.</w:t>
      </w:r>
    </w:p>
    <w:p w14:paraId="6ED8074E" w14:textId="77777777" w:rsidR="006139F5" w:rsidRPr="00EB1262" w:rsidRDefault="006139F5" w:rsidP="00421F20">
      <w:pPr>
        <w:spacing w:after="0" w:line="276" w:lineRule="auto"/>
        <w:ind w:right="180"/>
        <w:jc w:val="center"/>
        <w:rPr>
          <w:rFonts w:ascii="Sylfaen" w:eastAsia="Times New Roman" w:hAnsi="Sylfaen" w:cs="Times New Roman"/>
          <w:b/>
          <w:sz w:val="24"/>
          <w:szCs w:val="24"/>
          <w:lang w:val="ka-GE" w:eastAsia="ru-RU"/>
        </w:rPr>
      </w:pPr>
    </w:p>
    <w:p w14:paraId="709D3684" w14:textId="77777777" w:rsidR="006139F5" w:rsidRPr="00EB1262" w:rsidRDefault="006139F5" w:rsidP="006139F5">
      <w:pPr>
        <w:spacing w:after="120" w:line="276" w:lineRule="auto"/>
        <w:jc w:val="both"/>
        <w:rPr>
          <w:rFonts w:ascii="Sylfaen" w:hAnsi="Sylfaen"/>
          <w:sz w:val="24"/>
          <w:szCs w:val="24"/>
          <w:lang w:val="ka-GE"/>
        </w:rPr>
      </w:pPr>
      <w:r w:rsidRPr="00EB1262">
        <w:rPr>
          <w:rFonts w:ascii="Sylfaen" w:hAnsi="Sylfaen"/>
          <w:b/>
          <w:sz w:val="24"/>
          <w:szCs w:val="24"/>
          <w:lang w:val="ka-GE"/>
        </w:rPr>
        <w:lastRenderedPageBreak/>
        <w:t xml:space="preserve">დაგეგმილი </w:t>
      </w:r>
      <w:r w:rsidRPr="00EB1262">
        <w:rPr>
          <w:rFonts w:ascii="Sylfaen" w:hAnsi="Sylfaen"/>
          <w:sz w:val="24"/>
          <w:szCs w:val="24"/>
          <w:lang w:val="ka-GE"/>
        </w:rPr>
        <w:t xml:space="preserve"> </w:t>
      </w:r>
      <w:r w:rsidR="00FE0FBB" w:rsidRPr="00EB1262">
        <w:rPr>
          <w:rFonts w:ascii="Sylfaen" w:hAnsi="Sylfaen"/>
          <w:sz w:val="24"/>
          <w:szCs w:val="24"/>
          <w:lang w:val="ka-GE"/>
        </w:rPr>
        <w:t>პროექტით გათვალისწინებული</w:t>
      </w:r>
      <w:r w:rsidRPr="00EB1262">
        <w:rPr>
          <w:rFonts w:ascii="Sylfaen" w:hAnsi="Sylfaen"/>
          <w:sz w:val="24"/>
          <w:szCs w:val="24"/>
          <w:lang w:val="ka-GE"/>
        </w:rPr>
        <w:t xml:space="preserve"> სამუშაოების</w:t>
      </w:r>
      <w:r w:rsidRPr="00EB1262">
        <w:rPr>
          <w:rFonts w:ascii="Sylfaen" w:hAnsi="Sylfaen"/>
          <w:b/>
          <w:sz w:val="24"/>
          <w:szCs w:val="24"/>
          <w:lang w:val="ka-GE"/>
        </w:rPr>
        <w:t xml:space="preserve"> </w:t>
      </w:r>
      <w:r w:rsidRPr="00EB1262">
        <w:rPr>
          <w:rFonts w:ascii="Sylfaen" w:hAnsi="Sylfaen"/>
          <w:sz w:val="24"/>
          <w:szCs w:val="24"/>
          <w:lang w:val="ka-GE"/>
        </w:rPr>
        <w:t>პროცესში და ობიექტის ექსპლუატაციაში შესვლის შემდგომ</w:t>
      </w:r>
      <w:r w:rsidR="00F147FD" w:rsidRPr="00EB1262">
        <w:rPr>
          <w:rFonts w:ascii="Sylfaen" w:hAnsi="Sylfaen"/>
          <w:sz w:val="24"/>
          <w:szCs w:val="24"/>
          <w:lang w:val="ka-GE"/>
        </w:rPr>
        <w:t>,</w:t>
      </w:r>
      <w:r w:rsidRPr="00EB1262">
        <w:rPr>
          <w:rFonts w:ascii="Sylfaen" w:hAnsi="Sylfaen"/>
          <w:sz w:val="24"/>
          <w:szCs w:val="24"/>
          <w:lang w:val="ka-GE"/>
        </w:rPr>
        <w:t xml:space="preserve"> საქმიანობასთან დაკავშირებული ავარიის ან/და კატასტროფის რისკი არ არსებობს. პირიქით, ეს ღონისძიება განაპირობებს მიმდებარე ტერიტორიების დაცვას წყლისმიერი აგრესიისგან.</w:t>
      </w:r>
    </w:p>
    <w:p w14:paraId="17C577A1" w14:textId="501CD24F" w:rsidR="005A3A83" w:rsidRPr="00EB1262" w:rsidRDefault="006139F5" w:rsidP="006139F5">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 xml:space="preserve">გარემოზე უარყოფითი ზემოქმედებები </w:t>
      </w:r>
      <w:r w:rsidR="00B63002" w:rsidRPr="00EB1262">
        <w:rPr>
          <w:rFonts w:ascii="Sylfaen" w:eastAsia="Times New Roman" w:hAnsi="Sylfaen" w:cs="Times New Roman"/>
          <w:sz w:val="24"/>
          <w:szCs w:val="24"/>
          <w:lang w:val="ka-GE" w:eastAsia="ru-RU"/>
        </w:rPr>
        <w:t>ბერმის</w:t>
      </w:r>
      <w:r w:rsidRPr="00EB1262">
        <w:rPr>
          <w:rFonts w:ascii="Sylfaen" w:eastAsia="Times New Roman" w:hAnsi="Sylfaen" w:cs="Times New Roman"/>
          <w:sz w:val="24"/>
          <w:szCs w:val="24"/>
          <w:lang w:val="ka-GE" w:eastAsia="ru-RU"/>
        </w:rPr>
        <w:t xml:space="preserve"> ნაგებობის მშენებლობის პერიოდში არ მოხდება. პროექტით გათვალისწინებული ღონისძიება გარემოსდაცვითი ფუნქციის მატარებელია.</w:t>
      </w:r>
    </w:p>
    <w:p w14:paraId="0D8B1796" w14:textId="77777777" w:rsidR="006139F5" w:rsidRPr="00EB1262" w:rsidRDefault="006139F5" w:rsidP="006139F5">
      <w:pPr>
        <w:spacing w:after="120" w:line="276" w:lineRule="auto"/>
        <w:jc w:val="both"/>
        <w:rPr>
          <w:rFonts w:ascii="Sylfaen" w:eastAsia="Times New Roman" w:hAnsi="Sylfaen" w:cs="Times New Roman"/>
          <w:b/>
          <w:sz w:val="24"/>
          <w:szCs w:val="24"/>
          <w:lang w:val="ka-GE" w:eastAsia="ru-RU"/>
        </w:rPr>
      </w:pPr>
      <w:r w:rsidRPr="00EB1262">
        <w:rPr>
          <w:rFonts w:ascii="Sylfaen" w:eastAsia="Times New Roman" w:hAnsi="Sylfaen" w:cs="Times New Roman"/>
          <w:b/>
          <w:sz w:val="24"/>
          <w:szCs w:val="24"/>
          <w:lang w:val="ka-GE" w:eastAsia="ru-RU"/>
        </w:rPr>
        <w:t>დაგეგმილი საქმიანობის გა</w:t>
      </w:r>
      <w:r w:rsidR="00F147FD" w:rsidRPr="00EB1262">
        <w:rPr>
          <w:rFonts w:ascii="Sylfaen" w:eastAsia="Times New Roman" w:hAnsi="Sylfaen" w:cs="Times New Roman"/>
          <w:b/>
          <w:sz w:val="24"/>
          <w:szCs w:val="24"/>
          <w:lang w:val="ka-GE" w:eastAsia="ru-RU"/>
        </w:rPr>
        <w:t>ნ</w:t>
      </w:r>
      <w:r w:rsidRPr="00EB1262">
        <w:rPr>
          <w:rFonts w:ascii="Sylfaen" w:eastAsia="Times New Roman" w:hAnsi="Sylfaen" w:cs="Times New Roman"/>
          <w:b/>
          <w:sz w:val="24"/>
          <w:szCs w:val="24"/>
          <w:lang w:val="ka-GE" w:eastAsia="ru-RU"/>
        </w:rPr>
        <w:t>ხორციელების ადგილი და მისი თავსებადობა:</w:t>
      </w:r>
    </w:p>
    <w:p w14:paraId="1339B122" w14:textId="409C2287" w:rsidR="00B1450A" w:rsidRPr="00EB1262" w:rsidRDefault="006139F5" w:rsidP="00EB1262">
      <w:pPr>
        <w:spacing w:after="0" w:line="276" w:lineRule="auto"/>
        <w:jc w:val="both"/>
        <w:rPr>
          <w:rFonts w:ascii="Sylfaen" w:hAnsi="Sylfaen" w:cs="Sylfaen"/>
          <w:sz w:val="24"/>
          <w:szCs w:val="24"/>
          <w:lang w:val="ka-GE"/>
        </w:rPr>
      </w:pPr>
      <w:r w:rsidRPr="00EB1262">
        <w:rPr>
          <w:rFonts w:ascii="Sylfaen" w:hAnsi="Sylfaen"/>
          <w:sz w:val="24"/>
          <w:szCs w:val="24"/>
          <w:lang w:val="ka-GE"/>
        </w:rPr>
        <w:t>დაგეგმილი საქმიანობის ადგილი განსაზღვრა ბუნებრივად განვითარებულმა მდინარის ნაპირის ეროზიამ. ეროზიის</w:t>
      </w:r>
      <w:r w:rsidR="001A7FB6" w:rsidRPr="00EB1262">
        <w:rPr>
          <w:rFonts w:ascii="Sylfaen" w:hAnsi="Sylfaen"/>
          <w:sz w:val="24"/>
          <w:szCs w:val="24"/>
          <w:lang w:val="ka-GE"/>
        </w:rPr>
        <w:t xml:space="preserve">ა </w:t>
      </w:r>
      <w:r w:rsidRPr="00EB1262">
        <w:rPr>
          <w:rFonts w:ascii="Sylfaen" w:hAnsi="Sylfaen"/>
          <w:sz w:val="24"/>
          <w:szCs w:val="24"/>
          <w:lang w:val="ka-GE"/>
        </w:rPr>
        <w:t>საწინააღმდეგო ღონისძიებები გა</w:t>
      </w:r>
      <w:r w:rsidR="00F147FD" w:rsidRPr="00EB1262">
        <w:rPr>
          <w:rFonts w:ascii="Sylfaen" w:hAnsi="Sylfaen"/>
          <w:sz w:val="24"/>
          <w:szCs w:val="24"/>
          <w:lang w:val="ka-GE"/>
        </w:rPr>
        <w:t>ნ</w:t>
      </w:r>
      <w:r w:rsidRPr="00EB1262">
        <w:rPr>
          <w:rFonts w:ascii="Sylfaen" w:hAnsi="Sylfaen"/>
          <w:sz w:val="24"/>
          <w:szCs w:val="24"/>
          <w:lang w:val="ka-GE"/>
        </w:rPr>
        <w:t>ხორციელდება</w:t>
      </w:r>
      <w:r w:rsidRPr="00EB1262">
        <w:rPr>
          <w:rFonts w:ascii="Sylfaen" w:hAnsi="Sylfaen" w:cs="Sylfaen"/>
          <w:sz w:val="24"/>
          <w:szCs w:val="24"/>
          <w:lang w:val="ka-GE"/>
        </w:rPr>
        <w:t xml:space="preserve"> </w:t>
      </w:r>
      <w:r w:rsidR="001A7FB6" w:rsidRPr="00EB1262">
        <w:rPr>
          <w:rFonts w:ascii="Sylfaen" w:hAnsi="Sylfaen"/>
          <w:sz w:val="24"/>
          <w:szCs w:val="24"/>
          <w:lang w:val="ka-GE"/>
        </w:rPr>
        <w:t>სოფ.</w:t>
      </w:r>
      <w:r w:rsidR="00F147FD" w:rsidRPr="00EB1262">
        <w:rPr>
          <w:rFonts w:ascii="Sylfaen" w:hAnsi="Sylfaen"/>
          <w:sz w:val="24"/>
          <w:szCs w:val="24"/>
          <w:lang w:val="ka-GE"/>
        </w:rPr>
        <w:t xml:space="preserve"> </w:t>
      </w:r>
      <w:r w:rsidR="00B1450A" w:rsidRPr="00EB1262">
        <w:rPr>
          <w:rFonts w:ascii="Sylfaen" w:hAnsi="Sylfaen"/>
          <w:sz w:val="24"/>
          <w:szCs w:val="24"/>
          <w:lang w:val="ka-GE"/>
        </w:rPr>
        <w:t>სადახლოშ</w:t>
      </w:r>
      <w:r w:rsidR="00D46F44" w:rsidRPr="00EB1262">
        <w:rPr>
          <w:rFonts w:ascii="Sylfaen" w:hAnsi="Sylfaen"/>
          <w:sz w:val="24"/>
          <w:szCs w:val="24"/>
          <w:lang w:val="ka-GE"/>
        </w:rPr>
        <w:t>ი</w:t>
      </w:r>
      <w:r w:rsidR="00F147FD" w:rsidRPr="00EB1262">
        <w:rPr>
          <w:rFonts w:ascii="Sylfaen" w:hAnsi="Sylfaen"/>
          <w:sz w:val="24"/>
          <w:szCs w:val="24"/>
          <w:lang w:val="ka-GE"/>
        </w:rPr>
        <w:t>,</w:t>
      </w:r>
      <w:r w:rsidR="000E0AD2" w:rsidRPr="00EB1262">
        <w:rPr>
          <w:rFonts w:ascii="Sylfaen" w:hAnsi="Sylfaen"/>
          <w:sz w:val="24"/>
          <w:szCs w:val="24"/>
          <w:lang w:val="ka-GE"/>
        </w:rPr>
        <w:t xml:space="preserve"> </w:t>
      </w:r>
      <w:r w:rsidR="001A7FB6" w:rsidRPr="00EB1262">
        <w:rPr>
          <w:rFonts w:ascii="Sylfaen" w:hAnsi="Sylfaen"/>
          <w:sz w:val="24"/>
          <w:szCs w:val="24"/>
          <w:lang w:val="ka-GE"/>
        </w:rPr>
        <w:t xml:space="preserve"> </w:t>
      </w:r>
      <w:r w:rsidR="001A7FB6" w:rsidRPr="00EB1262">
        <w:rPr>
          <w:rFonts w:ascii="Sylfaen" w:hAnsi="Sylfaen" w:cs="Sylfaen"/>
          <w:sz w:val="24"/>
          <w:szCs w:val="24"/>
          <w:lang w:val="it-IT"/>
        </w:rPr>
        <w:t>მდინარე</w:t>
      </w:r>
      <w:r w:rsidR="001A7FB6" w:rsidRPr="00EB1262">
        <w:rPr>
          <w:rFonts w:ascii="AcadNusx" w:hAnsi="AcadNusx" w:cs="Sylfaen"/>
          <w:sz w:val="24"/>
          <w:szCs w:val="24"/>
          <w:lang w:val="it-IT"/>
        </w:rPr>
        <w:t xml:space="preserve"> </w:t>
      </w:r>
      <w:r w:rsidR="00B1450A" w:rsidRPr="00EB1262">
        <w:rPr>
          <w:rFonts w:ascii="Sylfaen" w:hAnsi="Sylfaen" w:cs="Sylfaen"/>
          <w:sz w:val="24"/>
          <w:szCs w:val="24"/>
          <w:lang w:val="ka-GE"/>
        </w:rPr>
        <w:t>დებედას მარცხენა</w:t>
      </w:r>
      <w:r w:rsidR="001A7FB6" w:rsidRPr="00EB1262">
        <w:rPr>
          <w:rFonts w:ascii="AcadNusx" w:hAnsi="AcadNusx" w:cs="Sylfaen"/>
          <w:sz w:val="24"/>
          <w:szCs w:val="24"/>
          <w:lang w:val="it-IT"/>
        </w:rPr>
        <w:t xml:space="preserve"> </w:t>
      </w:r>
      <w:r w:rsidR="001A7FB6" w:rsidRPr="00EB1262">
        <w:rPr>
          <w:rFonts w:ascii="Sylfaen" w:hAnsi="Sylfaen" w:cs="Sylfaen"/>
          <w:sz w:val="24"/>
          <w:szCs w:val="24"/>
          <w:lang w:val="it-IT"/>
        </w:rPr>
        <w:t>ნაპირზე</w:t>
      </w:r>
      <w:r w:rsidR="00B1450A" w:rsidRPr="00EB1262">
        <w:rPr>
          <w:rFonts w:ascii="Sylfaen" w:hAnsi="Sylfaen" w:cs="Sylfaen"/>
          <w:sz w:val="24"/>
          <w:szCs w:val="24"/>
          <w:lang w:val="ka-GE"/>
        </w:rPr>
        <w:t>. ტერიტორია არის დაუსახლებელი.</w:t>
      </w:r>
    </w:p>
    <w:p w14:paraId="28FA393C" w14:textId="11E181B5" w:rsidR="006139F5" w:rsidRPr="00EB1262" w:rsidRDefault="00F147FD" w:rsidP="006139F5">
      <w:pPr>
        <w:spacing w:line="276" w:lineRule="auto"/>
        <w:jc w:val="both"/>
        <w:rPr>
          <w:rFonts w:ascii="Sylfaen" w:eastAsia="Times New Roman" w:hAnsi="Sylfaen" w:cs="Sylfaen"/>
          <w:sz w:val="24"/>
          <w:szCs w:val="24"/>
          <w:lang w:val="ka-GE" w:eastAsia="ru-RU"/>
        </w:rPr>
      </w:pPr>
      <w:r w:rsidRPr="00EB1262">
        <w:rPr>
          <w:rFonts w:ascii="Sylfaen" w:eastAsia="Times New Roman" w:hAnsi="Sylfaen" w:cs="Sylfaen"/>
          <w:b/>
          <w:sz w:val="24"/>
          <w:szCs w:val="24"/>
          <w:lang w:val="ka-GE" w:eastAsia="ru-RU"/>
        </w:rPr>
        <w:t>გეოგრაფიული კოორდინატები</w:t>
      </w:r>
      <w:r w:rsidR="006139F5" w:rsidRPr="00EB1262">
        <w:rPr>
          <w:rFonts w:ascii="Sylfaen" w:eastAsia="Times New Roman" w:hAnsi="Sylfaen" w:cs="Sylfaen"/>
          <w:b/>
          <w:sz w:val="24"/>
          <w:szCs w:val="24"/>
          <w:lang w:val="ka-GE" w:eastAsia="ru-RU"/>
        </w:rPr>
        <w:t>:</w:t>
      </w:r>
      <w:r w:rsidR="006139F5" w:rsidRPr="00EB1262">
        <w:rPr>
          <w:rFonts w:ascii="Sylfaen" w:eastAsia="Times New Roman" w:hAnsi="Sylfaen" w:cs="Sylfaen"/>
          <w:sz w:val="24"/>
          <w:szCs w:val="24"/>
          <w:lang w:val="ka-GE" w:eastAsia="ru-RU"/>
        </w:rPr>
        <w:t xml:space="preserve">  </w:t>
      </w:r>
    </w:p>
    <w:p w14:paraId="227285BF" w14:textId="77777777" w:rsidR="00E151D1" w:rsidRPr="00EB1262" w:rsidRDefault="006139F5" w:rsidP="0075564F">
      <w:pPr>
        <w:spacing w:line="240" w:lineRule="auto"/>
        <w:jc w:val="both"/>
        <w:rPr>
          <w:rFonts w:ascii="Sylfaen" w:eastAsia="Times New Roman" w:hAnsi="Sylfaen" w:cs="Sylfaen"/>
          <w:sz w:val="24"/>
          <w:szCs w:val="24"/>
          <w:lang w:val="ka-GE" w:eastAsia="ru-RU"/>
        </w:rPr>
      </w:pPr>
      <w:r w:rsidRPr="00EB1262">
        <w:rPr>
          <w:rFonts w:ascii="Sylfaen" w:eastAsia="Times New Roman" w:hAnsi="Sylfaen" w:cs="Sylfaen"/>
          <w:sz w:val="24"/>
          <w:szCs w:val="24"/>
          <w:lang w:val="ka-GE" w:eastAsia="ru-RU"/>
        </w:rPr>
        <w:t>საპროექტო  ობიექტის გეოგრაფიული კოორდინატები:</w:t>
      </w:r>
    </w:p>
    <w:tbl>
      <w:tblPr>
        <w:tblW w:w="826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98"/>
        <w:gridCol w:w="3136"/>
      </w:tblGrid>
      <w:tr w:rsidR="005F4483" w:rsidRPr="00EB1262" w14:paraId="41B6B8C8" w14:textId="77777777" w:rsidTr="005F4483">
        <w:trPr>
          <w:trHeight w:val="247"/>
        </w:trPr>
        <w:tc>
          <w:tcPr>
            <w:tcW w:w="2235" w:type="dxa"/>
            <w:shd w:val="clear" w:color="auto" w:fill="auto"/>
            <w:noWrap/>
            <w:vAlign w:val="bottom"/>
            <w:hideMark/>
          </w:tcPr>
          <w:p w14:paraId="1B2DE8BC" w14:textId="2CBF3D91" w:rsidR="005F4483" w:rsidRPr="00EB1262" w:rsidRDefault="005F4483" w:rsidP="005F4483">
            <w:pPr>
              <w:spacing w:after="0" w:line="240" w:lineRule="auto"/>
              <w:rPr>
                <w:rFonts w:ascii="AcadNusx" w:eastAsia="Times New Roman" w:hAnsi="AcadNusx" w:cs="Calibri"/>
                <w:sz w:val="24"/>
                <w:szCs w:val="24"/>
              </w:rPr>
            </w:pPr>
            <w:r w:rsidRPr="00EB1262">
              <w:rPr>
                <w:rFonts w:ascii="AcadNusx" w:eastAsia="Times New Roman" w:hAnsi="AcadNusx" w:cs="Calibri"/>
                <w:sz w:val="24"/>
                <w:szCs w:val="24"/>
              </w:rPr>
              <w:t>piketaJi</w:t>
            </w:r>
          </w:p>
        </w:tc>
        <w:tc>
          <w:tcPr>
            <w:tcW w:w="2898" w:type="dxa"/>
            <w:shd w:val="clear" w:color="auto" w:fill="auto"/>
            <w:noWrap/>
            <w:vAlign w:val="bottom"/>
            <w:hideMark/>
          </w:tcPr>
          <w:p w14:paraId="4B4635DC" w14:textId="77777777" w:rsidR="005F4483" w:rsidRPr="00EB1262" w:rsidRDefault="005F4483" w:rsidP="00D5218B">
            <w:pPr>
              <w:spacing w:after="0" w:line="240" w:lineRule="auto"/>
              <w:rPr>
                <w:rFonts w:ascii="AcadNusx" w:eastAsia="Times New Roman" w:hAnsi="AcadNusx" w:cs="Calibri"/>
                <w:sz w:val="24"/>
                <w:szCs w:val="24"/>
              </w:rPr>
            </w:pPr>
            <w:r w:rsidRPr="00EB1262">
              <w:rPr>
                <w:rFonts w:ascii="AcadNusx" w:eastAsia="Times New Roman" w:hAnsi="AcadNusx" w:cs="Calibri"/>
                <w:sz w:val="24"/>
                <w:szCs w:val="24"/>
              </w:rPr>
              <w:t>X</w:t>
            </w:r>
          </w:p>
        </w:tc>
        <w:tc>
          <w:tcPr>
            <w:tcW w:w="3136" w:type="dxa"/>
            <w:shd w:val="clear" w:color="auto" w:fill="auto"/>
            <w:noWrap/>
            <w:vAlign w:val="bottom"/>
            <w:hideMark/>
          </w:tcPr>
          <w:p w14:paraId="5F8D1049" w14:textId="77777777" w:rsidR="005F4483" w:rsidRPr="00EB1262" w:rsidRDefault="005F4483" w:rsidP="00D5218B">
            <w:pPr>
              <w:spacing w:after="0" w:line="240" w:lineRule="auto"/>
              <w:rPr>
                <w:rFonts w:ascii="AcadNusx" w:eastAsia="Times New Roman" w:hAnsi="AcadNusx" w:cs="Calibri"/>
                <w:sz w:val="24"/>
                <w:szCs w:val="24"/>
              </w:rPr>
            </w:pPr>
            <w:r w:rsidRPr="00EB1262">
              <w:rPr>
                <w:rFonts w:ascii="AcadNusx" w:eastAsia="Times New Roman" w:hAnsi="AcadNusx" w:cs="Calibri"/>
                <w:sz w:val="24"/>
                <w:szCs w:val="24"/>
              </w:rPr>
              <w:t>Y</w:t>
            </w:r>
            <w:r w:rsidRPr="00EB1262">
              <w:rPr>
                <w:rFonts w:ascii="Times New Roman" w:eastAsia="Times New Roman" w:hAnsi="Times New Roman" w:cs="Times New Roman"/>
                <w:sz w:val="24"/>
                <w:szCs w:val="24"/>
              </w:rPr>
              <w:t>Y</w:t>
            </w:r>
          </w:p>
        </w:tc>
      </w:tr>
      <w:tr w:rsidR="005F4483" w:rsidRPr="00EB1262" w14:paraId="657A8831" w14:textId="77777777" w:rsidTr="005F4483">
        <w:trPr>
          <w:trHeight w:val="247"/>
        </w:trPr>
        <w:tc>
          <w:tcPr>
            <w:tcW w:w="2235" w:type="dxa"/>
            <w:shd w:val="clear" w:color="auto" w:fill="auto"/>
            <w:noWrap/>
            <w:vAlign w:val="bottom"/>
            <w:hideMark/>
          </w:tcPr>
          <w:p w14:paraId="18799AB8" w14:textId="77777777" w:rsidR="005F4483" w:rsidRPr="00EB1262" w:rsidRDefault="005F4483" w:rsidP="005F4483">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0+00</w:t>
            </w:r>
          </w:p>
        </w:tc>
        <w:tc>
          <w:tcPr>
            <w:tcW w:w="2898" w:type="dxa"/>
            <w:shd w:val="clear" w:color="auto" w:fill="auto"/>
            <w:noWrap/>
            <w:vAlign w:val="bottom"/>
            <w:hideMark/>
          </w:tcPr>
          <w:p w14:paraId="0C3151B9" w14:textId="77777777" w:rsidR="005F4483" w:rsidRPr="00EB1262" w:rsidRDefault="005F4483" w:rsidP="00D5218B">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4564382.56</w:t>
            </w:r>
          </w:p>
        </w:tc>
        <w:tc>
          <w:tcPr>
            <w:tcW w:w="3136" w:type="dxa"/>
            <w:shd w:val="clear" w:color="auto" w:fill="auto"/>
            <w:noWrap/>
            <w:vAlign w:val="bottom"/>
            <w:hideMark/>
          </w:tcPr>
          <w:p w14:paraId="5B18E79E" w14:textId="77777777" w:rsidR="005F4483" w:rsidRPr="00EB1262" w:rsidRDefault="005F4483" w:rsidP="005F4483">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485459.96</w:t>
            </w:r>
          </w:p>
        </w:tc>
      </w:tr>
      <w:tr w:rsidR="005F4483" w:rsidRPr="00EB1262" w14:paraId="3B1D1711" w14:textId="77777777" w:rsidTr="005F4483">
        <w:trPr>
          <w:trHeight w:val="247"/>
        </w:trPr>
        <w:tc>
          <w:tcPr>
            <w:tcW w:w="2235" w:type="dxa"/>
            <w:shd w:val="clear" w:color="auto" w:fill="auto"/>
            <w:noWrap/>
            <w:vAlign w:val="bottom"/>
            <w:hideMark/>
          </w:tcPr>
          <w:p w14:paraId="0C6979BC" w14:textId="77777777" w:rsidR="005F4483" w:rsidRPr="00EB1262" w:rsidRDefault="005F4483" w:rsidP="005F4483">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3+52</w:t>
            </w:r>
          </w:p>
        </w:tc>
        <w:tc>
          <w:tcPr>
            <w:tcW w:w="2898" w:type="dxa"/>
            <w:shd w:val="clear" w:color="auto" w:fill="auto"/>
            <w:noWrap/>
            <w:vAlign w:val="bottom"/>
            <w:hideMark/>
          </w:tcPr>
          <w:p w14:paraId="456FEA34" w14:textId="77777777" w:rsidR="005F4483" w:rsidRPr="00EB1262" w:rsidRDefault="005F4483" w:rsidP="00D5218B">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4564190.46</w:t>
            </w:r>
          </w:p>
        </w:tc>
        <w:tc>
          <w:tcPr>
            <w:tcW w:w="3136" w:type="dxa"/>
            <w:shd w:val="clear" w:color="auto" w:fill="auto"/>
            <w:noWrap/>
            <w:vAlign w:val="bottom"/>
            <w:hideMark/>
          </w:tcPr>
          <w:p w14:paraId="71789C9D" w14:textId="77777777" w:rsidR="005F4483" w:rsidRPr="00EB1262" w:rsidRDefault="005F4483" w:rsidP="005F4483">
            <w:pPr>
              <w:spacing w:after="0" w:line="240" w:lineRule="auto"/>
              <w:rPr>
                <w:rFonts w:ascii="Sylfaen" w:eastAsia="Times New Roman" w:hAnsi="Sylfaen" w:cs="Calibri"/>
                <w:sz w:val="24"/>
                <w:szCs w:val="24"/>
                <w:lang w:val="ka-GE"/>
              </w:rPr>
            </w:pPr>
            <w:r w:rsidRPr="00EB1262">
              <w:rPr>
                <w:rFonts w:ascii="Sylfaen" w:eastAsia="Times New Roman" w:hAnsi="Sylfaen" w:cs="Calibri"/>
                <w:sz w:val="24"/>
                <w:szCs w:val="24"/>
                <w:lang w:val="ka-GE"/>
              </w:rPr>
              <w:t>485685.09</w:t>
            </w:r>
          </w:p>
        </w:tc>
      </w:tr>
    </w:tbl>
    <w:p w14:paraId="1390FD73" w14:textId="480E1BA1" w:rsidR="00F57A97" w:rsidRPr="00EB1262" w:rsidRDefault="00F57A97" w:rsidP="00B1450A">
      <w:pPr>
        <w:rPr>
          <w:rFonts w:ascii="Sylfaen" w:hAnsi="Sylfaen"/>
          <w:sz w:val="24"/>
          <w:szCs w:val="24"/>
          <w:lang w:val="ka-GE"/>
        </w:rPr>
      </w:pPr>
    </w:p>
    <w:p w14:paraId="3C57ED9C" w14:textId="77777777" w:rsidR="00F27ED1" w:rsidRPr="00EB1262" w:rsidRDefault="00F27ED1" w:rsidP="00A462DD">
      <w:pPr>
        <w:spacing w:after="120" w:line="276" w:lineRule="auto"/>
        <w:jc w:val="both"/>
        <w:rPr>
          <w:rFonts w:ascii="Sylfaen" w:eastAsiaTheme="minorEastAsia" w:hAnsi="Sylfaen"/>
          <w:b/>
          <w:sz w:val="24"/>
          <w:szCs w:val="24"/>
          <w:lang w:val="ka-GE" w:eastAsia="ru-RU"/>
        </w:rPr>
      </w:pPr>
      <w:r w:rsidRPr="00EB1262">
        <w:rPr>
          <w:rFonts w:ascii="Sylfaen" w:eastAsiaTheme="minorEastAsia" w:hAnsi="Sylfaen"/>
          <w:b/>
          <w:sz w:val="24"/>
          <w:szCs w:val="24"/>
          <w:lang w:val="ka-GE" w:eastAsia="ru-RU"/>
        </w:rPr>
        <w:t>დაგეგმილი საქმიანობის გახორციელების ადგილი</w:t>
      </w:r>
      <w:r w:rsidR="00292BDB" w:rsidRPr="00EB1262">
        <w:rPr>
          <w:rFonts w:ascii="Sylfaen" w:eastAsiaTheme="minorEastAsia" w:hAnsi="Sylfaen"/>
          <w:b/>
          <w:sz w:val="24"/>
          <w:szCs w:val="24"/>
          <w:lang w:val="ka-GE" w:eastAsia="ru-RU"/>
        </w:rPr>
        <w:t>ს</w:t>
      </w:r>
      <w:r w:rsidRPr="00EB1262">
        <w:rPr>
          <w:rFonts w:ascii="Sylfaen" w:eastAsiaTheme="minorEastAsia" w:hAnsi="Sylfaen"/>
          <w:b/>
          <w:sz w:val="24"/>
          <w:szCs w:val="24"/>
          <w:lang w:val="ka-GE" w:eastAsia="ru-RU"/>
        </w:rPr>
        <w:t xml:space="preserve"> არ არის სიახლოვეს:</w:t>
      </w:r>
    </w:p>
    <w:p w14:paraId="1443426E" w14:textId="77777777" w:rsidR="00F27ED1" w:rsidRPr="00EB1262" w:rsidRDefault="00F27ED1" w:rsidP="00A462DD">
      <w:pPr>
        <w:numPr>
          <w:ilvl w:val="0"/>
          <w:numId w:val="1"/>
        </w:numPr>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ჭარბტენიან ტერიტორიებთან;</w:t>
      </w:r>
    </w:p>
    <w:p w14:paraId="735837BF" w14:textId="77777777" w:rsidR="00F27ED1" w:rsidRPr="00EB1262" w:rsidRDefault="00F27ED1" w:rsidP="00A462DD">
      <w:pPr>
        <w:numPr>
          <w:ilvl w:val="0"/>
          <w:numId w:val="1"/>
        </w:numPr>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შავი ზღვის სანაპირო ზოლთან;</w:t>
      </w:r>
    </w:p>
    <w:p w14:paraId="1A5F86A9" w14:textId="77777777" w:rsidR="00F27ED1" w:rsidRPr="00EB1262" w:rsidRDefault="00F27ED1" w:rsidP="00A462DD">
      <w:pPr>
        <w:numPr>
          <w:ilvl w:val="0"/>
          <w:numId w:val="1"/>
        </w:numPr>
        <w:tabs>
          <w:tab w:val="left" w:pos="8730"/>
        </w:tabs>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ტყით მჭიდროდ დაფარულ ტერიტორიასთან, სადაც გაბატონებულია საქართველოს „წითელი ნუსხის“ სახეობები;</w:t>
      </w:r>
    </w:p>
    <w:p w14:paraId="5DBDC700" w14:textId="77777777" w:rsidR="00F27ED1" w:rsidRPr="00EB1262" w:rsidRDefault="00F27ED1" w:rsidP="00A462DD">
      <w:pPr>
        <w:numPr>
          <w:ilvl w:val="0"/>
          <w:numId w:val="1"/>
        </w:numPr>
        <w:tabs>
          <w:tab w:val="left" w:pos="8730"/>
        </w:tabs>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დაცულ ტერიტორიებთან;</w:t>
      </w:r>
    </w:p>
    <w:p w14:paraId="54884163" w14:textId="77777777" w:rsidR="007A2328" w:rsidRPr="00EB1262" w:rsidRDefault="00F27ED1" w:rsidP="007A2328">
      <w:pPr>
        <w:numPr>
          <w:ilvl w:val="0"/>
          <w:numId w:val="1"/>
        </w:numPr>
        <w:tabs>
          <w:tab w:val="left" w:pos="8730"/>
        </w:tabs>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კულტურული მემკვიდრეობის ძეგლთან;</w:t>
      </w:r>
    </w:p>
    <w:p w14:paraId="0A414C82" w14:textId="77777777" w:rsidR="007A2328" w:rsidRPr="00EB1262" w:rsidRDefault="007A2328" w:rsidP="007A2328">
      <w:pPr>
        <w:numPr>
          <w:ilvl w:val="0"/>
          <w:numId w:val="1"/>
        </w:numPr>
        <w:tabs>
          <w:tab w:val="left" w:pos="8730"/>
        </w:tabs>
        <w:spacing w:after="120" w:line="276" w:lineRule="auto"/>
        <w:contextualSpacing/>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პროექტი ხორციელდება საკარმიდამო და სასოფლო სავარგულების დასაცავად;</w:t>
      </w:r>
    </w:p>
    <w:p w14:paraId="0620CD07" w14:textId="77777777" w:rsidR="00F27ED1" w:rsidRPr="00EB1262" w:rsidRDefault="00F27ED1" w:rsidP="007A2328">
      <w:pPr>
        <w:tabs>
          <w:tab w:val="left" w:pos="8730"/>
        </w:tabs>
        <w:spacing w:after="120" w:line="276" w:lineRule="auto"/>
        <w:ind w:left="918"/>
        <w:contextualSpacing/>
        <w:jc w:val="both"/>
        <w:rPr>
          <w:rFonts w:ascii="Sylfaen" w:eastAsiaTheme="minorEastAsia" w:hAnsi="Sylfaen"/>
          <w:sz w:val="24"/>
          <w:szCs w:val="24"/>
          <w:lang w:val="ka-GE" w:eastAsia="ru-RU"/>
        </w:rPr>
      </w:pPr>
    </w:p>
    <w:p w14:paraId="3366490E" w14:textId="77777777" w:rsidR="00F27ED1" w:rsidRPr="00EB1262" w:rsidRDefault="00F27ED1" w:rsidP="00A462DD">
      <w:pPr>
        <w:spacing w:after="120" w:line="276" w:lineRule="auto"/>
        <w:jc w:val="both"/>
        <w:rPr>
          <w:rFonts w:ascii="Sylfaen" w:eastAsiaTheme="minorEastAsia" w:hAnsi="Sylfaen"/>
          <w:sz w:val="24"/>
          <w:szCs w:val="24"/>
          <w:lang w:val="ka-GE" w:eastAsia="ru-RU"/>
        </w:rPr>
      </w:pPr>
      <w:r w:rsidRPr="00EB1262">
        <w:rPr>
          <w:rFonts w:ascii="Sylfaen" w:eastAsiaTheme="minorEastAsia" w:hAnsi="Sylfaen"/>
          <w:sz w:val="24"/>
          <w:szCs w:val="24"/>
          <w:lang w:val="ka-GE" w:eastAsia="ru-RU"/>
        </w:rPr>
        <w:t>დაგეგმილი საქმიანობის გა</w:t>
      </w:r>
      <w:r w:rsidR="007A2328" w:rsidRPr="00EB1262">
        <w:rPr>
          <w:rFonts w:ascii="Sylfaen" w:eastAsiaTheme="minorEastAsia" w:hAnsi="Sylfaen"/>
          <w:sz w:val="24"/>
          <w:szCs w:val="24"/>
          <w:lang w:val="ka-GE" w:eastAsia="ru-RU"/>
        </w:rPr>
        <w:t>ნ</w:t>
      </w:r>
      <w:r w:rsidRPr="00EB1262">
        <w:rPr>
          <w:rFonts w:ascii="Sylfaen" w:eastAsiaTheme="minorEastAsia" w:hAnsi="Sylfaen"/>
          <w:sz w:val="24"/>
          <w:szCs w:val="24"/>
          <w:lang w:val="ka-GE" w:eastAsia="ru-RU"/>
        </w:rPr>
        <w:t>ხორციელების ადგილი</w:t>
      </w:r>
      <w:r w:rsidR="007A2328" w:rsidRPr="00EB1262">
        <w:rPr>
          <w:rFonts w:ascii="Sylfaen" w:eastAsiaTheme="minorEastAsia" w:hAnsi="Sylfaen"/>
          <w:sz w:val="24"/>
          <w:szCs w:val="24"/>
          <w:lang w:val="ka-GE" w:eastAsia="ru-RU"/>
        </w:rPr>
        <w:t>ს</w:t>
      </w:r>
      <w:r w:rsidRPr="00EB1262">
        <w:rPr>
          <w:rFonts w:ascii="Sylfaen" w:eastAsiaTheme="minorEastAsia" w:hAnsi="Sylfaen"/>
          <w:sz w:val="24"/>
          <w:szCs w:val="24"/>
          <w:lang w:val="ka-GE" w:eastAsia="ru-RU"/>
        </w:rPr>
        <w:t xml:space="preserve"> სიახლოვეს</w:t>
      </w:r>
      <w:r w:rsidR="007A2328" w:rsidRPr="00EB1262">
        <w:rPr>
          <w:rFonts w:ascii="Sylfaen" w:eastAsiaTheme="minorEastAsia" w:hAnsi="Sylfaen"/>
          <w:sz w:val="24"/>
          <w:szCs w:val="24"/>
          <w:lang w:val="ka-GE" w:eastAsia="ru-RU"/>
        </w:rPr>
        <w:t xml:space="preserve"> არ არის </w:t>
      </w:r>
      <w:r w:rsidRPr="00EB1262">
        <w:rPr>
          <w:rFonts w:ascii="Sylfaen" w:eastAsiaTheme="minorEastAsia" w:hAnsi="Sylfaen"/>
          <w:sz w:val="24"/>
          <w:szCs w:val="24"/>
          <w:lang w:val="ka-GE" w:eastAsia="ru-RU"/>
        </w:rPr>
        <w:t>სხვა სენსიტურ ობიექტებთან;</w:t>
      </w:r>
    </w:p>
    <w:p w14:paraId="760D6ACF" w14:textId="77777777" w:rsidR="00F27ED1" w:rsidRPr="00EB1262" w:rsidRDefault="00F27ED1" w:rsidP="00A462DD">
      <w:pPr>
        <w:spacing w:after="120" w:line="276" w:lineRule="auto"/>
        <w:jc w:val="both"/>
        <w:rPr>
          <w:rFonts w:ascii="Sylfaen" w:hAnsi="Sylfaen"/>
          <w:sz w:val="24"/>
          <w:szCs w:val="24"/>
          <w:lang w:val="ka-GE"/>
        </w:rPr>
      </w:pPr>
      <w:r w:rsidRPr="00EB1262">
        <w:rPr>
          <w:rFonts w:ascii="Sylfaen" w:hAnsi="Sylfaen"/>
          <w:sz w:val="24"/>
          <w:szCs w:val="24"/>
          <w:lang w:val="ka-GE"/>
        </w:rPr>
        <w:t>სამუშაო ზონის სიახლოვეს კულტურული მემკვიდრეობის ძეგლები წარმოდგენილი არ არის. საპროექტო ტერიტორიის ადგილმდებარეობის გათვალისწინებით  არქეოლოგიური ძეგლების გამოვლენის ალბათობა თითქმის არ არსებობს.</w:t>
      </w:r>
    </w:p>
    <w:p w14:paraId="7BC78766" w14:textId="77777777" w:rsidR="00F27ED1" w:rsidRPr="00EB1262" w:rsidRDefault="00F27ED1" w:rsidP="00A462DD">
      <w:pPr>
        <w:tabs>
          <w:tab w:val="left" w:pos="9180"/>
        </w:tabs>
        <w:spacing w:after="120" w:line="276" w:lineRule="auto"/>
        <w:jc w:val="both"/>
        <w:rPr>
          <w:rFonts w:ascii="Sylfaen" w:eastAsia="Calibri" w:hAnsi="Sylfaen" w:cs="LitNusx"/>
          <w:snapToGrid w:val="0"/>
          <w:sz w:val="24"/>
          <w:szCs w:val="24"/>
          <w:lang w:val="ka-GE"/>
        </w:rPr>
      </w:pPr>
      <w:r w:rsidRPr="00EB1262">
        <w:rPr>
          <w:rFonts w:ascii="Sylfaen" w:eastAsia="Calibri" w:hAnsi="Sylfaen" w:cs="LitNusx"/>
          <w:snapToGrid w:val="0"/>
          <w:sz w:val="24"/>
          <w:szCs w:val="24"/>
          <w:lang w:val="ka-GE"/>
        </w:rPr>
        <w:t xml:space="preserve">სამშენებლო ტერიტორიაზე მიწის სამუშაოების შესრულების პროცესში არქეოლოგიური ან კულტურული </w:t>
      </w:r>
      <w:r w:rsidR="007A2328" w:rsidRPr="00EB1262">
        <w:rPr>
          <w:rFonts w:ascii="Sylfaen" w:eastAsia="Calibri" w:hAnsi="Sylfaen" w:cs="LitNusx"/>
          <w:snapToGrid w:val="0"/>
          <w:sz w:val="24"/>
          <w:szCs w:val="24"/>
          <w:lang w:val="ka-GE"/>
        </w:rPr>
        <w:t>მემკვიდრეო</w:t>
      </w:r>
      <w:r w:rsidRPr="00EB1262">
        <w:rPr>
          <w:rFonts w:ascii="Sylfaen" w:eastAsia="Calibri" w:hAnsi="Sylfaen" w:cs="LitNusx"/>
          <w:snapToGrid w:val="0"/>
          <w:sz w:val="24"/>
          <w:szCs w:val="24"/>
          <w:lang w:val="ka-GE"/>
        </w:rPr>
        <w:t>ბის ძეგლის არსებობის ნიშნების</w:t>
      </w:r>
      <w:r w:rsidR="007A2328" w:rsidRPr="00EB1262">
        <w:rPr>
          <w:rFonts w:ascii="Sylfaen" w:eastAsia="Calibri" w:hAnsi="Sylfaen" w:cs="LitNusx"/>
          <w:snapToGrid w:val="0"/>
          <w:sz w:val="24"/>
          <w:szCs w:val="24"/>
          <w:lang w:val="ka-GE"/>
        </w:rPr>
        <w:t>,</w:t>
      </w:r>
      <w:r w:rsidRPr="00EB1262">
        <w:rPr>
          <w:rFonts w:ascii="Sylfaen" w:eastAsia="Calibri" w:hAnsi="Sylfaen" w:cs="LitNusx"/>
          <w:snapToGrid w:val="0"/>
          <w:sz w:val="24"/>
          <w:szCs w:val="24"/>
          <w:lang w:val="ka-GE"/>
        </w:rPr>
        <w:t xml:space="preserve"> ან მათი რაიმე სახით გამოვლინების შემთხვევაში, სამუშაოთა მწარმოებელი ვალდებულია „კულტურული მემკვიდრეობის შესახებ“ საქართველოს კანონის მე-10 მუხლის თანახმად შეწყვიტოს სამუშაოები და ამის შესახებ დაუყოვნებლივ აცნობოს კულტურისა და ძეგლთა დაცვის შესაბამის სამსახურს.</w:t>
      </w:r>
    </w:p>
    <w:p w14:paraId="30A24C2A" w14:textId="77777777" w:rsidR="00F27ED1" w:rsidRPr="00EB1262" w:rsidRDefault="00F27ED1" w:rsidP="00A462DD">
      <w:pPr>
        <w:tabs>
          <w:tab w:val="left" w:pos="9180"/>
        </w:tabs>
        <w:spacing w:after="120" w:line="276" w:lineRule="auto"/>
        <w:jc w:val="both"/>
        <w:rPr>
          <w:rFonts w:ascii="Sylfaen" w:eastAsia="Calibri" w:hAnsi="Sylfaen" w:cs="LitNusx"/>
          <w:snapToGrid w:val="0"/>
          <w:sz w:val="24"/>
          <w:szCs w:val="24"/>
          <w:lang w:val="ka-GE"/>
        </w:rPr>
      </w:pPr>
    </w:p>
    <w:p w14:paraId="5D50C7B0" w14:textId="77777777" w:rsidR="00F27ED1" w:rsidRPr="00EB1262" w:rsidRDefault="00BA26AD" w:rsidP="00A462DD">
      <w:pPr>
        <w:spacing w:after="120" w:line="276" w:lineRule="auto"/>
        <w:jc w:val="center"/>
        <w:rPr>
          <w:rFonts w:ascii="Sylfaen" w:eastAsia="Calibri" w:hAnsi="Sylfaen" w:cs="LitNusx"/>
          <w:b/>
          <w:snapToGrid w:val="0"/>
          <w:sz w:val="24"/>
          <w:szCs w:val="24"/>
          <w:lang w:val="ka-GE"/>
        </w:rPr>
      </w:pPr>
      <w:r w:rsidRPr="00EB1262">
        <w:rPr>
          <w:rFonts w:ascii="Sylfaen" w:eastAsia="Calibri" w:hAnsi="Sylfaen" w:cs="LitNusx"/>
          <w:b/>
          <w:snapToGrid w:val="0"/>
          <w:sz w:val="24"/>
          <w:szCs w:val="24"/>
          <w:lang w:val="ka-GE"/>
        </w:rPr>
        <w:t>ს</w:t>
      </w:r>
      <w:r w:rsidR="00F27ED1" w:rsidRPr="00EB1262">
        <w:rPr>
          <w:rFonts w:ascii="Sylfaen" w:eastAsia="Calibri" w:hAnsi="Sylfaen" w:cs="LitNusx"/>
          <w:b/>
          <w:snapToGrid w:val="0"/>
          <w:sz w:val="24"/>
          <w:szCs w:val="24"/>
          <w:lang w:val="ka-GE"/>
        </w:rPr>
        <w:t>აქმიანობის შესაძლო ზემოქმედების ხასიათი</w:t>
      </w:r>
    </w:p>
    <w:p w14:paraId="7F09A25F" w14:textId="77777777" w:rsidR="007D77D7" w:rsidRPr="00EB1262" w:rsidRDefault="007D77D7" w:rsidP="00A462DD">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 xml:space="preserve">მდ. </w:t>
      </w:r>
      <w:r w:rsidR="00BA26AD" w:rsidRPr="00EB1262">
        <w:rPr>
          <w:rFonts w:ascii="Sylfaen" w:eastAsia="Times New Roman" w:hAnsi="Sylfaen" w:cs="Times New Roman"/>
          <w:sz w:val="24"/>
          <w:szCs w:val="24"/>
          <w:lang w:val="ka-GE" w:eastAsia="ru-RU"/>
        </w:rPr>
        <w:t xml:space="preserve">დებედაზე </w:t>
      </w:r>
      <w:r w:rsidRPr="00EB1262">
        <w:rPr>
          <w:rFonts w:ascii="Sylfaen" w:eastAsia="Times New Roman" w:hAnsi="Sylfaen" w:cs="Times New Roman"/>
          <w:sz w:val="24"/>
          <w:szCs w:val="24"/>
          <w:lang w:val="ka-GE" w:eastAsia="ru-RU"/>
        </w:rPr>
        <w:t xml:space="preserve"> საპროექტო სამუშაოების ჩატარებას არ გააჩნია </w:t>
      </w:r>
      <w:r w:rsidRPr="00EB1262">
        <w:rPr>
          <w:rFonts w:ascii="Sylfaen" w:eastAsiaTheme="minorEastAsia" w:hAnsi="Sylfaen"/>
          <w:sz w:val="24"/>
          <w:szCs w:val="24"/>
          <w:lang w:val="ka-GE" w:eastAsia="ru-RU"/>
        </w:rPr>
        <w:t>ტრანსსასაზღვრო</w:t>
      </w:r>
      <w:r w:rsidR="00FC0B8D" w:rsidRPr="00EB1262">
        <w:rPr>
          <w:rFonts w:ascii="Sylfaen" w:eastAsiaTheme="minorEastAsia" w:hAnsi="Sylfaen"/>
          <w:sz w:val="24"/>
          <w:szCs w:val="24"/>
          <w:lang w:val="ka-GE" w:eastAsia="ru-RU"/>
        </w:rPr>
        <w:t xml:space="preserve"> ზემოქმედება</w:t>
      </w:r>
      <w:r w:rsidRPr="00EB1262">
        <w:rPr>
          <w:rFonts w:ascii="Sylfaen" w:eastAsiaTheme="minorEastAsia" w:hAnsi="Sylfaen"/>
          <w:sz w:val="24"/>
          <w:szCs w:val="24"/>
          <w:lang w:val="ka-GE" w:eastAsia="ru-RU"/>
        </w:rPr>
        <w:t>;</w:t>
      </w:r>
    </w:p>
    <w:p w14:paraId="2FA704E2" w14:textId="77777777" w:rsidR="007D77D7" w:rsidRPr="00EB1262" w:rsidRDefault="007D77D7" w:rsidP="00A462DD">
      <w:pPr>
        <w:spacing w:after="120" w:line="276" w:lineRule="auto"/>
        <w:jc w:val="both"/>
        <w:rPr>
          <w:rFonts w:ascii="Sylfaen" w:eastAsia="Times New Roman" w:hAnsi="Sylfaen" w:cs="Times New Roman"/>
          <w:sz w:val="24"/>
          <w:szCs w:val="24"/>
          <w:lang w:val="ka-GE" w:eastAsia="ru-RU"/>
        </w:rPr>
      </w:pPr>
      <w:r w:rsidRPr="00EB1262">
        <w:rPr>
          <w:rFonts w:ascii="Sylfaen" w:eastAsia="Times New Roman" w:hAnsi="Sylfaen" w:cs="Times New Roman"/>
          <w:sz w:val="24"/>
          <w:szCs w:val="24"/>
          <w:lang w:val="ka-GE" w:eastAsia="ru-RU"/>
        </w:rPr>
        <w:t>საპროექტო ობიექტზე სამუშაოების გა</w:t>
      </w:r>
      <w:r w:rsidR="00FC0B8D" w:rsidRPr="00EB1262">
        <w:rPr>
          <w:rFonts w:ascii="Sylfaen" w:eastAsia="Times New Roman" w:hAnsi="Sylfaen" w:cs="Times New Roman"/>
          <w:sz w:val="24"/>
          <w:szCs w:val="24"/>
          <w:lang w:val="ka-GE" w:eastAsia="ru-RU"/>
        </w:rPr>
        <w:t>ნ</w:t>
      </w:r>
      <w:r w:rsidRPr="00EB1262">
        <w:rPr>
          <w:rFonts w:ascii="Sylfaen" w:eastAsia="Times New Roman" w:hAnsi="Sylfaen" w:cs="Times New Roman"/>
          <w:sz w:val="24"/>
          <w:szCs w:val="24"/>
          <w:lang w:val="ka-GE" w:eastAsia="ru-RU"/>
        </w:rPr>
        <w:t xml:space="preserve">ხორციელებისას არ ხდება გარემოზე მაღალი ხარისხისა </w:t>
      </w:r>
      <w:r w:rsidR="00FC0B8D" w:rsidRPr="00EB1262">
        <w:rPr>
          <w:rFonts w:ascii="Sylfaen" w:eastAsia="Times New Roman" w:hAnsi="Sylfaen" w:cs="Times New Roman"/>
          <w:sz w:val="24"/>
          <w:szCs w:val="24"/>
          <w:lang w:val="ka-GE" w:eastAsia="ru-RU"/>
        </w:rPr>
        <w:t>ან/</w:t>
      </w:r>
      <w:r w:rsidRPr="00EB1262">
        <w:rPr>
          <w:rFonts w:ascii="Sylfaen" w:eastAsia="Times New Roman" w:hAnsi="Sylfaen" w:cs="Times New Roman"/>
          <w:sz w:val="24"/>
          <w:szCs w:val="24"/>
          <w:lang w:val="ka-GE" w:eastAsia="ru-RU"/>
        </w:rPr>
        <w:t xml:space="preserve">და კომპლექსური ზემოქმედება. </w:t>
      </w:r>
    </w:p>
    <w:p w14:paraId="35731B02"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აღნიშნული ფონური მდგომარეობის გათვალისწინებით</w:t>
      </w:r>
      <w:r w:rsidR="00FC0B8D" w:rsidRPr="00EB1262">
        <w:rPr>
          <w:rFonts w:ascii="Sylfaen" w:hAnsi="Sylfaen"/>
          <w:sz w:val="24"/>
          <w:szCs w:val="24"/>
          <w:lang w:val="ka-GE"/>
        </w:rPr>
        <w:t>,</w:t>
      </w:r>
      <w:r w:rsidRPr="00EB1262">
        <w:rPr>
          <w:rFonts w:ascii="Sylfaen" w:hAnsi="Sylfaen"/>
          <w:sz w:val="24"/>
          <w:szCs w:val="24"/>
          <w:lang w:val="ka-GE"/>
        </w:rPr>
        <w:t xml:space="preserve"> დაგეგმილი სამშენებლო სამუშაოები, რომელიც დროის მოკლე მონაკვეთში გაგრძელდება, მნიშვნელოვან უარყოფით ზემოქმედებას ვერ მოახდენს ვიზუალურ-ლანდშაფტურ მდგომარეობაზე.  </w:t>
      </w:r>
    </w:p>
    <w:p w14:paraId="1BDFEB74"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 xml:space="preserve">ფონური მდგომარეობით,   არ არსებობს </w:t>
      </w:r>
      <w:r w:rsidR="00FC0B8D" w:rsidRPr="00EB1262">
        <w:rPr>
          <w:rFonts w:ascii="Sylfaen" w:hAnsi="Sylfaen"/>
          <w:sz w:val="24"/>
          <w:szCs w:val="24"/>
          <w:lang w:val="ka-GE"/>
        </w:rPr>
        <w:t xml:space="preserve">მნიშვნელოვანი </w:t>
      </w:r>
      <w:r w:rsidRPr="00EB1262">
        <w:rPr>
          <w:rFonts w:ascii="Sylfaen" w:hAnsi="Sylfaen"/>
          <w:sz w:val="24"/>
          <w:szCs w:val="24"/>
          <w:lang w:val="ka-GE"/>
        </w:rPr>
        <w:t>ზემოქმედება ნიადაგოვან და მცენარეულ საფარზე</w:t>
      </w:r>
      <w:r w:rsidR="00FC0B8D" w:rsidRPr="00EB1262">
        <w:rPr>
          <w:rFonts w:ascii="Sylfaen" w:hAnsi="Sylfaen"/>
          <w:sz w:val="24"/>
          <w:szCs w:val="24"/>
          <w:lang w:val="ka-GE"/>
        </w:rPr>
        <w:t>.</w:t>
      </w:r>
      <w:r w:rsidRPr="00EB1262">
        <w:rPr>
          <w:rFonts w:ascii="Sylfaen" w:hAnsi="Sylfaen"/>
          <w:sz w:val="24"/>
          <w:szCs w:val="24"/>
          <w:lang w:val="ka-GE"/>
        </w:rPr>
        <w:t xml:space="preserve">  ასევე, არ არის ცხოველთა სამყაროზე კუმულაციური ზემოქმედების რისკები.  </w:t>
      </w:r>
    </w:p>
    <w:p w14:paraId="78587ECE"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საერთო ჯამში</w:t>
      </w:r>
      <w:r w:rsidR="00FC0B8D" w:rsidRPr="00EB1262">
        <w:rPr>
          <w:rFonts w:ascii="Sylfaen" w:hAnsi="Sylfaen"/>
          <w:sz w:val="24"/>
          <w:szCs w:val="24"/>
          <w:lang w:val="ka-GE"/>
        </w:rPr>
        <w:t>,</w:t>
      </w:r>
      <w:r w:rsidRPr="00EB1262">
        <w:rPr>
          <w:rFonts w:ascii="Sylfaen" w:hAnsi="Sylfaen"/>
          <w:sz w:val="24"/>
          <w:szCs w:val="24"/>
          <w:lang w:val="ka-GE"/>
        </w:rPr>
        <w:t xml:space="preserve"> კუმულაციური ზემოქმედების მნიშვნელობა იქნება დაბალი. პროექტის დასრულების  </w:t>
      </w:r>
      <w:r w:rsidR="00FC0B8D" w:rsidRPr="00EB1262">
        <w:rPr>
          <w:rFonts w:ascii="Sylfaen" w:hAnsi="Sylfaen"/>
          <w:sz w:val="24"/>
          <w:szCs w:val="24"/>
          <w:lang w:val="ka-GE"/>
        </w:rPr>
        <w:t>შემ</w:t>
      </w:r>
      <w:r w:rsidRPr="00EB1262">
        <w:rPr>
          <w:rFonts w:ascii="Sylfaen" w:hAnsi="Sylfaen"/>
          <w:sz w:val="24"/>
          <w:szCs w:val="24"/>
          <w:lang w:val="ka-GE"/>
        </w:rPr>
        <w:t xml:space="preserve">დგომ, ზემოთ განხილული კუმულაციური ზემოქმედების რისკები აღარ იარსებებს. </w:t>
      </w:r>
    </w:p>
    <w:p w14:paraId="7605917B"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შეიძლება ითქვას - პროექტის დასრულების შემდეგ</w:t>
      </w:r>
      <w:r w:rsidR="00FC0B8D" w:rsidRPr="00EB1262">
        <w:rPr>
          <w:rFonts w:ascii="Sylfaen" w:hAnsi="Sylfaen"/>
          <w:sz w:val="24"/>
          <w:szCs w:val="24"/>
          <w:lang w:val="ka-GE"/>
        </w:rPr>
        <w:t>,</w:t>
      </w:r>
      <w:r w:rsidRPr="00EB1262">
        <w:rPr>
          <w:rFonts w:ascii="Sylfaen" w:hAnsi="Sylfaen"/>
          <w:sz w:val="24"/>
          <w:szCs w:val="24"/>
          <w:lang w:val="ka-GE"/>
        </w:rPr>
        <w:t xml:space="preserve"> მნიშვნელოვნად გაუმჯობესდება რეაბილიტირებული საპროექტო მონაკვეთის არსებული მდგომარეობა და ბუნებრივი მასალით მოწყობილი ნაგებობა დადებითად შეერწყმება  გარემოს. პროექტის გა</w:t>
      </w:r>
      <w:r w:rsidR="00FC0B8D" w:rsidRPr="00EB1262">
        <w:rPr>
          <w:rFonts w:ascii="Sylfaen" w:hAnsi="Sylfaen"/>
          <w:sz w:val="24"/>
          <w:szCs w:val="24"/>
          <w:lang w:val="ka-GE"/>
        </w:rPr>
        <w:t>ნ</w:t>
      </w:r>
      <w:r w:rsidRPr="00EB1262">
        <w:rPr>
          <w:rFonts w:ascii="Sylfaen" w:hAnsi="Sylfaen"/>
          <w:sz w:val="24"/>
          <w:szCs w:val="24"/>
          <w:lang w:val="ka-GE"/>
        </w:rPr>
        <w:t>ხორციელება დადებით ზემოქმედებას მოახდენს ლანდშაფტურ გარემოზე.</w:t>
      </w:r>
    </w:p>
    <w:p w14:paraId="4EAB0435"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თუ გავითვალისწინებთ ჩასატარებელი სამშენებლო სამუშაოების სპეციფიკას და მოცულობებს, ცალსახაა, რომ პროექტი არ ხასიათდება ადამიანის ჯანმრთელობაზე ზემოქმედების მომატებული რისკებით. ამ მხრივ</w:t>
      </w:r>
      <w:r w:rsidR="00FC0B8D" w:rsidRPr="00EB1262">
        <w:rPr>
          <w:rFonts w:ascii="Sylfaen" w:hAnsi="Sylfaen"/>
          <w:sz w:val="24"/>
          <w:szCs w:val="24"/>
          <w:lang w:val="ka-GE"/>
        </w:rPr>
        <w:t>,</w:t>
      </w:r>
      <w:r w:rsidRPr="00EB1262">
        <w:rPr>
          <w:rFonts w:ascii="Sylfaen" w:hAnsi="Sylfaen"/>
          <w:sz w:val="24"/>
          <w:szCs w:val="24"/>
          <w:lang w:val="ka-GE"/>
        </w:rPr>
        <w:t xml:space="preserve"> საქმიანობა არ განსხვავდება მსგავი ინფრასტრუქტურული პროექტებისგან. სამუშაოების მიმდინარეობის პროცესში მუშა პერსონალის ჯანმრთელობაზე და უსაფრთხოების რისკები შეიძლება უკავშირდებოდეს დაწესებული რეგლამენტის დარღვევას (მაგალითად, სატრანსპორტო საშუალების ან/და ტექნიკის არასწორი მართვა, მუშაობა უსაფრთხოების მოთხოვნების უგულვებელყოფით და ა.შ.). სამუშაოების მიმდინარეობას გააკონტროლებს ზედამხედველი, რომელიც პასუხისმგებელი იქნება უსაფრთხოების ნორმების შესრულებაზე. ზედამხედველის მიერ ინტენსიური მონიტორინგი განხორციელდება რისკების მატარებელი სამუშაოების შესრულებისას. სამუშაო უბანი იქნება შემოზღუდული და მაქსიმალურად დაცული გარეშე პირების მოხვედრისაგან.</w:t>
      </w:r>
    </w:p>
    <w:p w14:paraId="11CD4E15" w14:textId="77777777" w:rsidR="007D77D7" w:rsidRPr="00EB1262" w:rsidRDefault="007D77D7" w:rsidP="00A462DD">
      <w:pPr>
        <w:spacing w:after="120" w:line="276" w:lineRule="auto"/>
        <w:jc w:val="both"/>
        <w:rPr>
          <w:rFonts w:ascii="Sylfaen" w:hAnsi="Sylfaen"/>
          <w:sz w:val="24"/>
          <w:szCs w:val="24"/>
          <w:lang w:val="ka-GE"/>
        </w:rPr>
      </w:pPr>
      <w:r w:rsidRPr="00EB1262">
        <w:rPr>
          <w:rFonts w:ascii="Sylfaen" w:hAnsi="Sylfaen"/>
          <w:sz w:val="24"/>
          <w:szCs w:val="24"/>
          <w:lang w:val="ka-GE"/>
        </w:rPr>
        <w:t>დაგეგმილი საპროექტო საქმიანობა არ ითვალისწინებს გარემოზე სხვა მნიშვნელოვან ზემოქმედებას. გათვალისწინებული არ არის დიდი რაოდენობით ხანძარსაშიში, ფეთქებადსაშიში და მდინარის პოტენციურად დამაბინძურებელი თხევადი  ნივთიერებების შენახვა-გამოყენება. ყოველივე აღნიშნულიდან გამომდინარე, მასშტაბური ავარიის ან/და კატასტროფების რისკები მოსალოდნელი არ არის.</w:t>
      </w:r>
    </w:p>
    <w:p w14:paraId="0C393387" w14:textId="77777777" w:rsidR="00F57A97" w:rsidRPr="00EB1262" w:rsidRDefault="00F57A97" w:rsidP="00A462DD">
      <w:pPr>
        <w:spacing w:after="120" w:line="276" w:lineRule="auto"/>
        <w:jc w:val="both"/>
        <w:rPr>
          <w:rFonts w:ascii="Sylfaen" w:eastAsia="Calibri" w:hAnsi="Sylfaen" w:cs="LitNusx"/>
          <w:snapToGrid w:val="0"/>
          <w:sz w:val="24"/>
          <w:szCs w:val="24"/>
          <w:lang w:val="ka-GE"/>
        </w:rPr>
      </w:pPr>
      <w:r w:rsidRPr="00EB1262">
        <w:rPr>
          <w:rFonts w:ascii="Sylfaen" w:eastAsia="Calibri" w:hAnsi="Sylfaen" w:cs="LitNusx"/>
          <w:snapToGrid w:val="0"/>
          <w:sz w:val="24"/>
          <w:szCs w:val="24"/>
          <w:lang w:val="ka-GE"/>
        </w:rPr>
        <w:lastRenderedPageBreak/>
        <w:t>მშენებლობაზე ძირითადად  დასაქმდება 1</w:t>
      </w:r>
      <w:r w:rsidR="0075564F" w:rsidRPr="00EB1262">
        <w:rPr>
          <w:rFonts w:ascii="Sylfaen" w:eastAsia="Calibri" w:hAnsi="Sylfaen" w:cs="LitNusx"/>
          <w:snapToGrid w:val="0"/>
          <w:sz w:val="24"/>
          <w:szCs w:val="24"/>
          <w:lang w:val="ka-GE"/>
        </w:rPr>
        <w:t>0</w:t>
      </w:r>
      <w:r w:rsidRPr="00EB1262">
        <w:rPr>
          <w:rFonts w:ascii="Sylfaen" w:eastAsia="Calibri" w:hAnsi="Sylfaen" w:cs="LitNusx"/>
          <w:snapToGrid w:val="0"/>
          <w:sz w:val="24"/>
          <w:szCs w:val="24"/>
          <w:lang w:val="ka-GE"/>
        </w:rPr>
        <w:t xml:space="preserve"> ადამიანი. </w:t>
      </w:r>
      <w:r w:rsidR="000F0303" w:rsidRPr="00EB1262">
        <w:rPr>
          <w:rFonts w:ascii="Sylfaen" w:eastAsia="Calibri" w:hAnsi="Sylfaen" w:cs="LitNusx"/>
          <w:snapToGrid w:val="0"/>
          <w:sz w:val="24"/>
          <w:szCs w:val="24"/>
          <w:lang w:val="ka-GE"/>
        </w:rPr>
        <w:t xml:space="preserve">მშენებლობის ხალგრძლივობა </w:t>
      </w:r>
      <w:r w:rsidR="0075564F" w:rsidRPr="00EB1262">
        <w:rPr>
          <w:rFonts w:ascii="Sylfaen" w:eastAsia="Calibri" w:hAnsi="Sylfaen" w:cs="LitNusx"/>
          <w:snapToGrid w:val="0"/>
          <w:sz w:val="24"/>
          <w:szCs w:val="24"/>
          <w:lang w:val="ka-GE"/>
        </w:rPr>
        <w:t>3</w:t>
      </w:r>
      <w:r w:rsidR="000F0303" w:rsidRPr="00EB1262">
        <w:rPr>
          <w:rFonts w:ascii="Sylfaen" w:eastAsia="Calibri" w:hAnsi="Sylfaen" w:cs="LitNusx"/>
          <w:snapToGrid w:val="0"/>
          <w:sz w:val="24"/>
          <w:szCs w:val="24"/>
          <w:lang w:val="ka-GE"/>
        </w:rPr>
        <w:t xml:space="preserve"> თვე.</w:t>
      </w:r>
    </w:p>
    <w:p w14:paraId="097A88DB" w14:textId="1463F4D9" w:rsidR="007D77D7" w:rsidRPr="00EB1262" w:rsidRDefault="007D77D7" w:rsidP="00A462DD">
      <w:pPr>
        <w:spacing w:after="120" w:line="276" w:lineRule="auto"/>
        <w:jc w:val="both"/>
        <w:rPr>
          <w:rFonts w:ascii="Sylfaen" w:eastAsia="Calibri" w:hAnsi="Sylfaen" w:cs="LitNusx"/>
          <w:snapToGrid w:val="0"/>
          <w:sz w:val="24"/>
          <w:szCs w:val="24"/>
          <w:lang w:val="ka-GE"/>
        </w:rPr>
      </w:pPr>
      <w:r w:rsidRPr="00EB1262">
        <w:rPr>
          <w:rFonts w:ascii="Sylfaen" w:eastAsia="Calibri" w:hAnsi="Sylfaen" w:cs="LitNusx"/>
          <w:snapToGrid w:val="0"/>
          <w:sz w:val="24"/>
          <w:szCs w:val="24"/>
          <w:lang w:val="ka-GE"/>
        </w:rPr>
        <w:t>ნაპირის გამაგრება დადებით გავლენას მოახდენს სოფლის მოსახლეობის სოციალურ-ეკონომიკურ გარემოზე.</w:t>
      </w:r>
    </w:p>
    <w:p w14:paraId="59B4EA51" w14:textId="77777777" w:rsidR="00B1450A" w:rsidRPr="00EB1262" w:rsidRDefault="00B1450A" w:rsidP="00A462DD">
      <w:pPr>
        <w:spacing w:after="120" w:line="276" w:lineRule="auto"/>
        <w:jc w:val="both"/>
        <w:rPr>
          <w:rFonts w:ascii="Sylfaen" w:eastAsia="Calibri" w:hAnsi="Sylfaen" w:cs="LitNusx"/>
          <w:snapToGrid w:val="0"/>
          <w:sz w:val="24"/>
          <w:szCs w:val="24"/>
          <w:lang w:val="ka-GE"/>
        </w:rPr>
      </w:pPr>
    </w:p>
    <w:p w14:paraId="3CE0DF9F" w14:textId="77777777" w:rsidR="00D67C0B" w:rsidRPr="00EB1262" w:rsidRDefault="00D67C0B" w:rsidP="00D67C0B">
      <w:pPr>
        <w:spacing w:after="120" w:line="276" w:lineRule="auto"/>
        <w:jc w:val="both"/>
        <w:rPr>
          <w:rFonts w:ascii="Sylfaen" w:hAnsi="Sylfaen"/>
          <w:b/>
          <w:sz w:val="24"/>
          <w:szCs w:val="24"/>
          <w:lang w:val="ka-GE"/>
        </w:rPr>
      </w:pPr>
      <w:r w:rsidRPr="00EB1262">
        <w:rPr>
          <w:rFonts w:ascii="Sylfaen" w:hAnsi="Sylfaen"/>
          <w:b/>
          <w:sz w:val="24"/>
          <w:szCs w:val="24"/>
          <w:lang w:val="ka-GE"/>
        </w:rPr>
        <w:t>ზემოქმედება ბიოლოგიურ გარემოზე</w:t>
      </w:r>
    </w:p>
    <w:p w14:paraId="373B5E0E" w14:textId="77777777" w:rsidR="00C41102" w:rsidRPr="00EB1262" w:rsidRDefault="007149C5" w:rsidP="00C41102">
      <w:pPr>
        <w:pStyle w:val="BodyText"/>
        <w:spacing w:before="118"/>
        <w:ind w:hanging="1"/>
        <w:jc w:val="both"/>
        <w:rPr>
          <w:rFonts w:ascii="Sylfaen" w:eastAsia="Calibri" w:hAnsi="Sylfaen" w:cs="LitNusx"/>
          <w:snapToGrid w:val="0"/>
          <w:lang w:val="ka-GE" w:eastAsia="en-US"/>
        </w:rPr>
      </w:pPr>
      <w:r w:rsidRPr="00EB1262">
        <w:rPr>
          <w:rFonts w:ascii="Sylfaen" w:hAnsi="Sylfaen"/>
          <w:b/>
          <w:lang w:val="ka-GE"/>
        </w:rPr>
        <w:t>მცენარეული საფარ</w:t>
      </w:r>
      <w:r w:rsidRPr="00EB1262">
        <w:rPr>
          <w:rFonts w:ascii="Sylfaen" w:hAnsi="Sylfaen" w:cs="Sylfaen"/>
          <w:b/>
          <w:lang w:val="ka-GE"/>
        </w:rPr>
        <w:t>ი</w:t>
      </w:r>
      <w:r w:rsidRPr="00EB1262">
        <w:rPr>
          <w:rFonts w:ascii="Sylfaen" w:eastAsia="Calibri" w:hAnsi="Sylfaen" w:cs="LitNusx"/>
          <w:b/>
          <w:snapToGrid w:val="0"/>
          <w:lang w:val="ka-GE"/>
        </w:rPr>
        <w:t xml:space="preserve">. </w:t>
      </w:r>
      <w:r w:rsidR="00C41102" w:rsidRPr="00EB1262">
        <w:rPr>
          <w:rFonts w:ascii="Sylfaen" w:eastAsia="Calibri" w:hAnsi="Sylfaen" w:cs="LitNusx"/>
          <w:snapToGrid w:val="0"/>
          <w:lang w:val="ka-GE" w:eastAsia="en-US"/>
        </w:rPr>
        <w:t xml:space="preserve">მარნეულის მუნიციპალიტეტის ტერიტორიაზე გაბატონებულია უფრო ვაკე-დაბლობის ფლორა. გავრცელებულია უროიან-ვაციწვერიანი და ჯაგ-ეკლიანი სტეპური, ჰემიქსელური მეჩხერი, ჭალისა და ნახევარუდაბნოს მცენარეულობა. ნახევარუდაბნოსთვის დამახასიათებელია ხვარხვარა, ავშანი და ყარღანი. ქვეტყეს ქმნის იალღუნი, ზღმარტლი, ქაცვი, შინდი, ტყემალი, კუნელი და სხვ. მარნეულის ვაკის მცენარეულ საფარში ჭარბობს უროიანი, უროიან-ავშნიანი, უროიან ჯაგეკლიანი და ხურხუმოიანი მცენარეულობა. ადგილ-ადგილ არის ნახევარუდაბნოს მცენარეულობაც კი. იაღლუჯის სერი შემოსილია უროიანი და უროიან-წივანიან-ვაციწვერიანი სტეპის ბალახეულობით, აგრეთვე ქსეროფიტული ბუჩქნარით. ლოქის ქედზე გვხვდება ფიჭვის მცირე კორომები. კალთები შემოსილია ფართოფოთლოვანი ტყით, რომლის ქვედა ნაწილში ჭარბობს მუხა და რცხილა, ზემო ნაწილში კი წიფელი. ბაბაკარის სერზე გაბატონებულია ნეკერჩხალი, ქართული მუხა, ჯაგრცხილა და კვრინჩხი. </w:t>
      </w:r>
    </w:p>
    <w:p w14:paraId="57ACAF47" w14:textId="5053AE47" w:rsidR="00C41102" w:rsidRPr="00EB1262" w:rsidRDefault="00C41102" w:rsidP="00EB1262">
      <w:pPr>
        <w:spacing w:before="118" w:after="0" w:line="240" w:lineRule="auto"/>
        <w:ind w:hanging="1"/>
        <w:jc w:val="both"/>
        <w:rPr>
          <w:rFonts w:ascii="Sylfaen" w:eastAsia="Calibri" w:hAnsi="Sylfaen" w:cs="LitNusx"/>
          <w:snapToGrid w:val="0"/>
          <w:sz w:val="24"/>
          <w:szCs w:val="24"/>
          <w:lang w:val="ka-GE"/>
        </w:rPr>
      </w:pPr>
      <w:r w:rsidRPr="00EB1262">
        <w:rPr>
          <w:rFonts w:ascii="Sylfaen" w:eastAsia="Calibri" w:hAnsi="Sylfaen" w:cs="LitNusx"/>
          <w:snapToGrid w:val="0"/>
          <w:sz w:val="24"/>
          <w:szCs w:val="24"/>
          <w:lang w:val="ka-GE"/>
        </w:rPr>
        <w:t>საპროექტო ადგილის მცენარეული საფარის ძირითადი შემადგენელია კულტურული და მეორეული სახეობებით. უნდა აღინიშნოს, რომ საკვლევი ტერიტორიები ძალიან სახეცვლილია, იგი მთლიანად გადაძოვილია.</w:t>
      </w:r>
    </w:p>
    <w:p w14:paraId="1CE94384" w14:textId="43DEC511" w:rsidR="007149C5" w:rsidRPr="00EB1262" w:rsidRDefault="007149C5" w:rsidP="007149C5">
      <w:pPr>
        <w:spacing w:after="120" w:line="276" w:lineRule="auto"/>
        <w:jc w:val="both"/>
        <w:rPr>
          <w:rFonts w:ascii="Sylfaen" w:hAnsi="Sylfaen"/>
          <w:sz w:val="24"/>
          <w:szCs w:val="24"/>
          <w:lang w:val="ka-GE"/>
        </w:rPr>
      </w:pPr>
      <w:r w:rsidRPr="00EB1262">
        <w:rPr>
          <w:rFonts w:ascii="Sylfaen" w:hAnsi="Sylfaen"/>
          <w:sz w:val="24"/>
          <w:szCs w:val="24"/>
          <w:lang w:val="ka-GE"/>
        </w:rPr>
        <w:t>უშუალოდ საპროექტო ტერიტორიებზე მცენარეული საფარის სიმცირეს, პირველ რიგში განაპირობებს, რომ იგი წარმოადგენს მდინარის სანაპირო ზოლს</w:t>
      </w:r>
      <w:r w:rsidR="000908C3" w:rsidRPr="00EB1262">
        <w:rPr>
          <w:rFonts w:ascii="Sylfaen" w:hAnsi="Sylfaen"/>
          <w:sz w:val="24"/>
          <w:szCs w:val="24"/>
          <w:lang w:val="ka-GE"/>
        </w:rPr>
        <w:t xml:space="preserve"> და საპროექტო </w:t>
      </w:r>
      <w:r w:rsidRPr="00EB1262">
        <w:rPr>
          <w:rFonts w:ascii="Sylfaen" w:hAnsi="Sylfaen"/>
          <w:sz w:val="24"/>
          <w:szCs w:val="24"/>
          <w:lang w:val="ka-GE"/>
        </w:rPr>
        <w:t>ტერიტორიზე ინტენსიურად მიმდინარეობს ეროზიული პროცესები. ასევე მიმდებარე ჭალა მუშავდება სასოფლო-სამეურნეო დანიშნულებით. ზემოაღნიშნულიდან გამომდინარე საპროექტო ტერიტორიაზე  გვხვდება მხოლოდ დაბალი ბუჩქნარი. ზემოქმედება იქნება მიზერული და ყველა საქმიანობა იქნება გარემოსდაცვითი ხასიათის, სანაპირო ზოლის ეროზიული პროეცესებისგან დასაცავი.</w:t>
      </w:r>
    </w:p>
    <w:p w14:paraId="16CFC877" w14:textId="7DC201BB" w:rsidR="00C41102" w:rsidRPr="00EB1262" w:rsidRDefault="007149C5" w:rsidP="00C41102">
      <w:pPr>
        <w:pStyle w:val="Default"/>
        <w:spacing w:after="57"/>
        <w:jc w:val="both"/>
        <w:rPr>
          <w:sz w:val="22"/>
          <w:szCs w:val="22"/>
          <w:lang w:val="ka-GE"/>
        </w:rPr>
      </w:pPr>
      <w:r w:rsidRPr="00EB1262">
        <w:rPr>
          <w:b/>
          <w:lang w:val="ka-GE"/>
        </w:rPr>
        <w:t>ცხოველთა სამყარო.</w:t>
      </w:r>
      <w:r w:rsidRPr="00EB1262">
        <w:rPr>
          <w:lang w:val="ka-GE"/>
        </w:rPr>
        <w:t xml:space="preserve"> </w:t>
      </w:r>
      <w:r w:rsidR="00C41102" w:rsidRPr="00EB1262">
        <w:rPr>
          <w:rFonts w:eastAsiaTheme="minorHAnsi" w:cstheme="minorBidi"/>
          <w:color w:val="auto"/>
          <w:lang w:val="ka-GE"/>
        </w:rPr>
        <w:t xml:space="preserve">მარნეულის  გავრცელებულია ველის მელა (Vulpes vulpes), ტურა (Canis aureus), ევროპული კურდღელი (Lepus europaeus) და რამდენიმე სხვა მცირე ძუძუმწოვრის პოპულაციები - მინდვრის თაგვი (Apodemus agrarius), წყლის მემინდვრია (Arvicola terrestris), თხუნელა (Talpa caucasica), ღამურისებრი (Vespertilionidae), ევროპული ზღარბი (Erinaceus europaeus). მოსახლეობისგან მიღებული ინფორმაციით დასტურდება მდინარეთა მიმდებარე ჭალებსა და სტეპებში საკვლევი რაიონის მიდამოებში მგლის (Canis lupus) არსებობა. ფრინველებიდან გავრცელებულია: ჭილყვავი-გუნდებად (Corvus frugilegus), რუხი ყვავი (Corvus corone), მინდვრის ბეღურა (Passer montanus), მინდვრის ტოროლა (Alauda arvensis), კაჭკაჭი (Pica pica), შოშია (Stumus vulgaris).  ქვეწარმავლები - საყურადღებოა: გველხოკერა (Pseudopus apodus), ბოხმეჭა (Anguis fragilis), კავკასიური ჯოჯო (Laudakia caucasica), საშუალო ხვლიკი (Lacerta media), წყლის ანკარა (Natrix natrix). მუნიციპალიტეტის ტერიტორიაზე დასტურდება გიურზას (Vipera lebatina obtuse)არსებობა,. კუს სახეოებებიდან ბინადრობს ბერძნული კუ (Testudo </w:t>
      </w:r>
      <w:r w:rsidR="00C41102" w:rsidRPr="00EB1262">
        <w:rPr>
          <w:rFonts w:eastAsiaTheme="minorHAnsi" w:cstheme="minorBidi"/>
          <w:color w:val="auto"/>
          <w:lang w:val="ka-GE"/>
        </w:rPr>
        <w:lastRenderedPageBreak/>
        <w:t>graeca); დასაშვებია კასპიური კუს (Сlemmys caspica) არსებობა მდინარისპირა დაჭაობებულ ადგილებში. უკუდო ამფიბიებიდან გავრცელებულია ტბის ბაყაყი (Rana ridibunda), მცირეაზიური ბაყაყი (Rana macrocnemis), ჩვეულებრივი ვასაკა (Hyla arborea).</w:t>
      </w:r>
      <w:r w:rsidR="00C41102" w:rsidRPr="00EB1262">
        <w:rPr>
          <w:sz w:val="22"/>
          <w:szCs w:val="22"/>
          <w:lang w:val="ka-GE"/>
        </w:rPr>
        <w:t xml:space="preserve"> </w:t>
      </w:r>
    </w:p>
    <w:p w14:paraId="3BCFD07B" w14:textId="7326BE00" w:rsidR="007149C5" w:rsidRPr="00EB1262" w:rsidRDefault="007149C5" w:rsidP="007149C5">
      <w:pPr>
        <w:spacing w:after="120" w:line="276" w:lineRule="auto"/>
        <w:jc w:val="both"/>
        <w:rPr>
          <w:rFonts w:ascii="Sylfaen" w:hAnsi="Sylfaen"/>
          <w:sz w:val="24"/>
          <w:szCs w:val="24"/>
          <w:lang w:val="ka-GE"/>
        </w:rPr>
      </w:pPr>
      <w:r w:rsidRPr="00EB1262">
        <w:rPr>
          <w:rFonts w:ascii="Sylfaen" w:hAnsi="Sylfaen"/>
          <w:sz w:val="24"/>
          <w:szCs w:val="24"/>
          <w:lang w:val="ka-GE"/>
        </w:rPr>
        <w:t>ანთროპოგენური დატვირთვის და მცენარეული საფარის სიმწირის გამო</w:t>
      </w:r>
      <w:r w:rsidR="00C41102" w:rsidRPr="00EB1262">
        <w:rPr>
          <w:rFonts w:ascii="Sylfaen" w:hAnsi="Sylfaen"/>
          <w:sz w:val="24"/>
          <w:szCs w:val="24"/>
          <w:lang w:val="ka-GE"/>
        </w:rPr>
        <w:t xml:space="preserve"> </w:t>
      </w:r>
      <w:r w:rsidRPr="00EB1262">
        <w:rPr>
          <w:rFonts w:ascii="Sylfaen" w:hAnsi="Sylfaen"/>
          <w:sz w:val="24"/>
          <w:szCs w:val="24"/>
          <w:lang w:val="ka-GE"/>
        </w:rPr>
        <w:t>საპროექტო არეალი ძალზედ ღარიბია ცხოველთა სახოებების მხრივ. აქ ფიქსირდება მხოლოდ ადამიანის სამეურნეო საქმიანობას ადვილად შეგუებადი ფრინველთა და ქვეწარმავალთა წარმომადგენლები. პრაქტიკულად გამორიცხულია ტერიტორიაზე მაღალი ეკოლოგიური ღირებულების სახეობების მოხვედრის ალბათობა. საერთო ჯამში შეიძლება ითქვას, რომ პროექტის განხორციელების შედეგად, რეგიონში მობინადრე ცხოველებზე ზემოქმედების რისკები მინიმალურია. პროექტის განხორციელება ვერ გამოიწვევს რომელიმე სახეობისთვის მნიშვნელოვანი საბინადრო ადგილების მოშლას. იქთიოფაუნაზე შესაძლო ზემოქმედების რისკები ძირითადად უკავშირდება კალაპოტის პირას ჩასატარებელ სამუშაოებს. როგორც აღინიშნა შესაძლებელია ადგილი ჰქონდეს წყლის სიმღვრივის მატებას. აქედან გამომდინარე სამუშაოების მიმდინარეობის პერიოდში წყლის ხარისხის შენარჩუნებას დიდი მნიშვნელობა ენიჭება. ნაპირსამაგრი სამუშაოების დასრულების შემდგომ წყალში მობინადრე სახეობისთვის მოსალოდნელია დადებითი ეფექტიც, ვინაიდან შემცირდება ეროზიული პროცესების განვითარების და შესაბამისად ამ მიზეზით წყლის სიმღვრივის მატების შესაძლებლობა.</w:t>
      </w:r>
    </w:p>
    <w:p w14:paraId="2E7DDAFF" w14:textId="77777777" w:rsidR="007149C5" w:rsidRPr="00EB1262" w:rsidRDefault="007149C5" w:rsidP="007149C5">
      <w:pPr>
        <w:spacing w:after="120" w:line="276" w:lineRule="auto"/>
        <w:jc w:val="both"/>
        <w:rPr>
          <w:rFonts w:ascii="Sylfaen" w:hAnsi="Sylfaen"/>
          <w:sz w:val="24"/>
          <w:szCs w:val="24"/>
          <w:lang w:val="ka-GE"/>
        </w:rPr>
      </w:pPr>
      <w:r w:rsidRPr="00EB1262">
        <w:rPr>
          <w:rFonts w:ascii="Sylfaen" w:hAnsi="Sylfaen"/>
          <w:b/>
          <w:sz w:val="24"/>
          <w:szCs w:val="24"/>
          <w:lang w:val="ka-GE"/>
        </w:rPr>
        <w:t>შესაძლო ვიზუალურ-ლანდშაფტურ გარემოზე ზემოქმედება.</w:t>
      </w:r>
      <w:r w:rsidRPr="00EB1262">
        <w:rPr>
          <w:rFonts w:ascii="Sylfaen" w:hAnsi="Sylfaen"/>
          <w:sz w:val="24"/>
          <w:szCs w:val="24"/>
          <w:lang w:val="ka-GE"/>
        </w:rPr>
        <w:t xml:space="preserve"> საპროექტო ტერიტორიები ხასიათდება შესამჩნევი ანთროპოგენური დატვირთვით. აღნიშნული ფონური მდგომარეობის გათვალისწინებით დაგეგმილი სამშენებლო სამუშაოები, რომელიც მხოლოდ 3 თვის განმავლობაში გაგრძელდება, მნიშვნელოვან ზემოქმედებას ვერ მოახდენს ვიზუალურ-ლანდშაფტურ მდგომარეობაზე. პროექტის განხორციელება ცალსახად დადებით ზემოქმედებას მოახდენს ვიზუალურ-ლანდშაფტურ გარემოზე, შეამცირებს რა მიმდინარე ეროზიული პროცესების გავლენას სანაპირო ზოლზე. ასევე, დაგეგმილი სამუშაოების განხორციელების პერიოდში არ იქნება ნიადაგის ნაყოფიერ ფენაზე უარყოფითი ზემოქმედება.</w:t>
      </w:r>
    </w:p>
    <w:p w14:paraId="2D473A16" w14:textId="77777777" w:rsidR="00580F48" w:rsidRPr="00EB1262" w:rsidRDefault="00580F48" w:rsidP="00D67C0B">
      <w:pPr>
        <w:spacing w:after="120" w:line="276" w:lineRule="auto"/>
        <w:jc w:val="both"/>
        <w:rPr>
          <w:rFonts w:ascii="Sylfaen" w:hAnsi="Sylfaen"/>
          <w:b/>
          <w:sz w:val="24"/>
          <w:szCs w:val="24"/>
          <w:lang w:val="ka-GE"/>
        </w:rPr>
      </w:pPr>
    </w:p>
    <w:p w14:paraId="1AFD6909" w14:textId="1AB83264" w:rsidR="00EF61A4" w:rsidRPr="00EB1262" w:rsidRDefault="007D77D7" w:rsidP="00EB1262">
      <w:pPr>
        <w:spacing w:after="120" w:line="276" w:lineRule="auto"/>
        <w:jc w:val="center"/>
        <w:rPr>
          <w:rFonts w:ascii="Sylfaen" w:hAnsi="Sylfaen"/>
          <w:b/>
          <w:sz w:val="24"/>
          <w:szCs w:val="24"/>
          <w:lang w:val="ka-GE"/>
        </w:rPr>
      </w:pPr>
      <w:r w:rsidRPr="00EB1262">
        <w:rPr>
          <w:rFonts w:ascii="Sylfaen" w:hAnsi="Sylfaen"/>
          <w:b/>
          <w:sz w:val="24"/>
          <w:szCs w:val="24"/>
          <w:lang w:val="ka-GE"/>
        </w:rPr>
        <w:t>საკვლევი უბნის ბუნებრივი მახასიათებლები</w:t>
      </w:r>
    </w:p>
    <w:p w14:paraId="3C946594" w14:textId="77777777" w:rsidR="00EF61A4" w:rsidRPr="00EB1262" w:rsidRDefault="00EF61A4" w:rsidP="00EF61A4">
      <w:pPr>
        <w:spacing w:line="276" w:lineRule="auto"/>
        <w:ind w:right="-2"/>
        <w:jc w:val="both"/>
        <w:rPr>
          <w:rFonts w:ascii="Sylfaen" w:hAnsi="Sylfaen"/>
          <w:b/>
          <w:sz w:val="24"/>
          <w:szCs w:val="24"/>
          <w:lang w:val="ka-GE"/>
        </w:rPr>
      </w:pPr>
      <w:r w:rsidRPr="00EB1262">
        <w:rPr>
          <w:rFonts w:ascii="Sylfaen" w:hAnsi="Sylfaen"/>
          <w:b/>
          <w:sz w:val="24"/>
          <w:szCs w:val="24"/>
          <w:lang w:val="ka-GE"/>
        </w:rPr>
        <w:t>მდინარე დებედას მოკლე ჰიდროგრაფიული დახასიათება</w:t>
      </w:r>
    </w:p>
    <w:p w14:paraId="257692E0" w14:textId="7C948293" w:rsidR="00EF61A4" w:rsidRPr="00EB1262" w:rsidRDefault="00EF61A4" w:rsidP="00EF61A4">
      <w:pPr>
        <w:spacing w:line="276" w:lineRule="auto"/>
        <w:ind w:right="-2"/>
        <w:jc w:val="both"/>
        <w:rPr>
          <w:rFonts w:ascii="Sylfaen" w:eastAsia="Calibri" w:hAnsi="Sylfaen"/>
          <w:sz w:val="24"/>
          <w:szCs w:val="24"/>
          <w:lang w:val="ka-GE"/>
        </w:rPr>
      </w:pPr>
      <w:r w:rsidRPr="00EB1262">
        <w:rPr>
          <w:rFonts w:ascii="Sylfaen" w:eastAsia="Calibri" w:hAnsi="Sylfaen"/>
          <w:sz w:val="24"/>
          <w:szCs w:val="24"/>
          <w:lang w:val="ka-GE"/>
        </w:rPr>
        <w:t>მდინარე დებედა სათავეს იღებს ჯავახეთის ქედის აღმოსავლეთ კალთაზე, ძრვის დონიდან 2091 მ-ზე. საქართველოს ტერიტორიაზე გამოდის სოფ.სადახლოს მიდამოებში. მდ.დებედას სიგღზე შეადგენს 178 კმ-ს. წაყალშემკრების აუზის ფართობი შეადგენს 4.1 ათ კმ2-ს. მდ.დებედა ერთვის მდ ხრამს მარჯვენა მხრიდან სოფ. დიდი მუ ანლოს მიდამოებში.</w:t>
      </w:r>
    </w:p>
    <w:p w14:paraId="21A338C9" w14:textId="477E6B23" w:rsidR="00EF61A4" w:rsidRPr="00EB1262" w:rsidRDefault="00EF61A4" w:rsidP="00EF61A4">
      <w:pPr>
        <w:spacing w:line="276" w:lineRule="auto"/>
        <w:ind w:right="-2"/>
        <w:jc w:val="both"/>
        <w:rPr>
          <w:rFonts w:ascii="Sylfaen" w:hAnsi="Sylfaen"/>
          <w:b/>
          <w:sz w:val="24"/>
          <w:szCs w:val="24"/>
          <w:lang w:val="ka-GE"/>
        </w:rPr>
      </w:pPr>
      <w:r w:rsidRPr="00EB1262">
        <w:rPr>
          <w:rFonts w:ascii="Sylfaen" w:hAnsi="Sylfaen"/>
          <w:b/>
          <w:sz w:val="24"/>
          <w:szCs w:val="24"/>
          <w:lang w:val="ka-GE"/>
        </w:rPr>
        <w:t>მდინარე დებედას მაქსიმალური ხარჯი</w:t>
      </w:r>
    </w:p>
    <w:p w14:paraId="07BD8BC7" w14:textId="6CBF51AB" w:rsidR="00EF61A4" w:rsidRPr="00EB1262" w:rsidRDefault="00EF61A4" w:rsidP="00EF61A4">
      <w:pPr>
        <w:spacing w:line="276" w:lineRule="auto"/>
        <w:ind w:right="-2"/>
        <w:jc w:val="both"/>
        <w:rPr>
          <w:rFonts w:ascii="Sylfaen" w:eastAsia="Calibri" w:hAnsi="Sylfaen"/>
          <w:sz w:val="24"/>
          <w:szCs w:val="24"/>
          <w:lang w:val="ru-RU"/>
        </w:rPr>
      </w:pPr>
      <w:r w:rsidRPr="00EB1262">
        <w:rPr>
          <w:rFonts w:ascii="Sylfaen" w:eastAsia="Calibri" w:hAnsi="Sylfaen"/>
          <w:sz w:val="24"/>
          <w:szCs w:val="24"/>
          <w:lang w:val="ru-RU"/>
        </w:rPr>
        <w:lastRenderedPageBreak/>
        <w:t>საპროექტო უბანზე მდ. დებედას წყლის მაქსიმალური ხარჯები დადგენილია რეგიონალური ემპირიული ფორმულით, რომელიც დამუშავებულია ამიერკავკასიის ჰიდრომეტეოროლოგიის სამეცნიერო-კვლევით ინსტიტუტში და გამოქვეყნებულია ,,კავკასიის პირობებში მდინარეთა მაქსიმალური ჩამონადენის საანგარიშო ტექნიკური მითითებაში.</w:t>
      </w:r>
    </w:p>
    <w:p w14:paraId="68624340" w14:textId="574EE51A" w:rsidR="00EF61A4" w:rsidRPr="00EB1262" w:rsidRDefault="00EF61A4" w:rsidP="00EF61A4">
      <w:pPr>
        <w:spacing w:line="276" w:lineRule="auto"/>
        <w:ind w:right="-2"/>
        <w:jc w:val="both"/>
        <w:rPr>
          <w:rFonts w:ascii="Sylfaen" w:eastAsia="Calibri" w:hAnsi="Sylfaen"/>
          <w:sz w:val="24"/>
          <w:szCs w:val="24"/>
          <w:lang w:val="ru-RU"/>
        </w:rPr>
      </w:pPr>
      <w:r w:rsidRPr="00EB1262">
        <w:rPr>
          <w:rFonts w:ascii="Sylfaen" w:eastAsia="Calibri" w:hAnsi="Sylfaen"/>
          <w:sz w:val="24"/>
          <w:szCs w:val="24"/>
          <w:lang w:val="ru-RU"/>
        </w:rPr>
        <w:t>შესაბამის დათვლებით ვღებულობთ, რომ მდინარე დებედას წყლის მაქსიმალური ხარჯები საპროექტო უბანზე შეადგენს Q1% =752 მ</w:t>
      </w:r>
      <w:r w:rsidRPr="00EB1262">
        <w:rPr>
          <w:rFonts w:ascii="Sylfaen" w:eastAsia="Calibri" w:hAnsi="Sylfaen"/>
          <w:sz w:val="24"/>
          <w:szCs w:val="24"/>
          <w:vertAlign w:val="superscript"/>
          <w:lang w:val="ru-RU"/>
        </w:rPr>
        <w:t>3</w:t>
      </w:r>
      <w:r w:rsidRPr="00EB1262">
        <w:rPr>
          <w:rFonts w:ascii="Sylfaen" w:eastAsia="Calibri" w:hAnsi="Sylfaen"/>
          <w:sz w:val="24"/>
          <w:szCs w:val="24"/>
          <w:lang w:val="ru-RU"/>
        </w:rPr>
        <w:t>/წმ-ში, Q</w:t>
      </w:r>
      <w:r w:rsidRPr="00EB1262">
        <w:rPr>
          <w:rFonts w:ascii="Sylfaen" w:eastAsia="Calibri" w:hAnsi="Sylfaen"/>
          <w:sz w:val="24"/>
          <w:szCs w:val="24"/>
          <w:vertAlign w:val="superscript"/>
          <w:lang w:val="ru-RU"/>
        </w:rPr>
        <w:t>3</w:t>
      </w:r>
      <w:r w:rsidRPr="00EB1262">
        <w:rPr>
          <w:rFonts w:ascii="Sylfaen" w:eastAsia="Calibri" w:hAnsi="Sylfaen"/>
          <w:sz w:val="24"/>
          <w:szCs w:val="24"/>
          <w:lang w:val="ru-RU"/>
        </w:rPr>
        <w:t>% =681 მ</w:t>
      </w:r>
      <w:r w:rsidRPr="00EB1262">
        <w:rPr>
          <w:rFonts w:ascii="Sylfaen" w:eastAsia="Calibri" w:hAnsi="Sylfaen"/>
          <w:sz w:val="24"/>
          <w:szCs w:val="24"/>
          <w:vertAlign w:val="superscript"/>
          <w:lang w:val="ru-RU"/>
        </w:rPr>
        <w:t>3</w:t>
      </w:r>
      <w:r w:rsidRPr="00EB1262">
        <w:rPr>
          <w:rFonts w:ascii="Sylfaen" w:eastAsia="Calibri" w:hAnsi="Sylfaen"/>
          <w:sz w:val="24"/>
          <w:szCs w:val="24"/>
          <w:lang w:val="ru-RU"/>
        </w:rPr>
        <w:t>/წმ-ში.</w:t>
      </w:r>
    </w:p>
    <w:p w14:paraId="4140C073" w14:textId="77777777" w:rsidR="00EF61A4" w:rsidRPr="00EB1262" w:rsidRDefault="00EF61A4" w:rsidP="00EF61A4">
      <w:pPr>
        <w:spacing w:line="276" w:lineRule="auto"/>
        <w:ind w:right="-2"/>
        <w:jc w:val="both"/>
        <w:rPr>
          <w:rFonts w:ascii="Sylfaen" w:eastAsia="Calibri" w:hAnsi="Sylfaen"/>
          <w:sz w:val="24"/>
          <w:szCs w:val="24"/>
          <w:lang w:val="ru-RU"/>
        </w:rPr>
      </w:pPr>
    </w:p>
    <w:p w14:paraId="06D25A67" w14:textId="25336F47" w:rsidR="00EF61A4" w:rsidRPr="00EB1262" w:rsidRDefault="00EF61A4" w:rsidP="00EF61A4">
      <w:pPr>
        <w:spacing w:line="276" w:lineRule="auto"/>
        <w:ind w:right="-2"/>
        <w:jc w:val="both"/>
        <w:rPr>
          <w:rFonts w:ascii="Sylfaen" w:hAnsi="Sylfaen"/>
          <w:b/>
          <w:sz w:val="24"/>
          <w:szCs w:val="24"/>
          <w:lang w:val="ka-GE"/>
        </w:rPr>
      </w:pPr>
      <w:r w:rsidRPr="00EB1262">
        <w:rPr>
          <w:rFonts w:ascii="Sylfaen" w:hAnsi="Sylfaen"/>
          <w:b/>
          <w:sz w:val="24"/>
          <w:szCs w:val="24"/>
          <w:lang w:val="ka-GE"/>
        </w:rPr>
        <w:t>წყლის მაქსიმალური დონეები</w:t>
      </w:r>
    </w:p>
    <w:p w14:paraId="08B7FDED" w14:textId="59AD1CD3" w:rsidR="00EF61A4" w:rsidRPr="00EB1262" w:rsidRDefault="00EF61A4" w:rsidP="00EF61A4">
      <w:pPr>
        <w:spacing w:line="276" w:lineRule="auto"/>
        <w:ind w:right="-2"/>
        <w:jc w:val="both"/>
        <w:rPr>
          <w:rFonts w:ascii="Sylfaen" w:eastAsia="Calibri" w:hAnsi="Sylfaen"/>
          <w:lang w:val="ru-RU"/>
        </w:rPr>
      </w:pPr>
      <w:r w:rsidRPr="00EB1262">
        <w:rPr>
          <w:rFonts w:ascii="Sylfaen" w:eastAsia="Calibri" w:hAnsi="Sylfaen"/>
          <w:sz w:val="24"/>
          <w:szCs w:val="24"/>
          <w:lang w:val="ru-RU"/>
        </w:rPr>
        <w:t xml:space="preserve">მდინარე დებედას მაქსიმალური ხარჯების შესაბამისი დონეების ნიშნულების დადგენის მიზნით საპროექტო უბანზე გადაღებული იქნა კალაპოტის განივი კვეთები, რომელთა საფუძველზე დადგენილი იქნა მდინარის ჰიდრავლიკური ელემენტები. კვეთში ნაკადის საშუალო სიჩქარე გაანგარიშებულია შეზი-მანინგის ცნობილი </w:t>
      </w:r>
      <w:r w:rsidRPr="00EB1262">
        <w:rPr>
          <w:rFonts w:ascii="Sylfaen" w:eastAsia="Calibri" w:hAnsi="Sylfaen"/>
          <w:lang w:val="ru-RU"/>
        </w:rPr>
        <w:t>ფორმულით, რომელსაც შემდეგი სახე გააჩნია</w:t>
      </w:r>
    </w:p>
    <w:p w14:paraId="35093115" w14:textId="77777777" w:rsidR="00EF61A4" w:rsidRPr="00EB1262" w:rsidRDefault="00EF61A4" w:rsidP="00EF61A4">
      <w:pPr>
        <w:pStyle w:val="BodyText"/>
        <w:kinsoku w:val="0"/>
        <w:overflowPunct w:val="0"/>
        <w:spacing w:line="360" w:lineRule="auto"/>
        <w:ind w:left="193" w:right="100" w:firstLine="359"/>
        <w:jc w:val="both"/>
        <w:rPr>
          <w:spacing w:val="-1"/>
          <w:sz w:val="22"/>
          <w:szCs w:val="22"/>
        </w:rPr>
        <w:sectPr w:rsidR="00EF61A4" w:rsidRPr="00EB1262">
          <w:footerReference w:type="default" r:id="rId8"/>
          <w:pgSz w:w="11910" w:h="16840"/>
          <w:pgMar w:top="1080" w:right="740" w:bottom="1220" w:left="1600" w:header="0" w:footer="1017" w:gutter="0"/>
          <w:cols w:space="720"/>
          <w:noEndnote/>
        </w:sectPr>
      </w:pPr>
    </w:p>
    <w:p w14:paraId="3CACC799" w14:textId="2B75CC69" w:rsidR="00EF61A4" w:rsidRPr="00EB1262" w:rsidRDefault="00EF61A4" w:rsidP="00EF61A4">
      <w:pPr>
        <w:pStyle w:val="BodyText"/>
        <w:kinsoku w:val="0"/>
        <w:overflowPunct w:val="0"/>
        <w:spacing w:before="85" w:line="208" w:lineRule="exact"/>
        <w:jc w:val="right"/>
        <w:rPr>
          <w:sz w:val="22"/>
          <w:szCs w:val="22"/>
        </w:rPr>
      </w:pPr>
      <w:r w:rsidRPr="00EB1262">
        <w:rPr>
          <w:noProof/>
          <w:sz w:val="22"/>
          <w:szCs w:val="22"/>
          <w:lang w:val="en-US" w:eastAsia="en-US"/>
        </w:rPr>
        <mc:AlternateContent>
          <mc:Choice Requires="wps">
            <w:drawing>
              <wp:anchor distT="0" distB="0" distL="114300" distR="114300" simplePos="0" relativeHeight="251676672" behindDoc="0" locked="0" layoutInCell="0" allowOverlap="1" wp14:anchorId="17A31DCA" wp14:editId="4F05C57B">
                <wp:simplePos x="0" y="0"/>
                <wp:positionH relativeFrom="page">
                  <wp:posOffset>3649980</wp:posOffset>
                </wp:positionH>
                <wp:positionV relativeFrom="paragraph">
                  <wp:posOffset>89535</wp:posOffset>
                </wp:positionV>
                <wp:extent cx="59055" cy="115570"/>
                <wp:effectExtent l="0" t="0" r="0" b="0"/>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 cy="115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A4349D" w14:textId="77777777" w:rsidR="00EF61A4" w:rsidRDefault="00EF61A4" w:rsidP="00EF61A4">
                            <w:pPr>
                              <w:pStyle w:val="BodyText"/>
                              <w:kinsoku w:val="0"/>
                              <w:overflowPunct w:val="0"/>
                              <w:spacing w:line="181" w:lineRule="exact"/>
                              <w:rPr>
                                <w:sz w:val="18"/>
                                <w:szCs w:val="18"/>
                              </w:rPr>
                            </w:pPr>
                            <w:r>
                              <w:rPr>
                                <w:i/>
                                <w:iCs/>
                                <w:sz w:val="18"/>
                                <w:szCs w:val="18"/>
                              </w:rPr>
                              <w:t>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A31DCA" id="_x0000_t202" coordsize="21600,21600" o:spt="202" path="m,l,21600r21600,l21600,xe">
                <v:stroke joinstyle="miter"/>
                <v:path gradientshapeok="t" o:connecttype="rect"/>
              </v:shapetype>
              <v:shape id="Text Box 25" o:spid="_x0000_s1026" type="#_x0000_t202" style="position:absolute;left:0;text-align:left;margin-left:287.4pt;margin-top:7.05pt;width:4.65pt;height:9.1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" o:allowincell="f" filled="f" stroked="f">
                <v:textbox inset="0,0,0,0">
                  <w:txbxContent>
                    <w:p w14:paraId="7AA4349D" w14:textId="77777777" w:rsidR="00EF61A4" w:rsidRDefault="00EF61A4" w:rsidP="00EF61A4">
                      <w:pPr>
                        <w:pStyle w:val="BodyText"/>
                        <w:kinsoku w:val="0"/>
                        <w:overflowPunct w:val="0"/>
                        <w:spacing w:line="181" w:lineRule="exact"/>
                        <w:rPr>
                          <w:sz w:val="18"/>
                          <w:szCs w:val="18"/>
                        </w:rPr>
                      </w:pPr>
                      <w:r>
                        <w:rPr>
                          <w:i/>
                          <w:iCs/>
                          <w:sz w:val="18"/>
                          <w:szCs w:val="18"/>
                        </w:rPr>
                        <w:t>h</w:t>
                      </w:r>
                    </w:p>
                  </w:txbxContent>
                </v:textbox>
                <w10:wrap anchorx="page"/>
              </v:shape>
            </w:pict>
          </mc:Fallback>
        </mc:AlternateContent>
      </w:r>
      <w:r w:rsidRPr="00EB1262">
        <w:rPr>
          <w:w w:val="105"/>
          <w:sz w:val="22"/>
          <w:szCs w:val="22"/>
        </w:rPr>
        <w:t>2</w:t>
      </w:r>
      <w:r w:rsidRPr="00EB1262">
        <w:rPr>
          <w:spacing w:val="12"/>
          <w:w w:val="105"/>
          <w:sz w:val="22"/>
          <w:szCs w:val="22"/>
        </w:rPr>
        <w:t xml:space="preserve"> </w:t>
      </w:r>
      <w:r w:rsidRPr="00EB1262">
        <w:rPr>
          <w:w w:val="105"/>
          <w:sz w:val="22"/>
          <w:szCs w:val="22"/>
        </w:rPr>
        <w:t>/</w:t>
      </w:r>
      <w:r w:rsidRPr="00EB1262">
        <w:rPr>
          <w:spacing w:val="7"/>
          <w:w w:val="105"/>
          <w:sz w:val="22"/>
          <w:szCs w:val="22"/>
        </w:rPr>
        <w:t xml:space="preserve"> </w:t>
      </w:r>
      <w:r w:rsidRPr="00EB1262">
        <w:rPr>
          <w:w w:val="105"/>
          <w:sz w:val="22"/>
          <w:szCs w:val="22"/>
        </w:rPr>
        <w:t xml:space="preserve">3  </w:t>
      </w:r>
      <w:r w:rsidRPr="00EB1262">
        <w:rPr>
          <w:spacing w:val="1"/>
          <w:w w:val="105"/>
          <w:sz w:val="22"/>
          <w:szCs w:val="22"/>
        </w:rPr>
        <w:t xml:space="preserve"> </w:t>
      </w:r>
      <w:r w:rsidRPr="00EB1262">
        <w:rPr>
          <w:rFonts w:ascii="Symbol" w:hAnsi="Symbol" w:cs="Symbol"/>
          <w:w w:val="105"/>
          <w:position w:val="-11"/>
          <w:sz w:val="22"/>
          <w:szCs w:val="22"/>
        </w:rPr>
        <w:t></w:t>
      </w:r>
      <w:r w:rsidRPr="00EB1262">
        <w:rPr>
          <w:rFonts w:ascii="Symbol" w:hAnsi="Symbol" w:cs="Symbol"/>
          <w:spacing w:val="-3"/>
          <w:w w:val="105"/>
          <w:position w:val="-11"/>
          <w:sz w:val="22"/>
          <w:szCs w:val="22"/>
        </w:rPr>
        <w:t></w:t>
      </w:r>
      <w:r w:rsidRPr="00EB1262">
        <w:rPr>
          <w:i/>
          <w:iCs/>
          <w:w w:val="105"/>
          <w:position w:val="-11"/>
          <w:sz w:val="22"/>
          <w:szCs w:val="22"/>
        </w:rPr>
        <w:t>i</w:t>
      </w:r>
    </w:p>
    <w:p w14:paraId="4B7211AC" w14:textId="06FFE246" w:rsidR="00EF61A4" w:rsidRPr="00EB1262" w:rsidRDefault="00EF61A4" w:rsidP="00EF61A4">
      <w:pPr>
        <w:pStyle w:val="BodyText"/>
        <w:kinsoku w:val="0"/>
        <w:overflowPunct w:val="0"/>
        <w:spacing w:line="176" w:lineRule="exact"/>
        <w:ind w:right="685"/>
        <w:jc w:val="right"/>
        <w:rPr>
          <w:rFonts w:ascii="Symbol" w:hAnsi="Symbol" w:cs="Symbol"/>
          <w:sz w:val="22"/>
          <w:szCs w:val="22"/>
        </w:rPr>
      </w:pPr>
      <w:r w:rsidRPr="00EB1262">
        <w:rPr>
          <w:noProof/>
          <w:sz w:val="22"/>
          <w:szCs w:val="22"/>
          <w:lang w:val="en-US" w:eastAsia="en-US"/>
        </w:rPr>
        <mc:AlternateContent>
          <mc:Choice Requires="wps">
            <w:drawing>
              <wp:anchor distT="0" distB="0" distL="114300" distR="114300" simplePos="0" relativeHeight="251675648" behindDoc="1" locked="0" layoutInCell="0" allowOverlap="1" wp14:anchorId="67BA8C46" wp14:editId="01E69C1E">
                <wp:simplePos x="0" y="0"/>
                <wp:positionH relativeFrom="page">
                  <wp:posOffset>3639185</wp:posOffset>
                </wp:positionH>
                <wp:positionV relativeFrom="paragraph">
                  <wp:posOffset>53975</wp:posOffset>
                </wp:positionV>
                <wp:extent cx="558165" cy="12700"/>
                <wp:effectExtent l="0" t="0" r="0" b="0"/>
                <wp:wrapNone/>
                <wp:docPr id="24" name="Freeform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58165" cy="12700"/>
                        </a:xfrm>
                        <a:custGeom>
                          <a:avLst/>
                          <a:gdLst>
                            <a:gd name="T0" fmla="*/ 0 w 879"/>
                            <a:gd name="T1" fmla="*/ 0 h 20"/>
                            <a:gd name="T2" fmla="*/ 878 w 879"/>
                            <a:gd name="T3" fmla="*/ 0 h 20"/>
                          </a:gdLst>
                          <a:ahLst/>
                          <a:cxnLst>
                            <a:cxn ang="0">
                              <a:pos x="T0" y="T1"/>
                            </a:cxn>
                            <a:cxn ang="0">
                              <a:pos x="T2" y="T3"/>
                            </a:cxn>
                          </a:cxnLst>
                          <a:rect l="0" t="0" r="r" b="b"/>
                          <a:pathLst>
                            <a:path w="879" h="20">
                              <a:moveTo>
                                <a:pt x="0" y="0"/>
                              </a:moveTo>
                              <a:lnTo>
                                <a:pt x="878" y="0"/>
                              </a:lnTo>
                            </a:path>
                          </a:pathLst>
                        </a:custGeom>
                        <a:noFill/>
                        <a:ln w="637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115BCB0F" id="Freeform 24" o:spid="_x0000_s1026" style="position:absolute;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286.55pt,4.25pt,330.45pt,4.25pt" coordsize="8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" o:allowincell="f" filled="f" strokeweight=".17714mm">
                <v:path arrowok="t" o:connecttype="custom" o:connectlocs="0,0;557530,0" o:connectangles="0,0"/>
                <w10:wrap anchorx="page"/>
              </v:polyline>
            </w:pict>
          </mc:Fallback>
        </mc:AlternateContent>
      </w:r>
      <w:r w:rsidRPr="00EB1262">
        <w:rPr>
          <w:i/>
          <w:iCs/>
          <w:sz w:val="22"/>
          <w:szCs w:val="22"/>
        </w:rPr>
        <w:t xml:space="preserve">V   </w:t>
      </w:r>
      <w:r w:rsidRPr="00EB1262">
        <w:rPr>
          <w:rFonts w:ascii="Symbol" w:hAnsi="Symbol" w:cs="Symbol"/>
          <w:sz w:val="22"/>
          <w:szCs w:val="22"/>
        </w:rPr>
        <w:t></w:t>
      </w:r>
    </w:p>
    <w:p w14:paraId="721CCC32" w14:textId="77777777" w:rsidR="00EF61A4" w:rsidRPr="00EB1262" w:rsidRDefault="00EF61A4" w:rsidP="00EF61A4">
      <w:pPr>
        <w:pStyle w:val="BodyText"/>
        <w:kinsoku w:val="0"/>
        <w:overflowPunct w:val="0"/>
        <w:spacing w:line="198" w:lineRule="exact"/>
        <w:ind w:right="114"/>
        <w:jc w:val="right"/>
        <w:rPr>
          <w:sz w:val="22"/>
          <w:szCs w:val="22"/>
        </w:rPr>
      </w:pPr>
      <w:r w:rsidRPr="00EB1262">
        <w:rPr>
          <w:i/>
          <w:iCs/>
          <w:sz w:val="22"/>
          <w:szCs w:val="22"/>
        </w:rPr>
        <w:t>n</w:t>
      </w:r>
    </w:p>
    <w:p w14:paraId="55D29CC3" w14:textId="77777777" w:rsidR="00EF61A4" w:rsidRPr="00EB1262" w:rsidRDefault="00EF61A4" w:rsidP="00EF61A4">
      <w:pPr>
        <w:pStyle w:val="BodyText"/>
        <w:kinsoku w:val="0"/>
        <w:overflowPunct w:val="0"/>
        <w:spacing w:before="85"/>
        <w:ind w:left="-15"/>
        <w:rPr>
          <w:sz w:val="22"/>
          <w:szCs w:val="22"/>
        </w:rPr>
      </w:pPr>
      <w:r w:rsidRPr="00EB1262">
        <w:rPr>
          <w:w w:val="105"/>
          <w:sz w:val="22"/>
          <w:szCs w:val="22"/>
        </w:rPr>
        <w:br w:type="column"/>
      </w:r>
      <w:r w:rsidRPr="00EB1262">
        <w:rPr>
          <w:w w:val="105"/>
          <w:sz w:val="22"/>
          <w:szCs w:val="22"/>
        </w:rPr>
        <w:t>1</w:t>
      </w:r>
      <w:r w:rsidRPr="00EB1262">
        <w:rPr>
          <w:spacing w:val="2"/>
          <w:w w:val="105"/>
          <w:sz w:val="22"/>
          <w:szCs w:val="22"/>
        </w:rPr>
        <w:t xml:space="preserve"> </w:t>
      </w:r>
      <w:r w:rsidRPr="00EB1262">
        <w:rPr>
          <w:w w:val="105"/>
          <w:sz w:val="22"/>
          <w:szCs w:val="22"/>
        </w:rPr>
        <w:t>/</w:t>
      </w:r>
      <w:r w:rsidRPr="00EB1262">
        <w:rPr>
          <w:spacing w:val="13"/>
          <w:w w:val="105"/>
          <w:sz w:val="22"/>
          <w:szCs w:val="22"/>
        </w:rPr>
        <w:t xml:space="preserve"> </w:t>
      </w:r>
      <w:r w:rsidRPr="00EB1262">
        <w:rPr>
          <w:w w:val="105"/>
          <w:sz w:val="22"/>
          <w:szCs w:val="22"/>
        </w:rPr>
        <w:t>2</w:t>
      </w:r>
    </w:p>
    <w:p w14:paraId="0BD4D5C3" w14:textId="77777777" w:rsidR="00EF61A4" w:rsidRPr="00EB1262" w:rsidRDefault="00EF61A4" w:rsidP="00EF61A4">
      <w:pPr>
        <w:pStyle w:val="BodyText"/>
        <w:kinsoku w:val="0"/>
        <w:overflowPunct w:val="0"/>
        <w:spacing w:before="85"/>
        <w:ind w:left="-15"/>
        <w:rPr>
          <w:sz w:val="22"/>
          <w:szCs w:val="22"/>
        </w:rPr>
        <w:sectPr w:rsidR="00EF61A4" w:rsidRPr="00EB1262">
          <w:type w:val="continuous"/>
          <w:pgSz w:w="11910" w:h="16840"/>
          <w:pgMar w:top="1080" w:right="740" w:bottom="1200" w:left="1600" w:header="720" w:footer="720" w:gutter="0"/>
          <w:cols w:num="2" w:space="720" w:equalWidth="0">
            <w:col w:w="4722" w:space="40"/>
            <w:col w:w="4808"/>
          </w:cols>
          <w:noEndnote/>
        </w:sectPr>
      </w:pPr>
    </w:p>
    <w:p w14:paraId="68281586" w14:textId="6DFCFD93" w:rsidR="00BD387D" w:rsidRPr="00EB1262" w:rsidRDefault="00BD387D" w:rsidP="00BD387D">
      <w:pPr>
        <w:spacing w:line="276" w:lineRule="auto"/>
        <w:ind w:right="-2"/>
        <w:jc w:val="both"/>
        <w:rPr>
          <w:rFonts w:ascii="Sylfaen" w:eastAsia="Calibri" w:hAnsi="Sylfaen"/>
        </w:rPr>
      </w:pPr>
      <w:r w:rsidRPr="00EB1262">
        <w:rPr>
          <w:rFonts w:ascii="Sylfaen" w:eastAsia="Calibri" w:hAnsi="Sylfaen"/>
          <w:lang w:val="ru-RU"/>
        </w:rPr>
        <w:lastRenderedPageBreak/>
        <w:t>სადაც</w:t>
      </w:r>
      <w:r w:rsidRPr="00EB1262">
        <w:rPr>
          <w:rFonts w:ascii="Sylfaen" w:eastAsia="Calibri" w:hAnsi="Sylfaen"/>
        </w:rPr>
        <w:t xml:space="preserve"> </w:t>
      </w:r>
      <w:r w:rsidRPr="00EB1262">
        <w:rPr>
          <w:rFonts w:ascii="Times New Roman" w:hAnsi="Times New Roman" w:cs="Times New Roman"/>
          <w:i/>
          <w:iCs/>
          <w:position w:val="1"/>
        </w:rPr>
        <w:t xml:space="preserve">h  </w:t>
      </w:r>
      <w:r w:rsidRPr="00EB1262">
        <w:rPr>
          <w:rFonts w:ascii="Times New Roman" w:hAnsi="Times New Roman" w:cs="Times New Roman"/>
          <w:i/>
          <w:iCs/>
          <w:spacing w:val="18"/>
          <w:position w:val="1"/>
        </w:rPr>
        <w:t xml:space="preserve"> </w:t>
      </w:r>
      <w:r w:rsidRPr="00EB1262">
        <w:rPr>
          <w:rFonts w:ascii="Sylfaen" w:eastAsia="Calibri" w:hAnsi="Sylfaen"/>
        </w:rPr>
        <w:t xml:space="preserve">  – </w:t>
      </w:r>
      <w:r w:rsidRPr="00EB1262">
        <w:rPr>
          <w:rFonts w:ascii="Sylfaen" w:eastAsia="Calibri" w:hAnsi="Sylfaen"/>
          <w:lang w:val="ru-RU"/>
        </w:rPr>
        <w:t>ნაკადის</w:t>
      </w:r>
      <w:r w:rsidRPr="00EB1262">
        <w:rPr>
          <w:rFonts w:ascii="Sylfaen" w:eastAsia="Calibri" w:hAnsi="Sylfaen"/>
        </w:rPr>
        <w:t xml:space="preserve"> </w:t>
      </w:r>
      <w:r w:rsidRPr="00EB1262">
        <w:rPr>
          <w:rFonts w:ascii="Sylfaen" w:eastAsia="Calibri" w:hAnsi="Sylfaen"/>
          <w:lang w:val="ru-RU"/>
        </w:rPr>
        <w:t>საშუალო</w:t>
      </w:r>
      <w:r w:rsidRPr="00EB1262">
        <w:rPr>
          <w:rFonts w:ascii="Sylfaen" w:eastAsia="Calibri" w:hAnsi="Sylfaen"/>
        </w:rPr>
        <w:t xml:space="preserve"> </w:t>
      </w:r>
      <w:r w:rsidRPr="00EB1262">
        <w:rPr>
          <w:rFonts w:ascii="Sylfaen" w:eastAsia="Calibri" w:hAnsi="Sylfaen"/>
          <w:lang w:val="ru-RU"/>
        </w:rPr>
        <w:t>სიღრმეა</w:t>
      </w:r>
      <w:r w:rsidRPr="00EB1262">
        <w:rPr>
          <w:rFonts w:ascii="Sylfaen" w:eastAsia="Calibri" w:hAnsi="Sylfaen"/>
        </w:rPr>
        <w:t xml:space="preserve"> </w:t>
      </w:r>
      <w:r w:rsidRPr="00EB1262">
        <w:rPr>
          <w:rFonts w:ascii="Sylfaen" w:eastAsia="Calibri" w:hAnsi="Sylfaen"/>
          <w:lang w:val="ru-RU"/>
        </w:rPr>
        <w:t>კვეთში</w:t>
      </w:r>
      <w:r w:rsidRPr="00EB1262">
        <w:rPr>
          <w:rFonts w:ascii="Sylfaen" w:eastAsia="Calibri" w:hAnsi="Sylfaen"/>
        </w:rPr>
        <w:t xml:space="preserve"> </w:t>
      </w:r>
      <w:r w:rsidRPr="00EB1262">
        <w:rPr>
          <w:rFonts w:ascii="Sylfaen" w:eastAsia="Calibri" w:hAnsi="Sylfaen"/>
          <w:lang w:val="ru-RU"/>
        </w:rPr>
        <w:t>მ</w:t>
      </w:r>
      <w:r w:rsidRPr="00EB1262">
        <w:rPr>
          <w:rFonts w:ascii="Sylfaen" w:eastAsia="Calibri" w:hAnsi="Sylfaen"/>
        </w:rPr>
        <w:t>-</w:t>
      </w:r>
      <w:r w:rsidRPr="00EB1262">
        <w:rPr>
          <w:rFonts w:ascii="Sylfaen" w:eastAsia="Calibri" w:hAnsi="Sylfaen"/>
          <w:lang w:val="ru-RU"/>
        </w:rPr>
        <w:t>ში</w:t>
      </w:r>
      <w:r w:rsidRPr="00EB1262">
        <w:rPr>
          <w:rFonts w:ascii="Sylfaen" w:eastAsia="Calibri" w:hAnsi="Sylfaen"/>
        </w:rPr>
        <w:t>;</w:t>
      </w:r>
    </w:p>
    <w:p w14:paraId="64CEABD7" w14:textId="4386165C" w:rsidR="00BD387D" w:rsidRPr="00EB1262" w:rsidRDefault="00BD387D" w:rsidP="00BD387D">
      <w:pPr>
        <w:spacing w:line="276" w:lineRule="auto"/>
        <w:ind w:right="-2"/>
        <w:jc w:val="both"/>
        <w:rPr>
          <w:rFonts w:ascii="Sylfaen" w:eastAsia="Calibri" w:hAnsi="Sylfaen"/>
        </w:rPr>
      </w:pPr>
      <w:r w:rsidRPr="00EB1262">
        <w:rPr>
          <w:rFonts w:ascii="Sylfaen" w:hAnsi="Sylfaen" w:cs="Times New Roman"/>
          <w:i/>
          <w:iCs/>
          <w:lang w:val="ka-GE"/>
        </w:rPr>
        <w:t xml:space="preserve">               </w:t>
      </w:r>
      <w:proofErr w:type="gramStart"/>
      <w:r w:rsidRPr="00EB1262">
        <w:rPr>
          <w:rFonts w:ascii="Times New Roman" w:hAnsi="Times New Roman" w:cs="Times New Roman"/>
          <w:i/>
          <w:iCs/>
        </w:rPr>
        <w:t>i</w:t>
      </w:r>
      <w:proofErr w:type="gramEnd"/>
      <w:r w:rsidRPr="00EB1262">
        <w:rPr>
          <w:rFonts w:ascii="Times New Roman" w:hAnsi="Times New Roman" w:cs="Times New Roman"/>
          <w:i/>
          <w:iCs/>
        </w:rPr>
        <w:t xml:space="preserve">  </w:t>
      </w:r>
      <w:r w:rsidRPr="00EB1262">
        <w:rPr>
          <w:rFonts w:ascii="Times New Roman" w:hAnsi="Times New Roman" w:cs="Times New Roman"/>
          <w:i/>
          <w:iCs/>
          <w:spacing w:val="1"/>
        </w:rPr>
        <w:t xml:space="preserve"> </w:t>
      </w:r>
      <w:r w:rsidRPr="00EB1262">
        <w:rPr>
          <w:rFonts w:ascii="Sylfaen" w:eastAsia="Calibri" w:hAnsi="Sylfaen"/>
        </w:rPr>
        <w:t xml:space="preserve">   _ </w:t>
      </w:r>
      <w:r w:rsidRPr="00EB1262">
        <w:rPr>
          <w:rFonts w:ascii="Sylfaen" w:eastAsia="Calibri" w:hAnsi="Sylfaen"/>
          <w:lang w:val="ru-RU"/>
        </w:rPr>
        <w:t>ნაკადის</w:t>
      </w:r>
      <w:r w:rsidRPr="00EB1262">
        <w:rPr>
          <w:rFonts w:ascii="Sylfaen" w:eastAsia="Calibri" w:hAnsi="Sylfaen"/>
        </w:rPr>
        <w:t xml:space="preserve"> </w:t>
      </w:r>
      <w:r w:rsidRPr="00EB1262">
        <w:rPr>
          <w:rFonts w:ascii="Sylfaen" w:eastAsia="Calibri" w:hAnsi="Sylfaen"/>
          <w:lang w:val="ru-RU"/>
        </w:rPr>
        <w:t>ჰიდრავლიკური</w:t>
      </w:r>
      <w:r w:rsidRPr="00EB1262">
        <w:rPr>
          <w:rFonts w:ascii="Sylfaen" w:eastAsia="Calibri" w:hAnsi="Sylfaen"/>
        </w:rPr>
        <w:t xml:space="preserve"> </w:t>
      </w:r>
      <w:r w:rsidRPr="00EB1262">
        <w:rPr>
          <w:rFonts w:ascii="Sylfaen" w:eastAsia="Calibri" w:hAnsi="Sylfaen"/>
          <w:lang w:val="ru-RU"/>
        </w:rPr>
        <w:t>ქანობია</w:t>
      </w:r>
      <w:r w:rsidRPr="00EB1262">
        <w:rPr>
          <w:rFonts w:ascii="Sylfaen" w:eastAsia="Calibri" w:hAnsi="Sylfaen"/>
        </w:rPr>
        <w:t xml:space="preserve"> </w:t>
      </w:r>
      <w:r w:rsidRPr="00EB1262">
        <w:rPr>
          <w:rFonts w:ascii="Sylfaen" w:eastAsia="Calibri" w:hAnsi="Sylfaen"/>
          <w:lang w:val="ru-RU"/>
        </w:rPr>
        <w:t>ორ</w:t>
      </w:r>
      <w:r w:rsidRPr="00EB1262">
        <w:rPr>
          <w:rFonts w:ascii="Sylfaen" w:eastAsia="Calibri" w:hAnsi="Sylfaen"/>
        </w:rPr>
        <w:t xml:space="preserve"> </w:t>
      </w:r>
      <w:r w:rsidRPr="00EB1262">
        <w:rPr>
          <w:rFonts w:ascii="Sylfaen" w:eastAsia="Calibri" w:hAnsi="Sylfaen"/>
          <w:lang w:val="ru-RU"/>
        </w:rPr>
        <w:t>მეზობელ</w:t>
      </w:r>
      <w:r w:rsidRPr="00EB1262">
        <w:rPr>
          <w:rFonts w:ascii="Sylfaen" w:eastAsia="Calibri" w:hAnsi="Sylfaen"/>
        </w:rPr>
        <w:t xml:space="preserve"> </w:t>
      </w:r>
      <w:r w:rsidRPr="00EB1262">
        <w:rPr>
          <w:rFonts w:ascii="Sylfaen" w:eastAsia="Calibri" w:hAnsi="Sylfaen"/>
          <w:lang w:val="ru-RU"/>
        </w:rPr>
        <w:t>კვეთს</w:t>
      </w:r>
      <w:r w:rsidRPr="00EB1262">
        <w:rPr>
          <w:rFonts w:ascii="Sylfaen" w:eastAsia="Calibri" w:hAnsi="Sylfaen"/>
        </w:rPr>
        <w:t xml:space="preserve"> </w:t>
      </w:r>
      <w:r w:rsidRPr="00EB1262">
        <w:rPr>
          <w:rFonts w:ascii="Sylfaen" w:eastAsia="Calibri" w:hAnsi="Sylfaen"/>
          <w:lang w:val="ru-RU"/>
        </w:rPr>
        <w:t>შორის</w:t>
      </w:r>
      <w:r w:rsidRPr="00EB1262">
        <w:rPr>
          <w:rFonts w:ascii="Sylfaen" w:eastAsia="Calibri" w:hAnsi="Sylfaen"/>
        </w:rPr>
        <w:t>;</w:t>
      </w:r>
    </w:p>
    <w:p w14:paraId="6137BFEA" w14:textId="2A4B2DC2" w:rsidR="00EF61A4" w:rsidRPr="00EB1262" w:rsidRDefault="00BD387D" w:rsidP="00BD387D">
      <w:pPr>
        <w:spacing w:line="276" w:lineRule="auto"/>
        <w:ind w:right="-2"/>
        <w:jc w:val="both"/>
        <w:rPr>
          <w:rFonts w:ascii="Sylfaen" w:eastAsia="Calibri" w:hAnsi="Sylfaen"/>
        </w:rPr>
      </w:pPr>
      <w:r w:rsidRPr="00EB1262">
        <w:rPr>
          <w:rFonts w:ascii="Sylfaen" w:hAnsi="Sylfaen" w:cs="Times New Roman"/>
          <w:i/>
          <w:iCs/>
          <w:lang w:val="ka-GE"/>
        </w:rPr>
        <w:t xml:space="preserve">             </w:t>
      </w:r>
      <w:proofErr w:type="gramStart"/>
      <w:r w:rsidRPr="00EB1262">
        <w:rPr>
          <w:rFonts w:ascii="Times New Roman" w:hAnsi="Times New Roman" w:cs="Times New Roman"/>
          <w:i/>
          <w:iCs/>
        </w:rPr>
        <w:t>n</w:t>
      </w:r>
      <w:proofErr w:type="gramEnd"/>
      <w:r w:rsidRPr="00EB1262">
        <w:rPr>
          <w:rFonts w:ascii="Sylfaen" w:eastAsia="Calibri" w:hAnsi="Sylfaen"/>
        </w:rPr>
        <w:t xml:space="preserve"> _</w:t>
      </w:r>
      <w:r w:rsidRPr="00EB1262">
        <w:rPr>
          <w:rFonts w:ascii="Sylfaen" w:eastAsia="Calibri" w:hAnsi="Sylfaen"/>
          <w:lang w:val="ru-RU"/>
        </w:rPr>
        <w:t>კალაპოტის</w:t>
      </w:r>
      <w:r w:rsidRPr="00EB1262">
        <w:rPr>
          <w:rFonts w:ascii="Sylfaen" w:eastAsia="Calibri" w:hAnsi="Sylfaen"/>
        </w:rPr>
        <w:t xml:space="preserve"> </w:t>
      </w:r>
      <w:r w:rsidRPr="00EB1262">
        <w:rPr>
          <w:rFonts w:ascii="Sylfaen" w:eastAsia="Calibri" w:hAnsi="Sylfaen"/>
          <w:lang w:val="ru-RU"/>
        </w:rPr>
        <w:t>სიმქისის</w:t>
      </w:r>
      <w:r w:rsidRPr="00EB1262">
        <w:rPr>
          <w:rFonts w:ascii="Sylfaen" w:eastAsia="Calibri" w:hAnsi="Sylfaen"/>
        </w:rPr>
        <w:t xml:space="preserve"> </w:t>
      </w:r>
      <w:r w:rsidRPr="00EB1262">
        <w:rPr>
          <w:rFonts w:ascii="Sylfaen" w:eastAsia="Calibri" w:hAnsi="Sylfaen"/>
          <w:lang w:val="ru-RU"/>
        </w:rPr>
        <w:t>კოეფიციენტია</w:t>
      </w:r>
      <w:r w:rsidRPr="00EB1262">
        <w:rPr>
          <w:rFonts w:ascii="Sylfaen" w:eastAsia="Calibri" w:hAnsi="Sylfaen"/>
        </w:rPr>
        <w:t xml:space="preserve"> ;</w:t>
      </w:r>
    </w:p>
    <w:p w14:paraId="6F49B24A" w14:textId="6DFC0413" w:rsidR="00EF61A4" w:rsidRPr="00EB1262" w:rsidRDefault="00EF61A4" w:rsidP="00EF61A4">
      <w:pPr>
        <w:spacing w:line="276" w:lineRule="auto"/>
        <w:ind w:right="-2"/>
        <w:jc w:val="both"/>
        <w:rPr>
          <w:rFonts w:ascii="Sylfaen" w:eastAsia="Calibri" w:hAnsi="Sylfaen"/>
          <w:sz w:val="24"/>
          <w:szCs w:val="24"/>
        </w:rPr>
      </w:pPr>
    </w:p>
    <w:p w14:paraId="7835489B" w14:textId="114A876E" w:rsidR="00BD387D" w:rsidRPr="00EB1262" w:rsidRDefault="00BD387D" w:rsidP="00BD387D">
      <w:pPr>
        <w:spacing w:line="276" w:lineRule="auto"/>
        <w:ind w:right="-2"/>
        <w:jc w:val="center"/>
        <w:rPr>
          <w:rFonts w:ascii="Sylfaen" w:eastAsia="Calibri" w:hAnsi="Sylfaen"/>
          <w:b/>
          <w:sz w:val="24"/>
          <w:szCs w:val="24"/>
        </w:rPr>
      </w:pPr>
      <w:proofErr w:type="gramStart"/>
      <w:r w:rsidRPr="00EB1262">
        <w:rPr>
          <w:rFonts w:ascii="Sylfaen" w:eastAsia="Calibri" w:hAnsi="Sylfaen"/>
          <w:b/>
          <w:sz w:val="24"/>
          <w:szCs w:val="24"/>
        </w:rPr>
        <w:t>მდინარე</w:t>
      </w:r>
      <w:proofErr w:type="gramEnd"/>
      <w:r w:rsidRPr="00EB1262">
        <w:rPr>
          <w:rFonts w:ascii="Sylfaen" w:eastAsia="Calibri" w:hAnsi="Sylfaen"/>
          <w:b/>
          <w:sz w:val="24"/>
          <w:szCs w:val="24"/>
        </w:rPr>
        <w:t xml:space="preserve"> დებედას მაქსიმალური დონეები</w:t>
      </w:r>
    </w:p>
    <w:tbl>
      <w:tblPr>
        <w:tblW w:w="0" w:type="auto"/>
        <w:tblInd w:w="1982" w:type="dxa"/>
        <w:tblLayout w:type="fixed"/>
        <w:tblCellMar>
          <w:left w:w="0" w:type="dxa"/>
          <w:right w:w="0" w:type="dxa"/>
        </w:tblCellMar>
        <w:tblLook w:val="0000" w:firstRow="0" w:lastRow="0" w:firstColumn="0" w:lastColumn="0" w:noHBand="0" w:noVBand="0"/>
      </w:tblPr>
      <w:tblGrid>
        <w:gridCol w:w="1099"/>
        <w:gridCol w:w="2273"/>
        <w:gridCol w:w="2340"/>
      </w:tblGrid>
      <w:tr w:rsidR="00BD387D" w:rsidRPr="00EB1262" w14:paraId="3A1451ED" w14:textId="77777777" w:rsidTr="00BD387D">
        <w:trPr>
          <w:trHeight w:hRule="exact" w:val="207"/>
        </w:trPr>
        <w:tc>
          <w:tcPr>
            <w:tcW w:w="1099" w:type="dxa"/>
            <w:vMerge w:val="restart"/>
            <w:tcBorders>
              <w:top w:val="single" w:sz="4" w:space="0" w:color="000000"/>
              <w:left w:val="single" w:sz="4" w:space="0" w:color="000000"/>
              <w:bottom w:val="single" w:sz="4" w:space="0" w:color="000000"/>
              <w:right w:val="single" w:sz="4" w:space="0" w:color="000000"/>
            </w:tcBorders>
          </w:tcPr>
          <w:p w14:paraId="710EBE3A" w14:textId="46F23ECE" w:rsidR="00BD387D" w:rsidRPr="00EB1262" w:rsidRDefault="00BD387D" w:rsidP="007A7EA7">
            <w:pPr>
              <w:pStyle w:val="TableParagraph"/>
              <w:kinsoku w:val="0"/>
              <w:overflowPunct w:val="0"/>
              <w:spacing w:before="104"/>
              <w:ind w:left="214" w:right="120"/>
              <w:jc w:val="center"/>
              <w:rPr>
                <w:rFonts w:ascii="Sylfaen" w:hAnsi="Sylfaen" w:cs="AcadNusx"/>
                <w:spacing w:val="-1"/>
                <w:sz w:val="22"/>
                <w:szCs w:val="22"/>
                <w:lang w:val="ka-GE"/>
              </w:rPr>
            </w:pPr>
            <w:r w:rsidRPr="00EB1262">
              <w:rPr>
                <w:rFonts w:ascii="Sylfaen" w:hAnsi="Sylfaen" w:cs="AcadNusx"/>
                <w:spacing w:val="-1"/>
                <w:sz w:val="22"/>
                <w:szCs w:val="22"/>
                <w:lang w:val="ka-GE"/>
              </w:rPr>
              <w:t>განივის</w:t>
            </w:r>
          </w:p>
          <w:p w14:paraId="5DA4BAF1" w14:textId="77777777" w:rsidR="00BD387D" w:rsidRPr="00EB1262" w:rsidRDefault="00BD387D" w:rsidP="007A7EA7">
            <w:pPr>
              <w:pStyle w:val="TableParagraph"/>
              <w:kinsoku w:val="0"/>
              <w:overflowPunct w:val="0"/>
              <w:spacing w:line="211" w:lineRule="exact"/>
              <w:ind w:left="91"/>
              <w:jc w:val="center"/>
              <w:rPr>
                <w:sz w:val="22"/>
                <w:szCs w:val="22"/>
              </w:rPr>
            </w:pPr>
            <w:r w:rsidRPr="00EB1262">
              <w:rPr>
                <w:rFonts w:ascii="AcadNusx" w:hAnsi="AcadNusx" w:cs="AcadNusx"/>
                <w:sz w:val="22"/>
                <w:szCs w:val="22"/>
              </w:rPr>
              <w:t>#</w:t>
            </w:r>
          </w:p>
        </w:tc>
        <w:tc>
          <w:tcPr>
            <w:tcW w:w="2273" w:type="dxa"/>
            <w:vMerge w:val="restart"/>
            <w:tcBorders>
              <w:top w:val="single" w:sz="4" w:space="0" w:color="000000"/>
              <w:left w:val="single" w:sz="4" w:space="0" w:color="000000"/>
              <w:bottom w:val="single" w:sz="4" w:space="0" w:color="000000"/>
              <w:right w:val="single" w:sz="4" w:space="0" w:color="000000"/>
            </w:tcBorders>
          </w:tcPr>
          <w:p w14:paraId="266E9E83" w14:textId="77777777" w:rsidR="00BD387D" w:rsidRPr="00EB1262" w:rsidRDefault="00BD387D" w:rsidP="00BD387D">
            <w:pPr>
              <w:pStyle w:val="TableParagraph"/>
              <w:kinsoku w:val="0"/>
              <w:overflowPunct w:val="0"/>
              <w:spacing w:before="104"/>
              <w:ind w:left="400" w:right="305" w:hanging="2"/>
              <w:jc w:val="center"/>
              <w:rPr>
                <w:rFonts w:ascii="AcadNusx" w:hAnsi="AcadNusx" w:cs="AcadNusx"/>
                <w:spacing w:val="-1"/>
                <w:sz w:val="22"/>
                <w:szCs w:val="22"/>
              </w:rPr>
            </w:pPr>
            <w:r w:rsidRPr="00EB1262">
              <w:rPr>
                <w:rFonts w:ascii="Sylfaen" w:hAnsi="Sylfaen" w:cs="Sylfaen"/>
                <w:spacing w:val="-1"/>
                <w:sz w:val="22"/>
                <w:szCs w:val="22"/>
              </w:rPr>
              <w:t>წყლის</w:t>
            </w:r>
            <w:r w:rsidRPr="00EB1262">
              <w:rPr>
                <w:rFonts w:ascii="AcadNusx" w:hAnsi="AcadNusx" w:cs="AcadNusx"/>
                <w:spacing w:val="-1"/>
                <w:sz w:val="22"/>
                <w:szCs w:val="22"/>
              </w:rPr>
              <w:t xml:space="preserve"> </w:t>
            </w:r>
            <w:r w:rsidRPr="00EB1262">
              <w:rPr>
                <w:rFonts w:ascii="Sylfaen" w:hAnsi="Sylfaen" w:cs="Sylfaen"/>
                <w:spacing w:val="-1"/>
                <w:sz w:val="22"/>
                <w:szCs w:val="22"/>
              </w:rPr>
              <w:t>ნაპირის</w:t>
            </w:r>
            <w:r w:rsidRPr="00EB1262">
              <w:rPr>
                <w:rFonts w:ascii="AcadNusx" w:hAnsi="AcadNusx" w:cs="AcadNusx"/>
                <w:spacing w:val="-1"/>
                <w:sz w:val="22"/>
                <w:szCs w:val="22"/>
              </w:rPr>
              <w:t xml:space="preserve"> </w:t>
            </w:r>
            <w:r w:rsidRPr="00EB1262">
              <w:rPr>
                <w:rFonts w:ascii="Sylfaen" w:hAnsi="Sylfaen" w:cs="Sylfaen"/>
                <w:spacing w:val="-1"/>
                <w:sz w:val="22"/>
                <w:szCs w:val="22"/>
              </w:rPr>
              <w:t>ნიშნული</w:t>
            </w:r>
          </w:p>
          <w:p w14:paraId="2E2B657B" w14:textId="7CC3E15A" w:rsidR="00BD387D" w:rsidRPr="00EB1262" w:rsidRDefault="00BD387D" w:rsidP="00BD387D">
            <w:pPr>
              <w:pStyle w:val="TableParagraph"/>
              <w:kinsoku w:val="0"/>
              <w:overflowPunct w:val="0"/>
              <w:spacing w:line="211" w:lineRule="exact"/>
              <w:ind w:left="508"/>
              <w:rPr>
                <w:sz w:val="22"/>
                <w:szCs w:val="22"/>
              </w:rPr>
            </w:pPr>
            <w:r w:rsidRPr="00EB1262">
              <w:rPr>
                <w:rFonts w:ascii="Sylfaen" w:hAnsi="Sylfaen" w:cs="Sylfaen"/>
                <w:spacing w:val="-1"/>
                <w:sz w:val="22"/>
                <w:szCs w:val="22"/>
              </w:rPr>
              <w:t>მ</w:t>
            </w:r>
            <w:r w:rsidRPr="00EB1262">
              <w:rPr>
                <w:rFonts w:ascii="AcadNusx" w:hAnsi="AcadNusx" w:cs="AcadNusx"/>
                <w:spacing w:val="-1"/>
                <w:sz w:val="22"/>
                <w:szCs w:val="22"/>
              </w:rPr>
              <w:t xml:space="preserve">. </w:t>
            </w:r>
            <w:proofErr w:type="gramStart"/>
            <w:r w:rsidRPr="00EB1262">
              <w:rPr>
                <w:rFonts w:ascii="Sylfaen" w:hAnsi="Sylfaen" w:cs="Sylfaen"/>
                <w:spacing w:val="-1"/>
                <w:sz w:val="22"/>
                <w:szCs w:val="22"/>
              </w:rPr>
              <w:t>პირ</w:t>
            </w:r>
            <w:proofErr w:type="gramEnd"/>
            <w:r w:rsidRPr="00EB1262">
              <w:rPr>
                <w:rFonts w:ascii="AcadNusx" w:hAnsi="AcadNusx" w:cs="AcadNusx"/>
                <w:spacing w:val="-1"/>
                <w:sz w:val="22"/>
                <w:szCs w:val="22"/>
              </w:rPr>
              <w:t>.</w:t>
            </w:r>
          </w:p>
        </w:tc>
        <w:tc>
          <w:tcPr>
            <w:tcW w:w="2340" w:type="dxa"/>
            <w:tcBorders>
              <w:top w:val="single" w:sz="4" w:space="0" w:color="000000"/>
              <w:left w:val="single" w:sz="4" w:space="0" w:color="000000"/>
              <w:bottom w:val="single" w:sz="4" w:space="0" w:color="000000"/>
              <w:right w:val="single" w:sz="4" w:space="0" w:color="000000"/>
            </w:tcBorders>
          </w:tcPr>
          <w:p w14:paraId="51E0D9E7" w14:textId="0330F4A7" w:rsidR="00BD387D" w:rsidRPr="00EB1262" w:rsidRDefault="00BD387D" w:rsidP="007A7EA7">
            <w:pPr>
              <w:pStyle w:val="TableParagraph"/>
              <w:kinsoku w:val="0"/>
              <w:overflowPunct w:val="0"/>
              <w:spacing w:line="211" w:lineRule="exact"/>
              <w:ind w:left="84"/>
              <w:jc w:val="center"/>
              <w:rPr>
                <w:rFonts w:ascii="Sylfaen" w:hAnsi="Sylfaen"/>
                <w:sz w:val="22"/>
                <w:szCs w:val="22"/>
                <w:lang w:val="ka-GE"/>
              </w:rPr>
            </w:pPr>
            <w:r w:rsidRPr="00EB1262">
              <w:rPr>
                <w:rFonts w:ascii="Sylfaen" w:hAnsi="Sylfaen" w:cs="AcadNusx"/>
                <w:spacing w:val="-1"/>
                <w:sz w:val="22"/>
                <w:szCs w:val="22"/>
                <w:lang w:val="ka-GE"/>
              </w:rPr>
              <w:t>წმდ</w:t>
            </w:r>
          </w:p>
        </w:tc>
      </w:tr>
      <w:tr w:rsidR="00BD387D" w:rsidRPr="00EB1262" w14:paraId="7B8DF1D8" w14:textId="77777777" w:rsidTr="00BD387D">
        <w:trPr>
          <w:trHeight w:hRule="exact" w:val="964"/>
        </w:trPr>
        <w:tc>
          <w:tcPr>
            <w:tcW w:w="1099" w:type="dxa"/>
            <w:vMerge/>
            <w:tcBorders>
              <w:top w:val="single" w:sz="4" w:space="0" w:color="000000"/>
              <w:left w:val="single" w:sz="4" w:space="0" w:color="000000"/>
              <w:bottom w:val="single" w:sz="4" w:space="0" w:color="000000"/>
              <w:right w:val="single" w:sz="4" w:space="0" w:color="000000"/>
            </w:tcBorders>
          </w:tcPr>
          <w:p w14:paraId="3897D73A" w14:textId="77777777" w:rsidR="00BD387D" w:rsidRPr="00EB1262" w:rsidRDefault="00BD387D" w:rsidP="007A7EA7">
            <w:pPr>
              <w:pStyle w:val="TableParagraph"/>
              <w:kinsoku w:val="0"/>
              <w:overflowPunct w:val="0"/>
              <w:spacing w:line="211" w:lineRule="exact"/>
              <w:ind w:left="84"/>
              <w:jc w:val="center"/>
              <w:rPr>
                <w:sz w:val="22"/>
                <w:szCs w:val="22"/>
              </w:rPr>
            </w:pPr>
          </w:p>
        </w:tc>
        <w:tc>
          <w:tcPr>
            <w:tcW w:w="2273" w:type="dxa"/>
            <w:vMerge/>
            <w:tcBorders>
              <w:top w:val="single" w:sz="4" w:space="0" w:color="000000"/>
              <w:left w:val="single" w:sz="4" w:space="0" w:color="000000"/>
              <w:bottom w:val="single" w:sz="4" w:space="0" w:color="000000"/>
              <w:right w:val="single" w:sz="4" w:space="0" w:color="000000"/>
            </w:tcBorders>
          </w:tcPr>
          <w:p w14:paraId="342895A7" w14:textId="77777777" w:rsidR="00BD387D" w:rsidRPr="00EB1262" w:rsidRDefault="00BD387D" w:rsidP="007A7EA7">
            <w:pPr>
              <w:pStyle w:val="TableParagraph"/>
              <w:kinsoku w:val="0"/>
              <w:overflowPunct w:val="0"/>
              <w:spacing w:line="211" w:lineRule="exact"/>
              <w:ind w:left="84"/>
              <w:jc w:val="center"/>
              <w:rPr>
                <w:sz w:val="22"/>
                <w:szCs w:val="22"/>
              </w:rPr>
            </w:pPr>
          </w:p>
        </w:tc>
        <w:tc>
          <w:tcPr>
            <w:tcW w:w="2340" w:type="dxa"/>
            <w:tcBorders>
              <w:top w:val="single" w:sz="4" w:space="0" w:color="000000"/>
              <w:left w:val="single" w:sz="4" w:space="0" w:color="000000"/>
              <w:bottom w:val="single" w:sz="4" w:space="0" w:color="000000"/>
              <w:right w:val="single" w:sz="4" w:space="0" w:color="000000"/>
            </w:tcBorders>
          </w:tcPr>
          <w:p w14:paraId="1401E962" w14:textId="6EF8FBE4" w:rsidR="00BD387D" w:rsidRPr="00EB1262" w:rsidRDefault="00BD387D" w:rsidP="007A7EA7">
            <w:pPr>
              <w:pStyle w:val="TableParagraph"/>
              <w:kinsoku w:val="0"/>
              <w:overflowPunct w:val="0"/>
              <w:spacing w:before="36"/>
              <w:ind w:right="324"/>
              <w:jc w:val="center"/>
              <w:rPr>
                <w:rFonts w:ascii="AcadNusx" w:hAnsi="AcadNusx" w:cs="AcadNusx"/>
                <w:sz w:val="22"/>
                <w:szCs w:val="22"/>
              </w:rPr>
            </w:pPr>
            <w:r w:rsidRPr="00EB1262">
              <w:rPr>
                <w:rFonts w:ascii="Symbol" w:hAnsi="Symbol" w:cs="Symbol"/>
                <w:i/>
                <w:iCs/>
                <w:sz w:val="22"/>
                <w:szCs w:val="22"/>
              </w:rPr>
              <w:t></w:t>
            </w:r>
            <w:r w:rsidRPr="00EB1262">
              <w:rPr>
                <w:rFonts w:ascii="Symbol" w:hAnsi="Symbol" w:cs="Symbol"/>
                <w:i/>
                <w:iCs/>
                <w:sz w:val="22"/>
                <w:szCs w:val="22"/>
              </w:rPr>
              <w:t></w:t>
            </w:r>
            <w:r w:rsidRPr="00EB1262">
              <w:rPr>
                <w:rFonts w:ascii="Symbol" w:hAnsi="Symbol" w:cs="Symbol"/>
                <w:i/>
                <w:iCs/>
                <w:spacing w:val="35"/>
                <w:sz w:val="22"/>
                <w:szCs w:val="22"/>
              </w:rPr>
              <w:t></w:t>
            </w:r>
            <w:r w:rsidRPr="00EB1262">
              <w:rPr>
                <w:rFonts w:ascii="Symbol" w:hAnsi="Symbol" w:cs="Symbol"/>
                <w:sz w:val="22"/>
                <w:szCs w:val="22"/>
              </w:rPr>
              <w:t></w:t>
            </w:r>
            <w:r w:rsidRPr="00EB1262">
              <w:rPr>
                <w:rFonts w:ascii="Symbol" w:hAnsi="Symbol" w:cs="Symbol"/>
                <w:sz w:val="22"/>
                <w:szCs w:val="22"/>
              </w:rPr>
              <w:t></w:t>
            </w:r>
            <w:r w:rsidRPr="00EB1262">
              <w:rPr>
                <w:rFonts w:ascii="Symbol" w:hAnsi="Symbol" w:cs="Symbol"/>
                <w:spacing w:val="7"/>
                <w:sz w:val="22"/>
                <w:szCs w:val="22"/>
              </w:rPr>
              <w:t></w:t>
            </w:r>
            <w:r w:rsidRPr="00EB1262">
              <w:rPr>
                <w:spacing w:val="-5"/>
                <w:sz w:val="22"/>
                <w:szCs w:val="22"/>
              </w:rPr>
              <w:t>33</w:t>
            </w:r>
            <w:r w:rsidRPr="00EB1262">
              <w:rPr>
                <w:sz w:val="22"/>
                <w:szCs w:val="22"/>
              </w:rPr>
              <w:t xml:space="preserve"> </w:t>
            </w:r>
            <w:r w:rsidRPr="00EB1262">
              <w:rPr>
                <w:spacing w:val="27"/>
                <w:sz w:val="22"/>
                <w:szCs w:val="22"/>
              </w:rPr>
              <w:t xml:space="preserve"> </w:t>
            </w:r>
            <w:r w:rsidRPr="00EB1262">
              <w:rPr>
                <w:rFonts w:ascii="AcadNusx" w:hAnsi="AcadNusx" w:cs="AcadNusx"/>
                <w:b/>
                <w:bCs/>
                <w:sz w:val="22"/>
                <w:szCs w:val="22"/>
              </w:rPr>
              <w:t>წ</w:t>
            </w:r>
          </w:p>
          <w:p w14:paraId="2863138B" w14:textId="77777777" w:rsidR="00BD387D" w:rsidRPr="00EB1262" w:rsidRDefault="00BD387D" w:rsidP="007A7EA7">
            <w:pPr>
              <w:pStyle w:val="TableParagraph"/>
              <w:kinsoku w:val="0"/>
              <w:overflowPunct w:val="0"/>
              <w:spacing w:before="38"/>
              <w:ind w:right="369"/>
              <w:jc w:val="center"/>
              <w:rPr>
                <w:sz w:val="22"/>
                <w:szCs w:val="22"/>
              </w:rPr>
            </w:pPr>
            <w:r w:rsidRPr="00EB1262">
              <w:rPr>
                <w:i/>
                <w:iCs/>
                <w:sz w:val="22"/>
                <w:szCs w:val="22"/>
              </w:rPr>
              <w:t xml:space="preserve">Q </w:t>
            </w:r>
            <w:r w:rsidRPr="00EB1262">
              <w:rPr>
                <w:i/>
                <w:iCs/>
                <w:spacing w:val="19"/>
                <w:sz w:val="22"/>
                <w:szCs w:val="22"/>
              </w:rPr>
              <w:t xml:space="preserve"> </w:t>
            </w:r>
            <w:r w:rsidRPr="00EB1262">
              <w:rPr>
                <w:rFonts w:ascii="Symbol" w:hAnsi="Symbol" w:cs="Symbol"/>
                <w:sz w:val="22"/>
                <w:szCs w:val="22"/>
              </w:rPr>
              <w:t></w:t>
            </w:r>
            <w:r w:rsidRPr="00EB1262">
              <w:rPr>
                <w:rFonts w:ascii="Symbol" w:hAnsi="Symbol" w:cs="Symbol"/>
                <w:sz w:val="22"/>
                <w:szCs w:val="22"/>
              </w:rPr>
              <w:t></w:t>
            </w:r>
            <w:r w:rsidRPr="00EB1262">
              <w:rPr>
                <w:rFonts w:ascii="Symbol" w:hAnsi="Symbol" w:cs="Symbol"/>
                <w:spacing w:val="3"/>
                <w:sz w:val="22"/>
                <w:szCs w:val="22"/>
              </w:rPr>
              <w:t></w:t>
            </w:r>
            <w:r w:rsidRPr="00EB1262">
              <w:rPr>
                <w:spacing w:val="-1"/>
                <w:sz w:val="22"/>
                <w:szCs w:val="22"/>
              </w:rPr>
              <w:t>681</w:t>
            </w:r>
          </w:p>
          <w:p w14:paraId="7BF18526" w14:textId="7180E0D0" w:rsidR="00BD387D" w:rsidRPr="00EB1262" w:rsidRDefault="00BD387D" w:rsidP="00BD387D">
            <w:pPr>
              <w:pStyle w:val="TableParagraph"/>
              <w:kinsoku w:val="0"/>
              <w:overflowPunct w:val="0"/>
              <w:spacing w:before="43" w:line="251" w:lineRule="exact"/>
              <w:ind w:right="295"/>
              <w:jc w:val="center"/>
              <w:rPr>
                <w:rFonts w:ascii="Sylfaen" w:hAnsi="Sylfaen"/>
                <w:sz w:val="22"/>
                <w:szCs w:val="22"/>
                <w:lang w:val="ka-GE"/>
              </w:rPr>
            </w:pPr>
            <w:r w:rsidRPr="00EB1262">
              <w:rPr>
                <w:rFonts w:ascii="Sylfaen" w:hAnsi="Sylfaen" w:cs="Sylfaen"/>
                <w:b/>
                <w:bCs/>
                <w:sz w:val="22"/>
                <w:szCs w:val="22"/>
              </w:rPr>
              <w:t>მ</w:t>
            </w:r>
            <w:r w:rsidRPr="00EB1262">
              <w:rPr>
                <w:rFonts w:ascii="AcadNusx" w:hAnsi="AcadNusx" w:cs="AcadNusx"/>
                <w:b/>
                <w:bCs/>
                <w:position w:val="6"/>
                <w:sz w:val="22"/>
                <w:szCs w:val="22"/>
              </w:rPr>
              <w:t>3</w:t>
            </w:r>
            <w:r w:rsidRPr="00EB1262">
              <w:rPr>
                <w:rFonts w:ascii="AcadNusx" w:hAnsi="AcadNusx" w:cs="AcadNusx"/>
                <w:b/>
                <w:bCs/>
                <w:sz w:val="22"/>
                <w:szCs w:val="22"/>
              </w:rPr>
              <w:t>/</w:t>
            </w:r>
            <w:r w:rsidRPr="00EB1262">
              <w:rPr>
                <w:rFonts w:ascii="Sylfaen" w:hAnsi="Sylfaen" w:cs="AcadNusx"/>
                <w:b/>
                <w:bCs/>
                <w:sz w:val="22"/>
                <w:szCs w:val="22"/>
                <w:lang w:val="ka-GE"/>
              </w:rPr>
              <w:t>წმ</w:t>
            </w:r>
          </w:p>
        </w:tc>
      </w:tr>
      <w:tr w:rsidR="00BD387D" w:rsidRPr="00EB1262" w14:paraId="3C0E1E65" w14:textId="77777777" w:rsidTr="00BD387D">
        <w:trPr>
          <w:trHeight w:hRule="exact" w:val="571"/>
        </w:trPr>
        <w:tc>
          <w:tcPr>
            <w:tcW w:w="1099" w:type="dxa"/>
            <w:tcBorders>
              <w:top w:val="single" w:sz="4" w:space="0" w:color="000000"/>
              <w:left w:val="single" w:sz="4" w:space="0" w:color="000000"/>
              <w:bottom w:val="single" w:sz="4" w:space="0" w:color="000000"/>
              <w:right w:val="single" w:sz="4" w:space="0" w:color="000000"/>
            </w:tcBorders>
          </w:tcPr>
          <w:p w14:paraId="0F83F32B" w14:textId="77777777" w:rsidR="00BD387D" w:rsidRPr="00EB1262" w:rsidRDefault="00BD387D" w:rsidP="007A7EA7">
            <w:pPr>
              <w:pStyle w:val="TableParagraph"/>
              <w:kinsoku w:val="0"/>
              <w:overflowPunct w:val="0"/>
              <w:spacing w:before="8"/>
              <w:rPr>
                <w:rFonts w:ascii="AcadNusx" w:hAnsi="AcadNusx" w:cs="AcadNusx"/>
                <w:sz w:val="22"/>
                <w:szCs w:val="22"/>
              </w:rPr>
            </w:pPr>
          </w:p>
          <w:p w14:paraId="54146A4C"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z w:val="22"/>
                <w:szCs w:val="22"/>
              </w:rPr>
              <w:t>0+00</w:t>
            </w:r>
          </w:p>
        </w:tc>
        <w:tc>
          <w:tcPr>
            <w:tcW w:w="2273" w:type="dxa"/>
            <w:tcBorders>
              <w:top w:val="single" w:sz="4" w:space="0" w:color="000000"/>
              <w:left w:val="single" w:sz="4" w:space="0" w:color="000000"/>
              <w:bottom w:val="single" w:sz="4" w:space="0" w:color="000000"/>
              <w:right w:val="single" w:sz="4" w:space="0" w:color="000000"/>
            </w:tcBorders>
          </w:tcPr>
          <w:p w14:paraId="2E3ECFDC" w14:textId="77777777" w:rsidR="00BD387D" w:rsidRPr="00EB1262" w:rsidRDefault="00BD387D" w:rsidP="007A7EA7">
            <w:pPr>
              <w:pStyle w:val="TableParagraph"/>
              <w:kinsoku w:val="0"/>
              <w:overflowPunct w:val="0"/>
              <w:spacing w:before="7"/>
              <w:rPr>
                <w:rFonts w:ascii="AcadNusx" w:hAnsi="AcadNusx" w:cs="AcadNusx"/>
                <w:sz w:val="22"/>
                <w:szCs w:val="22"/>
              </w:rPr>
            </w:pPr>
          </w:p>
          <w:p w14:paraId="3AB8F421"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pacing w:val="-1"/>
                <w:sz w:val="22"/>
                <w:szCs w:val="22"/>
              </w:rPr>
              <w:t>426.59</w:t>
            </w:r>
          </w:p>
        </w:tc>
        <w:tc>
          <w:tcPr>
            <w:tcW w:w="2340" w:type="dxa"/>
            <w:tcBorders>
              <w:top w:val="single" w:sz="4" w:space="0" w:color="000000"/>
              <w:left w:val="single" w:sz="4" w:space="0" w:color="000000"/>
              <w:bottom w:val="single" w:sz="4" w:space="0" w:color="000000"/>
              <w:right w:val="single" w:sz="4" w:space="0" w:color="000000"/>
            </w:tcBorders>
          </w:tcPr>
          <w:p w14:paraId="647A5B38" w14:textId="77777777" w:rsidR="00BD387D" w:rsidRPr="00EB1262" w:rsidRDefault="00BD387D" w:rsidP="007A7EA7">
            <w:pPr>
              <w:pStyle w:val="TableParagraph"/>
              <w:kinsoku w:val="0"/>
              <w:overflowPunct w:val="0"/>
              <w:spacing w:before="7"/>
              <w:rPr>
                <w:rFonts w:ascii="AcadNusx" w:hAnsi="AcadNusx" w:cs="AcadNusx"/>
                <w:sz w:val="22"/>
                <w:szCs w:val="22"/>
              </w:rPr>
            </w:pPr>
          </w:p>
          <w:p w14:paraId="450A6D41"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pacing w:val="-1"/>
                <w:sz w:val="22"/>
                <w:szCs w:val="22"/>
              </w:rPr>
              <w:t>428.40</w:t>
            </w:r>
          </w:p>
        </w:tc>
      </w:tr>
      <w:tr w:rsidR="00BD387D" w:rsidRPr="00EB1262" w14:paraId="4C4C2874" w14:textId="77777777" w:rsidTr="00BD387D">
        <w:trPr>
          <w:trHeight w:hRule="exact" w:val="668"/>
        </w:trPr>
        <w:tc>
          <w:tcPr>
            <w:tcW w:w="1099" w:type="dxa"/>
            <w:tcBorders>
              <w:top w:val="single" w:sz="4" w:space="0" w:color="000000"/>
              <w:left w:val="single" w:sz="4" w:space="0" w:color="000000"/>
              <w:bottom w:val="single" w:sz="4" w:space="0" w:color="000000"/>
              <w:right w:val="single" w:sz="4" w:space="0" w:color="000000"/>
            </w:tcBorders>
          </w:tcPr>
          <w:p w14:paraId="04B0E2FC" w14:textId="77777777" w:rsidR="00BD387D" w:rsidRPr="00EB1262" w:rsidRDefault="00BD387D" w:rsidP="007A7EA7">
            <w:pPr>
              <w:pStyle w:val="TableParagraph"/>
              <w:kinsoku w:val="0"/>
              <w:overflowPunct w:val="0"/>
              <w:spacing w:before="11"/>
              <w:rPr>
                <w:rFonts w:ascii="AcadNusx" w:hAnsi="AcadNusx" w:cs="AcadNusx"/>
                <w:sz w:val="22"/>
                <w:szCs w:val="22"/>
              </w:rPr>
            </w:pPr>
          </w:p>
          <w:p w14:paraId="11008C4E"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z w:val="22"/>
                <w:szCs w:val="22"/>
              </w:rPr>
              <w:t>1+00</w:t>
            </w:r>
          </w:p>
        </w:tc>
        <w:tc>
          <w:tcPr>
            <w:tcW w:w="2273" w:type="dxa"/>
            <w:tcBorders>
              <w:top w:val="single" w:sz="4" w:space="0" w:color="000000"/>
              <w:left w:val="single" w:sz="4" w:space="0" w:color="000000"/>
              <w:bottom w:val="single" w:sz="4" w:space="0" w:color="000000"/>
              <w:right w:val="single" w:sz="4" w:space="0" w:color="000000"/>
            </w:tcBorders>
          </w:tcPr>
          <w:p w14:paraId="5D134CFF" w14:textId="77777777" w:rsidR="00BD387D" w:rsidRPr="00EB1262" w:rsidRDefault="00BD387D" w:rsidP="007A7EA7">
            <w:pPr>
              <w:pStyle w:val="TableParagraph"/>
              <w:kinsoku w:val="0"/>
              <w:overflowPunct w:val="0"/>
              <w:spacing w:before="10"/>
              <w:rPr>
                <w:rFonts w:ascii="AcadNusx" w:hAnsi="AcadNusx" w:cs="AcadNusx"/>
                <w:sz w:val="22"/>
                <w:szCs w:val="22"/>
              </w:rPr>
            </w:pPr>
          </w:p>
          <w:p w14:paraId="487DC979"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pacing w:val="-1"/>
                <w:sz w:val="22"/>
                <w:szCs w:val="22"/>
              </w:rPr>
              <w:t>427.64</w:t>
            </w:r>
          </w:p>
        </w:tc>
        <w:tc>
          <w:tcPr>
            <w:tcW w:w="2340" w:type="dxa"/>
            <w:tcBorders>
              <w:top w:val="single" w:sz="4" w:space="0" w:color="000000"/>
              <w:left w:val="single" w:sz="4" w:space="0" w:color="000000"/>
              <w:bottom w:val="single" w:sz="4" w:space="0" w:color="000000"/>
              <w:right w:val="single" w:sz="4" w:space="0" w:color="000000"/>
            </w:tcBorders>
          </w:tcPr>
          <w:p w14:paraId="1CA703F2" w14:textId="77777777" w:rsidR="00BD387D" w:rsidRPr="00EB1262" w:rsidRDefault="00BD387D" w:rsidP="007A7EA7">
            <w:pPr>
              <w:pStyle w:val="TableParagraph"/>
              <w:kinsoku w:val="0"/>
              <w:overflowPunct w:val="0"/>
              <w:spacing w:before="10"/>
              <w:rPr>
                <w:rFonts w:ascii="AcadNusx" w:hAnsi="AcadNusx" w:cs="AcadNusx"/>
                <w:sz w:val="22"/>
                <w:szCs w:val="22"/>
              </w:rPr>
            </w:pPr>
          </w:p>
          <w:p w14:paraId="4E4F1E59" w14:textId="77777777" w:rsidR="00BD387D" w:rsidRPr="00EB1262" w:rsidRDefault="00BD387D" w:rsidP="007A7EA7">
            <w:pPr>
              <w:pStyle w:val="TableParagraph"/>
              <w:kinsoku w:val="0"/>
              <w:overflowPunct w:val="0"/>
              <w:ind w:left="193"/>
              <w:rPr>
                <w:sz w:val="22"/>
                <w:szCs w:val="22"/>
              </w:rPr>
            </w:pPr>
            <w:r w:rsidRPr="00EB1262">
              <w:rPr>
                <w:rFonts w:ascii="AcadNusx" w:hAnsi="AcadNusx" w:cs="AcadNusx"/>
                <w:sz w:val="22"/>
                <w:szCs w:val="22"/>
              </w:rPr>
              <w:t>429.13</w:t>
            </w:r>
          </w:p>
        </w:tc>
      </w:tr>
      <w:tr w:rsidR="00BD387D" w:rsidRPr="00EB1262" w14:paraId="542B62A7" w14:textId="77777777" w:rsidTr="00BD387D">
        <w:trPr>
          <w:trHeight w:hRule="exact" w:val="448"/>
        </w:trPr>
        <w:tc>
          <w:tcPr>
            <w:tcW w:w="1099" w:type="dxa"/>
            <w:tcBorders>
              <w:top w:val="single" w:sz="4" w:space="0" w:color="000000"/>
              <w:left w:val="single" w:sz="4" w:space="0" w:color="000000"/>
              <w:bottom w:val="single" w:sz="4" w:space="0" w:color="000000"/>
              <w:right w:val="single" w:sz="4" w:space="0" w:color="000000"/>
            </w:tcBorders>
          </w:tcPr>
          <w:p w14:paraId="20B8C81A" w14:textId="77777777" w:rsidR="00BD387D" w:rsidRPr="00EB1262" w:rsidRDefault="00BD387D" w:rsidP="007A7EA7">
            <w:pPr>
              <w:pStyle w:val="TableParagraph"/>
              <w:kinsoku w:val="0"/>
              <w:overflowPunct w:val="0"/>
              <w:spacing w:before="128"/>
              <w:ind w:left="193"/>
              <w:rPr>
                <w:sz w:val="22"/>
                <w:szCs w:val="22"/>
              </w:rPr>
            </w:pPr>
            <w:r w:rsidRPr="00EB1262">
              <w:rPr>
                <w:rFonts w:ascii="AcadNusx" w:hAnsi="AcadNusx" w:cs="AcadNusx"/>
                <w:sz w:val="22"/>
                <w:szCs w:val="22"/>
              </w:rPr>
              <w:t>2+60</w:t>
            </w:r>
          </w:p>
        </w:tc>
        <w:tc>
          <w:tcPr>
            <w:tcW w:w="2273" w:type="dxa"/>
            <w:tcBorders>
              <w:top w:val="single" w:sz="4" w:space="0" w:color="000000"/>
              <w:left w:val="single" w:sz="4" w:space="0" w:color="000000"/>
              <w:bottom w:val="single" w:sz="4" w:space="0" w:color="000000"/>
              <w:right w:val="single" w:sz="4" w:space="0" w:color="000000"/>
            </w:tcBorders>
          </w:tcPr>
          <w:p w14:paraId="6BE15EBD" w14:textId="77777777" w:rsidR="00BD387D" w:rsidRPr="00EB1262" w:rsidRDefault="00BD387D" w:rsidP="007A7EA7">
            <w:pPr>
              <w:pStyle w:val="TableParagraph"/>
              <w:kinsoku w:val="0"/>
              <w:overflowPunct w:val="0"/>
              <w:spacing w:before="116"/>
              <w:ind w:left="193"/>
              <w:rPr>
                <w:sz w:val="22"/>
                <w:szCs w:val="22"/>
              </w:rPr>
            </w:pPr>
            <w:r w:rsidRPr="00EB1262">
              <w:rPr>
                <w:rFonts w:ascii="AcadNusx" w:hAnsi="AcadNusx" w:cs="AcadNusx"/>
                <w:spacing w:val="-1"/>
                <w:sz w:val="22"/>
                <w:szCs w:val="22"/>
              </w:rPr>
              <w:t>428.11</w:t>
            </w:r>
          </w:p>
        </w:tc>
        <w:tc>
          <w:tcPr>
            <w:tcW w:w="2340" w:type="dxa"/>
            <w:tcBorders>
              <w:top w:val="single" w:sz="4" w:space="0" w:color="000000"/>
              <w:left w:val="single" w:sz="4" w:space="0" w:color="000000"/>
              <w:bottom w:val="single" w:sz="4" w:space="0" w:color="000000"/>
              <w:right w:val="single" w:sz="4" w:space="0" w:color="000000"/>
            </w:tcBorders>
          </w:tcPr>
          <w:p w14:paraId="3FFC7BEF" w14:textId="77777777" w:rsidR="00BD387D" w:rsidRPr="00EB1262" w:rsidRDefault="00BD387D" w:rsidP="007A7EA7">
            <w:pPr>
              <w:pStyle w:val="TableParagraph"/>
              <w:kinsoku w:val="0"/>
              <w:overflowPunct w:val="0"/>
              <w:spacing w:before="116"/>
              <w:ind w:left="193"/>
              <w:rPr>
                <w:sz w:val="22"/>
                <w:szCs w:val="22"/>
              </w:rPr>
            </w:pPr>
            <w:r w:rsidRPr="00EB1262">
              <w:rPr>
                <w:rFonts w:ascii="AcadNusx" w:hAnsi="AcadNusx" w:cs="AcadNusx"/>
                <w:sz w:val="22"/>
                <w:szCs w:val="22"/>
              </w:rPr>
              <w:t>429.51</w:t>
            </w:r>
          </w:p>
        </w:tc>
      </w:tr>
    </w:tbl>
    <w:p w14:paraId="733A3590" w14:textId="77777777" w:rsidR="00BD387D" w:rsidRPr="00EB1262" w:rsidRDefault="00BD387D" w:rsidP="00BD387D">
      <w:pPr>
        <w:spacing w:line="276" w:lineRule="auto"/>
        <w:ind w:right="-2"/>
        <w:jc w:val="center"/>
        <w:rPr>
          <w:rFonts w:ascii="Sylfaen" w:eastAsia="Calibri" w:hAnsi="Sylfaen"/>
          <w:b/>
          <w:sz w:val="24"/>
          <w:szCs w:val="24"/>
        </w:rPr>
      </w:pPr>
    </w:p>
    <w:p w14:paraId="379DF6CA" w14:textId="58521123" w:rsidR="00BD387D" w:rsidRPr="00EB1262" w:rsidRDefault="00BD387D" w:rsidP="00BD387D">
      <w:pPr>
        <w:spacing w:line="276" w:lineRule="auto"/>
        <w:ind w:right="-2"/>
        <w:jc w:val="both"/>
        <w:rPr>
          <w:rFonts w:ascii="Sylfaen" w:eastAsia="Calibri" w:hAnsi="Sylfaen"/>
          <w:b/>
          <w:sz w:val="24"/>
          <w:szCs w:val="24"/>
        </w:rPr>
      </w:pPr>
      <w:proofErr w:type="gramStart"/>
      <w:r w:rsidRPr="00EB1262">
        <w:rPr>
          <w:rFonts w:ascii="Sylfaen" w:eastAsia="Calibri" w:hAnsi="Sylfaen"/>
          <w:b/>
          <w:sz w:val="24"/>
          <w:szCs w:val="24"/>
        </w:rPr>
        <w:t>კალაპოტის</w:t>
      </w:r>
      <w:proofErr w:type="gramEnd"/>
      <w:r w:rsidRPr="00EB1262">
        <w:rPr>
          <w:rFonts w:ascii="Sylfaen" w:eastAsia="Calibri" w:hAnsi="Sylfaen"/>
          <w:b/>
          <w:sz w:val="24"/>
          <w:szCs w:val="24"/>
        </w:rPr>
        <w:t xml:space="preserve"> ზოგადი გარეცხვის სიღრმე</w:t>
      </w:r>
    </w:p>
    <w:p w14:paraId="42117115" w14:textId="79A71ACC" w:rsidR="00BD387D" w:rsidRPr="00EB1262" w:rsidRDefault="00BD387D" w:rsidP="00BD387D">
      <w:pPr>
        <w:spacing w:line="276" w:lineRule="auto"/>
        <w:ind w:right="-2"/>
        <w:jc w:val="both"/>
        <w:rPr>
          <w:rFonts w:ascii="Sylfaen" w:eastAsia="Calibri" w:hAnsi="Sylfaen"/>
          <w:sz w:val="24"/>
          <w:szCs w:val="24"/>
        </w:rPr>
      </w:pPr>
      <w:proofErr w:type="gramStart"/>
      <w:r w:rsidRPr="00EB1262">
        <w:rPr>
          <w:rFonts w:ascii="Sylfaen" w:eastAsia="Calibri" w:hAnsi="Sylfaen"/>
          <w:sz w:val="24"/>
          <w:szCs w:val="24"/>
        </w:rPr>
        <w:t>მდინარე</w:t>
      </w:r>
      <w:proofErr w:type="gramEnd"/>
      <w:r w:rsidRPr="00EB1262">
        <w:rPr>
          <w:rFonts w:ascii="Sylfaen" w:eastAsia="Calibri" w:hAnsi="Sylfaen"/>
          <w:sz w:val="24"/>
          <w:szCs w:val="24"/>
        </w:rPr>
        <w:t xml:space="preserve"> დებედას კალაპოტის მოსალოდნელი ზოგადი გარცხვის სიღრმე დადგენილია მეთოდით, რომელიც მოცემულია “მთის მდინარეების ალუვიურ კალაპოტებში ჰიდროტექნიკური ნაგებობების  პროექტირებისას მდგრადი კალაპოტის საანგარიშო მეთოდურ მითითებაში”.</w:t>
      </w:r>
    </w:p>
    <w:p w14:paraId="33349DB0" w14:textId="08C701E8" w:rsidR="00EF61A4" w:rsidRPr="00EB1262" w:rsidRDefault="00BD387D" w:rsidP="00BD387D">
      <w:pPr>
        <w:spacing w:line="276" w:lineRule="auto"/>
        <w:ind w:right="-2"/>
        <w:jc w:val="both"/>
        <w:rPr>
          <w:rFonts w:ascii="Sylfaen" w:eastAsia="Calibri" w:hAnsi="Sylfaen"/>
          <w:sz w:val="24"/>
          <w:szCs w:val="24"/>
        </w:rPr>
      </w:pPr>
      <w:proofErr w:type="gramStart"/>
      <w:r w:rsidRPr="00EB1262">
        <w:rPr>
          <w:rFonts w:ascii="Sylfaen" w:eastAsia="Calibri" w:hAnsi="Sylfaen"/>
          <w:sz w:val="24"/>
          <w:szCs w:val="24"/>
        </w:rPr>
        <w:t>აღნიშნული</w:t>
      </w:r>
      <w:proofErr w:type="gramEnd"/>
      <w:r w:rsidRPr="00EB1262">
        <w:rPr>
          <w:rFonts w:ascii="Sylfaen" w:eastAsia="Calibri" w:hAnsi="Sylfaen"/>
          <w:sz w:val="24"/>
          <w:szCs w:val="24"/>
        </w:rPr>
        <w:t xml:space="preserve"> მეთოდის თანახმად, კალაპოტის ზოგადი გარეცხვის საშუალო სიღრმე იანგარიშება ფორმულით:</w:t>
      </w:r>
    </w:p>
    <w:p w14:paraId="3DB61741" w14:textId="3A3D89BF" w:rsidR="00BD387D" w:rsidRPr="00EB1262" w:rsidRDefault="00BD387D" w:rsidP="00BD387D">
      <w:pPr>
        <w:pStyle w:val="BodyText"/>
        <w:spacing w:line="360" w:lineRule="auto"/>
        <w:ind w:left="180" w:right="90"/>
        <w:jc w:val="center"/>
        <w:rPr>
          <w:rFonts w:ascii="Sylfaen" w:hAnsi="Sylfaen"/>
          <w:lang w:val="ka-GE"/>
        </w:rPr>
      </w:pPr>
      <w:r w:rsidRPr="00EB1262">
        <w:rPr>
          <w:lang w:val="sv-SE"/>
        </w:rPr>
        <w:t>H</w:t>
      </w:r>
      <w:r w:rsidRPr="00EB1262">
        <w:rPr>
          <w:rFonts w:ascii="AcadNusx" w:hAnsi="AcadNusx"/>
          <w:vertAlign w:val="subscript"/>
          <w:lang w:val="sv-SE"/>
        </w:rPr>
        <w:t>საშ</w:t>
      </w:r>
      <w:r w:rsidRPr="00EB1262">
        <w:rPr>
          <w:rFonts w:ascii="AcadNusx" w:hAnsi="AcadNusx"/>
          <w:lang w:val="sv-SE"/>
        </w:rPr>
        <w:t>=</w:t>
      </w:r>
      <w:r w:rsidRPr="00EB1262">
        <w:rPr>
          <w:rFonts w:ascii="AcadNusx" w:hAnsi="AcadNusx"/>
          <w:position w:val="-36"/>
          <w:lang w:val="en-GB"/>
        </w:rPr>
        <w:object w:dxaOrig="1440" w:dyaOrig="840" w14:anchorId="00BE7B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42.55pt" o:ole="">
            <v:imagedata r:id="rId9" o:title=""/>
          </v:shape>
          <o:OLEObject Type="Embed" ProgID="Equation.3" ShapeID="_x0000_i1025" DrawAspect="Content" ObjectID="_1713267544" r:id="rId10"/>
        </w:object>
      </w:r>
      <w:r w:rsidRPr="00EB1262">
        <w:rPr>
          <w:rFonts w:ascii="AcadNusx" w:hAnsi="AcadNusx"/>
          <w:lang w:val="sv-SE"/>
        </w:rPr>
        <w:t xml:space="preserve"> </w:t>
      </w:r>
      <w:r w:rsidRPr="00EB1262">
        <w:rPr>
          <w:rFonts w:ascii="Sylfaen" w:hAnsi="Sylfaen"/>
          <w:lang w:val="ka-GE"/>
        </w:rPr>
        <w:t>მ</w:t>
      </w:r>
    </w:p>
    <w:p w14:paraId="19F96E25" w14:textId="77777777" w:rsidR="00BD387D" w:rsidRPr="00EB1262" w:rsidRDefault="00BD387D" w:rsidP="00BD387D">
      <w:pPr>
        <w:pStyle w:val="BodyText"/>
        <w:spacing w:line="360" w:lineRule="auto"/>
        <w:ind w:left="180" w:right="90"/>
        <w:jc w:val="both"/>
        <w:rPr>
          <w:rFonts w:ascii="Sylfaen" w:hAnsi="Sylfaen"/>
          <w:lang w:val="ka-GE"/>
        </w:rPr>
      </w:pPr>
      <w:r w:rsidRPr="00EB1262">
        <w:rPr>
          <w:rFonts w:ascii="Sylfaen" w:hAnsi="Sylfaen"/>
          <w:lang w:val="ka-GE"/>
        </w:rPr>
        <w:t>სადაც K –კოეფიციენტია, რომელიც ითვალისწინებს წყლის ხარჯისა და მყარი ნატანის არაერთგვაროვნებას. მისი სიდიდე, დამოკიდებული წყალში შეტივტივებული მყარი მასალის რაოდენობაზე (μ გრ/ლ) და ნაკადის საშუალო სიღრმისა და კალაპოტის მომკირწყლავი ნატანის საშულაო დიამეტრის ფარდობაზე (H/დმოკ), აიღება სპეციალური ცხრილებიდან. ი – ნაკადის ჰიდრავლიკური ქანობია საპროექტო უბანზე, Q1% - 1%-იანი უზრუნველყოფის წყლის მაქსიმალური ხარჯია;</w:t>
      </w:r>
    </w:p>
    <w:p w14:paraId="65DA4185" w14:textId="7FCDF92D" w:rsidR="00BD387D" w:rsidRPr="00EB1262" w:rsidRDefault="00BD387D" w:rsidP="00BD387D">
      <w:pPr>
        <w:pStyle w:val="BodyText"/>
        <w:spacing w:line="360" w:lineRule="auto"/>
        <w:ind w:left="180" w:right="90"/>
        <w:jc w:val="both"/>
        <w:rPr>
          <w:rFonts w:ascii="Sylfaen" w:hAnsi="Sylfaen"/>
          <w:lang w:val="ka-GE"/>
        </w:rPr>
      </w:pPr>
      <w:r w:rsidRPr="00EB1262">
        <w:t>g</w:t>
      </w:r>
      <w:r w:rsidRPr="00EB1262">
        <w:rPr>
          <w:spacing w:val="57"/>
        </w:rPr>
        <w:t xml:space="preserve"> </w:t>
      </w:r>
      <w:r w:rsidRPr="00EB1262">
        <w:rPr>
          <w:rFonts w:ascii="Sylfaen" w:hAnsi="Sylfaen"/>
          <w:lang w:val="ka-GE"/>
        </w:rPr>
        <w:t>– სიმძიმის ძალის აჩქარებაა</w:t>
      </w:r>
    </w:p>
    <w:p w14:paraId="73CE0EE9" w14:textId="77777777" w:rsidR="00BD387D" w:rsidRPr="00EB1262" w:rsidRDefault="00BD387D" w:rsidP="00BD387D">
      <w:pPr>
        <w:pStyle w:val="BodyText"/>
        <w:spacing w:line="360" w:lineRule="auto"/>
        <w:ind w:left="180" w:right="90"/>
        <w:jc w:val="both"/>
        <w:rPr>
          <w:rFonts w:eastAsiaTheme="minorHAnsi"/>
          <w:noProof/>
          <w:sz w:val="22"/>
          <w:szCs w:val="22"/>
          <w:lang w:val="ka-GE" w:eastAsia="en-US"/>
        </w:rPr>
      </w:pPr>
      <w:r w:rsidRPr="00EB1262">
        <w:rPr>
          <w:rFonts w:ascii="Sylfaen" w:eastAsiaTheme="minorHAnsi" w:hAnsi="Sylfaen" w:cs="Sylfaen"/>
          <w:noProof/>
          <w:sz w:val="22"/>
          <w:szCs w:val="22"/>
          <w:lang w:val="ka-GE" w:eastAsia="en-US"/>
        </w:rPr>
        <w:lastRenderedPageBreak/>
        <w:t>მოცემული</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რიცხვითი</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მნიშვნელობების</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შეტანით</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ზემოთ</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მოყვანილ</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ფორმულაში</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მიიღება</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კალაპოტის</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ზეგადი</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გარეცხვის</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საშუალო</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სიღრმე რაც</w:t>
      </w:r>
      <w:r w:rsidRPr="00EB1262">
        <w:rPr>
          <w:rFonts w:eastAsiaTheme="minorHAnsi"/>
          <w:noProof/>
          <w:sz w:val="22"/>
          <w:szCs w:val="22"/>
          <w:lang w:val="ka-GE" w:eastAsia="en-US"/>
        </w:rPr>
        <w:t xml:space="preserve"> </w:t>
      </w:r>
      <w:r w:rsidRPr="00EB1262">
        <w:rPr>
          <w:rFonts w:ascii="Sylfaen" w:eastAsiaTheme="minorHAnsi" w:hAnsi="Sylfaen" w:cs="Sylfaen"/>
          <w:noProof/>
          <w:sz w:val="22"/>
          <w:szCs w:val="22"/>
          <w:lang w:val="ka-GE" w:eastAsia="en-US"/>
        </w:rPr>
        <w:t>შეადგენს</w:t>
      </w:r>
      <w:r w:rsidRPr="00EB1262">
        <w:rPr>
          <w:rFonts w:eastAsiaTheme="minorHAnsi"/>
          <w:noProof/>
          <w:sz w:val="22"/>
          <w:szCs w:val="22"/>
          <w:lang w:val="ka-GE" w:eastAsia="en-US"/>
        </w:rPr>
        <w:t xml:space="preserve"> H</w:t>
      </w:r>
      <w:r w:rsidRPr="00EB1262">
        <w:rPr>
          <w:rFonts w:ascii="Sylfaen" w:eastAsiaTheme="minorHAnsi" w:hAnsi="Sylfaen"/>
          <w:noProof/>
          <w:sz w:val="22"/>
          <w:szCs w:val="22"/>
          <w:lang w:val="ka-GE" w:eastAsia="en-US"/>
        </w:rPr>
        <w:t xml:space="preserve"> </w:t>
      </w:r>
      <w:r w:rsidRPr="00EB1262">
        <w:rPr>
          <w:rFonts w:ascii="Sylfaen" w:eastAsiaTheme="minorHAnsi" w:hAnsi="Sylfaen" w:cs="Sylfaen"/>
          <w:noProof/>
          <w:sz w:val="22"/>
          <w:szCs w:val="22"/>
          <w:lang w:val="ka-GE" w:eastAsia="en-US"/>
        </w:rPr>
        <w:t>საშ</w:t>
      </w:r>
      <w:r w:rsidRPr="00EB1262">
        <w:rPr>
          <w:rFonts w:eastAsiaTheme="minorHAnsi"/>
          <w:noProof/>
          <w:sz w:val="22"/>
          <w:szCs w:val="22"/>
          <w:lang w:val="ka-GE" w:eastAsia="en-US"/>
        </w:rPr>
        <w:t xml:space="preserve">=3.6 </w:t>
      </w:r>
      <w:r w:rsidRPr="00EB1262">
        <w:rPr>
          <w:rFonts w:ascii="Sylfaen" w:eastAsiaTheme="minorHAnsi" w:hAnsi="Sylfaen" w:cs="Sylfaen"/>
          <w:noProof/>
          <w:sz w:val="22"/>
          <w:szCs w:val="22"/>
          <w:lang w:val="ka-GE" w:eastAsia="en-US"/>
        </w:rPr>
        <w:t>მ</w:t>
      </w:r>
      <w:r w:rsidRPr="00EB1262">
        <w:rPr>
          <w:rFonts w:eastAsiaTheme="minorHAnsi"/>
          <w:noProof/>
          <w:sz w:val="22"/>
          <w:szCs w:val="22"/>
          <w:lang w:val="ka-GE" w:eastAsia="en-US"/>
        </w:rPr>
        <w:t>.</w:t>
      </w:r>
    </w:p>
    <w:p w14:paraId="431EE580" w14:textId="7C1E526C" w:rsidR="00BD387D" w:rsidRPr="00EB1262" w:rsidRDefault="00BD387D" w:rsidP="00BD387D">
      <w:pPr>
        <w:spacing w:line="360" w:lineRule="auto"/>
        <w:ind w:left="180" w:right="90"/>
        <w:jc w:val="both"/>
        <w:rPr>
          <w:rFonts w:ascii="AcadNusx" w:hAnsi="AcadNusx"/>
          <w:b/>
          <w:lang w:val="sv-SE"/>
        </w:rPr>
      </w:pPr>
      <w:r w:rsidRPr="00EB1262">
        <w:rPr>
          <w:rFonts w:ascii="Sylfaen" w:hAnsi="Sylfaen" w:cs="Sylfaen"/>
          <w:noProof/>
          <w:lang w:val="ka-GE"/>
        </w:rPr>
        <w:t>კალაპოტის</w:t>
      </w:r>
      <w:r w:rsidRPr="00EB1262">
        <w:rPr>
          <w:noProof/>
          <w:lang w:val="ka-GE"/>
        </w:rPr>
        <w:t xml:space="preserve"> </w:t>
      </w:r>
      <w:r w:rsidRPr="00EB1262">
        <w:rPr>
          <w:rFonts w:ascii="Sylfaen" w:hAnsi="Sylfaen" w:cs="Sylfaen"/>
          <w:noProof/>
          <w:lang w:val="ka-GE"/>
        </w:rPr>
        <w:t>ზოგადი</w:t>
      </w:r>
      <w:r w:rsidRPr="00EB1262">
        <w:rPr>
          <w:noProof/>
          <w:lang w:val="ka-GE"/>
        </w:rPr>
        <w:t xml:space="preserve"> </w:t>
      </w:r>
      <w:r w:rsidRPr="00EB1262">
        <w:rPr>
          <w:rFonts w:ascii="Sylfaen" w:hAnsi="Sylfaen" w:cs="Sylfaen"/>
          <w:noProof/>
          <w:lang w:val="ka-GE"/>
        </w:rPr>
        <w:t>წარეცხვის</w:t>
      </w:r>
      <w:r w:rsidRPr="00EB1262">
        <w:rPr>
          <w:noProof/>
          <w:lang w:val="ka-GE"/>
        </w:rPr>
        <w:t xml:space="preserve"> </w:t>
      </w:r>
      <w:r w:rsidRPr="00EB1262">
        <w:rPr>
          <w:rFonts w:ascii="Sylfaen" w:hAnsi="Sylfaen" w:cs="Sylfaen"/>
          <w:noProof/>
          <w:lang w:val="ka-GE"/>
        </w:rPr>
        <w:t>მოსალოდნელი</w:t>
      </w:r>
      <w:r w:rsidRPr="00EB1262">
        <w:rPr>
          <w:noProof/>
          <w:lang w:val="ka-GE"/>
        </w:rPr>
        <w:t xml:space="preserve"> </w:t>
      </w:r>
      <w:r w:rsidRPr="00EB1262">
        <w:rPr>
          <w:rFonts w:ascii="Sylfaen" w:hAnsi="Sylfaen" w:cs="Sylfaen"/>
          <w:noProof/>
          <w:lang w:val="ka-GE"/>
        </w:rPr>
        <w:t>მაქსიმალური</w:t>
      </w:r>
      <w:r w:rsidRPr="00EB1262">
        <w:rPr>
          <w:noProof/>
          <w:lang w:val="ka-GE"/>
        </w:rPr>
        <w:t xml:space="preserve"> </w:t>
      </w:r>
      <w:r w:rsidRPr="00EB1262">
        <w:rPr>
          <w:rFonts w:ascii="Sylfaen" w:hAnsi="Sylfaen" w:cs="Sylfaen"/>
          <w:noProof/>
          <w:lang w:val="ka-GE"/>
        </w:rPr>
        <w:t>სიღრმე</w:t>
      </w:r>
      <w:r w:rsidRPr="00EB1262">
        <w:rPr>
          <w:noProof/>
          <w:lang w:val="ka-GE"/>
        </w:rPr>
        <w:t xml:space="preserve"> </w:t>
      </w:r>
      <w:r w:rsidRPr="00EB1262">
        <w:rPr>
          <w:rFonts w:ascii="Sylfaen" w:hAnsi="Sylfaen" w:cs="Sylfaen"/>
          <w:noProof/>
          <w:lang w:val="ka-GE"/>
        </w:rPr>
        <w:t>მიიღება</w:t>
      </w:r>
      <w:r w:rsidRPr="00EB1262">
        <w:rPr>
          <w:noProof/>
          <w:lang w:val="ka-GE"/>
        </w:rPr>
        <w:t xml:space="preserve"> </w:t>
      </w:r>
      <w:r w:rsidRPr="00EB1262">
        <w:rPr>
          <w:rFonts w:ascii="Sylfaen" w:hAnsi="Sylfaen" w:cs="Sylfaen"/>
          <w:noProof/>
          <w:lang w:val="ka-GE"/>
        </w:rPr>
        <w:t xml:space="preserve">დამოკიდებულებით  </w:t>
      </w:r>
      <w:r w:rsidRPr="00EB1262">
        <w:rPr>
          <w:b/>
          <w:lang w:val="sv-SE"/>
        </w:rPr>
        <w:t>H</w:t>
      </w:r>
      <w:r w:rsidRPr="00EB1262">
        <w:rPr>
          <w:rFonts w:ascii="AcadNusx" w:hAnsi="AcadNusx"/>
          <w:b/>
          <w:vertAlign w:val="subscript"/>
          <w:lang w:val="sv-SE"/>
        </w:rPr>
        <w:t>maqs</w:t>
      </w:r>
      <w:r w:rsidRPr="00EB1262">
        <w:rPr>
          <w:rFonts w:ascii="AcadNusx" w:hAnsi="AcadNusx"/>
          <w:b/>
          <w:lang w:val="sv-SE"/>
        </w:rPr>
        <w:t>=</w:t>
      </w:r>
      <w:r w:rsidRPr="00EB1262">
        <w:rPr>
          <w:b/>
          <w:lang w:val="sv-SE"/>
        </w:rPr>
        <w:t xml:space="preserve"> H</w:t>
      </w:r>
      <w:r w:rsidRPr="00EB1262">
        <w:rPr>
          <w:rFonts w:ascii="AcadNusx" w:hAnsi="AcadNusx"/>
          <w:b/>
          <w:vertAlign w:val="subscript"/>
          <w:lang w:val="sv-SE"/>
        </w:rPr>
        <w:t>saS</w:t>
      </w:r>
      <w:r w:rsidRPr="00EB1262">
        <w:rPr>
          <w:b/>
          <w:lang w:val="sv-SE"/>
        </w:rPr>
        <w:t>x</w:t>
      </w:r>
      <w:r w:rsidRPr="00EB1262">
        <w:rPr>
          <w:rFonts w:ascii="AcadNusx" w:hAnsi="AcadNusx"/>
          <w:b/>
          <w:lang w:val="sv-SE"/>
        </w:rPr>
        <w:t>1.6=5.72m.</w:t>
      </w:r>
    </w:p>
    <w:p w14:paraId="320D5FA6" w14:textId="2119670A" w:rsidR="00EF61A4" w:rsidRPr="00EB1262" w:rsidRDefault="00EF61A4" w:rsidP="006D311C">
      <w:pPr>
        <w:spacing w:line="276" w:lineRule="auto"/>
        <w:ind w:right="-2"/>
        <w:jc w:val="both"/>
        <w:rPr>
          <w:rFonts w:ascii="Sylfaen" w:eastAsia="Calibri" w:hAnsi="Sylfaen"/>
          <w:sz w:val="24"/>
          <w:szCs w:val="24"/>
          <w:lang w:val="ka-GE"/>
        </w:rPr>
      </w:pPr>
    </w:p>
    <w:p w14:paraId="4564489D" w14:textId="77777777" w:rsidR="007D3392" w:rsidRPr="00EB1262" w:rsidRDefault="0075564F" w:rsidP="007D3392">
      <w:pPr>
        <w:spacing w:line="276" w:lineRule="auto"/>
        <w:rPr>
          <w:rFonts w:ascii="Sylfaen" w:hAnsi="Sylfaen" w:cs="Sylfaen"/>
          <w:noProof/>
          <w:lang w:val="ka-GE"/>
        </w:rPr>
      </w:pPr>
      <w:r w:rsidRPr="00EB1262">
        <w:rPr>
          <w:rFonts w:ascii="Sylfaen" w:hAnsi="Sylfaen"/>
          <w:b/>
          <w:sz w:val="24"/>
          <w:szCs w:val="24"/>
          <w:lang w:val="fr-FR"/>
        </w:rPr>
        <w:t xml:space="preserve"> </w:t>
      </w:r>
      <w:r w:rsidRPr="00EB1262">
        <w:rPr>
          <w:rFonts w:ascii="Sylfaen" w:hAnsi="Sylfaen"/>
          <w:b/>
          <w:sz w:val="24"/>
          <w:szCs w:val="24"/>
          <w:lang w:val="ka-GE"/>
        </w:rPr>
        <w:t>საკვლევი უბნის საინჟინრო გეოლოგია</w:t>
      </w:r>
    </w:p>
    <w:p w14:paraId="392A7B3C"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მდ.დებედას აუზის ძირითადი ნაწილი სომხეთის მთიანეთში მდებარეობს. საქართველოს საზღვრის გადმოკვეთისთანავე მდინარე გადის გარდაბნის ვაკეზე და აზერბაიჯანის საზღვრის სიახლოვეს ერთვის მდ. ხრამს. გარდაბნის ვაკის_”ხრამის დეპრესიის” აგებულებაში მონაწილეობს როგორც პლიოცენური კონგლომერატები (გარდაბნის ტერასა), ისე პლეისტოცენური ასაკის კონგლომერატები, წვრილშრეებრივი ქვიშები და ქვიშა-თიხნარი ტბიური და განამარხებული ნიადაგების ჰორიზონტებით. ზედაპლეისტოცენური ნალექების არსებობა მდ.დებედას ტერასებზე დასტურდება იქ არსებული მუსტიეს ხანის ნაშტებით.</w:t>
      </w:r>
    </w:p>
    <w:p w14:paraId="2DC66EA9"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მდ. დებედას ტერასები მთიანეთის ვიწრობებიდან გამოსვლის შემდეგ თანდათანობით დაბლდება და ერწყმის მდ.ხრამის ჭალისა და ჭალისზედა დაბალ ტერასებს.</w:t>
      </w:r>
    </w:p>
    <w:p w14:paraId="30901646"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მდინარის ჭალა და ჭალისზედა ტერასა წარმოდგენილია თანამედროვე ალუვიონით კენჭნარ-კაჭარისა და ქვიშების შემადგენლობით.</w:t>
      </w:r>
    </w:p>
    <w:p w14:paraId="22B33CD8"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 xml:space="preserve">ფიზიკური მახასიათებლების მიხედვით, რიყნარი-კენჭი და ხრეში საანგარიშო მახასიათებლები აღებულია ს.ნ. და წ. 2.02.01-83 –ის დანართების ცხრილებიდან. </w:t>
      </w:r>
    </w:p>
    <w:p w14:paraId="5131F3E6" w14:textId="64A515F8"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1.</w:t>
      </w:r>
      <w:r w:rsidRPr="00EB1262">
        <w:rPr>
          <w:rFonts w:ascii="Sylfaen" w:hAnsi="Sylfaen" w:cs="Sylfaen"/>
          <w:noProof/>
          <w:lang w:val="ka-GE"/>
        </w:rPr>
        <w:tab/>
        <w:t xml:space="preserve">შინაგანი ხახუნის კუთხე </w:t>
      </w:r>
      <w:r w:rsidRPr="00EB1262">
        <w:rPr>
          <w:rFonts w:ascii="Symbol" w:hAnsi="Symbol" w:cs="Symbol"/>
        </w:rPr>
        <w:t></w:t>
      </w:r>
      <w:r w:rsidRPr="00EB1262">
        <w:rPr>
          <w:rFonts w:ascii="Symbol" w:hAnsi="Symbol" w:cs="Symbol"/>
          <w:spacing w:val="59"/>
        </w:rPr>
        <w:t></w:t>
      </w:r>
      <w:r w:rsidRPr="00EB1262">
        <w:t>- 30</w:t>
      </w:r>
      <w:r w:rsidRPr="00EB1262">
        <w:rPr>
          <w:position w:val="7"/>
          <w:sz w:val="18"/>
          <w:szCs w:val="18"/>
        </w:rPr>
        <w:t>0</w:t>
      </w:r>
    </w:p>
    <w:p w14:paraId="046698B3" w14:textId="121956B1"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2.</w:t>
      </w:r>
      <w:r w:rsidRPr="00EB1262">
        <w:rPr>
          <w:rFonts w:ascii="Sylfaen" w:hAnsi="Sylfaen" w:cs="Sylfaen"/>
          <w:noProof/>
          <w:lang w:val="ka-GE"/>
        </w:rPr>
        <w:tab/>
        <w:t xml:space="preserve">ხვედრითი შეჭიდულობა </w:t>
      </w:r>
      <w:r w:rsidRPr="00EB1262">
        <w:rPr>
          <w:rFonts w:ascii="Times New Roman" w:hAnsi="Times New Roman" w:cs="Times New Roman"/>
          <w:spacing w:val="-1"/>
        </w:rPr>
        <w:t>c=0.4</w:t>
      </w:r>
      <w:r w:rsidRPr="00EB1262">
        <w:rPr>
          <w:rFonts w:ascii="Times New Roman" w:hAnsi="Times New Roman" w:cs="Times New Roman"/>
        </w:rPr>
        <w:t xml:space="preserve"> </w:t>
      </w:r>
      <w:r w:rsidRPr="00EB1262">
        <w:t>კგ/სმ</w:t>
      </w:r>
      <w:r w:rsidRPr="00EB1262">
        <w:rPr>
          <w:position w:val="7"/>
          <w:sz w:val="18"/>
          <w:szCs w:val="18"/>
        </w:rPr>
        <w:t>2</w:t>
      </w:r>
    </w:p>
    <w:p w14:paraId="6EFCABD8" w14:textId="2B0B64B1"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3.</w:t>
      </w:r>
      <w:r w:rsidRPr="00EB1262">
        <w:rPr>
          <w:rFonts w:ascii="Sylfaen" w:hAnsi="Sylfaen" w:cs="Sylfaen"/>
          <w:noProof/>
          <w:lang w:val="ka-GE"/>
        </w:rPr>
        <w:tab/>
        <w:t>დეფორმაციის მოდული</w:t>
      </w:r>
      <w:r w:rsidRPr="00EB1262">
        <w:rPr>
          <w:rFonts w:ascii="Sylfaen" w:hAnsi="Sylfaen" w:cs="Sylfaen"/>
          <w:noProof/>
          <w:lang w:val="ka-GE"/>
        </w:rPr>
        <w:tab/>
      </w:r>
      <w:r w:rsidRPr="00EB1262">
        <w:rPr>
          <w:rFonts w:ascii="Times New Roman" w:hAnsi="Times New Roman" w:cs="Times New Roman"/>
        </w:rPr>
        <w:t>E=</w:t>
      </w:r>
      <w:r w:rsidRPr="00EB1262">
        <w:rPr>
          <w:rFonts w:ascii="Times New Roman" w:hAnsi="Times New Roman" w:cs="Times New Roman"/>
          <w:spacing w:val="-1"/>
        </w:rPr>
        <w:t xml:space="preserve"> </w:t>
      </w:r>
      <w:r w:rsidRPr="00EB1262">
        <w:t>400 კგ/სმ</w:t>
      </w:r>
      <w:r w:rsidRPr="00EB1262">
        <w:rPr>
          <w:position w:val="7"/>
          <w:sz w:val="18"/>
          <w:szCs w:val="18"/>
        </w:rPr>
        <w:t>2</w:t>
      </w:r>
    </w:p>
    <w:p w14:paraId="510D9993" w14:textId="692755EE"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4.</w:t>
      </w:r>
      <w:r w:rsidRPr="00EB1262">
        <w:rPr>
          <w:rFonts w:ascii="Sylfaen" w:hAnsi="Sylfaen" w:cs="Sylfaen"/>
          <w:noProof/>
          <w:lang w:val="ka-GE"/>
        </w:rPr>
        <w:tab/>
        <w:t xml:space="preserve">საანგარიშო წინაღობა  </w:t>
      </w:r>
      <w:r w:rsidRPr="00EB1262">
        <w:rPr>
          <w:rFonts w:ascii="Times New Roman" w:hAnsi="Times New Roman" w:cs="Times New Roman"/>
          <w:position w:val="2"/>
        </w:rPr>
        <w:t>R</w:t>
      </w:r>
      <w:r w:rsidRPr="00EB1262">
        <w:rPr>
          <w:rFonts w:ascii="Times New Roman" w:hAnsi="Times New Roman" w:cs="Times New Roman"/>
          <w:sz w:val="16"/>
          <w:szCs w:val="16"/>
        </w:rPr>
        <w:t>0</w:t>
      </w:r>
      <w:r w:rsidRPr="00EB1262">
        <w:rPr>
          <w:rFonts w:ascii="Times New Roman" w:hAnsi="Times New Roman" w:cs="Times New Roman"/>
          <w:position w:val="2"/>
        </w:rPr>
        <w:t>=</w:t>
      </w:r>
      <w:r w:rsidRPr="00EB1262">
        <w:rPr>
          <w:rFonts w:ascii="Times New Roman" w:hAnsi="Times New Roman" w:cs="Times New Roman"/>
          <w:spacing w:val="59"/>
          <w:position w:val="2"/>
        </w:rPr>
        <w:t xml:space="preserve"> </w:t>
      </w:r>
      <w:r w:rsidR="009840CB" w:rsidRPr="00EB1262">
        <w:rPr>
          <w:rFonts w:ascii="Times New Roman" w:hAnsi="Times New Roman" w:cs="Times New Roman"/>
          <w:position w:val="2"/>
        </w:rPr>
        <w:t>5.0</w:t>
      </w:r>
      <w:r w:rsidR="009840CB" w:rsidRPr="00EB1262">
        <w:rPr>
          <w:rFonts w:ascii="Times New Roman" w:hAnsi="Times New Roman" w:cs="Times New Roman"/>
          <w:spacing w:val="60"/>
          <w:position w:val="2"/>
        </w:rPr>
        <w:t xml:space="preserve"> </w:t>
      </w:r>
      <w:r w:rsidRPr="00EB1262">
        <w:t>კგ/სმ</w:t>
      </w:r>
      <w:r w:rsidRPr="00EB1262">
        <w:rPr>
          <w:position w:val="7"/>
          <w:sz w:val="18"/>
          <w:szCs w:val="18"/>
        </w:rPr>
        <w:t>2</w:t>
      </w:r>
    </w:p>
    <w:p w14:paraId="11C98BF9"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რელიეფის ტოპოგრაფია მარტივია, გარდაბნის ვაკე ხასიათდება ბრტყელი დახრილი რელიეფით. ტერიტორია ბუნებრივად არ არის დანაწევრებული, თუმცა დაქსელილია საირიგაციო არხებით.</w:t>
      </w:r>
    </w:p>
    <w:p w14:paraId="7C0B94B0"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ხრამის დეპრესიის ამგებ ფაციალურ წყებებში დადგენილია მიწისქვეშა ართეზიული წყლების რამდენიმე ჰორიზონტი. წყალი მტკნარი ან სუსტად მინერალიზებულია (ჰიდროკარბონატული, კალციუმიანი). წყალი გამოიყენება სასმელად და სარწყავად.</w:t>
      </w:r>
    </w:p>
    <w:p w14:paraId="63541DD8" w14:textId="77777777" w:rsidR="00300386" w:rsidRPr="00EB1262" w:rsidRDefault="00300386" w:rsidP="00300386">
      <w:pPr>
        <w:spacing w:line="276" w:lineRule="auto"/>
        <w:jc w:val="both"/>
        <w:rPr>
          <w:rFonts w:ascii="Sylfaen" w:hAnsi="Sylfaen" w:cs="Sylfaen"/>
          <w:noProof/>
          <w:lang w:val="ka-GE"/>
        </w:rPr>
      </w:pPr>
      <w:r w:rsidRPr="00EB1262">
        <w:rPr>
          <w:rFonts w:ascii="Sylfaen" w:hAnsi="Sylfaen" w:cs="Sylfaen"/>
          <w:noProof/>
          <w:lang w:val="ka-GE"/>
        </w:rPr>
        <w:t xml:space="preserve">გრუნტის წყლების გავრცელება 10 მ სიღრმემდე აღწევს, მინერალიზაცია მერყეობს 1 გრ/ლ –დან – 5 გრ/ლ-დე. </w:t>
      </w:r>
    </w:p>
    <w:p w14:paraId="015CFAC8" w14:textId="77777777" w:rsidR="00300386" w:rsidRPr="00EB1262" w:rsidRDefault="00300386" w:rsidP="007D3392">
      <w:pPr>
        <w:spacing w:line="276" w:lineRule="auto"/>
        <w:jc w:val="both"/>
        <w:rPr>
          <w:rFonts w:ascii="Sylfaen" w:hAnsi="Sylfaen"/>
          <w:sz w:val="24"/>
          <w:szCs w:val="24"/>
          <w:lang w:val="ka-GE"/>
        </w:rPr>
      </w:pPr>
    </w:p>
    <w:p w14:paraId="64A846AB" w14:textId="77777777" w:rsidR="00D3572A" w:rsidRPr="00EB1262" w:rsidRDefault="0075564F" w:rsidP="007D3392">
      <w:pPr>
        <w:spacing w:line="276" w:lineRule="auto"/>
        <w:ind w:right="-6"/>
        <w:jc w:val="both"/>
        <w:rPr>
          <w:rFonts w:ascii="Sylfaen" w:hAnsi="Sylfaen"/>
          <w:b/>
          <w:sz w:val="24"/>
          <w:szCs w:val="24"/>
          <w:lang w:val="ka-GE"/>
        </w:rPr>
      </w:pPr>
      <w:r w:rsidRPr="00EB1262">
        <w:rPr>
          <w:rFonts w:ascii="Sylfaen" w:hAnsi="Sylfaen"/>
          <w:b/>
          <w:sz w:val="24"/>
          <w:szCs w:val="24"/>
          <w:lang w:val="ka-GE"/>
        </w:rPr>
        <w:lastRenderedPageBreak/>
        <w:t>საპროექტო ღონისძიებები</w:t>
      </w:r>
      <w:r w:rsidR="007D3392" w:rsidRPr="00EB1262">
        <w:rPr>
          <w:rFonts w:ascii="Sylfaen" w:hAnsi="Sylfaen"/>
          <w:b/>
          <w:sz w:val="24"/>
          <w:szCs w:val="24"/>
          <w:lang w:val="ka-GE"/>
        </w:rPr>
        <w:t>.</w:t>
      </w:r>
    </w:p>
    <w:p w14:paraId="6EB7BBDB" w14:textId="2455674E" w:rsidR="0075564F" w:rsidRPr="00EB1262" w:rsidRDefault="00E131F2" w:rsidP="007D3392">
      <w:pPr>
        <w:spacing w:line="276" w:lineRule="auto"/>
        <w:ind w:right="-6"/>
        <w:jc w:val="both"/>
        <w:rPr>
          <w:rFonts w:ascii="Sylfaen" w:hAnsi="Sylfaen"/>
          <w:sz w:val="24"/>
          <w:szCs w:val="24"/>
          <w:lang w:val="ka-GE"/>
        </w:rPr>
      </w:pPr>
      <w:r w:rsidRPr="00EB1262">
        <w:rPr>
          <w:rFonts w:ascii="Sylfaen" w:hAnsi="Sylfaen"/>
          <w:sz w:val="24"/>
          <w:szCs w:val="24"/>
          <w:lang w:val="ka-GE"/>
        </w:rPr>
        <w:t xml:space="preserve">ავარიული უბანი მდებარეობს მარნეულის მუნიციპალიტეტში, სოფ. სადახლოს ტერიტორიაზე,  მდ.დებედას მარცხენა ნაპირზე, საქართველო–სომხეთის საზღვართან. მდინარის მარჯვენა ნაპირზე მიმდინარე მზარდი აკუმულაციის შედეგად მდინარის ნაკადის მიმართულება გადმოვარდნილია მარცხენა ნაპირისკენ. საფრთხე ემუქრება სასაზღვრო პოლიციის შესაბამისი ქვედანაყოფის საპატრულო გზას და სასოფლო-სამეურნეო მიწის ნაკვეთებს.  </w:t>
      </w:r>
      <w:r w:rsidR="0075564F" w:rsidRPr="00EB1262">
        <w:rPr>
          <w:rFonts w:ascii="Sylfaen" w:hAnsi="Sylfaen"/>
          <w:sz w:val="24"/>
          <w:szCs w:val="24"/>
          <w:lang w:val="ka-GE"/>
        </w:rPr>
        <w:t>(</w:t>
      </w:r>
      <w:r w:rsidRPr="00EB1262">
        <w:rPr>
          <w:rFonts w:ascii="Sylfaen" w:hAnsi="Sylfaen"/>
          <w:sz w:val="24"/>
          <w:szCs w:val="24"/>
          <w:lang w:val="ka-GE"/>
        </w:rPr>
        <w:t>სურ</w:t>
      </w:r>
      <w:r w:rsidR="0075564F" w:rsidRPr="00EB1262">
        <w:rPr>
          <w:rFonts w:ascii="Sylfaen" w:hAnsi="Sylfaen"/>
          <w:sz w:val="24"/>
          <w:szCs w:val="24"/>
          <w:lang w:val="ka-GE"/>
        </w:rPr>
        <w:t xml:space="preserve">.1). </w:t>
      </w:r>
    </w:p>
    <w:tbl>
      <w:tblPr>
        <w:tblStyle w:val="TableGrid"/>
        <w:tblW w:w="0" w:type="auto"/>
        <w:tblLook w:val="04A0" w:firstRow="1" w:lastRow="0" w:firstColumn="1" w:lastColumn="0" w:noHBand="0" w:noVBand="1"/>
      </w:tblPr>
      <w:tblGrid>
        <w:gridCol w:w="9679"/>
      </w:tblGrid>
      <w:tr w:rsidR="00E131F2" w:rsidRPr="00EB1262" w14:paraId="30A72BF5" w14:textId="77777777" w:rsidTr="00E131F2">
        <w:tc>
          <w:tcPr>
            <w:tcW w:w="9679" w:type="dxa"/>
          </w:tcPr>
          <w:p w14:paraId="09F5AAD4" w14:textId="6CB365D6" w:rsidR="00E131F2" w:rsidRPr="00EB1262" w:rsidRDefault="00E131F2" w:rsidP="007D3392">
            <w:pPr>
              <w:spacing w:line="276" w:lineRule="auto"/>
              <w:ind w:right="-6"/>
              <w:jc w:val="both"/>
              <w:rPr>
                <w:rFonts w:ascii="Sylfaen" w:hAnsi="Sylfaen"/>
                <w:sz w:val="24"/>
                <w:szCs w:val="24"/>
                <w:lang w:val="ka-GE"/>
              </w:rPr>
            </w:pPr>
            <w:r w:rsidRPr="00EB1262">
              <w:rPr>
                <w:rFonts w:ascii="AcadNusx" w:hAnsi="AcadNusx"/>
                <w:noProof/>
                <w:sz w:val="24"/>
                <w:szCs w:val="24"/>
              </w:rPr>
              <w:drawing>
                <wp:inline distT="0" distB="0" distL="0" distR="0" wp14:anchorId="3956BC0D" wp14:editId="3F11D69B">
                  <wp:extent cx="6015355" cy="2867377"/>
                  <wp:effectExtent l="0" t="0" r="4445" b="9525"/>
                  <wp:docPr id="19" name="Picture 19" descr="D:\Desktop 2022\napirsamagrebi\maritasgan\sadaxlo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Desktop 2022\napirsamagrebi\maritasgan\sadaxlo (1).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43770" cy="2880922"/>
                          </a:xfrm>
                          <a:prstGeom prst="rect">
                            <a:avLst/>
                          </a:prstGeom>
                          <a:noFill/>
                          <a:ln>
                            <a:noFill/>
                          </a:ln>
                        </pic:spPr>
                      </pic:pic>
                    </a:graphicData>
                  </a:graphic>
                </wp:inline>
              </w:drawing>
            </w:r>
          </w:p>
        </w:tc>
      </w:tr>
      <w:tr w:rsidR="00E131F2" w:rsidRPr="00EB1262" w14:paraId="07F64105" w14:textId="77777777" w:rsidTr="00210C06">
        <w:trPr>
          <w:trHeight w:val="647"/>
        </w:trPr>
        <w:tc>
          <w:tcPr>
            <w:tcW w:w="9679" w:type="dxa"/>
          </w:tcPr>
          <w:p w14:paraId="184E1E8A" w14:textId="0CFD2BF1" w:rsidR="00E131F2" w:rsidRPr="00EB1262" w:rsidRDefault="00E131F2" w:rsidP="00210C06">
            <w:pPr>
              <w:pStyle w:val="BodyText"/>
              <w:spacing w:line="276" w:lineRule="auto"/>
              <w:jc w:val="right"/>
              <w:rPr>
                <w:rFonts w:ascii="Sylfaen" w:hAnsi="Sylfaen"/>
                <w:i/>
                <w:u w:val="single"/>
                <w:lang w:val="ka-GE"/>
              </w:rPr>
            </w:pPr>
            <w:r w:rsidRPr="00EB1262">
              <w:rPr>
                <w:rFonts w:ascii="Sylfaen" w:hAnsi="Sylfaen"/>
                <w:i/>
                <w:u w:val="single"/>
                <w:lang w:val="ka-GE"/>
              </w:rPr>
              <w:t>სურ.1 მდ. დებედას ეროზიული მარცხენა ნაპირი</w:t>
            </w:r>
          </w:p>
        </w:tc>
      </w:tr>
    </w:tbl>
    <w:p w14:paraId="363FDD89" w14:textId="7DD51710" w:rsidR="0075564F" w:rsidRPr="00EB1262" w:rsidRDefault="0075564F" w:rsidP="00E131F2">
      <w:pPr>
        <w:spacing w:line="360" w:lineRule="auto"/>
        <w:rPr>
          <w:rFonts w:ascii="Sylfaen" w:hAnsi="Sylfaen"/>
          <w:sz w:val="24"/>
          <w:szCs w:val="24"/>
          <w:lang w:val="ka-GE"/>
        </w:rPr>
      </w:pPr>
    </w:p>
    <w:p w14:paraId="575FD69A" w14:textId="0AD1EC47" w:rsidR="00E131F2" w:rsidRPr="004A67CC" w:rsidRDefault="00E131F2" w:rsidP="004A67CC">
      <w:pPr>
        <w:spacing w:line="360" w:lineRule="auto"/>
        <w:jc w:val="both"/>
        <w:rPr>
          <w:rFonts w:ascii="Sylfaen" w:hAnsi="Sylfaen"/>
          <w:sz w:val="24"/>
          <w:szCs w:val="24"/>
        </w:rPr>
      </w:pPr>
      <w:r w:rsidRPr="00EB1262">
        <w:rPr>
          <w:rFonts w:ascii="Sylfaen" w:hAnsi="Sylfaen"/>
          <w:sz w:val="24"/>
          <w:szCs w:val="24"/>
          <w:lang w:val="ka-GE"/>
        </w:rPr>
        <w:t>პროექტით გათვალისწინებულია 260 მ სიგრძის ქვანაყარი დამბის მოწყობა. ფლეთილი ლოდების საანგარში დიამეტრი დადგინდა შესაბამისი ტექნიკური ლიტერატურის მიხედვით და შეადგენს დ=1.2 მ-ს.</w:t>
      </w:r>
      <w:r w:rsidR="004A67CC">
        <w:rPr>
          <w:rFonts w:ascii="Sylfaen" w:hAnsi="Sylfaen"/>
          <w:sz w:val="24"/>
          <w:szCs w:val="24"/>
        </w:rPr>
        <w:t xml:space="preserve"> </w:t>
      </w:r>
      <w:proofErr w:type="gramStart"/>
      <w:r w:rsidR="004A67CC" w:rsidRPr="004A67CC">
        <w:rPr>
          <w:rFonts w:ascii="Sylfaen" w:hAnsi="Sylfaen"/>
          <w:sz w:val="24"/>
          <w:szCs w:val="24"/>
        </w:rPr>
        <w:t>მ-ს</w:t>
      </w:r>
      <w:proofErr w:type="gramEnd"/>
      <w:r w:rsidR="004A67CC" w:rsidRPr="004A67CC">
        <w:rPr>
          <w:rFonts w:ascii="Sylfaen" w:hAnsi="Sylfaen"/>
          <w:sz w:val="24"/>
          <w:szCs w:val="24"/>
        </w:rPr>
        <w:t xml:space="preserve">.  </w:t>
      </w:r>
      <w:proofErr w:type="gramStart"/>
      <w:r w:rsidR="004A67CC" w:rsidRPr="004A67CC">
        <w:rPr>
          <w:rFonts w:ascii="Sylfaen" w:hAnsi="Sylfaen"/>
          <w:sz w:val="24"/>
          <w:szCs w:val="24"/>
        </w:rPr>
        <w:t>ვულკანური</w:t>
      </w:r>
      <w:proofErr w:type="gramEnd"/>
      <w:r w:rsidR="004A67CC" w:rsidRPr="004A67CC">
        <w:rPr>
          <w:rFonts w:ascii="Sylfaen" w:hAnsi="Sylfaen"/>
          <w:sz w:val="24"/>
          <w:szCs w:val="24"/>
        </w:rPr>
        <w:t xml:space="preserve"> წარმოშობის</w:t>
      </w:r>
      <w:r w:rsidR="004A67CC">
        <w:rPr>
          <w:rFonts w:ascii="Sylfaen" w:hAnsi="Sylfaen"/>
          <w:sz w:val="24"/>
          <w:szCs w:val="24"/>
        </w:rPr>
        <w:t xml:space="preserve"> </w:t>
      </w:r>
      <w:r w:rsidR="004A67CC" w:rsidRPr="004A67CC">
        <w:rPr>
          <w:rFonts w:ascii="Sylfaen" w:hAnsi="Sylfaen"/>
          <w:sz w:val="24"/>
          <w:szCs w:val="24"/>
        </w:rPr>
        <w:t>არა ნაკლებ 2.4 ტ/მ</w:t>
      </w:r>
      <w:r w:rsidR="004A67CC" w:rsidRPr="004A67CC">
        <w:rPr>
          <w:rFonts w:ascii="Sylfaen" w:hAnsi="Sylfaen"/>
          <w:sz w:val="24"/>
          <w:szCs w:val="24"/>
          <w:vertAlign w:val="superscript"/>
        </w:rPr>
        <w:t xml:space="preserve">3 </w:t>
      </w:r>
      <w:r w:rsidRPr="00EB1262">
        <w:rPr>
          <w:rFonts w:ascii="Sylfaen" w:hAnsi="Sylfaen"/>
          <w:sz w:val="24"/>
          <w:szCs w:val="24"/>
          <w:lang w:val="ka-GE"/>
        </w:rPr>
        <w:t xml:space="preserve">  ნაგებობის 1 გრძ. მ-ზე გათვალისწინებულია 22 კუბ.მ მოცულობის საანგარიშო ლოდების მოწყობა. ბერმაში ლოდები გათვალისწინებულია შემდეგი პროცენტული წილებით:</w:t>
      </w:r>
    </w:p>
    <w:p w14:paraId="12B8A68B" w14:textId="4CBC0A57" w:rsidR="00E131F2" w:rsidRPr="004A67CC" w:rsidRDefault="00E131F2" w:rsidP="004A67CC">
      <w:pPr>
        <w:tabs>
          <w:tab w:val="left" w:pos="3116"/>
        </w:tabs>
        <w:spacing w:line="360" w:lineRule="auto"/>
        <w:jc w:val="both"/>
        <w:rPr>
          <w:rFonts w:ascii="Sylfaen" w:hAnsi="Sylfaen"/>
          <w:sz w:val="24"/>
          <w:szCs w:val="24"/>
        </w:rPr>
      </w:pPr>
      <w:r w:rsidRPr="00EB1262">
        <w:rPr>
          <w:rFonts w:ascii="Sylfaen" w:hAnsi="Sylfaen"/>
          <w:sz w:val="24"/>
          <w:szCs w:val="24"/>
          <w:lang w:val="ka-GE"/>
        </w:rPr>
        <w:t>60% ლოდები დ ≥ 1.2 მ</w:t>
      </w:r>
      <w:r w:rsidR="004A67CC">
        <w:rPr>
          <w:rFonts w:ascii="Sylfaen" w:hAnsi="Sylfaen"/>
          <w:sz w:val="24"/>
          <w:szCs w:val="24"/>
          <w:lang w:val="ka-GE"/>
        </w:rPr>
        <w:tab/>
      </w:r>
      <w:r w:rsidR="004A67CC">
        <w:rPr>
          <w:rFonts w:ascii="Sylfaen" w:hAnsi="Sylfaen"/>
          <w:sz w:val="24"/>
          <w:szCs w:val="24"/>
        </w:rPr>
        <w:t xml:space="preserve"> </w:t>
      </w:r>
      <w:r w:rsidR="004A67CC" w:rsidRPr="004A67CC">
        <w:rPr>
          <w:rFonts w:ascii="Sylfaen" w:hAnsi="Sylfaen"/>
          <w:sz w:val="24"/>
          <w:szCs w:val="24"/>
        </w:rPr>
        <w:t>ვულკანური წარმოშობის</w:t>
      </w:r>
      <w:r w:rsidR="004A67CC">
        <w:rPr>
          <w:rFonts w:ascii="Sylfaen" w:hAnsi="Sylfaen"/>
          <w:sz w:val="24"/>
          <w:szCs w:val="24"/>
        </w:rPr>
        <w:t xml:space="preserve"> </w:t>
      </w:r>
      <w:r w:rsidR="004A67CC" w:rsidRPr="004A67CC">
        <w:rPr>
          <w:rFonts w:ascii="Sylfaen" w:hAnsi="Sylfaen"/>
          <w:sz w:val="24"/>
          <w:szCs w:val="24"/>
        </w:rPr>
        <w:t>არა ნაკლებ 2.4 ტ/მ</w:t>
      </w:r>
      <w:r w:rsidR="004A67CC" w:rsidRPr="004A67CC">
        <w:rPr>
          <w:rFonts w:ascii="Sylfaen" w:hAnsi="Sylfaen"/>
          <w:sz w:val="24"/>
          <w:szCs w:val="24"/>
          <w:vertAlign w:val="superscript"/>
        </w:rPr>
        <w:t xml:space="preserve">3 </w:t>
      </w:r>
      <w:r w:rsidR="004A67CC" w:rsidRPr="00EB1262">
        <w:rPr>
          <w:rFonts w:ascii="Sylfaen" w:hAnsi="Sylfaen"/>
          <w:sz w:val="24"/>
          <w:szCs w:val="24"/>
          <w:lang w:val="ka-GE"/>
        </w:rPr>
        <w:t xml:space="preserve">  </w:t>
      </w:r>
    </w:p>
    <w:p w14:paraId="50D9D8BE" w14:textId="43156D52" w:rsidR="00E131F2" w:rsidRPr="004A67CC" w:rsidRDefault="00E131F2" w:rsidP="00E131F2">
      <w:pPr>
        <w:spacing w:line="360" w:lineRule="auto"/>
        <w:jc w:val="both"/>
        <w:rPr>
          <w:rFonts w:ascii="Sylfaen" w:hAnsi="Sylfaen"/>
          <w:sz w:val="24"/>
          <w:szCs w:val="24"/>
        </w:rPr>
      </w:pPr>
      <w:r w:rsidRPr="00EB1262">
        <w:rPr>
          <w:rFonts w:ascii="Sylfaen" w:hAnsi="Sylfaen"/>
          <w:sz w:val="24"/>
          <w:szCs w:val="24"/>
          <w:lang w:val="ka-GE"/>
        </w:rPr>
        <w:t>20% ლოდები დ ≥ 0.6 მ</w:t>
      </w:r>
      <w:r w:rsidR="004A67CC">
        <w:rPr>
          <w:rFonts w:ascii="Sylfaen" w:hAnsi="Sylfaen"/>
          <w:sz w:val="24"/>
          <w:szCs w:val="24"/>
        </w:rPr>
        <w:t xml:space="preserve">                </w:t>
      </w:r>
      <w:r w:rsidR="004A67CC" w:rsidRPr="004A67CC">
        <w:rPr>
          <w:rFonts w:ascii="Sylfaen" w:hAnsi="Sylfaen"/>
          <w:sz w:val="24"/>
          <w:szCs w:val="24"/>
        </w:rPr>
        <w:t>ვულკანური წარმოშობის</w:t>
      </w:r>
      <w:r w:rsidR="004A67CC">
        <w:rPr>
          <w:rFonts w:ascii="Sylfaen" w:hAnsi="Sylfaen"/>
          <w:sz w:val="24"/>
          <w:szCs w:val="24"/>
        </w:rPr>
        <w:t xml:space="preserve"> </w:t>
      </w:r>
      <w:r w:rsidR="004A67CC" w:rsidRPr="004A67CC">
        <w:rPr>
          <w:rFonts w:ascii="Sylfaen" w:hAnsi="Sylfaen"/>
          <w:sz w:val="24"/>
          <w:szCs w:val="24"/>
        </w:rPr>
        <w:t>არა ნაკლებ 2.4 ტ/მ</w:t>
      </w:r>
      <w:r w:rsidR="004A67CC" w:rsidRPr="004A67CC">
        <w:rPr>
          <w:rFonts w:ascii="Sylfaen" w:hAnsi="Sylfaen"/>
          <w:sz w:val="24"/>
          <w:szCs w:val="24"/>
          <w:vertAlign w:val="superscript"/>
        </w:rPr>
        <w:t xml:space="preserve">3 </w:t>
      </w:r>
      <w:r w:rsidR="004A67CC" w:rsidRPr="00EB1262">
        <w:rPr>
          <w:rFonts w:ascii="Sylfaen" w:hAnsi="Sylfaen"/>
          <w:sz w:val="24"/>
          <w:szCs w:val="24"/>
          <w:lang w:val="ka-GE"/>
        </w:rPr>
        <w:t xml:space="preserve">  </w:t>
      </w:r>
    </w:p>
    <w:p w14:paraId="72E2C67B" w14:textId="722D17BB" w:rsidR="00E131F2" w:rsidRPr="004A67CC" w:rsidRDefault="00E131F2" w:rsidP="00E131F2">
      <w:pPr>
        <w:spacing w:line="360" w:lineRule="auto"/>
        <w:jc w:val="both"/>
        <w:rPr>
          <w:rFonts w:ascii="Sylfaen" w:hAnsi="Sylfaen"/>
          <w:sz w:val="24"/>
          <w:szCs w:val="24"/>
        </w:rPr>
      </w:pPr>
      <w:r w:rsidRPr="00EB1262">
        <w:rPr>
          <w:rFonts w:ascii="Sylfaen" w:hAnsi="Sylfaen"/>
          <w:sz w:val="24"/>
          <w:szCs w:val="24"/>
          <w:lang w:val="ka-GE"/>
        </w:rPr>
        <w:t>20% ფლეთილიქვა დ ≥ 0.2 მ</w:t>
      </w:r>
      <w:r w:rsidR="004A67CC">
        <w:rPr>
          <w:rFonts w:ascii="Sylfaen" w:hAnsi="Sylfaen"/>
          <w:sz w:val="24"/>
          <w:szCs w:val="24"/>
        </w:rPr>
        <w:t xml:space="preserve">       </w:t>
      </w:r>
      <w:r w:rsidR="004A67CC" w:rsidRPr="004A67CC">
        <w:rPr>
          <w:rFonts w:ascii="Sylfaen" w:hAnsi="Sylfaen"/>
          <w:sz w:val="24"/>
          <w:szCs w:val="24"/>
        </w:rPr>
        <w:t>ვულკანური წარმოშობის</w:t>
      </w:r>
      <w:r w:rsidR="004A67CC">
        <w:rPr>
          <w:rFonts w:ascii="Sylfaen" w:hAnsi="Sylfaen"/>
          <w:sz w:val="24"/>
          <w:szCs w:val="24"/>
        </w:rPr>
        <w:t xml:space="preserve"> </w:t>
      </w:r>
      <w:r w:rsidR="004A67CC" w:rsidRPr="004A67CC">
        <w:rPr>
          <w:rFonts w:ascii="Sylfaen" w:hAnsi="Sylfaen"/>
          <w:sz w:val="24"/>
          <w:szCs w:val="24"/>
        </w:rPr>
        <w:t>არა ნაკლებ 2.4 ტ/მ</w:t>
      </w:r>
      <w:r w:rsidR="004A67CC" w:rsidRPr="004A67CC">
        <w:rPr>
          <w:rFonts w:ascii="Sylfaen" w:hAnsi="Sylfaen"/>
          <w:sz w:val="24"/>
          <w:szCs w:val="24"/>
          <w:vertAlign w:val="superscript"/>
        </w:rPr>
        <w:t xml:space="preserve">3 </w:t>
      </w:r>
      <w:r w:rsidR="004A67CC" w:rsidRPr="00EB1262">
        <w:rPr>
          <w:rFonts w:ascii="Sylfaen" w:hAnsi="Sylfaen"/>
          <w:sz w:val="24"/>
          <w:szCs w:val="24"/>
          <w:lang w:val="ka-GE"/>
        </w:rPr>
        <w:t xml:space="preserve">  </w:t>
      </w:r>
    </w:p>
    <w:p w14:paraId="6B938AD1" w14:textId="32CC6BC6" w:rsidR="00E131F2" w:rsidRPr="00EB1262" w:rsidRDefault="00E131F2" w:rsidP="00E131F2">
      <w:pPr>
        <w:spacing w:line="360" w:lineRule="auto"/>
        <w:ind w:left="540"/>
        <w:jc w:val="center"/>
        <w:rPr>
          <w:rFonts w:ascii="Sylfaen" w:hAnsi="Sylfaen"/>
          <w:sz w:val="24"/>
          <w:szCs w:val="24"/>
          <w:lang w:val="ka-GE"/>
        </w:rPr>
      </w:pPr>
    </w:p>
    <w:p w14:paraId="674F56C1" w14:textId="77777777" w:rsidR="00E131F2" w:rsidRPr="00EB1262" w:rsidRDefault="00E131F2" w:rsidP="00E131F2">
      <w:pPr>
        <w:spacing w:line="360" w:lineRule="auto"/>
        <w:ind w:left="540"/>
        <w:jc w:val="center"/>
        <w:rPr>
          <w:rFonts w:ascii="Sylfaen" w:hAnsi="Sylfaen"/>
          <w:sz w:val="24"/>
          <w:szCs w:val="24"/>
          <w:lang w:val="ka-GE"/>
        </w:rPr>
      </w:pPr>
    </w:p>
    <w:p w14:paraId="16416140" w14:textId="77777777" w:rsidR="00E131F2" w:rsidRPr="00EB1262" w:rsidRDefault="00E131F2" w:rsidP="00E131F2">
      <w:pPr>
        <w:jc w:val="center"/>
        <w:rPr>
          <w:rFonts w:ascii="AcadNusx" w:hAnsi="AcadNusx"/>
          <w:sz w:val="24"/>
          <w:szCs w:val="24"/>
          <w:lang w:val="sv-SE"/>
        </w:rPr>
      </w:pPr>
      <w:r w:rsidRPr="00EB1262">
        <w:rPr>
          <w:rFonts w:ascii="Sylfaen" w:hAnsi="Sylfaen" w:cs="Sylfaen"/>
          <w:sz w:val="24"/>
          <w:szCs w:val="24"/>
          <w:lang w:val="sv-SE"/>
        </w:rPr>
        <w:t>სამშენებლო</w:t>
      </w:r>
      <w:r w:rsidRPr="00EB1262">
        <w:rPr>
          <w:rFonts w:ascii="AcadNusx" w:hAnsi="AcadNusx" w:cs="AcadNusx"/>
          <w:sz w:val="24"/>
          <w:szCs w:val="24"/>
          <w:lang w:val="sv-SE"/>
        </w:rPr>
        <w:t xml:space="preserve"> </w:t>
      </w:r>
      <w:r w:rsidRPr="00EB1262">
        <w:rPr>
          <w:rFonts w:ascii="Sylfaen" w:hAnsi="Sylfaen" w:cs="Sylfaen"/>
          <w:sz w:val="24"/>
          <w:szCs w:val="24"/>
          <w:lang w:val="sv-SE"/>
        </w:rPr>
        <w:t>სამუშაოების</w:t>
      </w:r>
      <w:r w:rsidRPr="00EB1262">
        <w:rPr>
          <w:rFonts w:ascii="AcadNusx" w:hAnsi="AcadNusx" w:cs="AcadNusx"/>
          <w:sz w:val="24"/>
          <w:szCs w:val="24"/>
          <w:lang w:val="sv-SE"/>
        </w:rPr>
        <w:t xml:space="preserve"> </w:t>
      </w:r>
      <w:r w:rsidRPr="00EB1262">
        <w:rPr>
          <w:rFonts w:ascii="Sylfaen" w:hAnsi="Sylfaen" w:cs="Sylfaen"/>
          <w:sz w:val="24"/>
          <w:szCs w:val="24"/>
          <w:lang w:val="sv-SE"/>
        </w:rPr>
        <w:t>მოცულობათა</w:t>
      </w:r>
      <w:r w:rsidRPr="00EB1262">
        <w:rPr>
          <w:rFonts w:ascii="AcadNusx" w:hAnsi="AcadNusx" w:cs="AcadNusx"/>
          <w:sz w:val="24"/>
          <w:szCs w:val="24"/>
          <w:lang w:val="sv-SE"/>
        </w:rPr>
        <w:t xml:space="preserve"> </w:t>
      </w:r>
      <w:r w:rsidRPr="00EB1262">
        <w:rPr>
          <w:rFonts w:ascii="Sylfaen" w:hAnsi="Sylfaen" w:cs="Sylfaen"/>
          <w:sz w:val="24"/>
          <w:szCs w:val="24"/>
          <w:lang w:val="sv-SE"/>
        </w:rPr>
        <w:t>უწყისი</w:t>
      </w:r>
    </w:p>
    <w:tbl>
      <w:tblPr>
        <w:tblW w:w="9439" w:type="dxa"/>
        <w:tblInd w:w="119" w:type="dxa"/>
        <w:tblLayout w:type="fixed"/>
        <w:tblLook w:val="0000" w:firstRow="0" w:lastRow="0" w:firstColumn="0" w:lastColumn="0" w:noHBand="0" w:noVBand="0"/>
      </w:tblPr>
      <w:tblGrid>
        <w:gridCol w:w="790"/>
        <w:gridCol w:w="5684"/>
        <w:gridCol w:w="1435"/>
        <w:gridCol w:w="1530"/>
      </w:tblGrid>
      <w:tr w:rsidR="00E131F2" w:rsidRPr="00EB1262" w14:paraId="1AA1AE81" w14:textId="77777777" w:rsidTr="007A7EA7">
        <w:trPr>
          <w:trHeight w:val="465"/>
        </w:trPr>
        <w:tc>
          <w:tcPr>
            <w:tcW w:w="790" w:type="dxa"/>
            <w:vMerge w:val="restart"/>
            <w:tcBorders>
              <w:top w:val="single" w:sz="4" w:space="0" w:color="auto"/>
              <w:left w:val="single" w:sz="4" w:space="0" w:color="auto"/>
              <w:bottom w:val="nil"/>
              <w:right w:val="single" w:sz="4" w:space="0" w:color="auto"/>
            </w:tcBorders>
            <w:shd w:val="clear" w:color="auto" w:fill="auto"/>
            <w:textDirection w:val="btLr"/>
            <w:vAlign w:val="center"/>
          </w:tcPr>
          <w:p w14:paraId="653C8853" w14:textId="77777777" w:rsidR="00E131F2" w:rsidRPr="00EB1262" w:rsidRDefault="00E131F2" w:rsidP="007A7EA7">
            <w:pPr>
              <w:jc w:val="right"/>
              <w:rPr>
                <w:rFonts w:ascii="AcadNusx" w:hAnsi="AcadNusx"/>
                <w:sz w:val="24"/>
                <w:szCs w:val="24"/>
              </w:rPr>
            </w:pPr>
          </w:p>
        </w:tc>
        <w:tc>
          <w:tcPr>
            <w:tcW w:w="56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46BB35"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სამუშაოს დასახელება</w:t>
            </w:r>
          </w:p>
        </w:tc>
        <w:tc>
          <w:tcPr>
            <w:tcW w:w="14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88BF09"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განზომილების ერთეული</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15B3DB"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სულ</w:t>
            </w:r>
          </w:p>
        </w:tc>
      </w:tr>
      <w:tr w:rsidR="00E131F2" w:rsidRPr="00EB1262" w14:paraId="369F6E4D" w14:textId="77777777" w:rsidTr="007A7EA7">
        <w:trPr>
          <w:trHeight w:val="465"/>
        </w:trPr>
        <w:tc>
          <w:tcPr>
            <w:tcW w:w="790" w:type="dxa"/>
            <w:vMerge/>
            <w:tcBorders>
              <w:top w:val="single" w:sz="4" w:space="0" w:color="auto"/>
              <w:left w:val="single" w:sz="4" w:space="0" w:color="auto"/>
              <w:bottom w:val="nil"/>
              <w:right w:val="single" w:sz="4" w:space="0" w:color="auto"/>
            </w:tcBorders>
            <w:vAlign w:val="center"/>
          </w:tcPr>
          <w:p w14:paraId="47B04B74" w14:textId="77777777" w:rsidR="00E131F2" w:rsidRPr="00EB1262" w:rsidRDefault="00E131F2" w:rsidP="007A7EA7">
            <w:pPr>
              <w:rPr>
                <w:rFonts w:ascii="AcadNusx" w:hAnsi="AcadNusx"/>
                <w:sz w:val="24"/>
                <w:szCs w:val="24"/>
              </w:rPr>
            </w:pPr>
          </w:p>
        </w:tc>
        <w:tc>
          <w:tcPr>
            <w:tcW w:w="5684" w:type="dxa"/>
            <w:vMerge/>
            <w:tcBorders>
              <w:top w:val="single" w:sz="4" w:space="0" w:color="auto"/>
              <w:left w:val="single" w:sz="4" w:space="0" w:color="auto"/>
              <w:bottom w:val="single" w:sz="4" w:space="0" w:color="auto"/>
              <w:right w:val="single" w:sz="4" w:space="0" w:color="auto"/>
            </w:tcBorders>
            <w:vAlign w:val="center"/>
          </w:tcPr>
          <w:p w14:paraId="514B6AA5" w14:textId="77777777" w:rsidR="00E131F2" w:rsidRPr="00EB1262" w:rsidRDefault="00E131F2" w:rsidP="007A7EA7">
            <w:pPr>
              <w:rPr>
                <w:rFonts w:ascii="AcadNusx" w:hAnsi="AcadNusx"/>
                <w:sz w:val="24"/>
                <w:szCs w:val="24"/>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55471D0C" w14:textId="77777777" w:rsidR="00E131F2" w:rsidRPr="00EB1262" w:rsidRDefault="00E131F2" w:rsidP="007A7EA7">
            <w:pPr>
              <w:rPr>
                <w:rFonts w:ascii="AcadNusx" w:hAnsi="AcadNusx"/>
                <w:sz w:val="24"/>
                <w:szCs w:val="24"/>
              </w:rPr>
            </w:pPr>
          </w:p>
        </w:tc>
        <w:tc>
          <w:tcPr>
            <w:tcW w:w="1530" w:type="dxa"/>
            <w:vMerge/>
            <w:tcBorders>
              <w:top w:val="single" w:sz="4" w:space="0" w:color="auto"/>
              <w:left w:val="single" w:sz="4" w:space="0" w:color="auto"/>
              <w:bottom w:val="single" w:sz="4" w:space="0" w:color="auto"/>
              <w:right w:val="single" w:sz="4" w:space="0" w:color="auto"/>
            </w:tcBorders>
            <w:vAlign w:val="center"/>
          </w:tcPr>
          <w:p w14:paraId="24323EC9" w14:textId="77777777" w:rsidR="00E131F2" w:rsidRPr="00EB1262" w:rsidRDefault="00E131F2" w:rsidP="007A7EA7">
            <w:pPr>
              <w:rPr>
                <w:rFonts w:ascii="AcadNusx" w:hAnsi="AcadNusx"/>
                <w:sz w:val="24"/>
                <w:szCs w:val="24"/>
              </w:rPr>
            </w:pPr>
          </w:p>
        </w:tc>
      </w:tr>
      <w:tr w:rsidR="00E131F2" w:rsidRPr="00EB1262" w14:paraId="256E345B" w14:textId="77777777" w:rsidTr="007A7EA7">
        <w:trPr>
          <w:trHeight w:val="465"/>
        </w:trPr>
        <w:tc>
          <w:tcPr>
            <w:tcW w:w="790" w:type="dxa"/>
            <w:vMerge/>
            <w:tcBorders>
              <w:top w:val="single" w:sz="4" w:space="0" w:color="auto"/>
              <w:left w:val="single" w:sz="4" w:space="0" w:color="auto"/>
              <w:bottom w:val="nil"/>
              <w:right w:val="single" w:sz="4" w:space="0" w:color="auto"/>
            </w:tcBorders>
            <w:vAlign w:val="center"/>
          </w:tcPr>
          <w:p w14:paraId="1D574C2D" w14:textId="77777777" w:rsidR="00E131F2" w:rsidRPr="00EB1262" w:rsidRDefault="00E131F2" w:rsidP="007A7EA7">
            <w:pPr>
              <w:rPr>
                <w:rFonts w:ascii="AcadNusx" w:hAnsi="AcadNusx"/>
                <w:sz w:val="24"/>
                <w:szCs w:val="24"/>
              </w:rPr>
            </w:pPr>
          </w:p>
        </w:tc>
        <w:tc>
          <w:tcPr>
            <w:tcW w:w="5684" w:type="dxa"/>
            <w:vMerge/>
            <w:tcBorders>
              <w:top w:val="single" w:sz="4" w:space="0" w:color="auto"/>
              <w:left w:val="single" w:sz="4" w:space="0" w:color="auto"/>
              <w:bottom w:val="single" w:sz="4" w:space="0" w:color="auto"/>
              <w:right w:val="single" w:sz="4" w:space="0" w:color="auto"/>
            </w:tcBorders>
            <w:vAlign w:val="center"/>
          </w:tcPr>
          <w:p w14:paraId="391229C6" w14:textId="77777777" w:rsidR="00E131F2" w:rsidRPr="00EB1262" w:rsidRDefault="00E131F2" w:rsidP="007A7EA7">
            <w:pPr>
              <w:rPr>
                <w:rFonts w:ascii="AcadNusx" w:hAnsi="AcadNusx"/>
                <w:sz w:val="24"/>
                <w:szCs w:val="24"/>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08D95917" w14:textId="77777777" w:rsidR="00E131F2" w:rsidRPr="00EB1262" w:rsidRDefault="00E131F2" w:rsidP="007A7EA7">
            <w:pPr>
              <w:rPr>
                <w:rFonts w:ascii="AcadNusx" w:hAnsi="AcadNusx"/>
                <w:sz w:val="24"/>
                <w:szCs w:val="24"/>
              </w:rPr>
            </w:pPr>
          </w:p>
        </w:tc>
        <w:tc>
          <w:tcPr>
            <w:tcW w:w="1530" w:type="dxa"/>
            <w:vMerge/>
            <w:tcBorders>
              <w:top w:val="single" w:sz="4" w:space="0" w:color="auto"/>
              <w:left w:val="single" w:sz="4" w:space="0" w:color="auto"/>
              <w:bottom w:val="single" w:sz="4" w:space="0" w:color="auto"/>
              <w:right w:val="single" w:sz="4" w:space="0" w:color="auto"/>
            </w:tcBorders>
            <w:vAlign w:val="center"/>
          </w:tcPr>
          <w:p w14:paraId="153B77C3" w14:textId="77777777" w:rsidR="00E131F2" w:rsidRPr="00EB1262" w:rsidRDefault="00E131F2" w:rsidP="007A7EA7">
            <w:pPr>
              <w:rPr>
                <w:rFonts w:ascii="AcadNusx" w:hAnsi="AcadNusx"/>
                <w:sz w:val="24"/>
                <w:szCs w:val="24"/>
              </w:rPr>
            </w:pPr>
          </w:p>
        </w:tc>
      </w:tr>
      <w:tr w:rsidR="00E131F2" w:rsidRPr="00EB1262" w14:paraId="68C550B6" w14:textId="77777777" w:rsidTr="007A7EA7">
        <w:trPr>
          <w:trHeight w:val="465"/>
        </w:trPr>
        <w:tc>
          <w:tcPr>
            <w:tcW w:w="790" w:type="dxa"/>
            <w:vMerge/>
            <w:tcBorders>
              <w:top w:val="single" w:sz="4" w:space="0" w:color="auto"/>
              <w:left w:val="single" w:sz="4" w:space="0" w:color="auto"/>
              <w:bottom w:val="nil"/>
              <w:right w:val="single" w:sz="4" w:space="0" w:color="auto"/>
            </w:tcBorders>
            <w:vAlign w:val="center"/>
          </w:tcPr>
          <w:p w14:paraId="0FDB4999" w14:textId="77777777" w:rsidR="00E131F2" w:rsidRPr="00EB1262" w:rsidRDefault="00E131F2" w:rsidP="007A7EA7">
            <w:pPr>
              <w:rPr>
                <w:rFonts w:ascii="AcadNusx" w:hAnsi="AcadNusx"/>
                <w:sz w:val="24"/>
                <w:szCs w:val="24"/>
              </w:rPr>
            </w:pPr>
          </w:p>
        </w:tc>
        <w:tc>
          <w:tcPr>
            <w:tcW w:w="5684" w:type="dxa"/>
            <w:vMerge/>
            <w:tcBorders>
              <w:top w:val="single" w:sz="4" w:space="0" w:color="auto"/>
              <w:left w:val="single" w:sz="4" w:space="0" w:color="auto"/>
              <w:bottom w:val="single" w:sz="4" w:space="0" w:color="auto"/>
              <w:right w:val="single" w:sz="4" w:space="0" w:color="auto"/>
            </w:tcBorders>
            <w:vAlign w:val="center"/>
          </w:tcPr>
          <w:p w14:paraId="6AA33172" w14:textId="77777777" w:rsidR="00E131F2" w:rsidRPr="00EB1262" w:rsidRDefault="00E131F2" w:rsidP="007A7EA7">
            <w:pPr>
              <w:rPr>
                <w:rFonts w:ascii="AcadNusx" w:hAnsi="AcadNusx"/>
                <w:sz w:val="24"/>
                <w:szCs w:val="24"/>
              </w:rPr>
            </w:pPr>
          </w:p>
        </w:tc>
        <w:tc>
          <w:tcPr>
            <w:tcW w:w="1435" w:type="dxa"/>
            <w:vMerge/>
            <w:tcBorders>
              <w:top w:val="single" w:sz="4" w:space="0" w:color="auto"/>
              <w:left w:val="single" w:sz="4" w:space="0" w:color="auto"/>
              <w:bottom w:val="single" w:sz="4" w:space="0" w:color="auto"/>
              <w:right w:val="single" w:sz="4" w:space="0" w:color="auto"/>
            </w:tcBorders>
            <w:vAlign w:val="center"/>
          </w:tcPr>
          <w:p w14:paraId="11ACCB77" w14:textId="77777777" w:rsidR="00E131F2" w:rsidRPr="00EB1262" w:rsidRDefault="00E131F2" w:rsidP="007A7EA7">
            <w:pPr>
              <w:rPr>
                <w:rFonts w:ascii="AcadNusx" w:hAnsi="AcadNusx"/>
                <w:sz w:val="24"/>
                <w:szCs w:val="24"/>
              </w:rPr>
            </w:pPr>
          </w:p>
        </w:tc>
        <w:tc>
          <w:tcPr>
            <w:tcW w:w="1530" w:type="dxa"/>
            <w:vMerge/>
            <w:tcBorders>
              <w:top w:val="single" w:sz="4" w:space="0" w:color="auto"/>
              <w:left w:val="single" w:sz="4" w:space="0" w:color="auto"/>
              <w:bottom w:val="single" w:sz="4" w:space="0" w:color="auto"/>
              <w:right w:val="single" w:sz="4" w:space="0" w:color="auto"/>
            </w:tcBorders>
            <w:vAlign w:val="center"/>
          </w:tcPr>
          <w:p w14:paraId="2D066109" w14:textId="77777777" w:rsidR="00E131F2" w:rsidRPr="00EB1262" w:rsidRDefault="00E131F2" w:rsidP="007A7EA7">
            <w:pPr>
              <w:rPr>
                <w:rFonts w:ascii="AcadNusx" w:hAnsi="AcadNusx"/>
                <w:sz w:val="24"/>
                <w:szCs w:val="24"/>
              </w:rPr>
            </w:pPr>
          </w:p>
        </w:tc>
      </w:tr>
      <w:tr w:rsidR="00E131F2" w:rsidRPr="00EB1262" w14:paraId="06AEA110" w14:textId="77777777" w:rsidTr="007A7EA7">
        <w:trPr>
          <w:trHeight w:val="117"/>
        </w:trPr>
        <w:tc>
          <w:tcPr>
            <w:tcW w:w="790" w:type="dxa"/>
            <w:tcBorders>
              <w:top w:val="single" w:sz="8" w:space="0" w:color="auto"/>
              <w:left w:val="single" w:sz="4" w:space="0" w:color="auto"/>
              <w:bottom w:val="single" w:sz="8" w:space="0" w:color="auto"/>
              <w:right w:val="single" w:sz="4" w:space="0" w:color="auto"/>
            </w:tcBorders>
            <w:shd w:val="clear" w:color="auto" w:fill="auto"/>
            <w:noWrap/>
            <w:vAlign w:val="center"/>
          </w:tcPr>
          <w:p w14:paraId="74B64A07" w14:textId="77777777" w:rsidR="00E131F2" w:rsidRPr="00EB1262" w:rsidRDefault="00E131F2" w:rsidP="007A7EA7">
            <w:pPr>
              <w:jc w:val="center"/>
              <w:rPr>
                <w:rFonts w:ascii="AcadNusx" w:hAnsi="AcadNusx"/>
                <w:sz w:val="24"/>
                <w:szCs w:val="24"/>
              </w:rPr>
            </w:pPr>
            <w:r w:rsidRPr="00EB1262">
              <w:rPr>
                <w:rFonts w:ascii="AcadNusx" w:hAnsi="AcadNusx"/>
                <w:sz w:val="24"/>
                <w:szCs w:val="24"/>
              </w:rPr>
              <w:t>1</w:t>
            </w:r>
          </w:p>
        </w:tc>
        <w:tc>
          <w:tcPr>
            <w:tcW w:w="5684" w:type="dxa"/>
            <w:tcBorders>
              <w:top w:val="single" w:sz="8" w:space="0" w:color="auto"/>
              <w:left w:val="nil"/>
              <w:bottom w:val="single" w:sz="8" w:space="0" w:color="auto"/>
              <w:right w:val="single" w:sz="4" w:space="0" w:color="auto"/>
            </w:tcBorders>
            <w:shd w:val="clear" w:color="auto" w:fill="auto"/>
            <w:noWrap/>
            <w:vAlign w:val="center"/>
          </w:tcPr>
          <w:p w14:paraId="1042EEAC" w14:textId="77777777" w:rsidR="00E131F2" w:rsidRPr="00EB1262" w:rsidRDefault="00E131F2" w:rsidP="007A7EA7">
            <w:pPr>
              <w:jc w:val="center"/>
              <w:rPr>
                <w:rFonts w:ascii="AcadNusx" w:hAnsi="AcadNusx"/>
                <w:sz w:val="24"/>
                <w:szCs w:val="24"/>
              </w:rPr>
            </w:pPr>
            <w:r w:rsidRPr="00EB1262">
              <w:rPr>
                <w:rFonts w:ascii="AcadNusx" w:hAnsi="AcadNusx"/>
                <w:sz w:val="24"/>
                <w:szCs w:val="24"/>
              </w:rPr>
              <w:t>2</w:t>
            </w:r>
          </w:p>
        </w:tc>
        <w:tc>
          <w:tcPr>
            <w:tcW w:w="1435" w:type="dxa"/>
            <w:tcBorders>
              <w:top w:val="single" w:sz="8" w:space="0" w:color="auto"/>
              <w:left w:val="nil"/>
              <w:bottom w:val="single" w:sz="8" w:space="0" w:color="auto"/>
              <w:right w:val="single" w:sz="4" w:space="0" w:color="auto"/>
            </w:tcBorders>
            <w:shd w:val="clear" w:color="auto" w:fill="auto"/>
            <w:noWrap/>
            <w:vAlign w:val="center"/>
          </w:tcPr>
          <w:p w14:paraId="72CB0756" w14:textId="77777777" w:rsidR="00E131F2" w:rsidRPr="00EB1262" w:rsidRDefault="00E131F2" w:rsidP="007A7EA7">
            <w:pPr>
              <w:jc w:val="center"/>
              <w:rPr>
                <w:rFonts w:ascii="AcadNusx" w:hAnsi="AcadNusx"/>
                <w:sz w:val="24"/>
                <w:szCs w:val="24"/>
              </w:rPr>
            </w:pPr>
            <w:r w:rsidRPr="00EB1262">
              <w:rPr>
                <w:rFonts w:ascii="AcadNusx" w:hAnsi="AcadNusx"/>
                <w:sz w:val="24"/>
                <w:szCs w:val="24"/>
              </w:rPr>
              <w:t>3</w:t>
            </w:r>
          </w:p>
        </w:tc>
        <w:tc>
          <w:tcPr>
            <w:tcW w:w="1530" w:type="dxa"/>
            <w:tcBorders>
              <w:top w:val="single" w:sz="4" w:space="0" w:color="auto"/>
              <w:left w:val="nil"/>
              <w:bottom w:val="single" w:sz="4" w:space="0" w:color="auto"/>
              <w:right w:val="single" w:sz="4" w:space="0" w:color="auto"/>
            </w:tcBorders>
            <w:shd w:val="clear" w:color="auto" w:fill="auto"/>
            <w:noWrap/>
            <w:vAlign w:val="center"/>
          </w:tcPr>
          <w:p w14:paraId="71E559B0" w14:textId="77777777" w:rsidR="00E131F2" w:rsidRPr="00EB1262" w:rsidRDefault="00E131F2" w:rsidP="007A7EA7">
            <w:pPr>
              <w:jc w:val="center"/>
              <w:rPr>
                <w:rFonts w:ascii="AcadNusx" w:hAnsi="AcadNusx"/>
                <w:sz w:val="24"/>
                <w:szCs w:val="24"/>
              </w:rPr>
            </w:pPr>
            <w:r w:rsidRPr="00EB1262">
              <w:rPr>
                <w:rFonts w:ascii="AcadNusx" w:hAnsi="AcadNusx"/>
                <w:sz w:val="24"/>
                <w:szCs w:val="24"/>
              </w:rPr>
              <w:t>4</w:t>
            </w:r>
          </w:p>
        </w:tc>
      </w:tr>
      <w:tr w:rsidR="00E131F2" w:rsidRPr="00EB1262" w14:paraId="34BA9781" w14:textId="77777777" w:rsidTr="007A7EA7">
        <w:trPr>
          <w:trHeight w:val="871"/>
        </w:trPr>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659A7B" w14:textId="77777777" w:rsidR="00E131F2" w:rsidRPr="00EB1262" w:rsidRDefault="00E131F2" w:rsidP="007A7EA7">
            <w:pPr>
              <w:jc w:val="center"/>
              <w:rPr>
                <w:rFonts w:ascii="AcadNusx" w:hAnsi="AcadNusx"/>
                <w:sz w:val="24"/>
                <w:szCs w:val="24"/>
              </w:rPr>
            </w:pPr>
            <w:r w:rsidRPr="00EB1262">
              <w:rPr>
                <w:rFonts w:ascii="AcadNusx" w:hAnsi="AcadNusx"/>
                <w:sz w:val="24"/>
                <w:szCs w:val="24"/>
              </w:rPr>
              <w:t>1</w:t>
            </w:r>
          </w:p>
        </w:tc>
        <w:tc>
          <w:tcPr>
            <w:tcW w:w="5684" w:type="dxa"/>
            <w:tcBorders>
              <w:top w:val="single" w:sz="4" w:space="0" w:color="auto"/>
              <w:left w:val="nil"/>
              <w:bottom w:val="single" w:sz="4" w:space="0" w:color="auto"/>
              <w:right w:val="single" w:sz="4" w:space="0" w:color="auto"/>
            </w:tcBorders>
            <w:shd w:val="clear" w:color="auto" w:fill="auto"/>
            <w:vAlign w:val="center"/>
          </w:tcPr>
          <w:p w14:paraId="78E45F4F" w14:textId="77777777" w:rsidR="00E131F2" w:rsidRPr="00EB1262" w:rsidRDefault="00E131F2" w:rsidP="007A7EA7">
            <w:pPr>
              <w:rPr>
                <w:rFonts w:ascii="AcadNusx" w:hAnsi="AcadNusx"/>
                <w:sz w:val="24"/>
                <w:szCs w:val="24"/>
              </w:rPr>
            </w:pPr>
            <w:r w:rsidRPr="00EB1262">
              <w:rPr>
                <w:rFonts w:ascii="Sylfaen" w:hAnsi="Sylfaen"/>
                <w:sz w:val="24"/>
                <w:szCs w:val="24"/>
              </w:rPr>
              <w:t>III კატეგორიის გრუნტის დამუშავება ქვაბულის შესაქმნელად</w:t>
            </w:r>
            <w:r w:rsidRPr="00EB1262">
              <w:rPr>
                <w:rFonts w:ascii="Sylfaen" w:hAnsi="Sylfaen"/>
                <w:sz w:val="24"/>
                <w:szCs w:val="24"/>
                <w:lang w:val="ka-GE"/>
              </w:rPr>
              <w:t xml:space="preserve"> ექსკავატორით, ამოღებული მასალის გვერდზე დაყრით მისი შემდგომი გამოყენებისათვის</w:t>
            </w:r>
            <w:r w:rsidRPr="00EB1262">
              <w:rPr>
                <w:rFonts w:ascii="AcadNusx" w:hAnsi="AcadNusx"/>
                <w:sz w:val="24"/>
                <w:szCs w:val="24"/>
              </w:rPr>
              <w:t xml:space="preserve"> </w:t>
            </w:r>
          </w:p>
        </w:tc>
        <w:tc>
          <w:tcPr>
            <w:tcW w:w="1435" w:type="dxa"/>
            <w:tcBorders>
              <w:top w:val="single" w:sz="4" w:space="0" w:color="auto"/>
              <w:left w:val="nil"/>
              <w:bottom w:val="single" w:sz="4" w:space="0" w:color="auto"/>
              <w:right w:val="single" w:sz="4" w:space="0" w:color="auto"/>
            </w:tcBorders>
            <w:shd w:val="clear" w:color="auto" w:fill="auto"/>
            <w:noWrap/>
            <w:vAlign w:val="center"/>
          </w:tcPr>
          <w:p w14:paraId="6C295900" w14:textId="77777777" w:rsidR="00E131F2" w:rsidRPr="00EB1262" w:rsidRDefault="00E131F2" w:rsidP="007A7EA7">
            <w:pPr>
              <w:jc w:val="center"/>
              <w:rPr>
                <w:rFonts w:ascii="AcadNusx" w:hAnsi="AcadNusx"/>
                <w:sz w:val="24"/>
                <w:szCs w:val="24"/>
              </w:rPr>
            </w:pPr>
            <w:r w:rsidRPr="00EB1262">
              <w:rPr>
                <w:rFonts w:ascii="AcadNusx" w:hAnsi="AcadNusx"/>
                <w:sz w:val="24"/>
                <w:szCs w:val="24"/>
              </w:rPr>
              <w:t>m</w:t>
            </w:r>
            <w:r w:rsidRPr="00EB1262">
              <w:rPr>
                <w:rFonts w:ascii="AcadNusx" w:hAnsi="AcadNusx"/>
                <w:sz w:val="24"/>
                <w:szCs w:val="24"/>
                <w:vertAlign w:val="superscript"/>
              </w:rPr>
              <w:t>3</w:t>
            </w:r>
          </w:p>
        </w:tc>
        <w:tc>
          <w:tcPr>
            <w:tcW w:w="1530" w:type="dxa"/>
            <w:tcBorders>
              <w:top w:val="single" w:sz="4" w:space="0" w:color="auto"/>
              <w:left w:val="nil"/>
              <w:bottom w:val="single" w:sz="4" w:space="0" w:color="auto"/>
              <w:right w:val="single" w:sz="4" w:space="0" w:color="auto"/>
            </w:tcBorders>
            <w:shd w:val="clear" w:color="auto" w:fill="auto"/>
            <w:noWrap/>
            <w:vAlign w:val="center"/>
          </w:tcPr>
          <w:p w14:paraId="09484638" w14:textId="774A1F6D" w:rsidR="00E131F2" w:rsidRPr="00EB1262" w:rsidRDefault="003801E8" w:rsidP="007A7EA7">
            <w:pPr>
              <w:jc w:val="center"/>
              <w:rPr>
                <w:rFonts w:ascii="Sylfaen" w:hAnsi="Sylfaen" w:cs="Arial"/>
                <w:sz w:val="24"/>
                <w:szCs w:val="24"/>
                <w:lang w:val="ka-GE"/>
              </w:rPr>
            </w:pPr>
            <w:r w:rsidRPr="00EB1262">
              <w:rPr>
                <w:rFonts w:ascii="Sylfaen" w:hAnsi="Sylfaen" w:cs="Arial"/>
                <w:sz w:val="24"/>
                <w:szCs w:val="24"/>
                <w:lang w:val="ka-GE"/>
              </w:rPr>
              <w:t>4000</w:t>
            </w:r>
          </w:p>
        </w:tc>
      </w:tr>
      <w:tr w:rsidR="00E131F2" w:rsidRPr="00EB1262" w14:paraId="1B98283B" w14:textId="77777777" w:rsidTr="007A7EA7">
        <w:trPr>
          <w:trHeight w:val="871"/>
        </w:trPr>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52FC70"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2</w:t>
            </w:r>
          </w:p>
        </w:tc>
        <w:tc>
          <w:tcPr>
            <w:tcW w:w="5684" w:type="dxa"/>
            <w:tcBorders>
              <w:top w:val="single" w:sz="4" w:space="0" w:color="auto"/>
              <w:left w:val="nil"/>
              <w:bottom w:val="single" w:sz="4" w:space="0" w:color="auto"/>
              <w:right w:val="single" w:sz="4" w:space="0" w:color="auto"/>
            </w:tcBorders>
            <w:shd w:val="clear" w:color="auto" w:fill="auto"/>
            <w:vAlign w:val="center"/>
          </w:tcPr>
          <w:p w14:paraId="0BAB46F5" w14:textId="2F867834" w:rsidR="00E131F2" w:rsidRPr="00EB1262" w:rsidRDefault="00E131F2" w:rsidP="000F7A7A">
            <w:pPr>
              <w:rPr>
                <w:rFonts w:ascii="Sylfaen" w:hAnsi="Sylfaen"/>
                <w:sz w:val="24"/>
                <w:szCs w:val="24"/>
                <w:lang w:val="ka-GE"/>
              </w:rPr>
            </w:pPr>
            <w:r w:rsidRPr="00EB1262">
              <w:rPr>
                <w:rFonts w:ascii="Sylfaen" w:hAnsi="Sylfaen"/>
                <w:sz w:val="24"/>
                <w:szCs w:val="24"/>
                <w:lang w:val="ka-GE"/>
              </w:rPr>
              <w:t>ქვანაყარი ბერმის მოწყობა</w:t>
            </w:r>
            <w:r w:rsidRPr="00EB1262">
              <w:rPr>
                <w:rFonts w:ascii="AcadNusx" w:hAnsi="AcadNusx"/>
                <w:sz w:val="24"/>
                <w:szCs w:val="24"/>
                <w:lang w:val="ka-GE"/>
              </w:rPr>
              <w:t xml:space="preserve"> </w:t>
            </w:r>
            <w:r w:rsidRPr="00EB1262">
              <w:rPr>
                <w:rFonts w:ascii="Sylfaen" w:hAnsi="Sylfaen"/>
                <w:sz w:val="24"/>
                <w:szCs w:val="24"/>
                <w:lang w:val="ka-GE"/>
              </w:rPr>
              <w:t>ლოდების  ჩალაგებით</w:t>
            </w:r>
            <w:r w:rsidRPr="00EB1262">
              <w:rPr>
                <w:rFonts w:ascii="AcadNusx" w:hAnsi="AcadNusx"/>
                <w:sz w:val="24"/>
                <w:szCs w:val="24"/>
                <w:lang w:val="ka-GE"/>
              </w:rPr>
              <w:t xml:space="preserve"> (</w:t>
            </w:r>
            <w:r w:rsidRPr="00EB1262">
              <w:rPr>
                <w:rFonts w:ascii="Sylfaen" w:hAnsi="Sylfaen"/>
                <w:sz w:val="24"/>
                <w:szCs w:val="24"/>
                <w:lang w:val="ka-GE"/>
              </w:rPr>
              <w:t>ლოდების დიამეტრი</w:t>
            </w:r>
            <w:r w:rsidRPr="00EB1262">
              <w:rPr>
                <w:rFonts w:ascii="AcadNusx" w:hAnsi="AcadNusx"/>
                <w:sz w:val="24"/>
                <w:szCs w:val="24"/>
                <w:lang w:val="ka-GE"/>
              </w:rPr>
              <w:t xml:space="preserve"> = </w:t>
            </w:r>
            <w:r w:rsidRPr="00EB1262">
              <w:rPr>
                <w:rFonts w:ascii="Arial" w:hAnsi="Arial" w:cs="Arial"/>
                <w:sz w:val="24"/>
                <w:szCs w:val="24"/>
                <w:lang w:val="ka-GE"/>
              </w:rPr>
              <w:t xml:space="preserve"> Ø</w:t>
            </w:r>
            <w:r w:rsidRPr="00EB1262">
              <w:rPr>
                <w:rFonts w:ascii="Sylfaen" w:hAnsi="Sylfaen"/>
                <w:sz w:val="24"/>
                <w:szCs w:val="24"/>
                <w:lang w:val="ka-GE"/>
              </w:rPr>
              <w:t>1,2</w:t>
            </w:r>
            <w:r w:rsidR="000F7A7A" w:rsidRPr="00EB1262">
              <w:rPr>
                <w:rFonts w:ascii="Sylfaen" w:hAnsi="Sylfaen"/>
                <w:sz w:val="24"/>
                <w:szCs w:val="24"/>
                <w:lang w:val="ka-GE"/>
              </w:rPr>
              <w:t xml:space="preserve"> და d≥0.6მ)</w:t>
            </w:r>
          </w:p>
        </w:tc>
        <w:tc>
          <w:tcPr>
            <w:tcW w:w="1435" w:type="dxa"/>
            <w:tcBorders>
              <w:top w:val="single" w:sz="4" w:space="0" w:color="auto"/>
              <w:left w:val="nil"/>
              <w:bottom w:val="single" w:sz="4" w:space="0" w:color="auto"/>
              <w:right w:val="single" w:sz="4" w:space="0" w:color="auto"/>
            </w:tcBorders>
            <w:shd w:val="clear" w:color="auto" w:fill="auto"/>
            <w:noWrap/>
            <w:vAlign w:val="center"/>
          </w:tcPr>
          <w:p w14:paraId="44CDD8A1" w14:textId="77777777" w:rsidR="00E131F2" w:rsidRPr="00EB1262" w:rsidRDefault="00E131F2" w:rsidP="007A7EA7">
            <w:pPr>
              <w:jc w:val="center"/>
              <w:rPr>
                <w:rFonts w:ascii="AcadNusx" w:hAnsi="AcadNusx"/>
                <w:sz w:val="24"/>
                <w:szCs w:val="24"/>
              </w:rPr>
            </w:pPr>
            <w:r w:rsidRPr="00EB1262">
              <w:rPr>
                <w:rFonts w:ascii="Sylfaen" w:hAnsi="Sylfaen"/>
                <w:sz w:val="24"/>
                <w:szCs w:val="24"/>
                <w:lang w:val="ka-GE"/>
              </w:rPr>
              <w:t>მ</w:t>
            </w:r>
            <w:r w:rsidRPr="00EB1262">
              <w:rPr>
                <w:rFonts w:ascii="AcadNusx" w:hAnsi="AcadNusx"/>
                <w:sz w:val="24"/>
                <w:szCs w:val="24"/>
                <w:vertAlign w:val="superscript"/>
              </w:rPr>
              <w:t>3</w:t>
            </w:r>
          </w:p>
        </w:tc>
        <w:tc>
          <w:tcPr>
            <w:tcW w:w="1530" w:type="dxa"/>
            <w:tcBorders>
              <w:top w:val="single" w:sz="4" w:space="0" w:color="auto"/>
              <w:left w:val="nil"/>
              <w:bottom w:val="single" w:sz="4" w:space="0" w:color="auto"/>
              <w:right w:val="single" w:sz="4" w:space="0" w:color="auto"/>
            </w:tcBorders>
            <w:shd w:val="clear" w:color="auto" w:fill="auto"/>
            <w:noWrap/>
            <w:vAlign w:val="center"/>
          </w:tcPr>
          <w:p w14:paraId="27FC7819" w14:textId="22AD254F" w:rsidR="00E131F2" w:rsidRPr="00EB1262" w:rsidRDefault="000F7A7A" w:rsidP="007A7EA7">
            <w:pPr>
              <w:jc w:val="center"/>
              <w:rPr>
                <w:rFonts w:ascii="Sylfaen" w:hAnsi="Sylfaen" w:cs="Arial"/>
                <w:sz w:val="24"/>
                <w:szCs w:val="24"/>
                <w:lang w:val="ka-GE"/>
              </w:rPr>
            </w:pPr>
            <w:r w:rsidRPr="00EB1262">
              <w:rPr>
                <w:rFonts w:ascii="Sylfaen" w:hAnsi="Sylfaen" w:cs="Arial"/>
                <w:sz w:val="24"/>
                <w:szCs w:val="24"/>
                <w:lang w:val="ka-GE"/>
              </w:rPr>
              <w:t>4550</w:t>
            </w:r>
          </w:p>
        </w:tc>
      </w:tr>
      <w:tr w:rsidR="00E131F2" w:rsidRPr="00EB1262" w14:paraId="0B4049D9" w14:textId="77777777" w:rsidTr="007A7EA7">
        <w:trPr>
          <w:trHeight w:val="871"/>
        </w:trPr>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4C2E69"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3</w:t>
            </w:r>
          </w:p>
        </w:tc>
        <w:tc>
          <w:tcPr>
            <w:tcW w:w="5684" w:type="dxa"/>
            <w:tcBorders>
              <w:top w:val="single" w:sz="4" w:space="0" w:color="auto"/>
              <w:left w:val="nil"/>
              <w:bottom w:val="single" w:sz="4" w:space="0" w:color="auto"/>
              <w:right w:val="single" w:sz="4" w:space="0" w:color="auto"/>
            </w:tcBorders>
            <w:shd w:val="clear" w:color="auto" w:fill="auto"/>
            <w:vAlign w:val="center"/>
          </w:tcPr>
          <w:p w14:paraId="009D36DC" w14:textId="77777777" w:rsidR="00E131F2" w:rsidRPr="00EB1262" w:rsidRDefault="00E131F2" w:rsidP="007A7EA7">
            <w:pPr>
              <w:rPr>
                <w:rFonts w:ascii="AcadNusx" w:hAnsi="AcadNusx"/>
                <w:sz w:val="24"/>
                <w:szCs w:val="24"/>
                <w:lang w:val="ka-GE"/>
              </w:rPr>
            </w:pPr>
            <w:r w:rsidRPr="00EB1262">
              <w:rPr>
                <w:rFonts w:ascii="Sylfaen" w:hAnsi="Sylfaen"/>
                <w:sz w:val="24"/>
                <w:szCs w:val="24"/>
                <w:lang w:val="ka-GE"/>
              </w:rPr>
              <w:t xml:space="preserve">ქვაბულიდან ამოღებული გრუნტით ბერმის თხემის მოხრეშვა ბალასტით, სამშენებლო ტექნიკის დროებით სამოძრაოდ </w:t>
            </w:r>
          </w:p>
        </w:tc>
        <w:tc>
          <w:tcPr>
            <w:tcW w:w="1435" w:type="dxa"/>
            <w:tcBorders>
              <w:top w:val="single" w:sz="4" w:space="0" w:color="auto"/>
              <w:left w:val="nil"/>
              <w:bottom w:val="single" w:sz="4" w:space="0" w:color="auto"/>
              <w:right w:val="single" w:sz="4" w:space="0" w:color="auto"/>
            </w:tcBorders>
            <w:shd w:val="clear" w:color="auto" w:fill="auto"/>
            <w:noWrap/>
            <w:vAlign w:val="center"/>
          </w:tcPr>
          <w:p w14:paraId="2A4E38B1" w14:textId="77777777" w:rsidR="00E131F2" w:rsidRPr="00EB1262" w:rsidRDefault="00E131F2" w:rsidP="007A7EA7">
            <w:pPr>
              <w:jc w:val="center"/>
              <w:rPr>
                <w:rFonts w:ascii="AcadNusx" w:hAnsi="AcadNusx"/>
                <w:sz w:val="24"/>
                <w:szCs w:val="24"/>
              </w:rPr>
            </w:pPr>
            <w:r w:rsidRPr="00EB1262">
              <w:rPr>
                <w:rFonts w:ascii="AcadNusx" w:hAnsi="AcadNusx"/>
                <w:sz w:val="24"/>
                <w:szCs w:val="24"/>
                <w:lang w:val="ka-GE"/>
              </w:rPr>
              <w:t xml:space="preserve"> </w:t>
            </w:r>
            <w:r w:rsidRPr="00EB1262">
              <w:rPr>
                <w:rFonts w:ascii="Sylfaen" w:hAnsi="Sylfaen"/>
                <w:sz w:val="24"/>
                <w:szCs w:val="24"/>
                <w:lang w:val="ka-GE"/>
              </w:rPr>
              <w:t>მ</w:t>
            </w:r>
            <w:r w:rsidRPr="00EB1262">
              <w:rPr>
                <w:rFonts w:ascii="AcadNusx" w:hAnsi="AcadNusx"/>
                <w:sz w:val="24"/>
                <w:szCs w:val="24"/>
                <w:vertAlign w:val="superscript"/>
              </w:rPr>
              <w:t>3</w:t>
            </w:r>
          </w:p>
        </w:tc>
        <w:tc>
          <w:tcPr>
            <w:tcW w:w="1530" w:type="dxa"/>
            <w:tcBorders>
              <w:top w:val="single" w:sz="4" w:space="0" w:color="auto"/>
              <w:left w:val="nil"/>
              <w:bottom w:val="single" w:sz="4" w:space="0" w:color="auto"/>
              <w:right w:val="single" w:sz="4" w:space="0" w:color="auto"/>
            </w:tcBorders>
            <w:shd w:val="clear" w:color="auto" w:fill="auto"/>
            <w:noWrap/>
            <w:vAlign w:val="center"/>
          </w:tcPr>
          <w:p w14:paraId="15E19C92" w14:textId="149F3C24" w:rsidR="00E131F2" w:rsidRPr="00EB1262" w:rsidRDefault="003801E8" w:rsidP="007A7EA7">
            <w:pPr>
              <w:jc w:val="center"/>
              <w:rPr>
                <w:rFonts w:ascii="Sylfaen" w:hAnsi="Sylfaen" w:cs="Arial"/>
                <w:sz w:val="24"/>
                <w:szCs w:val="24"/>
              </w:rPr>
            </w:pPr>
            <w:r w:rsidRPr="00EB1262">
              <w:rPr>
                <w:rFonts w:ascii="Sylfaen" w:hAnsi="Sylfaen" w:cs="Arial"/>
                <w:sz w:val="24"/>
                <w:szCs w:val="24"/>
                <w:lang w:val="ka-GE"/>
              </w:rPr>
              <w:t>1200</w:t>
            </w:r>
          </w:p>
        </w:tc>
      </w:tr>
      <w:tr w:rsidR="00E131F2" w:rsidRPr="00EB1262" w14:paraId="538EB3EE" w14:textId="77777777" w:rsidTr="007A7EA7">
        <w:trPr>
          <w:trHeight w:val="719"/>
        </w:trPr>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5DB986"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4</w:t>
            </w:r>
          </w:p>
        </w:tc>
        <w:tc>
          <w:tcPr>
            <w:tcW w:w="5684" w:type="dxa"/>
            <w:tcBorders>
              <w:top w:val="single" w:sz="4" w:space="0" w:color="auto"/>
              <w:left w:val="nil"/>
              <w:bottom w:val="single" w:sz="4" w:space="0" w:color="auto"/>
              <w:right w:val="single" w:sz="4" w:space="0" w:color="auto"/>
            </w:tcBorders>
            <w:shd w:val="clear" w:color="auto" w:fill="auto"/>
          </w:tcPr>
          <w:p w14:paraId="72A327E6" w14:textId="77777777" w:rsidR="00E131F2" w:rsidRPr="00EB1262" w:rsidRDefault="00E131F2" w:rsidP="007A7EA7">
            <w:pPr>
              <w:rPr>
                <w:rFonts w:ascii="Sylfaen" w:hAnsi="Sylfaen"/>
                <w:sz w:val="24"/>
                <w:szCs w:val="24"/>
                <w:lang w:val="ka-GE"/>
              </w:rPr>
            </w:pPr>
            <w:r w:rsidRPr="00EB1262">
              <w:rPr>
                <w:rFonts w:ascii="Sylfaen" w:hAnsi="Sylfaen"/>
                <w:sz w:val="24"/>
                <w:szCs w:val="24"/>
                <w:lang w:val="ka-GE"/>
              </w:rPr>
              <w:t>ქვაბულიდან ამოღებული დარჩენილი გრუნტის ადგილზეგასწორებ ბულდოზერით</w:t>
            </w:r>
          </w:p>
        </w:tc>
        <w:tc>
          <w:tcPr>
            <w:tcW w:w="1435" w:type="dxa"/>
            <w:tcBorders>
              <w:top w:val="single" w:sz="4" w:space="0" w:color="auto"/>
              <w:left w:val="nil"/>
              <w:bottom w:val="single" w:sz="4" w:space="0" w:color="auto"/>
              <w:right w:val="single" w:sz="4" w:space="0" w:color="auto"/>
            </w:tcBorders>
            <w:shd w:val="clear" w:color="auto" w:fill="auto"/>
            <w:noWrap/>
          </w:tcPr>
          <w:p w14:paraId="783E9F62" w14:textId="77777777" w:rsidR="00E131F2" w:rsidRPr="00EB1262" w:rsidRDefault="00E131F2" w:rsidP="007A7EA7">
            <w:pPr>
              <w:jc w:val="center"/>
              <w:rPr>
                <w:rFonts w:ascii="Sylfaen" w:hAnsi="Sylfaen"/>
                <w:sz w:val="24"/>
                <w:szCs w:val="24"/>
                <w:lang w:val="ka-GE"/>
              </w:rPr>
            </w:pPr>
            <w:r w:rsidRPr="00EB1262">
              <w:rPr>
                <w:rFonts w:ascii="Sylfaen" w:hAnsi="Sylfaen"/>
                <w:sz w:val="24"/>
                <w:szCs w:val="24"/>
                <w:lang w:val="ka-GE"/>
              </w:rPr>
              <w:t>მ</w:t>
            </w:r>
            <w:r w:rsidRPr="00EB1262">
              <w:rPr>
                <w:rFonts w:ascii="AcadNusx" w:hAnsi="AcadNusx"/>
                <w:sz w:val="24"/>
                <w:szCs w:val="24"/>
                <w:vertAlign w:val="superscript"/>
              </w:rPr>
              <w:t>3</w:t>
            </w:r>
          </w:p>
        </w:tc>
        <w:tc>
          <w:tcPr>
            <w:tcW w:w="1530" w:type="dxa"/>
            <w:tcBorders>
              <w:top w:val="single" w:sz="4" w:space="0" w:color="auto"/>
              <w:left w:val="nil"/>
              <w:bottom w:val="single" w:sz="4" w:space="0" w:color="auto"/>
              <w:right w:val="single" w:sz="4" w:space="0" w:color="auto"/>
            </w:tcBorders>
            <w:shd w:val="clear" w:color="auto" w:fill="auto"/>
            <w:noWrap/>
          </w:tcPr>
          <w:p w14:paraId="1575641F" w14:textId="304B07B4" w:rsidR="00E131F2" w:rsidRPr="00EB1262" w:rsidRDefault="003801E8" w:rsidP="007A7EA7">
            <w:pPr>
              <w:jc w:val="center"/>
              <w:rPr>
                <w:rFonts w:ascii="Sylfaen" w:hAnsi="Sylfaen" w:cs="Arial"/>
                <w:sz w:val="24"/>
                <w:szCs w:val="24"/>
                <w:lang w:val="ka-GE"/>
              </w:rPr>
            </w:pPr>
            <w:r w:rsidRPr="00EB1262">
              <w:rPr>
                <w:rFonts w:ascii="Sylfaen" w:hAnsi="Sylfaen" w:cs="Arial"/>
                <w:sz w:val="24"/>
                <w:szCs w:val="24"/>
                <w:lang w:val="ka-GE"/>
              </w:rPr>
              <w:t>600</w:t>
            </w:r>
          </w:p>
        </w:tc>
      </w:tr>
    </w:tbl>
    <w:p w14:paraId="249993EB" w14:textId="77777777" w:rsidR="00E131F2" w:rsidRPr="00EB1262" w:rsidRDefault="00E131F2" w:rsidP="00E131F2">
      <w:pPr>
        <w:jc w:val="center"/>
        <w:rPr>
          <w:rFonts w:ascii="AcadNusx" w:hAnsi="AcadNusx"/>
          <w:sz w:val="24"/>
          <w:szCs w:val="24"/>
          <w:lang w:val="sv-SE"/>
        </w:rPr>
      </w:pPr>
    </w:p>
    <w:p w14:paraId="6E06BCE7" w14:textId="1389ED6C" w:rsidR="00E131F2" w:rsidRPr="00EB1262" w:rsidRDefault="00E131F2" w:rsidP="00E131F2">
      <w:pPr>
        <w:spacing w:line="360" w:lineRule="auto"/>
        <w:jc w:val="both"/>
        <w:rPr>
          <w:rFonts w:ascii="Sylfaen" w:hAnsi="Sylfaen"/>
          <w:sz w:val="24"/>
          <w:szCs w:val="24"/>
          <w:lang w:val="ka-GE"/>
        </w:rPr>
      </w:pPr>
    </w:p>
    <w:p w14:paraId="2D65F352" w14:textId="77777777" w:rsidR="00E131F2" w:rsidRPr="00EB1262" w:rsidRDefault="00E131F2" w:rsidP="00E131F2">
      <w:pPr>
        <w:spacing w:line="360" w:lineRule="auto"/>
        <w:jc w:val="both"/>
        <w:rPr>
          <w:rFonts w:ascii="Sylfaen" w:hAnsi="Sylfaen"/>
          <w:sz w:val="24"/>
          <w:szCs w:val="24"/>
          <w:lang w:val="ka-GE"/>
        </w:rPr>
      </w:pPr>
    </w:p>
    <w:p w14:paraId="1BDB88F8" w14:textId="6F500346" w:rsidR="00E131F2" w:rsidRPr="00EB1262" w:rsidRDefault="00E131F2" w:rsidP="00E131F2">
      <w:pPr>
        <w:spacing w:line="360" w:lineRule="auto"/>
        <w:rPr>
          <w:rFonts w:ascii="Sylfaen" w:hAnsi="Sylfaen" w:cs="Sylfaen"/>
          <w:b/>
          <w:bCs/>
          <w:sz w:val="24"/>
          <w:szCs w:val="24"/>
        </w:rPr>
      </w:pPr>
      <w:proofErr w:type="gramStart"/>
      <w:r w:rsidRPr="00EB1262">
        <w:rPr>
          <w:rFonts w:ascii="Sylfaen" w:hAnsi="Sylfaen" w:cs="Sylfaen"/>
          <w:b/>
          <w:bCs/>
          <w:sz w:val="24"/>
          <w:szCs w:val="24"/>
        </w:rPr>
        <w:t>მოსამზადებელი</w:t>
      </w:r>
      <w:proofErr w:type="gramEnd"/>
      <w:r w:rsidRPr="00EB1262">
        <w:rPr>
          <w:rFonts w:ascii="Sylfaen,Bold" w:hAnsi="Sylfaen,Bold" w:cs="Sylfaen,Bold"/>
          <w:b/>
          <w:bCs/>
          <w:sz w:val="24"/>
          <w:szCs w:val="24"/>
        </w:rPr>
        <w:t xml:space="preserve"> </w:t>
      </w:r>
      <w:r w:rsidRPr="00EB1262">
        <w:rPr>
          <w:rFonts w:ascii="Sylfaen" w:hAnsi="Sylfaen" w:cs="Sylfaen"/>
          <w:b/>
          <w:bCs/>
          <w:sz w:val="24"/>
          <w:szCs w:val="24"/>
        </w:rPr>
        <w:t>სამუშაოები</w:t>
      </w:r>
      <w:r w:rsidRPr="00EB1262">
        <w:rPr>
          <w:rFonts w:ascii="Sylfaen,Bold" w:hAnsi="Sylfaen,Bold" w:cs="Sylfaen,Bold"/>
          <w:b/>
          <w:bCs/>
          <w:sz w:val="24"/>
          <w:szCs w:val="24"/>
        </w:rPr>
        <w:t xml:space="preserve"> </w:t>
      </w:r>
      <w:r w:rsidRPr="00EB1262">
        <w:rPr>
          <w:rFonts w:ascii="Sylfaen" w:hAnsi="Sylfaen" w:cs="Sylfaen"/>
          <w:b/>
          <w:bCs/>
          <w:sz w:val="24"/>
          <w:szCs w:val="24"/>
        </w:rPr>
        <w:t>და</w:t>
      </w:r>
      <w:r w:rsidRPr="00EB1262">
        <w:rPr>
          <w:rFonts w:ascii="Sylfaen,Bold" w:hAnsi="Sylfaen,Bold" w:cs="Sylfaen,Bold"/>
          <w:b/>
          <w:bCs/>
          <w:sz w:val="24"/>
          <w:szCs w:val="24"/>
        </w:rPr>
        <w:t xml:space="preserve"> </w:t>
      </w:r>
      <w:r w:rsidRPr="00EB1262">
        <w:rPr>
          <w:rFonts w:ascii="Sylfaen" w:hAnsi="Sylfaen" w:cs="Sylfaen"/>
          <w:b/>
          <w:bCs/>
          <w:sz w:val="24"/>
          <w:szCs w:val="24"/>
        </w:rPr>
        <w:t>მშენებლობის</w:t>
      </w:r>
      <w:r w:rsidRPr="00EB1262">
        <w:rPr>
          <w:rFonts w:ascii="Sylfaen,Bold" w:hAnsi="Sylfaen,Bold" w:cs="Sylfaen,Bold"/>
          <w:b/>
          <w:bCs/>
          <w:sz w:val="24"/>
          <w:szCs w:val="24"/>
        </w:rPr>
        <w:t xml:space="preserve"> </w:t>
      </w:r>
      <w:r w:rsidRPr="00EB1262">
        <w:rPr>
          <w:rFonts w:ascii="Sylfaen" w:hAnsi="Sylfaen" w:cs="Sylfaen"/>
          <w:b/>
          <w:bCs/>
          <w:sz w:val="24"/>
          <w:szCs w:val="24"/>
        </w:rPr>
        <w:t>ორგანიზაცია</w:t>
      </w:r>
    </w:p>
    <w:p w14:paraId="461C06F0" w14:textId="7BA63FDD" w:rsidR="00E131F2" w:rsidRPr="00EB1262" w:rsidRDefault="00E131F2" w:rsidP="00E131F2">
      <w:pPr>
        <w:spacing w:line="360" w:lineRule="auto"/>
        <w:jc w:val="both"/>
        <w:rPr>
          <w:rFonts w:ascii="Sylfaen" w:hAnsi="Sylfaen"/>
          <w:sz w:val="24"/>
          <w:szCs w:val="24"/>
          <w:lang w:val="ka-GE"/>
        </w:rPr>
      </w:pPr>
      <w:r w:rsidRPr="00EB1262">
        <w:rPr>
          <w:rFonts w:ascii="Sylfaen" w:hAnsi="Sylfaen"/>
          <w:sz w:val="24"/>
          <w:szCs w:val="24"/>
          <w:lang w:val="ka-GE"/>
        </w:rPr>
        <w:t>მოსამზადებელი სამუშაოები გულისხმობს ტექნიკის და საჭირო სამშენებლო მასალების მობილიზებას ტერიტორიაზე. ტექნიკა და სატრანსპორტო საშუალებები განლაგდება სამუშაო ტერიტორიაზე, საორიენტაციოდ ავარიული მონაკვეთის ქვედა წელში არსებული გრუნტის გზის მიმდებარედ. პროექტის მცირე მასშტაბების გათვალისწინებით სამშენებლო ბანაკის და სხვა მსხვილი დროებითი ინფრასტრუქტურის მოწყობა გათვალისწინებული არ არის.</w:t>
      </w:r>
    </w:p>
    <w:p w14:paraId="6B9A8FFC" w14:textId="5BA8F85A" w:rsidR="00E131F2" w:rsidRPr="00EB1262" w:rsidRDefault="00E131F2" w:rsidP="00E131F2">
      <w:pPr>
        <w:spacing w:line="360" w:lineRule="auto"/>
        <w:jc w:val="both"/>
        <w:rPr>
          <w:rFonts w:ascii="Sylfaen" w:hAnsi="Sylfaen"/>
          <w:sz w:val="24"/>
          <w:szCs w:val="24"/>
          <w:lang w:val="ka-GE"/>
        </w:rPr>
      </w:pPr>
      <w:r w:rsidRPr="00EB1262">
        <w:rPr>
          <w:rFonts w:ascii="Sylfaen" w:hAnsi="Sylfaen"/>
          <w:sz w:val="24"/>
          <w:szCs w:val="24"/>
          <w:lang w:val="ka-GE"/>
        </w:rPr>
        <w:lastRenderedPageBreak/>
        <w:t>პროექტი არ ითვალისწინებს წყლის გამოყენებას ტექნიკური მიზნებისთვის. სასმელ- სამეურნეო დანიშნულებით, რაც მცირე რაოდენობისაა, გამოყენებული იქნება ადგილობრივი წყლები.</w:t>
      </w:r>
    </w:p>
    <w:p w14:paraId="4BC214CB" w14:textId="4A08D7F6" w:rsidR="00E131F2" w:rsidRPr="00EB1262" w:rsidRDefault="00E131F2" w:rsidP="00E131F2">
      <w:pPr>
        <w:spacing w:line="360" w:lineRule="auto"/>
        <w:rPr>
          <w:rFonts w:ascii="Sylfaen" w:hAnsi="Sylfaen"/>
          <w:sz w:val="24"/>
          <w:szCs w:val="24"/>
          <w:lang w:val="ka-GE"/>
        </w:rPr>
      </w:pPr>
    </w:p>
    <w:p w14:paraId="5051E77C" w14:textId="77777777" w:rsidR="00E131F2" w:rsidRPr="00EB1262" w:rsidRDefault="00E131F2" w:rsidP="00E131F2">
      <w:pPr>
        <w:spacing w:line="360" w:lineRule="auto"/>
        <w:rPr>
          <w:rFonts w:ascii="Sylfaen" w:hAnsi="Sylfaen"/>
          <w:sz w:val="24"/>
          <w:szCs w:val="24"/>
          <w:lang w:val="ka-GE"/>
        </w:rPr>
      </w:pPr>
    </w:p>
    <w:tbl>
      <w:tblPr>
        <w:tblW w:w="9488" w:type="dxa"/>
        <w:tblInd w:w="94" w:type="dxa"/>
        <w:tblLook w:val="0000" w:firstRow="0" w:lastRow="0" w:firstColumn="0" w:lastColumn="0" w:noHBand="0" w:noVBand="0"/>
      </w:tblPr>
      <w:tblGrid>
        <w:gridCol w:w="836"/>
        <w:gridCol w:w="5214"/>
        <w:gridCol w:w="3438"/>
      </w:tblGrid>
      <w:tr w:rsidR="0075564F" w:rsidRPr="00EB1262" w14:paraId="212CBA8B" w14:textId="77777777" w:rsidTr="00E131F2">
        <w:trPr>
          <w:trHeight w:val="659"/>
        </w:trPr>
        <w:tc>
          <w:tcPr>
            <w:tcW w:w="9488" w:type="dxa"/>
            <w:gridSpan w:val="3"/>
            <w:tcBorders>
              <w:top w:val="nil"/>
              <w:left w:val="nil"/>
              <w:bottom w:val="single" w:sz="4" w:space="0" w:color="auto"/>
              <w:right w:val="nil"/>
            </w:tcBorders>
            <w:shd w:val="clear" w:color="auto" w:fill="auto"/>
            <w:noWrap/>
            <w:vAlign w:val="bottom"/>
          </w:tcPr>
          <w:p w14:paraId="45D1EAE2" w14:textId="28ADC3AB" w:rsidR="0075564F" w:rsidRPr="00EB1262" w:rsidRDefault="004B1577" w:rsidP="0005270A">
            <w:pPr>
              <w:jc w:val="center"/>
              <w:rPr>
                <w:rFonts w:ascii="Sylfaen" w:hAnsi="Sylfaen"/>
                <w:b/>
                <w:bCs/>
                <w:sz w:val="24"/>
                <w:szCs w:val="24"/>
                <w:lang w:val="ka-GE"/>
              </w:rPr>
            </w:pPr>
            <w:r w:rsidRPr="00EB1262">
              <w:rPr>
                <w:rFonts w:ascii="Sylfaen" w:hAnsi="Sylfaen"/>
                <w:b/>
                <w:bCs/>
                <w:sz w:val="24"/>
                <w:szCs w:val="24"/>
                <w:lang w:val="ka-GE"/>
              </w:rPr>
              <w:t xml:space="preserve">ძირითადი სამშენებლო მექანიზმების ჩამონათვალი </w:t>
            </w:r>
          </w:p>
        </w:tc>
      </w:tr>
      <w:tr w:rsidR="0075564F" w:rsidRPr="00EB1262" w14:paraId="384ECE68" w14:textId="77777777" w:rsidTr="00E131F2">
        <w:trPr>
          <w:trHeight w:val="659"/>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FD2330" w14:textId="77777777" w:rsidR="0075564F" w:rsidRPr="00EB1262" w:rsidRDefault="0075564F" w:rsidP="0005270A">
            <w:pPr>
              <w:jc w:val="center"/>
              <w:rPr>
                <w:rFonts w:ascii="AcadNusx" w:hAnsi="AcadNusx"/>
                <w:sz w:val="24"/>
                <w:szCs w:val="24"/>
              </w:rPr>
            </w:pPr>
          </w:p>
        </w:tc>
        <w:tc>
          <w:tcPr>
            <w:tcW w:w="5214" w:type="dxa"/>
            <w:tcBorders>
              <w:top w:val="single" w:sz="4" w:space="0" w:color="auto"/>
              <w:left w:val="nil"/>
              <w:bottom w:val="single" w:sz="4" w:space="0" w:color="auto"/>
              <w:right w:val="single" w:sz="4" w:space="0" w:color="auto"/>
            </w:tcBorders>
            <w:shd w:val="clear" w:color="auto" w:fill="auto"/>
            <w:noWrap/>
            <w:vAlign w:val="center"/>
          </w:tcPr>
          <w:p w14:paraId="493BC739" w14:textId="77777777" w:rsidR="0075564F" w:rsidRPr="00EB1262" w:rsidRDefault="007D3392" w:rsidP="0005270A">
            <w:pPr>
              <w:jc w:val="center"/>
              <w:rPr>
                <w:rFonts w:ascii="Sylfaen" w:hAnsi="Sylfaen"/>
                <w:sz w:val="24"/>
                <w:szCs w:val="24"/>
                <w:lang w:val="ka-GE"/>
              </w:rPr>
            </w:pPr>
            <w:r w:rsidRPr="00EB1262">
              <w:rPr>
                <w:rFonts w:ascii="Sylfaen" w:hAnsi="Sylfaen"/>
                <w:sz w:val="24"/>
                <w:szCs w:val="24"/>
                <w:lang w:val="ka-GE"/>
              </w:rPr>
              <w:t>სამშენებლო მანქანა-მექანიზმები</w:t>
            </w:r>
          </w:p>
        </w:tc>
        <w:tc>
          <w:tcPr>
            <w:tcW w:w="3437" w:type="dxa"/>
            <w:tcBorders>
              <w:top w:val="single" w:sz="4" w:space="0" w:color="auto"/>
              <w:left w:val="nil"/>
              <w:bottom w:val="single" w:sz="4" w:space="0" w:color="auto"/>
              <w:right w:val="single" w:sz="4" w:space="0" w:color="auto"/>
            </w:tcBorders>
            <w:shd w:val="clear" w:color="auto" w:fill="auto"/>
            <w:noWrap/>
            <w:vAlign w:val="center"/>
          </w:tcPr>
          <w:p w14:paraId="1556A6EF" w14:textId="77777777" w:rsidR="0075564F" w:rsidRPr="00EB1262" w:rsidRDefault="007D3392" w:rsidP="0005270A">
            <w:pPr>
              <w:jc w:val="center"/>
              <w:rPr>
                <w:rFonts w:ascii="Sylfaen" w:hAnsi="Sylfaen"/>
                <w:sz w:val="24"/>
                <w:szCs w:val="24"/>
                <w:lang w:val="ka-GE"/>
              </w:rPr>
            </w:pPr>
            <w:r w:rsidRPr="00EB1262">
              <w:rPr>
                <w:rFonts w:ascii="Sylfaen" w:hAnsi="Sylfaen"/>
                <w:sz w:val="24"/>
                <w:szCs w:val="24"/>
                <w:lang w:val="ka-GE"/>
              </w:rPr>
              <w:t>რაოდენობა</w:t>
            </w:r>
          </w:p>
        </w:tc>
      </w:tr>
      <w:tr w:rsidR="007D3392" w:rsidRPr="00EB1262" w14:paraId="1EBF3B60" w14:textId="77777777" w:rsidTr="00E131F2">
        <w:trPr>
          <w:trHeight w:val="659"/>
        </w:trPr>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12C5F" w14:textId="77777777" w:rsidR="007D3392" w:rsidRPr="00EB1262" w:rsidRDefault="007D3392" w:rsidP="007D3392">
            <w:pPr>
              <w:jc w:val="center"/>
              <w:rPr>
                <w:rFonts w:ascii="AcadNusx" w:hAnsi="AcadNusx"/>
                <w:sz w:val="24"/>
                <w:szCs w:val="24"/>
              </w:rPr>
            </w:pPr>
            <w:r w:rsidRPr="00EB1262">
              <w:rPr>
                <w:rFonts w:ascii="AcadNusx" w:hAnsi="AcadNusx"/>
                <w:sz w:val="24"/>
                <w:szCs w:val="24"/>
              </w:rPr>
              <w:t>1</w:t>
            </w:r>
          </w:p>
        </w:tc>
        <w:tc>
          <w:tcPr>
            <w:tcW w:w="5214" w:type="dxa"/>
            <w:tcBorders>
              <w:top w:val="single" w:sz="4" w:space="0" w:color="auto"/>
              <w:left w:val="nil"/>
              <w:bottom w:val="single" w:sz="4" w:space="0" w:color="auto"/>
              <w:right w:val="single" w:sz="4" w:space="0" w:color="auto"/>
            </w:tcBorders>
            <w:shd w:val="clear" w:color="auto" w:fill="auto"/>
            <w:noWrap/>
            <w:vAlign w:val="center"/>
          </w:tcPr>
          <w:p w14:paraId="3F200204" w14:textId="77777777" w:rsidR="007D3392" w:rsidRPr="00EB1262" w:rsidRDefault="007D3392" w:rsidP="007D3392">
            <w:pPr>
              <w:jc w:val="center"/>
              <w:rPr>
                <w:rFonts w:ascii="AcadNusx" w:hAnsi="AcadNusx"/>
                <w:sz w:val="24"/>
                <w:szCs w:val="24"/>
              </w:rPr>
            </w:pPr>
            <w:r w:rsidRPr="00EB1262">
              <w:rPr>
                <w:rFonts w:ascii="AcadNusx" w:hAnsi="AcadNusx"/>
                <w:sz w:val="24"/>
                <w:szCs w:val="24"/>
              </w:rPr>
              <w:t>2</w:t>
            </w:r>
          </w:p>
        </w:tc>
        <w:tc>
          <w:tcPr>
            <w:tcW w:w="3437" w:type="dxa"/>
            <w:tcBorders>
              <w:top w:val="single" w:sz="4" w:space="0" w:color="auto"/>
              <w:left w:val="nil"/>
              <w:bottom w:val="single" w:sz="4" w:space="0" w:color="auto"/>
              <w:right w:val="single" w:sz="4" w:space="0" w:color="auto"/>
            </w:tcBorders>
            <w:shd w:val="clear" w:color="auto" w:fill="auto"/>
            <w:noWrap/>
            <w:vAlign w:val="center"/>
          </w:tcPr>
          <w:p w14:paraId="49FA348F" w14:textId="77777777" w:rsidR="007D3392" w:rsidRPr="00EB1262" w:rsidRDefault="007D3392" w:rsidP="007D3392">
            <w:pPr>
              <w:jc w:val="center"/>
              <w:rPr>
                <w:rFonts w:ascii="AcadNusx" w:hAnsi="AcadNusx"/>
                <w:sz w:val="24"/>
                <w:szCs w:val="24"/>
              </w:rPr>
            </w:pPr>
            <w:r w:rsidRPr="00EB1262">
              <w:rPr>
                <w:rFonts w:ascii="AcadNusx" w:hAnsi="AcadNusx"/>
                <w:sz w:val="24"/>
                <w:szCs w:val="24"/>
              </w:rPr>
              <w:t>3</w:t>
            </w:r>
          </w:p>
        </w:tc>
      </w:tr>
      <w:tr w:rsidR="007D3392" w:rsidRPr="00EB1262" w14:paraId="55F4515D" w14:textId="77777777" w:rsidTr="00E131F2">
        <w:trPr>
          <w:trHeight w:val="841"/>
        </w:trPr>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14:paraId="29559B28" w14:textId="77777777" w:rsidR="007D3392" w:rsidRPr="00EB1262" w:rsidRDefault="007D3392" w:rsidP="007D3392">
            <w:pPr>
              <w:jc w:val="center"/>
              <w:rPr>
                <w:rFonts w:ascii="AcadNusx" w:hAnsi="AcadNusx"/>
                <w:sz w:val="24"/>
                <w:szCs w:val="24"/>
              </w:rPr>
            </w:pPr>
            <w:r w:rsidRPr="00EB1262">
              <w:rPr>
                <w:rFonts w:ascii="AcadNusx" w:hAnsi="AcadNusx"/>
                <w:sz w:val="24"/>
                <w:szCs w:val="24"/>
              </w:rPr>
              <w:t>1</w:t>
            </w:r>
          </w:p>
        </w:tc>
        <w:tc>
          <w:tcPr>
            <w:tcW w:w="5214" w:type="dxa"/>
            <w:tcBorders>
              <w:top w:val="single" w:sz="4" w:space="0" w:color="auto"/>
              <w:left w:val="nil"/>
              <w:bottom w:val="single" w:sz="4" w:space="0" w:color="auto"/>
              <w:right w:val="single" w:sz="4" w:space="0" w:color="auto"/>
            </w:tcBorders>
            <w:shd w:val="clear" w:color="auto" w:fill="auto"/>
            <w:vAlign w:val="center"/>
          </w:tcPr>
          <w:p w14:paraId="542E19BB" w14:textId="1502937B" w:rsidR="007D3392" w:rsidRPr="00EB1262" w:rsidRDefault="004B1577" w:rsidP="007D3392">
            <w:pPr>
              <w:rPr>
                <w:rFonts w:ascii="Sylfaen" w:hAnsi="Sylfaen"/>
                <w:sz w:val="24"/>
                <w:szCs w:val="24"/>
                <w:lang w:val="ka-GE"/>
              </w:rPr>
            </w:pPr>
            <w:r w:rsidRPr="00EB1262">
              <w:rPr>
                <w:rFonts w:ascii="Sylfaen" w:hAnsi="Sylfaen"/>
                <w:sz w:val="24"/>
                <w:szCs w:val="24"/>
                <w:lang w:val="ka-GE"/>
              </w:rPr>
              <w:t>ავტოთვითმცლელი</w:t>
            </w:r>
          </w:p>
        </w:tc>
        <w:tc>
          <w:tcPr>
            <w:tcW w:w="3437" w:type="dxa"/>
            <w:tcBorders>
              <w:top w:val="single" w:sz="4" w:space="0" w:color="auto"/>
              <w:left w:val="nil"/>
              <w:bottom w:val="single" w:sz="4" w:space="0" w:color="auto"/>
              <w:right w:val="single" w:sz="4" w:space="0" w:color="auto"/>
            </w:tcBorders>
            <w:shd w:val="clear" w:color="auto" w:fill="auto"/>
            <w:vAlign w:val="center"/>
          </w:tcPr>
          <w:p w14:paraId="079E10BA" w14:textId="3E430F80" w:rsidR="007D3392" w:rsidRPr="00EB1262" w:rsidRDefault="003801E8" w:rsidP="007D3392">
            <w:pPr>
              <w:jc w:val="center"/>
              <w:rPr>
                <w:rFonts w:ascii="Sylfaen" w:hAnsi="Sylfaen" w:cs="Arial"/>
                <w:sz w:val="24"/>
                <w:szCs w:val="24"/>
                <w:lang w:val="ka-GE"/>
              </w:rPr>
            </w:pPr>
            <w:r w:rsidRPr="00EB1262">
              <w:rPr>
                <w:rFonts w:ascii="Sylfaen" w:hAnsi="Sylfaen" w:cs="Arial"/>
                <w:sz w:val="24"/>
                <w:szCs w:val="24"/>
                <w:lang w:val="ka-GE"/>
              </w:rPr>
              <w:t>3</w:t>
            </w:r>
          </w:p>
        </w:tc>
      </w:tr>
      <w:tr w:rsidR="007D3392" w:rsidRPr="00EB1262" w14:paraId="0BEC746A" w14:textId="77777777" w:rsidTr="00E131F2">
        <w:trPr>
          <w:trHeight w:val="861"/>
        </w:trPr>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14:paraId="18E2338E" w14:textId="77777777" w:rsidR="007D3392" w:rsidRPr="00EB1262" w:rsidRDefault="007D3392" w:rsidP="007D3392">
            <w:pPr>
              <w:jc w:val="center"/>
              <w:rPr>
                <w:rFonts w:ascii="AcadNusx" w:hAnsi="AcadNusx"/>
                <w:sz w:val="24"/>
                <w:szCs w:val="24"/>
              </w:rPr>
            </w:pPr>
            <w:r w:rsidRPr="00EB1262">
              <w:rPr>
                <w:rFonts w:ascii="AcadNusx" w:hAnsi="AcadNusx"/>
                <w:sz w:val="24"/>
                <w:szCs w:val="24"/>
              </w:rPr>
              <w:t>2</w:t>
            </w:r>
          </w:p>
        </w:tc>
        <w:tc>
          <w:tcPr>
            <w:tcW w:w="5214" w:type="dxa"/>
            <w:tcBorders>
              <w:top w:val="single" w:sz="4" w:space="0" w:color="auto"/>
              <w:left w:val="nil"/>
              <w:bottom w:val="single" w:sz="4" w:space="0" w:color="auto"/>
              <w:right w:val="single" w:sz="4" w:space="0" w:color="auto"/>
            </w:tcBorders>
            <w:shd w:val="clear" w:color="auto" w:fill="auto"/>
            <w:vAlign w:val="center"/>
          </w:tcPr>
          <w:p w14:paraId="38E08F1A" w14:textId="632CD589" w:rsidR="00E131F2" w:rsidRPr="00EB1262" w:rsidRDefault="007D3392" w:rsidP="007D3392">
            <w:pPr>
              <w:rPr>
                <w:rFonts w:ascii="Sylfaen" w:hAnsi="Sylfaen"/>
                <w:sz w:val="24"/>
                <w:szCs w:val="24"/>
                <w:lang w:val="ka-GE"/>
              </w:rPr>
            </w:pPr>
            <w:r w:rsidRPr="00EB1262">
              <w:rPr>
                <w:rFonts w:ascii="Sylfaen" w:hAnsi="Sylfaen"/>
                <w:sz w:val="24"/>
                <w:szCs w:val="24"/>
                <w:lang w:val="ka-GE"/>
              </w:rPr>
              <w:t>ბულდოზერი</w:t>
            </w:r>
          </w:p>
        </w:tc>
        <w:tc>
          <w:tcPr>
            <w:tcW w:w="3437" w:type="dxa"/>
            <w:tcBorders>
              <w:top w:val="single" w:sz="4" w:space="0" w:color="auto"/>
              <w:left w:val="nil"/>
              <w:bottom w:val="single" w:sz="4" w:space="0" w:color="auto"/>
              <w:right w:val="single" w:sz="4" w:space="0" w:color="auto"/>
            </w:tcBorders>
            <w:shd w:val="clear" w:color="auto" w:fill="auto"/>
            <w:vAlign w:val="center"/>
          </w:tcPr>
          <w:p w14:paraId="19DE9AFC" w14:textId="77777777" w:rsidR="007D3392" w:rsidRPr="00EB1262" w:rsidRDefault="007D3392" w:rsidP="007D3392">
            <w:pPr>
              <w:jc w:val="center"/>
              <w:rPr>
                <w:rFonts w:ascii="Arial" w:hAnsi="Arial" w:cs="Arial"/>
                <w:sz w:val="24"/>
                <w:szCs w:val="24"/>
              </w:rPr>
            </w:pPr>
            <w:r w:rsidRPr="00EB1262">
              <w:rPr>
                <w:rFonts w:ascii="Arial" w:hAnsi="Arial" w:cs="Arial"/>
                <w:sz w:val="24"/>
                <w:szCs w:val="24"/>
              </w:rPr>
              <w:t>1</w:t>
            </w:r>
          </w:p>
        </w:tc>
      </w:tr>
      <w:tr w:rsidR="007D3392" w:rsidRPr="00EB1262" w14:paraId="1DD756B0" w14:textId="77777777" w:rsidTr="00E131F2">
        <w:trPr>
          <w:trHeight w:val="861"/>
        </w:trPr>
        <w:tc>
          <w:tcPr>
            <w:tcW w:w="836" w:type="dxa"/>
            <w:tcBorders>
              <w:top w:val="single" w:sz="4" w:space="0" w:color="auto"/>
              <w:left w:val="single" w:sz="4" w:space="0" w:color="auto"/>
              <w:bottom w:val="single" w:sz="4" w:space="0" w:color="auto"/>
              <w:right w:val="single" w:sz="4" w:space="0" w:color="auto"/>
            </w:tcBorders>
            <w:shd w:val="clear" w:color="auto" w:fill="auto"/>
            <w:vAlign w:val="center"/>
          </w:tcPr>
          <w:p w14:paraId="093AC933" w14:textId="77777777" w:rsidR="007D3392" w:rsidRPr="00EB1262" w:rsidRDefault="007D3392" w:rsidP="007D3392">
            <w:pPr>
              <w:jc w:val="center"/>
              <w:rPr>
                <w:rFonts w:ascii="Sylfaen" w:hAnsi="Sylfaen"/>
                <w:sz w:val="24"/>
                <w:szCs w:val="24"/>
                <w:lang w:val="ka-GE"/>
              </w:rPr>
            </w:pPr>
            <w:r w:rsidRPr="00EB1262">
              <w:rPr>
                <w:rFonts w:ascii="Sylfaen" w:hAnsi="Sylfaen"/>
                <w:sz w:val="24"/>
                <w:szCs w:val="24"/>
                <w:lang w:val="ka-GE"/>
              </w:rPr>
              <w:t>3</w:t>
            </w:r>
          </w:p>
        </w:tc>
        <w:tc>
          <w:tcPr>
            <w:tcW w:w="5214" w:type="dxa"/>
            <w:tcBorders>
              <w:top w:val="single" w:sz="4" w:space="0" w:color="auto"/>
              <w:left w:val="nil"/>
              <w:bottom w:val="single" w:sz="4" w:space="0" w:color="auto"/>
              <w:right w:val="single" w:sz="4" w:space="0" w:color="auto"/>
            </w:tcBorders>
            <w:shd w:val="clear" w:color="auto" w:fill="auto"/>
            <w:vAlign w:val="center"/>
          </w:tcPr>
          <w:p w14:paraId="2F454FF8" w14:textId="77777777" w:rsidR="007D3392" w:rsidRPr="00EB1262" w:rsidRDefault="007D3392" w:rsidP="007D3392">
            <w:pPr>
              <w:rPr>
                <w:rFonts w:ascii="Sylfaen" w:hAnsi="Sylfaen"/>
                <w:sz w:val="24"/>
                <w:szCs w:val="24"/>
                <w:lang w:val="ka-GE"/>
              </w:rPr>
            </w:pPr>
            <w:r w:rsidRPr="00EB1262">
              <w:rPr>
                <w:rFonts w:ascii="Sylfaen" w:hAnsi="Sylfaen"/>
                <w:sz w:val="24"/>
                <w:szCs w:val="24"/>
                <w:lang w:val="ka-GE"/>
              </w:rPr>
              <w:t>ექსკავატორი</w:t>
            </w:r>
          </w:p>
        </w:tc>
        <w:tc>
          <w:tcPr>
            <w:tcW w:w="3437" w:type="dxa"/>
            <w:tcBorders>
              <w:top w:val="single" w:sz="4" w:space="0" w:color="auto"/>
              <w:left w:val="nil"/>
              <w:bottom w:val="single" w:sz="4" w:space="0" w:color="auto"/>
              <w:right w:val="single" w:sz="4" w:space="0" w:color="auto"/>
            </w:tcBorders>
            <w:shd w:val="clear" w:color="auto" w:fill="auto"/>
            <w:vAlign w:val="center"/>
          </w:tcPr>
          <w:p w14:paraId="1119978A" w14:textId="77777777" w:rsidR="007D3392" w:rsidRPr="00EB1262" w:rsidRDefault="007D3392" w:rsidP="007D3392">
            <w:pPr>
              <w:jc w:val="center"/>
              <w:rPr>
                <w:rFonts w:ascii="Arial" w:hAnsi="Arial" w:cs="Arial"/>
                <w:sz w:val="24"/>
                <w:szCs w:val="24"/>
              </w:rPr>
            </w:pPr>
            <w:r w:rsidRPr="00EB1262">
              <w:rPr>
                <w:rFonts w:ascii="Arial" w:hAnsi="Arial" w:cs="Arial"/>
                <w:sz w:val="24"/>
                <w:szCs w:val="24"/>
              </w:rPr>
              <w:t>1</w:t>
            </w:r>
          </w:p>
        </w:tc>
      </w:tr>
    </w:tbl>
    <w:p w14:paraId="69255156" w14:textId="77777777" w:rsidR="0075564F" w:rsidRPr="00EB1262" w:rsidRDefault="0075564F" w:rsidP="0075564F">
      <w:pPr>
        <w:rPr>
          <w:rFonts w:ascii="Sylfaen" w:hAnsi="Sylfaen"/>
          <w:sz w:val="24"/>
          <w:szCs w:val="24"/>
          <w:lang w:val="ka-GE"/>
        </w:rPr>
      </w:pPr>
    </w:p>
    <w:p w14:paraId="57AE414F" w14:textId="1E71DAB1" w:rsidR="0075564F" w:rsidRPr="00EB1262" w:rsidRDefault="003801E8" w:rsidP="003801E8">
      <w:pPr>
        <w:autoSpaceDE w:val="0"/>
        <w:autoSpaceDN w:val="0"/>
        <w:adjustRightInd w:val="0"/>
        <w:spacing w:after="0" w:line="240" w:lineRule="auto"/>
        <w:jc w:val="both"/>
        <w:rPr>
          <w:rFonts w:ascii="Sylfaen" w:hAnsi="Sylfaen" w:cs="Sylfaen"/>
          <w:sz w:val="24"/>
          <w:szCs w:val="24"/>
        </w:rPr>
      </w:pPr>
      <w:proofErr w:type="gramStart"/>
      <w:r w:rsidRPr="00EB1262">
        <w:rPr>
          <w:rFonts w:ascii="Sylfaen" w:hAnsi="Sylfaen" w:cs="Sylfaen"/>
          <w:sz w:val="24"/>
          <w:szCs w:val="24"/>
        </w:rPr>
        <w:t>სამუშაოების</w:t>
      </w:r>
      <w:proofErr w:type="gramEnd"/>
      <w:r w:rsidRPr="00EB1262">
        <w:rPr>
          <w:rFonts w:ascii="Sylfaen" w:hAnsi="Sylfaen" w:cs="Sylfaen"/>
          <w:sz w:val="24"/>
          <w:szCs w:val="24"/>
        </w:rPr>
        <w:t xml:space="preserve"> დასრულების შემდგომ დემობილიზირებული იქნება ყველა დროებითი</w:t>
      </w:r>
      <w:r w:rsidRPr="00EB1262">
        <w:rPr>
          <w:rFonts w:ascii="Sylfaen" w:hAnsi="Sylfaen" w:cs="Sylfaen"/>
          <w:sz w:val="24"/>
          <w:szCs w:val="24"/>
          <w:lang w:val="ka-GE"/>
        </w:rPr>
        <w:t xml:space="preserve"> </w:t>
      </w:r>
      <w:r w:rsidRPr="00EB1262">
        <w:rPr>
          <w:rFonts w:ascii="Sylfaen" w:hAnsi="Sylfaen" w:cs="Sylfaen"/>
          <w:sz w:val="24"/>
          <w:szCs w:val="24"/>
        </w:rPr>
        <w:t xml:space="preserve">კონსტრუქცია. </w:t>
      </w:r>
      <w:proofErr w:type="gramStart"/>
      <w:r w:rsidRPr="00EB1262">
        <w:rPr>
          <w:rFonts w:ascii="Sylfaen" w:hAnsi="Sylfaen" w:cs="Sylfaen"/>
          <w:sz w:val="24"/>
          <w:szCs w:val="24"/>
        </w:rPr>
        <w:t>ტერიტორია</w:t>
      </w:r>
      <w:proofErr w:type="gramEnd"/>
      <w:r w:rsidRPr="00EB1262">
        <w:rPr>
          <w:rFonts w:ascii="Sylfaen" w:hAnsi="Sylfaen" w:cs="Sylfaen"/>
          <w:sz w:val="24"/>
          <w:szCs w:val="24"/>
        </w:rPr>
        <w:t xml:space="preserve"> დასუფთავდება, გატანილი იქნება ნარჩენები და</w:t>
      </w:r>
      <w:r w:rsidRPr="00EB1262">
        <w:rPr>
          <w:rFonts w:ascii="Sylfaen" w:hAnsi="Sylfaen" w:cs="Sylfaen"/>
          <w:sz w:val="24"/>
          <w:szCs w:val="24"/>
          <w:lang w:val="ka-GE"/>
        </w:rPr>
        <w:t xml:space="preserve"> </w:t>
      </w:r>
      <w:r w:rsidRPr="00EB1262">
        <w:rPr>
          <w:rFonts w:ascii="Sylfaen" w:hAnsi="Sylfaen" w:cs="Sylfaen"/>
          <w:sz w:val="24"/>
          <w:szCs w:val="24"/>
        </w:rPr>
        <w:t>გაყვანილი იქნება ტექნიკა/სატრანსპორტო საშუალებები.</w:t>
      </w:r>
    </w:p>
    <w:p w14:paraId="16B1824B" w14:textId="608CA418" w:rsidR="0075564F" w:rsidRPr="00EB1262" w:rsidRDefault="0075564F" w:rsidP="0075564F">
      <w:pPr>
        <w:rPr>
          <w:rFonts w:ascii="Sylfaen" w:hAnsi="Sylfaen"/>
          <w:sz w:val="24"/>
          <w:szCs w:val="24"/>
          <w:lang w:val="ka-GE"/>
        </w:rPr>
      </w:pPr>
    </w:p>
    <w:p w14:paraId="0E8026B5" w14:textId="65599623" w:rsidR="003801E8" w:rsidRPr="00EB1262" w:rsidRDefault="003801E8" w:rsidP="0075564F">
      <w:pPr>
        <w:rPr>
          <w:rFonts w:ascii="Sylfaen" w:hAnsi="Sylfaen"/>
          <w:sz w:val="24"/>
          <w:szCs w:val="24"/>
          <w:lang w:val="ka-GE"/>
        </w:rPr>
      </w:pPr>
    </w:p>
    <w:p w14:paraId="38E1B93F" w14:textId="468C7B61" w:rsidR="003801E8" w:rsidRPr="00EB1262" w:rsidRDefault="003801E8" w:rsidP="0075564F">
      <w:pPr>
        <w:rPr>
          <w:rFonts w:ascii="Sylfaen" w:hAnsi="Sylfaen"/>
          <w:sz w:val="24"/>
          <w:szCs w:val="24"/>
          <w:lang w:val="ka-GE"/>
        </w:rPr>
      </w:pPr>
    </w:p>
    <w:p w14:paraId="16661BBF" w14:textId="66432A41" w:rsidR="003801E8" w:rsidRPr="00EB1262" w:rsidRDefault="003801E8" w:rsidP="0075564F">
      <w:pPr>
        <w:rPr>
          <w:rFonts w:ascii="Sylfaen" w:hAnsi="Sylfaen"/>
          <w:sz w:val="24"/>
          <w:szCs w:val="24"/>
          <w:lang w:val="ka-GE"/>
        </w:rPr>
      </w:pPr>
    </w:p>
    <w:p w14:paraId="39B8DE79" w14:textId="043BA027" w:rsidR="003801E8" w:rsidRPr="00EB1262" w:rsidRDefault="003801E8" w:rsidP="0075564F">
      <w:pPr>
        <w:rPr>
          <w:rFonts w:ascii="Sylfaen" w:hAnsi="Sylfaen"/>
          <w:sz w:val="24"/>
          <w:szCs w:val="24"/>
          <w:lang w:val="ka-GE"/>
        </w:rPr>
      </w:pPr>
    </w:p>
    <w:p w14:paraId="7E7BA39F" w14:textId="68411873" w:rsidR="003801E8" w:rsidRPr="00EB1262" w:rsidRDefault="003801E8" w:rsidP="0075564F">
      <w:pPr>
        <w:rPr>
          <w:rFonts w:ascii="Sylfaen" w:hAnsi="Sylfaen"/>
          <w:sz w:val="24"/>
          <w:szCs w:val="24"/>
          <w:lang w:val="ka-GE"/>
        </w:rPr>
      </w:pPr>
    </w:p>
    <w:p w14:paraId="2453E033" w14:textId="40CCD7FF" w:rsidR="003801E8" w:rsidRPr="00EB1262" w:rsidRDefault="003801E8" w:rsidP="0075564F">
      <w:pPr>
        <w:rPr>
          <w:rFonts w:ascii="Sylfaen" w:hAnsi="Sylfaen"/>
          <w:sz w:val="24"/>
          <w:szCs w:val="24"/>
          <w:lang w:val="ka-GE"/>
        </w:rPr>
      </w:pPr>
    </w:p>
    <w:p w14:paraId="0D8738D1" w14:textId="179B61FA" w:rsidR="003801E8" w:rsidRPr="00EB1262" w:rsidRDefault="003801E8" w:rsidP="0075564F">
      <w:pPr>
        <w:rPr>
          <w:rFonts w:ascii="Sylfaen" w:hAnsi="Sylfaen"/>
          <w:sz w:val="24"/>
          <w:szCs w:val="24"/>
          <w:lang w:val="ka-GE"/>
        </w:rPr>
      </w:pPr>
    </w:p>
    <w:p w14:paraId="3F0A6234" w14:textId="0C662914" w:rsidR="003801E8" w:rsidRPr="00EB1262" w:rsidRDefault="003801E8" w:rsidP="0075564F">
      <w:pPr>
        <w:rPr>
          <w:rFonts w:ascii="Sylfaen" w:hAnsi="Sylfaen"/>
          <w:sz w:val="24"/>
          <w:szCs w:val="24"/>
          <w:lang w:val="ka-GE"/>
        </w:rPr>
      </w:pPr>
    </w:p>
    <w:p w14:paraId="4642A2FB" w14:textId="0573524D" w:rsidR="003801E8" w:rsidRPr="00EB1262" w:rsidRDefault="003801E8" w:rsidP="0075564F">
      <w:pPr>
        <w:rPr>
          <w:rFonts w:ascii="Sylfaen" w:hAnsi="Sylfaen"/>
          <w:sz w:val="24"/>
          <w:szCs w:val="24"/>
          <w:lang w:val="ka-GE"/>
        </w:rPr>
      </w:pPr>
    </w:p>
    <w:p w14:paraId="342902A7" w14:textId="2457A0BA" w:rsidR="003801E8" w:rsidRPr="00EB1262" w:rsidRDefault="003801E8" w:rsidP="0075564F">
      <w:pPr>
        <w:rPr>
          <w:rFonts w:ascii="Sylfaen" w:hAnsi="Sylfaen"/>
          <w:sz w:val="24"/>
          <w:szCs w:val="24"/>
          <w:lang w:val="ka-GE"/>
        </w:rPr>
      </w:pPr>
    </w:p>
    <w:p w14:paraId="50BDD42A" w14:textId="1D812BDF" w:rsidR="003801E8" w:rsidRPr="00EB1262" w:rsidRDefault="003801E8" w:rsidP="0075564F">
      <w:pPr>
        <w:rPr>
          <w:rFonts w:ascii="Sylfaen" w:hAnsi="Sylfaen"/>
          <w:sz w:val="24"/>
          <w:szCs w:val="24"/>
          <w:lang w:val="ka-GE"/>
        </w:rPr>
      </w:pPr>
    </w:p>
    <w:p w14:paraId="7F7CD0F7" w14:textId="72699474" w:rsidR="003801E8" w:rsidRPr="00EB1262" w:rsidRDefault="003801E8" w:rsidP="0075564F">
      <w:pPr>
        <w:rPr>
          <w:rFonts w:ascii="Sylfaen" w:hAnsi="Sylfaen"/>
          <w:sz w:val="24"/>
          <w:szCs w:val="24"/>
          <w:lang w:val="ka-GE"/>
        </w:rPr>
      </w:pPr>
    </w:p>
    <w:p w14:paraId="577128BD" w14:textId="2B34CB94" w:rsidR="003801E8" w:rsidRPr="00EB1262" w:rsidRDefault="003801E8" w:rsidP="0075564F">
      <w:pPr>
        <w:rPr>
          <w:rFonts w:ascii="Sylfaen" w:hAnsi="Sylfaen"/>
          <w:sz w:val="24"/>
          <w:szCs w:val="24"/>
          <w:lang w:val="ka-GE"/>
        </w:rPr>
      </w:pPr>
    </w:p>
    <w:p w14:paraId="2372BC57" w14:textId="03B02BB4" w:rsidR="003801E8" w:rsidRPr="00EB1262" w:rsidRDefault="003801E8" w:rsidP="0075564F">
      <w:pPr>
        <w:rPr>
          <w:rFonts w:ascii="Sylfaen" w:hAnsi="Sylfaen"/>
          <w:sz w:val="24"/>
          <w:szCs w:val="24"/>
          <w:lang w:val="ka-GE"/>
        </w:rPr>
      </w:pPr>
    </w:p>
    <w:p w14:paraId="1889408E" w14:textId="77777777" w:rsidR="003801E8" w:rsidRPr="00EB1262" w:rsidRDefault="003801E8" w:rsidP="0075564F">
      <w:pPr>
        <w:rPr>
          <w:rFonts w:ascii="Sylfaen" w:hAnsi="Sylfaen"/>
          <w:sz w:val="24"/>
          <w:szCs w:val="24"/>
          <w:lang w:val="ka-GE"/>
        </w:rPr>
      </w:pPr>
    </w:p>
    <w:tbl>
      <w:tblPr>
        <w:tblpPr w:leftFromText="180" w:rightFromText="180" w:vertAnchor="text" w:tblpY="1"/>
        <w:tblOverlap w:val="never"/>
        <w:tblW w:w="9145" w:type="dxa"/>
        <w:tblLook w:val="04A0" w:firstRow="1" w:lastRow="0" w:firstColumn="1" w:lastColumn="0" w:noHBand="0" w:noVBand="1"/>
      </w:tblPr>
      <w:tblGrid>
        <w:gridCol w:w="742"/>
        <w:gridCol w:w="4165"/>
        <w:gridCol w:w="534"/>
        <w:gridCol w:w="403"/>
        <w:gridCol w:w="404"/>
        <w:gridCol w:w="474"/>
        <w:gridCol w:w="403"/>
        <w:gridCol w:w="404"/>
        <w:gridCol w:w="474"/>
        <w:gridCol w:w="569"/>
        <w:gridCol w:w="569"/>
        <w:gridCol w:w="6"/>
      </w:tblGrid>
      <w:tr w:rsidR="0075564F" w:rsidRPr="00EB1262" w14:paraId="5EF5F44E" w14:textId="77777777" w:rsidTr="004B1577">
        <w:trPr>
          <w:trHeight w:val="324"/>
        </w:trPr>
        <w:tc>
          <w:tcPr>
            <w:tcW w:w="9145" w:type="dxa"/>
            <w:gridSpan w:val="12"/>
            <w:tcBorders>
              <w:top w:val="nil"/>
              <w:left w:val="nil"/>
              <w:bottom w:val="single" w:sz="4" w:space="0" w:color="auto"/>
              <w:right w:val="nil"/>
            </w:tcBorders>
            <w:shd w:val="clear" w:color="auto" w:fill="auto"/>
            <w:noWrap/>
            <w:vAlign w:val="bottom"/>
            <w:hideMark/>
          </w:tcPr>
          <w:p w14:paraId="32E038F6" w14:textId="0B9DDC16" w:rsidR="0075564F" w:rsidRPr="00EB1262" w:rsidRDefault="004B1577" w:rsidP="003801E8">
            <w:pPr>
              <w:spacing w:line="276" w:lineRule="auto"/>
              <w:jc w:val="center"/>
              <w:rPr>
                <w:rFonts w:ascii="Sylfaen" w:hAnsi="Sylfaen" w:cs="Arial"/>
                <w:b/>
                <w:bCs/>
                <w:sz w:val="24"/>
                <w:szCs w:val="24"/>
                <w:lang w:val="ka-GE"/>
              </w:rPr>
            </w:pPr>
            <w:r w:rsidRPr="00EB1262">
              <w:rPr>
                <w:rFonts w:ascii="Sylfaen" w:hAnsi="Sylfaen" w:cs="Arial"/>
                <w:b/>
                <w:bCs/>
                <w:sz w:val="24"/>
                <w:szCs w:val="24"/>
                <w:lang w:val="ka-GE"/>
              </w:rPr>
              <w:t>მშენებლობის წარმოების კალენდარული გრაფიკი</w:t>
            </w:r>
          </w:p>
        </w:tc>
      </w:tr>
      <w:tr w:rsidR="0075564F" w:rsidRPr="00EB1262" w14:paraId="54E7067F" w14:textId="77777777" w:rsidTr="004B1577">
        <w:trPr>
          <w:trHeight w:val="765"/>
        </w:trPr>
        <w:tc>
          <w:tcPr>
            <w:tcW w:w="74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14:paraId="1CAA445B"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c>
          <w:tcPr>
            <w:tcW w:w="4165" w:type="dxa"/>
            <w:vMerge w:val="restart"/>
            <w:tcBorders>
              <w:top w:val="nil"/>
              <w:left w:val="single" w:sz="4" w:space="0" w:color="auto"/>
              <w:bottom w:val="single" w:sz="4" w:space="0" w:color="auto"/>
              <w:right w:val="single" w:sz="4" w:space="0" w:color="auto"/>
            </w:tcBorders>
            <w:shd w:val="clear" w:color="auto" w:fill="auto"/>
            <w:vAlign w:val="center"/>
            <w:hideMark/>
          </w:tcPr>
          <w:p w14:paraId="4B0D1FBD" w14:textId="0DDC3E8E" w:rsidR="0075564F" w:rsidRPr="00EB1262" w:rsidRDefault="004B1577" w:rsidP="003801E8">
            <w:pPr>
              <w:spacing w:line="276" w:lineRule="auto"/>
              <w:jc w:val="center"/>
              <w:rPr>
                <w:rFonts w:ascii="AcadNusx" w:hAnsi="AcadNusx" w:cs="Arial"/>
                <w:sz w:val="24"/>
                <w:szCs w:val="24"/>
              </w:rPr>
            </w:pPr>
            <w:r w:rsidRPr="00EB1262">
              <w:rPr>
                <w:rFonts w:ascii="Sylfaen" w:hAnsi="Sylfaen" w:cs="Arial"/>
                <w:sz w:val="24"/>
                <w:szCs w:val="24"/>
                <w:lang w:val="ka-GE"/>
              </w:rPr>
              <w:t xml:space="preserve">სამუშაოს დასახელება </w:t>
            </w:r>
            <w:r w:rsidR="0075564F" w:rsidRPr="00EB1262">
              <w:rPr>
                <w:rFonts w:ascii="AcadNusx" w:hAnsi="AcadNusx" w:cs="Arial"/>
                <w:sz w:val="24"/>
                <w:szCs w:val="24"/>
              </w:rPr>
              <w:t xml:space="preserve"> </w:t>
            </w:r>
          </w:p>
        </w:tc>
        <w:tc>
          <w:tcPr>
            <w:tcW w:w="4236" w:type="dxa"/>
            <w:gridSpan w:val="10"/>
            <w:tcBorders>
              <w:top w:val="single" w:sz="4" w:space="0" w:color="auto"/>
              <w:left w:val="nil"/>
              <w:bottom w:val="single" w:sz="4" w:space="0" w:color="auto"/>
              <w:right w:val="single" w:sz="4" w:space="0" w:color="auto"/>
            </w:tcBorders>
            <w:shd w:val="clear" w:color="auto" w:fill="auto"/>
            <w:vAlign w:val="center"/>
            <w:hideMark/>
          </w:tcPr>
          <w:p w14:paraId="518776D7" w14:textId="06347464" w:rsidR="0075564F" w:rsidRPr="00EB1262" w:rsidRDefault="004B1577" w:rsidP="003801E8">
            <w:pPr>
              <w:spacing w:line="276" w:lineRule="auto"/>
              <w:jc w:val="center"/>
              <w:rPr>
                <w:rFonts w:ascii="AcadNusx" w:hAnsi="AcadNusx" w:cs="Arial"/>
                <w:sz w:val="24"/>
                <w:szCs w:val="24"/>
              </w:rPr>
            </w:pPr>
            <w:r w:rsidRPr="00EB1262">
              <w:rPr>
                <w:rFonts w:ascii="Sylfaen" w:hAnsi="Sylfaen" w:cs="Arial"/>
                <w:sz w:val="24"/>
                <w:szCs w:val="24"/>
                <w:lang w:val="ka-GE"/>
              </w:rPr>
              <w:t>მშენებლობის ხანგრძლივობა 90 დღე</w:t>
            </w:r>
            <w:r w:rsidR="0075564F" w:rsidRPr="00EB1262">
              <w:rPr>
                <w:rFonts w:ascii="AcadNusx" w:hAnsi="AcadNusx" w:cs="Arial"/>
                <w:sz w:val="24"/>
                <w:szCs w:val="24"/>
              </w:rPr>
              <w:t xml:space="preserve">  </w:t>
            </w:r>
          </w:p>
        </w:tc>
      </w:tr>
      <w:tr w:rsidR="0075564F" w:rsidRPr="00EB1262" w14:paraId="5175055F" w14:textId="77777777" w:rsidTr="004B1577">
        <w:trPr>
          <w:trHeight w:val="379"/>
        </w:trPr>
        <w:tc>
          <w:tcPr>
            <w:tcW w:w="742" w:type="dxa"/>
            <w:vMerge/>
            <w:tcBorders>
              <w:top w:val="nil"/>
              <w:left w:val="single" w:sz="4" w:space="0" w:color="auto"/>
              <w:bottom w:val="single" w:sz="4" w:space="0" w:color="auto"/>
              <w:right w:val="single" w:sz="4" w:space="0" w:color="auto"/>
            </w:tcBorders>
            <w:vAlign w:val="center"/>
            <w:hideMark/>
          </w:tcPr>
          <w:p w14:paraId="3DF121A9" w14:textId="77777777" w:rsidR="0075564F" w:rsidRPr="00EB1262" w:rsidRDefault="0075564F" w:rsidP="003801E8">
            <w:pPr>
              <w:spacing w:line="276" w:lineRule="auto"/>
              <w:rPr>
                <w:rFonts w:ascii="AcadNusx" w:hAnsi="AcadNusx" w:cs="Arial"/>
                <w:sz w:val="24"/>
                <w:szCs w:val="24"/>
              </w:rPr>
            </w:pPr>
          </w:p>
        </w:tc>
        <w:tc>
          <w:tcPr>
            <w:tcW w:w="4165" w:type="dxa"/>
            <w:vMerge/>
            <w:tcBorders>
              <w:top w:val="nil"/>
              <w:left w:val="single" w:sz="4" w:space="0" w:color="auto"/>
              <w:bottom w:val="single" w:sz="4" w:space="0" w:color="auto"/>
              <w:right w:val="single" w:sz="4" w:space="0" w:color="auto"/>
            </w:tcBorders>
            <w:vAlign w:val="center"/>
            <w:hideMark/>
          </w:tcPr>
          <w:p w14:paraId="66A51CF8" w14:textId="77777777" w:rsidR="0075564F" w:rsidRPr="00EB1262" w:rsidRDefault="0075564F" w:rsidP="003801E8">
            <w:pPr>
              <w:spacing w:line="276" w:lineRule="auto"/>
              <w:rPr>
                <w:rFonts w:ascii="AcadNusx" w:hAnsi="AcadNusx" w:cs="Arial"/>
                <w:sz w:val="24"/>
                <w:szCs w:val="24"/>
              </w:rPr>
            </w:pPr>
          </w:p>
        </w:tc>
        <w:tc>
          <w:tcPr>
            <w:tcW w:w="1341" w:type="dxa"/>
            <w:gridSpan w:val="3"/>
            <w:tcBorders>
              <w:top w:val="single" w:sz="4" w:space="0" w:color="auto"/>
              <w:left w:val="nil"/>
              <w:bottom w:val="single" w:sz="4" w:space="0" w:color="auto"/>
              <w:right w:val="single" w:sz="4" w:space="0" w:color="auto"/>
            </w:tcBorders>
            <w:shd w:val="clear" w:color="auto" w:fill="auto"/>
            <w:vAlign w:val="center"/>
            <w:hideMark/>
          </w:tcPr>
          <w:p w14:paraId="6755485B" w14:textId="1C1F7C0C" w:rsidR="0075564F" w:rsidRPr="00EB1262" w:rsidRDefault="0075564F" w:rsidP="004B1577">
            <w:pPr>
              <w:spacing w:line="276" w:lineRule="auto"/>
              <w:jc w:val="center"/>
              <w:rPr>
                <w:rFonts w:ascii="Sylfaen" w:hAnsi="Sylfaen" w:cs="Arial"/>
                <w:sz w:val="24"/>
                <w:szCs w:val="24"/>
                <w:lang w:val="ka-GE"/>
              </w:rPr>
            </w:pPr>
            <w:r w:rsidRPr="00EB1262">
              <w:rPr>
                <w:rFonts w:ascii="AcadNusx" w:hAnsi="AcadNusx" w:cs="Arial"/>
                <w:sz w:val="24"/>
                <w:szCs w:val="24"/>
              </w:rPr>
              <w:t xml:space="preserve">I </w:t>
            </w:r>
            <w:r w:rsidR="004B1577" w:rsidRPr="00EB1262">
              <w:rPr>
                <w:rFonts w:ascii="Sylfaen" w:hAnsi="Sylfaen" w:cs="Arial"/>
                <w:sz w:val="24"/>
                <w:szCs w:val="24"/>
                <w:lang w:val="ka-GE"/>
              </w:rPr>
              <w:t>თვე</w:t>
            </w:r>
          </w:p>
        </w:tc>
        <w:tc>
          <w:tcPr>
            <w:tcW w:w="1281" w:type="dxa"/>
            <w:gridSpan w:val="3"/>
            <w:tcBorders>
              <w:top w:val="single" w:sz="4" w:space="0" w:color="auto"/>
              <w:left w:val="nil"/>
              <w:bottom w:val="single" w:sz="4" w:space="0" w:color="auto"/>
              <w:right w:val="single" w:sz="4" w:space="0" w:color="auto"/>
            </w:tcBorders>
            <w:shd w:val="clear" w:color="auto" w:fill="auto"/>
            <w:vAlign w:val="center"/>
            <w:hideMark/>
          </w:tcPr>
          <w:p w14:paraId="4DC5CB56" w14:textId="2E102DE6"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 xml:space="preserve">II </w:t>
            </w:r>
            <w:r w:rsidR="004B1577" w:rsidRPr="00EB1262">
              <w:rPr>
                <w:rFonts w:ascii="Sylfaen" w:hAnsi="Sylfaen" w:cs="Arial"/>
                <w:sz w:val="24"/>
                <w:szCs w:val="24"/>
                <w:lang w:val="ka-GE"/>
              </w:rPr>
              <w:t>თვე</w:t>
            </w:r>
          </w:p>
        </w:tc>
        <w:tc>
          <w:tcPr>
            <w:tcW w:w="1614" w:type="dxa"/>
            <w:gridSpan w:val="4"/>
            <w:tcBorders>
              <w:top w:val="single" w:sz="4" w:space="0" w:color="auto"/>
              <w:left w:val="nil"/>
              <w:bottom w:val="single" w:sz="4" w:space="0" w:color="auto"/>
              <w:right w:val="single" w:sz="4" w:space="0" w:color="auto"/>
            </w:tcBorders>
            <w:shd w:val="clear" w:color="auto" w:fill="auto"/>
            <w:vAlign w:val="center"/>
            <w:hideMark/>
          </w:tcPr>
          <w:p w14:paraId="38167AE2" w14:textId="2C31050D"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 xml:space="preserve">III </w:t>
            </w:r>
            <w:r w:rsidR="004B1577" w:rsidRPr="00EB1262">
              <w:rPr>
                <w:rFonts w:ascii="Sylfaen" w:hAnsi="Sylfaen" w:cs="Arial"/>
                <w:sz w:val="24"/>
                <w:szCs w:val="24"/>
                <w:lang w:val="ka-GE"/>
              </w:rPr>
              <w:t>თვე</w:t>
            </w:r>
          </w:p>
        </w:tc>
      </w:tr>
      <w:tr w:rsidR="0075564F" w:rsidRPr="00EB1262" w14:paraId="722E11F1" w14:textId="77777777" w:rsidTr="004B1577">
        <w:trPr>
          <w:trHeight w:val="485"/>
        </w:trPr>
        <w:tc>
          <w:tcPr>
            <w:tcW w:w="742" w:type="dxa"/>
            <w:vMerge/>
            <w:tcBorders>
              <w:top w:val="nil"/>
              <w:left w:val="single" w:sz="4" w:space="0" w:color="auto"/>
              <w:bottom w:val="single" w:sz="4" w:space="0" w:color="auto"/>
              <w:right w:val="single" w:sz="4" w:space="0" w:color="auto"/>
            </w:tcBorders>
            <w:vAlign w:val="center"/>
            <w:hideMark/>
          </w:tcPr>
          <w:p w14:paraId="115BDC1D" w14:textId="77777777" w:rsidR="0075564F" w:rsidRPr="00EB1262" w:rsidRDefault="0075564F" w:rsidP="003801E8">
            <w:pPr>
              <w:spacing w:line="276" w:lineRule="auto"/>
              <w:rPr>
                <w:rFonts w:ascii="AcadNusx" w:hAnsi="AcadNusx" w:cs="Arial"/>
                <w:sz w:val="24"/>
                <w:szCs w:val="24"/>
              </w:rPr>
            </w:pPr>
          </w:p>
        </w:tc>
        <w:tc>
          <w:tcPr>
            <w:tcW w:w="4165" w:type="dxa"/>
            <w:vMerge/>
            <w:tcBorders>
              <w:top w:val="nil"/>
              <w:left w:val="single" w:sz="4" w:space="0" w:color="auto"/>
              <w:bottom w:val="single" w:sz="4" w:space="0" w:color="auto"/>
              <w:right w:val="single" w:sz="4" w:space="0" w:color="auto"/>
            </w:tcBorders>
            <w:vAlign w:val="center"/>
            <w:hideMark/>
          </w:tcPr>
          <w:p w14:paraId="0C180CC5" w14:textId="77777777" w:rsidR="0075564F" w:rsidRPr="00EB1262" w:rsidRDefault="0075564F" w:rsidP="003801E8">
            <w:pPr>
              <w:spacing w:line="276" w:lineRule="auto"/>
              <w:rPr>
                <w:rFonts w:ascii="AcadNusx" w:hAnsi="AcadNusx" w:cs="Arial"/>
                <w:sz w:val="24"/>
                <w:szCs w:val="24"/>
              </w:rPr>
            </w:pPr>
          </w:p>
        </w:tc>
        <w:tc>
          <w:tcPr>
            <w:tcW w:w="4236" w:type="dxa"/>
            <w:gridSpan w:val="10"/>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AE98F1" w14:textId="4A62C414" w:rsidR="0075564F" w:rsidRPr="00EB1262" w:rsidRDefault="004B1577" w:rsidP="003801E8">
            <w:pPr>
              <w:spacing w:line="276" w:lineRule="auto"/>
              <w:jc w:val="center"/>
              <w:rPr>
                <w:rFonts w:ascii="Sylfaen" w:hAnsi="Sylfaen" w:cs="Arial"/>
                <w:sz w:val="24"/>
                <w:szCs w:val="24"/>
                <w:lang w:val="ka-GE"/>
              </w:rPr>
            </w:pPr>
            <w:r w:rsidRPr="00EB1262">
              <w:rPr>
                <w:rFonts w:ascii="Sylfaen" w:hAnsi="Sylfaen" w:cs="Arial"/>
                <w:sz w:val="24"/>
                <w:szCs w:val="24"/>
                <w:lang w:val="ka-GE"/>
              </w:rPr>
              <w:t>დეკადა</w:t>
            </w:r>
          </w:p>
        </w:tc>
      </w:tr>
      <w:tr w:rsidR="0075564F" w:rsidRPr="00EB1262" w14:paraId="2CF8E516" w14:textId="77777777" w:rsidTr="004B1577">
        <w:trPr>
          <w:trHeight w:val="485"/>
        </w:trPr>
        <w:tc>
          <w:tcPr>
            <w:tcW w:w="742" w:type="dxa"/>
            <w:vMerge/>
            <w:tcBorders>
              <w:top w:val="nil"/>
              <w:left w:val="single" w:sz="4" w:space="0" w:color="auto"/>
              <w:bottom w:val="single" w:sz="4" w:space="0" w:color="auto"/>
              <w:right w:val="single" w:sz="4" w:space="0" w:color="auto"/>
            </w:tcBorders>
            <w:vAlign w:val="center"/>
            <w:hideMark/>
          </w:tcPr>
          <w:p w14:paraId="6C7333D3" w14:textId="77777777" w:rsidR="0075564F" w:rsidRPr="00EB1262" w:rsidRDefault="0075564F" w:rsidP="003801E8">
            <w:pPr>
              <w:spacing w:line="276" w:lineRule="auto"/>
              <w:rPr>
                <w:rFonts w:ascii="AcadNusx" w:hAnsi="AcadNusx" w:cs="Arial"/>
                <w:sz w:val="24"/>
                <w:szCs w:val="24"/>
              </w:rPr>
            </w:pPr>
          </w:p>
        </w:tc>
        <w:tc>
          <w:tcPr>
            <w:tcW w:w="4165" w:type="dxa"/>
            <w:vMerge/>
            <w:tcBorders>
              <w:top w:val="nil"/>
              <w:left w:val="single" w:sz="4" w:space="0" w:color="auto"/>
              <w:bottom w:val="single" w:sz="4" w:space="0" w:color="auto"/>
              <w:right w:val="single" w:sz="4" w:space="0" w:color="auto"/>
            </w:tcBorders>
            <w:vAlign w:val="center"/>
            <w:hideMark/>
          </w:tcPr>
          <w:p w14:paraId="1A980770" w14:textId="77777777" w:rsidR="0075564F" w:rsidRPr="00EB1262" w:rsidRDefault="0075564F" w:rsidP="003801E8">
            <w:pPr>
              <w:spacing w:line="276" w:lineRule="auto"/>
              <w:rPr>
                <w:rFonts w:ascii="AcadNusx" w:hAnsi="AcadNusx" w:cs="Arial"/>
                <w:sz w:val="24"/>
                <w:szCs w:val="24"/>
              </w:rPr>
            </w:pPr>
          </w:p>
        </w:tc>
        <w:tc>
          <w:tcPr>
            <w:tcW w:w="4236" w:type="dxa"/>
            <w:gridSpan w:val="10"/>
            <w:vMerge/>
            <w:tcBorders>
              <w:top w:val="single" w:sz="4" w:space="0" w:color="auto"/>
              <w:left w:val="single" w:sz="4" w:space="0" w:color="auto"/>
              <w:bottom w:val="single" w:sz="4" w:space="0" w:color="auto"/>
              <w:right w:val="single" w:sz="4" w:space="0" w:color="auto"/>
            </w:tcBorders>
            <w:vAlign w:val="center"/>
            <w:hideMark/>
          </w:tcPr>
          <w:p w14:paraId="556208D0" w14:textId="77777777" w:rsidR="0075564F" w:rsidRPr="00EB1262" w:rsidRDefault="0075564F" w:rsidP="003801E8">
            <w:pPr>
              <w:spacing w:line="276" w:lineRule="auto"/>
              <w:rPr>
                <w:rFonts w:ascii="AcadNusx" w:hAnsi="AcadNusx" w:cs="Arial"/>
                <w:sz w:val="24"/>
                <w:szCs w:val="24"/>
              </w:rPr>
            </w:pPr>
          </w:p>
        </w:tc>
      </w:tr>
      <w:tr w:rsidR="0075564F" w:rsidRPr="00EB1262" w14:paraId="33364457" w14:textId="77777777" w:rsidTr="004B1577">
        <w:trPr>
          <w:gridAfter w:val="1"/>
          <w:wAfter w:w="6" w:type="dxa"/>
          <w:trHeight w:val="485"/>
        </w:trPr>
        <w:tc>
          <w:tcPr>
            <w:tcW w:w="742" w:type="dxa"/>
            <w:vMerge/>
            <w:tcBorders>
              <w:top w:val="nil"/>
              <w:left w:val="single" w:sz="4" w:space="0" w:color="auto"/>
              <w:bottom w:val="single" w:sz="4" w:space="0" w:color="auto"/>
              <w:right w:val="single" w:sz="4" w:space="0" w:color="auto"/>
            </w:tcBorders>
            <w:vAlign w:val="center"/>
            <w:hideMark/>
          </w:tcPr>
          <w:p w14:paraId="63794871" w14:textId="77777777" w:rsidR="0075564F" w:rsidRPr="00EB1262" w:rsidRDefault="0075564F" w:rsidP="003801E8">
            <w:pPr>
              <w:spacing w:line="276" w:lineRule="auto"/>
              <w:rPr>
                <w:rFonts w:ascii="AcadNusx" w:hAnsi="AcadNusx" w:cs="Arial"/>
                <w:sz w:val="24"/>
                <w:szCs w:val="24"/>
              </w:rPr>
            </w:pPr>
          </w:p>
        </w:tc>
        <w:tc>
          <w:tcPr>
            <w:tcW w:w="4165" w:type="dxa"/>
            <w:vMerge/>
            <w:tcBorders>
              <w:top w:val="nil"/>
              <w:left w:val="single" w:sz="4" w:space="0" w:color="auto"/>
              <w:bottom w:val="single" w:sz="4" w:space="0" w:color="auto"/>
              <w:right w:val="single" w:sz="4" w:space="0" w:color="auto"/>
            </w:tcBorders>
            <w:vAlign w:val="center"/>
            <w:hideMark/>
          </w:tcPr>
          <w:p w14:paraId="3EDD13E2" w14:textId="77777777" w:rsidR="0075564F" w:rsidRPr="00EB1262" w:rsidRDefault="0075564F" w:rsidP="003801E8">
            <w:pPr>
              <w:spacing w:line="276" w:lineRule="auto"/>
              <w:rPr>
                <w:rFonts w:ascii="AcadNusx" w:hAnsi="AcadNusx" w:cs="Arial"/>
                <w:sz w:val="24"/>
                <w:szCs w:val="24"/>
              </w:rPr>
            </w:pPr>
          </w:p>
        </w:tc>
        <w:tc>
          <w:tcPr>
            <w:tcW w:w="534" w:type="dxa"/>
            <w:vMerge w:val="restart"/>
            <w:tcBorders>
              <w:top w:val="nil"/>
              <w:left w:val="single" w:sz="4" w:space="0" w:color="auto"/>
              <w:bottom w:val="single" w:sz="4" w:space="0" w:color="auto"/>
              <w:right w:val="single" w:sz="4" w:space="0" w:color="auto"/>
            </w:tcBorders>
            <w:shd w:val="clear" w:color="auto" w:fill="auto"/>
            <w:vAlign w:val="center"/>
            <w:hideMark/>
          </w:tcPr>
          <w:p w14:paraId="4250901B"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1</w:t>
            </w:r>
          </w:p>
        </w:tc>
        <w:tc>
          <w:tcPr>
            <w:tcW w:w="403" w:type="dxa"/>
            <w:vMerge w:val="restart"/>
            <w:tcBorders>
              <w:top w:val="nil"/>
              <w:left w:val="single" w:sz="4" w:space="0" w:color="auto"/>
              <w:bottom w:val="single" w:sz="4" w:space="0" w:color="auto"/>
              <w:right w:val="single" w:sz="4" w:space="0" w:color="auto"/>
            </w:tcBorders>
            <w:shd w:val="clear" w:color="auto" w:fill="auto"/>
            <w:vAlign w:val="center"/>
            <w:hideMark/>
          </w:tcPr>
          <w:p w14:paraId="27B52ED5"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2</w:t>
            </w:r>
          </w:p>
        </w:tc>
        <w:tc>
          <w:tcPr>
            <w:tcW w:w="403" w:type="dxa"/>
            <w:vMerge w:val="restart"/>
            <w:tcBorders>
              <w:top w:val="nil"/>
              <w:left w:val="single" w:sz="4" w:space="0" w:color="auto"/>
              <w:bottom w:val="single" w:sz="4" w:space="0" w:color="auto"/>
              <w:right w:val="single" w:sz="4" w:space="0" w:color="auto"/>
            </w:tcBorders>
            <w:shd w:val="clear" w:color="auto" w:fill="auto"/>
            <w:vAlign w:val="center"/>
            <w:hideMark/>
          </w:tcPr>
          <w:p w14:paraId="6CD25EBE"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3</w:t>
            </w:r>
          </w:p>
        </w:tc>
        <w:tc>
          <w:tcPr>
            <w:tcW w:w="474" w:type="dxa"/>
            <w:vMerge w:val="restart"/>
            <w:tcBorders>
              <w:top w:val="nil"/>
              <w:left w:val="single" w:sz="4" w:space="0" w:color="auto"/>
              <w:bottom w:val="single" w:sz="4" w:space="0" w:color="auto"/>
              <w:right w:val="single" w:sz="4" w:space="0" w:color="auto"/>
            </w:tcBorders>
            <w:shd w:val="clear" w:color="auto" w:fill="auto"/>
            <w:vAlign w:val="center"/>
            <w:hideMark/>
          </w:tcPr>
          <w:p w14:paraId="5D899628"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4</w:t>
            </w:r>
          </w:p>
        </w:tc>
        <w:tc>
          <w:tcPr>
            <w:tcW w:w="403" w:type="dxa"/>
            <w:vMerge w:val="restart"/>
            <w:tcBorders>
              <w:top w:val="nil"/>
              <w:left w:val="single" w:sz="4" w:space="0" w:color="auto"/>
              <w:bottom w:val="single" w:sz="4" w:space="0" w:color="auto"/>
              <w:right w:val="single" w:sz="4" w:space="0" w:color="auto"/>
            </w:tcBorders>
            <w:shd w:val="clear" w:color="auto" w:fill="auto"/>
            <w:vAlign w:val="center"/>
            <w:hideMark/>
          </w:tcPr>
          <w:p w14:paraId="0252758B"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5</w:t>
            </w:r>
          </w:p>
        </w:tc>
        <w:tc>
          <w:tcPr>
            <w:tcW w:w="403" w:type="dxa"/>
            <w:vMerge w:val="restart"/>
            <w:tcBorders>
              <w:top w:val="nil"/>
              <w:left w:val="single" w:sz="4" w:space="0" w:color="auto"/>
              <w:bottom w:val="single" w:sz="4" w:space="0" w:color="auto"/>
              <w:right w:val="single" w:sz="4" w:space="0" w:color="auto"/>
            </w:tcBorders>
            <w:shd w:val="clear" w:color="auto" w:fill="auto"/>
            <w:vAlign w:val="center"/>
            <w:hideMark/>
          </w:tcPr>
          <w:p w14:paraId="30741663"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6</w:t>
            </w:r>
          </w:p>
        </w:tc>
        <w:tc>
          <w:tcPr>
            <w:tcW w:w="474"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708B92FB" w14:textId="77777777" w:rsidR="0075564F" w:rsidRPr="00EB1262" w:rsidRDefault="0075564F" w:rsidP="00EB1262">
            <w:pPr>
              <w:spacing w:line="276" w:lineRule="auto"/>
              <w:rPr>
                <w:rFonts w:ascii="AcadNusx" w:hAnsi="AcadNusx" w:cs="Arial"/>
                <w:sz w:val="24"/>
                <w:szCs w:val="24"/>
              </w:rPr>
            </w:pPr>
            <w:r w:rsidRPr="00EB1262">
              <w:rPr>
                <w:rFonts w:ascii="AcadNusx" w:hAnsi="AcadNusx" w:cs="Arial"/>
                <w:sz w:val="24"/>
                <w:szCs w:val="24"/>
              </w:rPr>
              <w:t>7</w:t>
            </w:r>
          </w:p>
        </w:tc>
        <w:tc>
          <w:tcPr>
            <w:tcW w:w="569"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35928ECF"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8</w:t>
            </w:r>
          </w:p>
        </w:tc>
        <w:tc>
          <w:tcPr>
            <w:tcW w:w="569" w:type="dxa"/>
            <w:vMerge w:val="restart"/>
            <w:tcBorders>
              <w:top w:val="nil"/>
              <w:left w:val="single" w:sz="4" w:space="0" w:color="auto"/>
              <w:bottom w:val="single" w:sz="4" w:space="0" w:color="auto"/>
              <w:right w:val="single" w:sz="4" w:space="0" w:color="auto"/>
            </w:tcBorders>
            <w:shd w:val="clear" w:color="auto" w:fill="auto"/>
            <w:noWrap/>
            <w:vAlign w:val="bottom"/>
            <w:hideMark/>
          </w:tcPr>
          <w:p w14:paraId="527D7D21"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9</w:t>
            </w:r>
          </w:p>
        </w:tc>
      </w:tr>
      <w:tr w:rsidR="0075564F" w:rsidRPr="00EB1262" w14:paraId="56766F4E" w14:textId="77777777" w:rsidTr="004B1577">
        <w:trPr>
          <w:gridAfter w:val="1"/>
          <w:wAfter w:w="6" w:type="dxa"/>
          <w:trHeight w:val="485"/>
        </w:trPr>
        <w:tc>
          <w:tcPr>
            <w:tcW w:w="742" w:type="dxa"/>
            <w:vMerge/>
            <w:tcBorders>
              <w:top w:val="nil"/>
              <w:left w:val="single" w:sz="4" w:space="0" w:color="auto"/>
              <w:bottom w:val="single" w:sz="4" w:space="0" w:color="auto"/>
              <w:right w:val="single" w:sz="4" w:space="0" w:color="auto"/>
            </w:tcBorders>
            <w:vAlign w:val="center"/>
            <w:hideMark/>
          </w:tcPr>
          <w:p w14:paraId="43E87FEB" w14:textId="77777777" w:rsidR="0075564F" w:rsidRPr="00EB1262" w:rsidRDefault="0075564F" w:rsidP="003801E8">
            <w:pPr>
              <w:spacing w:line="276" w:lineRule="auto"/>
              <w:rPr>
                <w:rFonts w:ascii="AcadNusx" w:hAnsi="AcadNusx" w:cs="Arial"/>
                <w:sz w:val="24"/>
                <w:szCs w:val="24"/>
              </w:rPr>
            </w:pPr>
          </w:p>
        </w:tc>
        <w:tc>
          <w:tcPr>
            <w:tcW w:w="4165" w:type="dxa"/>
            <w:vMerge/>
            <w:tcBorders>
              <w:top w:val="nil"/>
              <w:left w:val="single" w:sz="4" w:space="0" w:color="auto"/>
              <w:bottom w:val="single" w:sz="4" w:space="0" w:color="auto"/>
              <w:right w:val="single" w:sz="4" w:space="0" w:color="auto"/>
            </w:tcBorders>
            <w:vAlign w:val="center"/>
            <w:hideMark/>
          </w:tcPr>
          <w:p w14:paraId="49802AB2" w14:textId="77777777" w:rsidR="0075564F" w:rsidRPr="00EB1262" w:rsidRDefault="0075564F" w:rsidP="003801E8">
            <w:pPr>
              <w:spacing w:line="276" w:lineRule="auto"/>
              <w:rPr>
                <w:rFonts w:ascii="AcadNusx" w:hAnsi="AcadNusx" w:cs="Arial"/>
                <w:sz w:val="24"/>
                <w:szCs w:val="24"/>
              </w:rPr>
            </w:pPr>
          </w:p>
        </w:tc>
        <w:tc>
          <w:tcPr>
            <w:tcW w:w="534" w:type="dxa"/>
            <w:vMerge/>
            <w:tcBorders>
              <w:top w:val="nil"/>
              <w:left w:val="single" w:sz="4" w:space="0" w:color="auto"/>
              <w:bottom w:val="single" w:sz="4" w:space="0" w:color="auto"/>
              <w:right w:val="single" w:sz="4" w:space="0" w:color="auto"/>
            </w:tcBorders>
            <w:vAlign w:val="center"/>
            <w:hideMark/>
          </w:tcPr>
          <w:p w14:paraId="54F2BDB6" w14:textId="77777777" w:rsidR="0075564F" w:rsidRPr="00EB1262" w:rsidRDefault="0075564F" w:rsidP="003801E8">
            <w:pPr>
              <w:spacing w:line="276" w:lineRule="auto"/>
              <w:rPr>
                <w:rFonts w:ascii="AcadNusx" w:hAnsi="AcadNusx" w:cs="Arial"/>
                <w:sz w:val="24"/>
                <w:szCs w:val="24"/>
              </w:rPr>
            </w:pPr>
          </w:p>
        </w:tc>
        <w:tc>
          <w:tcPr>
            <w:tcW w:w="403" w:type="dxa"/>
            <w:vMerge/>
            <w:tcBorders>
              <w:top w:val="nil"/>
              <w:left w:val="single" w:sz="4" w:space="0" w:color="auto"/>
              <w:bottom w:val="single" w:sz="4" w:space="0" w:color="auto"/>
              <w:right w:val="single" w:sz="4" w:space="0" w:color="auto"/>
            </w:tcBorders>
            <w:vAlign w:val="center"/>
            <w:hideMark/>
          </w:tcPr>
          <w:p w14:paraId="7F64E128" w14:textId="77777777" w:rsidR="0075564F" w:rsidRPr="00EB1262" w:rsidRDefault="0075564F" w:rsidP="003801E8">
            <w:pPr>
              <w:spacing w:line="276" w:lineRule="auto"/>
              <w:rPr>
                <w:rFonts w:ascii="AcadNusx" w:hAnsi="AcadNusx" w:cs="Arial"/>
                <w:sz w:val="24"/>
                <w:szCs w:val="24"/>
              </w:rPr>
            </w:pPr>
          </w:p>
        </w:tc>
        <w:tc>
          <w:tcPr>
            <w:tcW w:w="403" w:type="dxa"/>
            <w:vMerge/>
            <w:tcBorders>
              <w:top w:val="nil"/>
              <w:left w:val="single" w:sz="4" w:space="0" w:color="auto"/>
              <w:bottom w:val="single" w:sz="4" w:space="0" w:color="auto"/>
              <w:right w:val="single" w:sz="4" w:space="0" w:color="auto"/>
            </w:tcBorders>
            <w:vAlign w:val="center"/>
            <w:hideMark/>
          </w:tcPr>
          <w:p w14:paraId="5C1EA6E7" w14:textId="77777777" w:rsidR="0075564F" w:rsidRPr="00EB1262" w:rsidRDefault="0075564F" w:rsidP="003801E8">
            <w:pPr>
              <w:spacing w:line="276" w:lineRule="auto"/>
              <w:rPr>
                <w:rFonts w:ascii="AcadNusx" w:hAnsi="AcadNusx" w:cs="Arial"/>
                <w:sz w:val="24"/>
                <w:szCs w:val="24"/>
              </w:rPr>
            </w:pPr>
          </w:p>
        </w:tc>
        <w:tc>
          <w:tcPr>
            <w:tcW w:w="474" w:type="dxa"/>
            <w:vMerge/>
            <w:tcBorders>
              <w:top w:val="nil"/>
              <w:left w:val="single" w:sz="4" w:space="0" w:color="auto"/>
              <w:bottom w:val="single" w:sz="4" w:space="0" w:color="auto"/>
              <w:right w:val="single" w:sz="4" w:space="0" w:color="auto"/>
            </w:tcBorders>
            <w:vAlign w:val="center"/>
            <w:hideMark/>
          </w:tcPr>
          <w:p w14:paraId="1EF5D100" w14:textId="77777777" w:rsidR="0075564F" w:rsidRPr="00EB1262" w:rsidRDefault="0075564F" w:rsidP="003801E8">
            <w:pPr>
              <w:spacing w:line="276" w:lineRule="auto"/>
              <w:rPr>
                <w:rFonts w:ascii="AcadNusx" w:hAnsi="AcadNusx" w:cs="Arial"/>
                <w:sz w:val="24"/>
                <w:szCs w:val="24"/>
              </w:rPr>
            </w:pPr>
          </w:p>
        </w:tc>
        <w:tc>
          <w:tcPr>
            <w:tcW w:w="403" w:type="dxa"/>
            <w:vMerge/>
            <w:tcBorders>
              <w:top w:val="nil"/>
              <w:left w:val="single" w:sz="4" w:space="0" w:color="auto"/>
              <w:bottom w:val="single" w:sz="4" w:space="0" w:color="auto"/>
              <w:right w:val="single" w:sz="4" w:space="0" w:color="auto"/>
            </w:tcBorders>
            <w:vAlign w:val="center"/>
            <w:hideMark/>
          </w:tcPr>
          <w:p w14:paraId="575FA1C0" w14:textId="77777777" w:rsidR="0075564F" w:rsidRPr="00EB1262" w:rsidRDefault="0075564F" w:rsidP="003801E8">
            <w:pPr>
              <w:spacing w:line="276" w:lineRule="auto"/>
              <w:rPr>
                <w:rFonts w:ascii="AcadNusx" w:hAnsi="AcadNusx" w:cs="Arial"/>
                <w:sz w:val="24"/>
                <w:szCs w:val="24"/>
              </w:rPr>
            </w:pPr>
          </w:p>
        </w:tc>
        <w:tc>
          <w:tcPr>
            <w:tcW w:w="403" w:type="dxa"/>
            <w:vMerge/>
            <w:tcBorders>
              <w:top w:val="nil"/>
              <w:left w:val="single" w:sz="4" w:space="0" w:color="auto"/>
              <w:bottom w:val="single" w:sz="4" w:space="0" w:color="auto"/>
              <w:right w:val="single" w:sz="4" w:space="0" w:color="auto"/>
            </w:tcBorders>
            <w:vAlign w:val="center"/>
            <w:hideMark/>
          </w:tcPr>
          <w:p w14:paraId="0ACD17CC" w14:textId="77777777" w:rsidR="0075564F" w:rsidRPr="00EB1262" w:rsidRDefault="0075564F" w:rsidP="003801E8">
            <w:pPr>
              <w:spacing w:line="276" w:lineRule="auto"/>
              <w:rPr>
                <w:rFonts w:ascii="AcadNusx" w:hAnsi="AcadNusx" w:cs="Arial"/>
                <w:sz w:val="24"/>
                <w:szCs w:val="24"/>
              </w:rPr>
            </w:pPr>
          </w:p>
        </w:tc>
        <w:tc>
          <w:tcPr>
            <w:tcW w:w="474" w:type="dxa"/>
            <w:vMerge/>
            <w:tcBorders>
              <w:top w:val="nil"/>
              <w:left w:val="single" w:sz="4" w:space="0" w:color="auto"/>
              <w:bottom w:val="single" w:sz="4" w:space="0" w:color="auto"/>
              <w:right w:val="single" w:sz="4" w:space="0" w:color="auto"/>
            </w:tcBorders>
            <w:vAlign w:val="center"/>
            <w:hideMark/>
          </w:tcPr>
          <w:p w14:paraId="7916A6CD" w14:textId="77777777" w:rsidR="0075564F" w:rsidRPr="00EB1262" w:rsidRDefault="0075564F" w:rsidP="003801E8">
            <w:pPr>
              <w:spacing w:line="276" w:lineRule="auto"/>
              <w:rPr>
                <w:rFonts w:ascii="AcadNusx" w:hAnsi="AcadNusx" w:cs="Arial"/>
                <w:sz w:val="24"/>
                <w:szCs w:val="24"/>
              </w:rPr>
            </w:pPr>
          </w:p>
        </w:tc>
        <w:tc>
          <w:tcPr>
            <w:tcW w:w="569" w:type="dxa"/>
            <w:vMerge/>
            <w:tcBorders>
              <w:top w:val="nil"/>
              <w:left w:val="single" w:sz="4" w:space="0" w:color="auto"/>
              <w:bottom w:val="single" w:sz="4" w:space="0" w:color="auto"/>
              <w:right w:val="single" w:sz="4" w:space="0" w:color="auto"/>
            </w:tcBorders>
            <w:vAlign w:val="center"/>
            <w:hideMark/>
          </w:tcPr>
          <w:p w14:paraId="750A016D" w14:textId="77777777" w:rsidR="0075564F" w:rsidRPr="00EB1262" w:rsidRDefault="0075564F" w:rsidP="003801E8">
            <w:pPr>
              <w:spacing w:line="276" w:lineRule="auto"/>
              <w:rPr>
                <w:rFonts w:ascii="AcadNusx" w:hAnsi="AcadNusx" w:cs="Arial"/>
                <w:sz w:val="24"/>
                <w:szCs w:val="24"/>
              </w:rPr>
            </w:pPr>
          </w:p>
        </w:tc>
        <w:tc>
          <w:tcPr>
            <w:tcW w:w="569" w:type="dxa"/>
            <w:vMerge/>
            <w:tcBorders>
              <w:top w:val="nil"/>
              <w:left w:val="single" w:sz="4" w:space="0" w:color="auto"/>
              <w:bottom w:val="single" w:sz="4" w:space="0" w:color="auto"/>
              <w:right w:val="single" w:sz="4" w:space="0" w:color="auto"/>
            </w:tcBorders>
            <w:vAlign w:val="center"/>
            <w:hideMark/>
          </w:tcPr>
          <w:p w14:paraId="1BE5B5A6" w14:textId="77777777" w:rsidR="0075564F" w:rsidRPr="00EB1262" w:rsidRDefault="0075564F" w:rsidP="003801E8">
            <w:pPr>
              <w:spacing w:line="276" w:lineRule="auto"/>
              <w:rPr>
                <w:rFonts w:ascii="AcadNusx" w:hAnsi="AcadNusx" w:cs="Arial"/>
                <w:sz w:val="24"/>
                <w:szCs w:val="24"/>
              </w:rPr>
            </w:pPr>
          </w:p>
        </w:tc>
      </w:tr>
      <w:tr w:rsidR="0075564F" w:rsidRPr="00EB1262" w14:paraId="6266E8A2" w14:textId="77777777" w:rsidTr="00EB1262">
        <w:trPr>
          <w:gridAfter w:val="1"/>
          <w:wAfter w:w="6" w:type="dxa"/>
          <w:trHeight w:val="220"/>
        </w:trPr>
        <w:tc>
          <w:tcPr>
            <w:tcW w:w="742" w:type="dxa"/>
            <w:tcBorders>
              <w:top w:val="nil"/>
              <w:left w:val="single" w:sz="4" w:space="0" w:color="auto"/>
              <w:bottom w:val="single" w:sz="4" w:space="0" w:color="auto"/>
              <w:right w:val="single" w:sz="4" w:space="0" w:color="auto"/>
            </w:tcBorders>
            <w:shd w:val="clear" w:color="auto" w:fill="auto"/>
            <w:noWrap/>
            <w:vAlign w:val="center"/>
            <w:hideMark/>
          </w:tcPr>
          <w:p w14:paraId="1898E08D"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1</w:t>
            </w:r>
          </w:p>
        </w:tc>
        <w:tc>
          <w:tcPr>
            <w:tcW w:w="4165" w:type="dxa"/>
            <w:tcBorders>
              <w:top w:val="nil"/>
              <w:left w:val="nil"/>
              <w:bottom w:val="single" w:sz="4" w:space="0" w:color="auto"/>
              <w:right w:val="single" w:sz="4" w:space="0" w:color="auto"/>
            </w:tcBorders>
            <w:shd w:val="clear" w:color="auto" w:fill="auto"/>
            <w:noWrap/>
            <w:vAlign w:val="center"/>
            <w:hideMark/>
          </w:tcPr>
          <w:p w14:paraId="3BEB3333" w14:textId="77777777" w:rsidR="0075564F" w:rsidRPr="00EB1262" w:rsidRDefault="0075564F" w:rsidP="003801E8">
            <w:pPr>
              <w:spacing w:line="276" w:lineRule="auto"/>
              <w:jc w:val="center"/>
              <w:rPr>
                <w:rFonts w:ascii="AcadNusx" w:hAnsi="AcadNusx" w:cs="Arial"/>
                <w:sz w:val="24"/>
                <w:szCs w:val="24"/>
              </w:rPr>
            </w:pPr>
            <w:r w:rsidRPr="00EB1262">
              <w:rPr>
                <w:rFonts w:ascii="AcadNusx" w:hAnsi="AcadNusx" w:cs="Arial"/>
                <w:sz w:val="24"/>
                <w:szCs w:val="24"/>
              </w:rPr>
              <w:t>2</w:t>
            </w:r>
          </w:p>
        </w:tc>
        <w:tc>
          <w:tcPr>
            <w:tcW w:w="534" w:type="dxa"/>
            <w:tcBorders>
              <w:top w:val="nil"/>
              <w:left w:val="nil"/>
              <w:bottom w:val="single" w:sz="4" w:space="0" w:color="auto"/>
              <w:right w:val="single" w:sz="4" w:space="0" w:color="auto"/>
            </w:tcBorders>
            <w:shd w:val="clear" w:color="auto" w:fill="auto"/>
            <w:noWrap/>
            <w:vAlign w:val="center"/>
          </w:tcPr>
          <w:p w14:paraId="49180B49" w14:textId="6675A00F" w:rsidR="0075564F" w:rsidRPr="00EB1262" w:rsidRDefault="0075564F" w:rsidP="003801E8">
            <w:pPr>
              <w:spacing w:line="276" w:lineRule="auto"/>
              <w:jc w:val="center"/>
              <w:rPr>
                <w:rFonts w:ascii="AcadNusx" w:hAnsi="AcadNusx" w:cs="Arial"/>
                <w:sz w:val="24"/>
                <w:szCs w:val="24"/>
              </w:rPr>
            </w:pPr>
          </w:p>
        </w:tc>
        <w:tc>
          <w:tcPr>
            <w:tcW w:w="403" w:type="dxa"/>
            <w:tcBorders>
              <w:top w:val="nil"/>
              <w:left w:val="nil"/>
              <w:bottom w:val="single" w:sz="4" w:space="0" w:color="auto"/>
              <w:right w:val="single" w:sz="4" w:space="0" w:color="auto"/>
            </w:tcBorders>
            <w:shd w:val="clear" w:color="auto" w:fill="auto"/>
            <w:noWrap/>
            <w:vAlign w:val="center"/>
          </w:tcPr>
          <w:p w14:paraId="3A75CE9B" w14:textId="1DC9EC29" w:rsidR="0075564F" w:rsidRPr="00EB1262" w:rsidRDefault="0075564F" w:rsidP="003801E8">
            <w:pPr>
              <w:spacing w:line="276" w:lineRule="auto"/>
              <w:jc w:val="center"/>
              <w:rPr>
                <w:rFonts w:ascii="AcadNusx" w:hAnsi="AcadNusx" w:cs="Arial"/>
                <w:sz w:val="24"/>
                <w:szCs w:val="24"/>
              </w:rPr>
            </w:pPr>
          </w:p>
        </w:tc>
        <w:tc>
          <w:tcPr>
            <w:tcW w:w="403" w:type="dxa"/>
            <w:tcBorders>
              <w:top w:val="nil"/>
              <w:left w:val="nil"/>
              <w:bottom w:val="single" w:sz="4" w:space="0" w:color="auto"/>
              <w:right w:val="single" w:sz="4" w:space="0" w:color="auto"/>
            </w:tcBorders>
            <w:shd w:val="clear" w:color="auto" w:fill="auto"/>
            <w:noWrap/>
            <w:vAlign w:val="center"/>
          </w:tcPr>
          <w:p w14:paraId="5483D70A" w14:textId="7733EAF7" w:rsidR="0075564F" w:rsidRPr="00EB1262" w:rsidRDefault="0075564F" w:rsidP="003801E8">
            <w:pPr>
              <w:spacing w:line="276" w:lineRule="auto"/>
              <w:jc w:val="center"/>
              <w:rPr>
                <w:rFonts w:ascii="AcadNusx" w:hAnsi="AcadNusx" w:cs="Arial"/>
                <w:sz w:val="24"/>
                <w:szCs w:val="24"/>
              </w:rPr>
            </w:pPr>
          </w:p>
        </w:tc>
        <w:tc>
          <w:tcPr>
            <w:tcW w:w="474" w:type="dxa"/>
            <w:tcBorders>
              <w:top w:val="nil"/>
              <w:left w:val="nil"/>
              <w:bottom w:val="single" w:sz="4" w:space="0" w:color="auto"/>
              <w:right w:val="single" w:sz="4" w:space="0" w:color="auto"/>
            </w:tcBorders>
            <w:shd w:val="clear" w:color="auto" w:fill="auto"/>
            <w:noWrap/>
            <w:vAlign w:val="center"/>
          </w:tcPr>
          <w:p w14:paraId="60DD8674" w14:textId="64ADB635" w:rsidR="0075564F" w:rsidRPr="00EB1262" w:rsidRDefault="0075564F" w:rsidP="003801E8">
            <w:pPr>
              <w:spacing w:line="276" w:lineRule="auto"/>
              <w:jc w:val="center"/>
              <w:rPr>
                <w:rFonts w:ascii="AcadNusx" w:hAnsi="AcadNusx" w:cs="Arial"/>
                <w:sz w:val="24"/>
                <w:szCs w:val="24"/>
              </w:rPr>
            </w:pPr>
          </w:p>
        </w:tc>
        <w:tc>
          <w:tcPr>
            <w:tcW w:w="403" w:type="dxa"/>
            <w:tcBorders>
              <w:top w:val="nil"/>
              <w:left w:val="nil"/>
              <w:bottom w:val="single" w:sz="4" w:space="0" w:color="auto"/>
              <w:right w:val="single" w:sz="4" w:space="0" w:color="auto"/>
            </w:tcBorders>
            <w:shd w:val="clear" w:color="auto" w:fill="auto"/>
            <w:noWrap/>
            <w:vAlign w:val="center"/>
          </w:tcPr>
          <w:p w14:paraId="2D7BF898" w14:textId="65C2290D" w:rsidR="0075564F" w:rsidRPr="00EB1262" w:rsidRDefault="0075564F" w:rsidP="003801E8">
            <w:pPr>
              <w:spacing w:line="276" w:lineRule="auto"/>
              <w:jc w:val="center"/>
              <w:rPr>
                <w:rFonts w:ascii="AcadNusx" w:hAnsi="AcadNusx" w:cs="Arial"/>
                <w:sz w:val="24"/>
                <w:szCs w:val="24"/>
              </w:rPr>
            </w:pPr>
          </w:p>
        </w:tc>
        <w:tc>
          <w:tcPr>
            <w:tcW w:w="403" w:type="dxa"/>
            <w:tcBorders>
              <w:top w:val="nil"/>
              <w:left w:val="nil"/>
              <w:bottom w:val="single" w:sz="4" w:space="0" w:color="auto"/>
              <w:right w:val="single" w:sz="4" w:space="0" w:color="auto"/>
            </w:tcBorders>
            <w:shd w:val="clear" w:color="auto" w:fill="auto"/>
            <w:noWrap/>
            <w:vAlign w:val="center"/>
          </w:tcPr>
          <w:p w14:paraId="07FC9AA4" w14:textId="22605C50" w:rsidR="0075564F" w:rsidRPr="00EB1262" w:rsidRDefault="0075564F" w:rsidP="003801E8">
            <w:pPr>
              <w:spacing w:line="276" w:lineRule="auto"/>
              <w:jc w:val="center"/>
              <w:rPr>
                <w:rFonts w:ascii="AcadNusx" w:hAnsi="AcadNusx" w:cs="Arial"/>
                <w:sz w:val="24"/>
                <w:szCs w:val="24"/>
              </w:rPr>
            </w:pPr>
          </w:p>
        </w:tc>
        <w:tc>
          <w:tcPr>
            <w:tcW w:w="474" w:type="dxa"/>
            <w:tcBorders>
              <w:top w:val="nil"/>
              <w:left w:val="nil"/>
              <w:bottom w:val="single" w:sz="4" w:space="0" w:color="auto"/>
              <w:right w:val="single" w:sz="4" w:space="0" w:color="auto"/>
            </w:tcBorders>
            <w:shd w:val="clear" w:color="auto" w:fill="auto"/>
            <w:noWrap/>
            <w:vAlign w:val="bottom"/>
          </w:tcPr>
          <w:p w14:paraId="00C53AA2" w14:textId="173D367F" w:rsidR="0075564F" w:rsidRPr="00EB1262" w:rsidRDefault="0075564F" w:rsidP="003801E8">
            <w:pPr>
              <w:spacing w:line="276" w:lineRule="auto"/>
              <w:jc w:val="right"/>
              <w:rPr>
                <w:rFonts w:ascii="AcadNusx" w:hAnsi="AcadNusx" w:cs="Arial"/>
                <w:sz w:val="24"/>
                <w:szCs w:val="24"/>
              </w:rPr>
            </w:pPr>
          </w:p>
        </w:tc>
        <w:tc>
          <w:tcPr>
            <w:tcW w:w="569" w:type="dxa"/>
            <w:tcBorders>
              <w:top w:val="nil"/>
              <w:left w:val="nil"/>
              <w:bottom w:val="single" w:sz="4" w:space="0" w:color="auto"/>
              <w:right w:val="single" w:sz="4" w:space="0" w:color="auto"/>
            </w:tcBorders>
            <w:shd w:val="clear" w:color="auto" w:fill="auto"/>
            <w:noWrap/>
            <w:vAlign w:val="bottom"/>
          </w:tcPr>
          <w:p w14:paraId="2966FD0B" w14:textId="18CD4E30" w:rsidR="0075564F" w:rsidRPr="00EB1262" w:rsidRDefault="0075564F" w:rsidP="003801E8">
            <w:pPr>
              <w:spacing w:line="276" w:lineRule="auto"/>
              <w:jc w:val="right"/>
              <w:rPr>
                <w:rFonts w:ascii="AcadNusx" w:hAnsi="AcadNusx" w:cs="Arial"/>
                <w:sz w:val="24"/>
                <w:szCs w:val="24"/>
              </w:rPr>
            </w:pPr>
          </w:p>
        </w:tc>
        <w:tc>
          <w:tcPr>
            <w:tcW w:w="569" w:type="dxa"/>
            <w:tcBorders>
              <w:top w:val="nil"/>
              <w:left w:val="nil"/>
              <w:bottom w:val="single" w:sz="4" w:space="0" w:color="auto"/>
              <w:right w:val="single" w:sz="4" w:space="0" w:color="auto"/>
            </w:tcBorders>
            <w:shd w:val="clear" w:color="auto" w:fill="auto"/>
            <w:noWrap/>
            <w:vAlign w:val="bottom"/>
          </w:tcPr>
          <w:p w14:paraId="6F065E92" w14:textId="25285EE5" w:rsidR="0075564F" w:rsidRPr="00EB1262" w:rsidRDefault="0075564F" w:rsidP="003801E8">
            <w:pPr>
              <w:spacing w:line="276" w:lineRule="auto"/>
              <w:jc w:val="right"/>
              <w:rPr>
                <w:rFonts w:ascii="AcadNusx" w:hAnsi="AcadNusx" w:cs="Arial"/>
                <w:sz w:val="24"/>
                <w:szCs w:val="24"/>
              </w:rPr>
            </w:pPr>
          </w:p>
        </w:tc>
      </w:tr>
      <w:tr w:rsidR="0075564F" w:rsidRPr="00EB1262" w14:paraId="28BA34E3" w14:textId="77777777" w:rsidTr="004B1577">
        <w:trPr>
          <w:gridAfter w:val="1"/>
          <w:wAfter w:w="6" w:type="dxa"/>
          <w:trHeight w:val="90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F76C24" w14:textId="77777777" w:rsidR="0075564F" w:rsidRPr="00EB1262" w:rsidRDefault="0075564F" w:rsidP="003801E8">
            <w:pPr>
              <w:spacing w:line="276" w:lineRule="auto"/>
              <w:jc w:val="center"/>
              <w:rPr>
                <w:rFonts w:ascii="AcadNusx" w:hAnsi="AcadNusx"/>
                <w:sz w:val="24"/>
                <w:szCs w:val="24"/>
              </w:rPr>
            </w:pPr>
            <w:r w:rsidRPr="00EB1262">
              <w:rPr>
                <w:rFonts w:ascii="AcadNusx" w:hAnsi="AcadNusx"/>
                <w:sz w:val="24"/>
                <w:szCs w:val="24"/>
              </w:rPr>
              <w:t>1</w:t>
            </w:r>
          </w:p>
        </w:tc>
        <w:tc>
          <w:tcPr>
            <w:tcW w:w="4165" w:type="dxa"/>
            <w:tcBorders>
              <w:top w:val="single" w:sz="4" w:space="0" w:color="auto"/>
              <w:left w:val="nil"/>
              <w:bottom w:val="single" w:sz="4" w:space="0" w:color="auto"/>
              <w:right w:val="single" w:sz="4" w:space="0" w:color="auto"/>
            </w:tcBorders>
            <w:shd w:val="clear" w:color="auto" w:fill="auto"/>
            <w:vAlign w:val="center"/>
          </w:tcPr>
          <w:p w14:paraId="4EFC5A06" w14:textId="652C6FAB" w:rsidR="0075564F" w:rsidRPr="00EB1262" w:rsidRDefault="003801E8" w:rsidP="003801E8">
            <w:pPr>
              <w:spacing w:line="276" w:lineRule="auto"/>
              <w:rPr>
                <w:rFonts w:ascii="AcadNusx" w:hAnsi="AcadNusx"/>
                <w:sz w:val="24"/>
                <w:szCs w:val="24"/>
              </w:rPr>
            </w:pPr>
            <w:r w:rsidRPr="00EB1262">
              <w:rPr>
                <w:rFonts w:ascii="Sylfaen" w:hAnsi="Sylfaen"/>
                <w:sz w:val="24"/>
                <w:szCs w:val="24"/>
                <w:lang w:val="ka-GE"/>
              </w:rPr>
              <w:t>მოსამზადებელი სამუშაოები</w:t>
            </w:r>
            <w:r w:rsidR="0075564F" w:rsidRPr="00EB1262">
              <w:rPr>
                <w:rFonts w:ascii="AcadNusx" w:hAnsi="AcadNusx"/>
                <w:sz w:val="24"/>
                <w:szCs w:val="24"/>
              </w:rPr>
              <w:t xml:space="preserve"> </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421673D1" w14:textId="5FB3FF82" w:rsidR="0075564F" w:rsidRPr="00EB1262" w:rsidRDefault="0075564F" w:rsidP="003801E8">
            <w:pPr>
              <w:spacing w:line="276" w:lineRule="auto"/>
              <w:rPr>
                <w:rFonts w:ascii="Arial" w:hAnsi="Arial" w:cs="Arial"/>
                <w:sz w:val="24"/>
                <w:szCs w:val="24"/>
              </w:rPr>
            </w:pPr>
            <w:r w:rsidRPr="00EB1262">
              <w:rPr>
                <w:rFonts w:ascii="Arial" w:hAnsi="Arial" w:cs="Arial"/>
                <w:noProof/>
                <w:sz w:val="24"/>
                <w:szCs w:val="24"/>
              </w:rPr>
              <mc:AlternateContent>
                <mc:Choice Requires="wps">
                  <w:drawing>
                    <wp:anchor distT="0" distB="0" distL="114300" distR="114300" simplePos="0" relativeHeight="251673600" behindDoc="0" locked="0" layoutInCell="1" allowOverlap="1" wp14:anchorId="1C669F56" wp14:editId="6D0E135B">
                      <wp:simplePos x="0" y="0"/>
                      <wp:positionH relativeFrom="column">
                        <wp:posOffset>-17780</wp:posOffset>
                      </wp:positionH>
                      <wp:positionV relativeFrom="paragraph">
                        <wp:posOffset>278765</wp:posOffset>
                      </wp:positionV>
                      <wp:extent cx="791845" cy="46990"/>
                      <wp:effectExtent l="0" t="0" r="27305" b="2921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91845" cy="46990"/>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02D936" id="_x0000_t32" coordsize="21600,21600" o:spt="32" o:oned="t" path="m,l21600,21600e" filled="f">
                      <v:path arrowok="t" fillok="f" o:connecttype="none"/>
                      <o:lock v:ext="edit" shapetype="t"/>
                    </v:shapetype>
                    <v:shape id="Straight Arrow Connector 9" o:spid="_x0000_s1026" type="#_x0000_t32" style="position:absolute;margin-left:-1.4pt;margin-top:21.95pt;width:62.35pt;height:3.7pt;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" strokecolor="#00b0f0"/>
                  </w:pict>
                </mc:Fallback>
              </mc:AlternateContent>
            </w: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7265F862"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4CF6B12D"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74" w:type="dxa"/>
            <w:tcBorders>
              <w:top w:val="single" w:sz="4" w:space="0" w:color="auto"/>
              <w:left w:val="nil"/>
              <w:bottom w:val="single" w:sz="4" w:space="0" w:color="auto"/>
              <w:right w:val="single" w:sz="4" w:space="0" w:color="auto"/>
            </w:tcBorders>
            <w:shd w:val="clear" w:color="auto" w:fill="auto"/>
            <w:vAlign w:val="center"/>
            <w:hideMark/>
          </w:tcPr>
          <w:p w14:paraId="2EF7E2A4"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76BE7881"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0421DF48"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227F8EB8"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12930037"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2C7BE984"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r>
      <w:tr w:rsidR="0075564F" w:rsidRPr="00EB1262" w14:paraId="1178AF7F" w14:textId="77777777" w:rsidTr="004B1577">
        <w:trPr>
          <w:gridAfter w:val="1"/>
          <w:wAfter w:w="6" w:type="dxa"/>
          <w:trHeight w:val="820"/>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BAA55" w14:textId="77777777" w:rsidR="0075564F" w:rsidRPr="00EB1262" w:rsidRDefault="0075564F" w:rsidP="003801E8">
            <w:pPr>
              <w:spacing w:line="276" w:lineRule="auto"/>
              <w:jc w:val="center"/>
              <w:rPr>
                <w:rFonts w:ascii="Sylfaen" w:hAnsi="Sylfaen"/>
                <w:sz w:val="24"/>
                <w:szCs w:val="24"/>
                <w:lang w:val="ka-GE"/>
              </w:rPr>
            </w:pPr>
            <w:r w:rsidRPr="00EB1262">
              <w:rPr>
                <w:rFonts w:ascii="Sylfaen" w:hAnsi="Sylfaen"/>
                <w:sz w:val="24"/>
                <w:szCs w:val="24"/>
                <w:lang w:val="ka-GE"/>
              </w:rPr>
              <w:t>2</w:t>
            </w:r>
          </w:p>
        </w:tc>
        <w:tc>
          <w:tcPr>
            <w:tcW w:w="4165" w:type="dxa"/>
            <w:tcBorders>
              <w:top w:val="single" w:sz="4" w:space="0" w:color="auto"/>
              <w:left w:val="nil"/>
              <w:bottom w:val="single" w:sz="4" w:space="0" w:color="auto"/>
              <w:right w:val="single" w:sz="4" w:space="0" w:color="auto"/>
            </w:tcBorders>
            <w:shd w:val="clear" w:color="auto" w:fill="auto"/>
            <w:vAlign w:val="center"/>
          </w:tcPr>
          <w:p w14:paraId="2B122565" w14:textId="55A93C1B" w:rsidR="0075564F" w:rsidRPr="00EB1262" w:rsidRDefault="003801E8" w:rsidP="003801E8">
            <w:pPr>
              <w:spacing w:line="276" w:lineRule="auto"/>
              <w:rPr>
                <w:rFonts w:ascii="AcadNusx" w:hAnsi="AcadNusx"/>
                <w:sz w:val="24"/>
                <w:szCs w:val="24"/>
                <w:lang w:val="ka-GE"/>
              </w:rPr>
            </w:pPr>
            <w:r w:rsidRPr="00EB1262">
              <w:rPr>
                <w:rFonts w:ascii="Sylfaen" w:hAnsi="Sylfaen"/>
                <w:sz w:val="24"/>
                <w:szCs w:val="24"/>
                <w:lang w:val="ka-GE"/>
              </w:rPr>
              <w:t>ნაპირდამცავი გაბიონის მოწყობა</w:t>
            </w:r>
            <w:r w:rsidR="0075564F" w:rsidRPr="00EB1262">
              <w:rPr>
                <w:rFonts w:ascii="Arial" w:hAnsi="Arial" w:cs="Arial"/>
                <w:sz w:val="24"/>
                <w:szCs w:val="24"/>
                <w:lang w:val="ka-GE"/>
              </w:rPr>
              <w:t xml:space="preserve"> </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7231551A"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noProof/>
                <w:sz w:val="24"/>
                <w:szCs w:val="24"/>
              </w:rPr>
              <mc:AlternateContent>
                <mc:Choice Requires="wps">
                  <w:drawing>
                    <wp:anchor distT="0" distB="0" distL="114300" distR="114300" simplePos="0" relativeHeight="251671552" behindDoc="0" locked="0" layoutInCell="1" allowOverlap="1" wp14:anchorId="712F13B1" wp14:editId="283239DB">
                      <wp:simplePos x="0" y="0"/>
                      <wp:positionH relativeFrom="column">
                        <wp:posOffset>698500</wp:posOffset>
                      </wp:positionH>
                      <wp:positionV relativeFrom="paragraph">
                        <wp:posOffset>285115</wp:posOffset>
                      </wp:positionV>
                      <wp:extent cx="923290" cy="45085"/>
                      <wp:effectExtent l="0" t="0" r="29210" b="3111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3290" cy="45085"/>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AA1FADF" id="Straight Arrow Connector 8" o:spid="_x0000_s1026" type="#_x0000_t32" style="position:absolute;margin-left:55pt;margin-top:22.45pt;width:72.7pt;height:3.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" strokecolor="#00b0f0"/>
                  </w:pict>
                </mc:Fallback>
              </mc:AlternateContent>
            </w:r>
            <w:r w:rsidRPr="00EB1262">
              <w:rPr>
                <w:rFonts w:ascii="Arial" w:hAnsi="Arial" w:cs="Arial"/>
                <w:sz w:val="24"/>
                <w:szCs w:val="24"/>
                <w:lang w:val="ka-GE"/>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699AB63C"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noProof/>
                <w:sz w:val="24"/>
                <w:szCs w:val="24"/>
              </w:rPr>
              <mc:AlternateContent>
                <mc:Choice Requires="wps">
                  <w:drawing>
                    <wp:anchor distT="0" distB="0" distL="114300" distR="114300" simplePos="0" relativeHeight="251670528" behindDoc="0" locked="0" layoutInCell="1" allowOverlap="1" wp14:anchorId="233FD578" wp14:editId="62ED3143">
                      <wp:simplePos x="0" y="0"/>
                      <wp:positionH relativeFrom="column">
                        <wp:posOffset>133350</wp:posOffset>
                      </wp:positionH>
                      <wp:positionV relativeFrom="paragraph">
                        <wp:posOffset>352425</wp:posOffset>
                      </wp:positionV>
                      <wp:extent cx="19050" cy="9525"/>
                      <wp:effectExtent l="0" t="0" r="19050" b="28575"/>
                      <wp:wrapNone/>
                      <wp:docPr id="6" name="Straight Connector 6"/>
                      <wp:cNvGraphicFramePr/>
                      <a:graphic xmlns:a="http://schemas.openxmlformats.org/drawingml/2006/main">
                        <a:graphicData uri="http://schemas.microsoft.com/office/word/2010/wordprocessingShape">
                          <wps:wsp>
                            <wps:cNvCnPr/>
                            <wps:spPr>
                              <a:xfrm>
                                <a:off x="0" y="0"/>
                                <a:ext cx="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557FB923" id="Straight Connector 6"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27.75pt" to="12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" strokecolor="#5b9bd5 [3204]" strokeweight="1.5pt">
                      <v:stroke joinstyle="miter"/>
                    </v:line>
                  </w:pict>
                </mc:Fallback>
              </mc:AlternateConten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6F4E1C4C"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sz w:val="24"/>
                <w:szCs w:val="24"/>
                <w:lang w:val="ka-GE"/>
              </w:rPr>
              <w:t> </w:t>
            </w:r>
          </w:p>
        </w:tc>
        <w:tc>
          <w:tcPr>
            <w:tcW w:w="474" w:type="dxa"/>
            <w:tcBorders>
              <w:top w:val="single" w:sz="4" w:space="0" w:color="auto"/>
              <w:left w:val="nil"/>
              <w:bottom w:val="single" w:sz="4" w:space="0" w:color="auto"/>
              <w:right w:val="single" w:sz="4" w:space="0" w:color="auto"/>
            </w:tcBorders>
            <w:shd w:val="clear" w:color="auto" w:fill="auto"/>
            <w:vAlign w:val="center"/>
            <w:hideMark/>
          </w:tcPr>
          <w:p w14:paraId="22A07D28"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sz w:val="24"/>
                <w:szCs w:val="24"/>
                <w:lang w:val="ka-GE"/>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01EE3097"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sz w:val="24"/>
                <w:szCs w:val="24"/>
                <w:lang w:val="ka-GE"/>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29CAC827" w14:textId="77777777" w:rsidR="0075564F" w:rsidRPr="00EB1262" w:rsidRDefault="0075564F" w:rsidP="003801E8">
            <w:pPr>
              <w:spacing w:line="276" w:lineRule="auto"/>
              <w:rPr>
                <w:rFonts w:ascii="Arial" w:hAnsi="Arial" w:cs="Arial"/>
                <w:sz w:val="24"/>
                <w:szCs w:val="24"/>
                <w:lang w:val="ka-GE"/>
              </w:rPr>
            </w:pPr>
            <w:r w:rsidRPr="00EB1262">
              <w:rPr>
                <w:rFonts w:ascii="Arial" w:hAnsi="Arial" w:cs="Arial"/>
                <w:sz w:val="24"/>
                <w:szCs w:val="24"/>
                <w:lang w:val="ka-GE"/>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636D5BF5" w14:textId="77777777" w:rsidR="0075564F" w:rsidRPr="00EB1262" w:rsidRDefault="0075564F" w:rsidP="003801E8">
            <w:pPr>
              <w:spacing w:line="276" w:lineRule="auto"/>
              <w:rPr>
                <w:rFonts w:ascii="AcadNusx" w:hAnsi="AcadNusx" w:cs="Arial"/>
                <w:sz w:val="24"/>
                <w:szCs w:val="24"/>
                <w:lang w:val="ka-GE"/>
              </w:rPr>
            </w:pPr>
            <w:r w:rsidRPr="00EB1262">
              <w:rPr>
                <w:rFonts w:ascii="AcadNusx" w:hAnsi="AcadNusx" w:cs="Arial"/>
                <w:sz w:val="24"/>
                <w:szCs w:val="24"/>
                <w:lang w:val="ka-GE"/>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756DA409" w14:textId="77777777" w:rsidR="0075564F" w:rsidRPr="00EB1262" w:rsidRDefault="0075564F" w:rsidP="003801E8">
            <w:pPr>
              <w:spacing w:line="276" w:lineRule="auto"/>
              <w:rPr>
                <w:rFonts w:ascii="AcadNusx" w:hAnsi="AcadNusx" w:cs="Arial"/>
                <w:sz w:val="24"/>
                <w:szCs w:val="24"/>
                <w:lang w:val="ka-GE"/>
              </w:rPr>
            </w:pPr>
            <w:r w:rsidRPr="00EB1262">
              <w:rPr>
                <w:rFonts w:ascii="AcadNusx" w:hAnsi="AcadNusx" w:cs="Arial"/>
                <w:sz w:val="24"/>
                <w:szCs w:val="24"/>
                <w:lang w:val="ka-GE"/>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0A3AEBE7" w14:textId="77777777" w:rsidR="0075564F" w:rsidRPr="00EB1262" w:rsidRDefault="0075564F" w:rsidP="003801E8">
            <w:pPr>
              <w:spacing w:line="276" w:lineRule="auto"/>
              <w:rPr>
                <w:rFonts w:ascii="AcadNusx" w:hAnsi="AcadNusx" w:cs="Arial"/>
                <w:sz w:val="24"/>
                <w:szCs w:val="24"/>
                <w:lang w:val="ka-GE"/>
              </w:rPr>
            </w:pPr>
            <w:r w:rsidRPr="00EB1262">
              <w:rPr>
                <w:rFonts w:ascii="AcadNusx" w:hAnsi="AcadNusx" w:cs="Arial"/>
                <w:sz w:val="24"/>
                <w:szCs w:val="24"/>
                <w:lang w:val="ka-GE"/>
              </w:rPr>
              <w:t> </w:t>
            </w:r>
          </w:p>
        </w:tc>
      </w:tr>
      <w:tr w:rsidR="0075564F" w:rsidRPr="00EB1262" w14:paraId="3AAC3DB6" w14:textId="77777777" w:rsidTr="004B1577">
        <w:trPr>
          <w:gridAfter w:val="1"/>
          <w:wAfter w:w="6" w:type="dxa"/>
          <w:trHeight w:val="633"/>
        </w:trPr>
        <w:tc>
          <w:tcPr>
            <w:tcW w:w="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165EA" w14:textId="77777777" w:rsidR="0075564F" w:rsidRPr="00EB1262" w:rsidRDefault="0075564F" w:rsidP="003801E8">
            <w:pPr>
              <w:spacing w:line="276" w:lineRule="auto"/>
              <w:jc w:val="center"/>
              <w:rPr>
                <w:rFonts w:ascii="Sylfaen" w:hAnsi="Sylfaen"/>
                <w:sz w:val="24"/>
                <w:szCs w:val="24"/>
                <w:lang w:val="ka-GE"/>
              </w:rPr>
            </w:pPr>
            <w:r w:rsidRPr="00EB1262">
              <w:rPr>
                <w:rFonts w:ascii="Sylfaen" w:hAnsi="Sylfaen"/>
                <w:sz w:val="24"/>
                <w:szCs w:val="24"/>
                <w:lang w:val="ka-GE"/>
              </w:rPr>
              <w:t>3</w:t>
            </w:r>
          </w:p>
        </w:tc>
        <w:tc>
          <w:tcPr>
            <w:tcW w:w="4165" w:type="dxa"/>
            <w:tcBorders>
              <w:top w:val="single" w:sz="4" w:space="0" w:color="auto"/>
              <w:left w:val="nil"/>
              <w:bottom w:val="single" w:sz="4" w:space="0" w:color="auto"/>
              <w:right w:val="single" w:sz="4" w:space="0" w:color="auto"/>
            </w:tcBorders>
            <w:shd w:val="clear" w:color="auto" w:fill="auto"/>
            <w:noWrap/>
            <w:vAlign w:val="center"/>
          </w:tcPr>
          <w:p w14:paraId="10DFA67D" w14:textId="199DCE1E" w:rsidR="0075564F" w:rsidRPr="00EB1262" w:rsidRDefault="003801E8" w:rsidP="003801E8">
            <w:pPr>
              <w:spacing w:line="276" w:lineRule="auto"/>
              <w:rPr>
                <w:rFonts w:ascii="AcadNusx" w:hAnsi="AcadNusx"/>
                <w:sz w:val="24"/>
                <w:szCs w:val="24"/>
                <w:lang w:val="ka-GE"/>
              </w:rPr>
            </w:pPr>
            <w:r w:rsidRPr="00EB1262">
              <w:rPr>
                <w:rFonts w:ascii="Sylfaen" w:hAnsi="Sylfaen"/>
                <w:sz w:val="24"/>
                <w:szCs w:val="24"/>
                <w:lang w:val="ka-GE"/>
              </w:rPr>
              <w:t xml:space="preserve">დემობილიზაცია </w:t>
            </w:r>
            <w:r w:rsidR="0075564F" w:rsidRPr="00EB1262">
              <w:rPr>
                <w:rFonts w:ascii="Sylfaen" w:hAnsi="Sylfaen"/>
                <w:sz w:val="24"/>
                <w:szCs w:val="24"/>
                <w:lang w:val="ka-GE"/>
              </w:rPr>
              <w:t xml:space="preserve"> </w:t>
            </w:r>
          </w:p>
        </w:tc>
        <w:tc>
          <w:tcPr>
            <w:tcW w:w="534" w:type="dxa"/>
            <w:tcBorders>
              <w:top w:val="single" w:sz="4" w:space="0" w:color="auto"/>
              <w:left w:val="nil"/>
              <w:bottom w:val="single" w:sz="4" w:space="0" w:color="auto"/>
              <w:right w:val="single" w:sz="4" w:space="0" w:color="auto"/>
            </w:tcBorders>
            <w:shd w:val="clear" w:color="auto" w:fill="auto"/>
            <w:vAlign w:val="center"/>
            <w:hideMark/>
          </w:tcPr>
          <w:p w14:paraId="6F02D323"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5A6ADBBA"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507C4BB5" w14:textId="49392E9A"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74" w:type="dxa"/>
            <w:tcBorders>
              <w:top w:val="single" w:sz="4" w:space="0" w:color="auto"/>
              <w:left w:val="nil"/>
              <w:bottom w:val="single" w:sz="4" w:space="0" w:color="auto"/>
              <w:right w:val="single" w:sz="4" w:space="0" w:color="auto"/>
            </w:tcBorders>
            <w:shd w:val="clear" w:color="auto" w:fill="auto"/>
            <w:vAlign w:val="center"/>
            <w:hideMark/>
          </w:tcPr>
          <w:p w14:paraId="4B713020"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50501F81"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03" w:type="dxa"/>
            <w:tcBorders>
              <w:top w:val="single" w:sz="4" w:space="0" w:color="auto"/>
              <w:left w:val="nil"/>
              <w:bottom w:val="single" w:sz="4" w:space="0" w:color="auto"/>
              <w:right w:val="single" w:sz="4" w:space="0" w:color="auto"/>
            </w:tcBorders>
            <w:shd w:val="clear" w:color="auto" w:fill="auto"/>
            <w:vAlign w:val="center"/>
            <w:hideMark/>
          </w:tcPr>
          <w:p w14:paraId="2CD57693" w14:textId="77777777" w:rsidR="0075564F" w:rsidRPr="00EB1262" w:rsidRDefault="0075564F" w:rsidP="003801E8">
            <w:pPr>
              <w:spacing w:line="276" w:lineRule="auto"/>
              <w:rPr>
                <w:rFonts w:ascii="Arial" w:hAnsi="Arial" w:cs="Arial"/>
                <w:sz w:val="24"/>
                <w:szCs w:val="24"/>
              </w:rPr>
            </w:pPr>
            <w:r w:rsidRPr="00EB1262">
              <w:rPr>
                <w:rFonts w:ascii="Arial" w:hAnsi="Arial" w:cs="Arial"/>
                <w:sz w:val="24"/>
                <w:szCs w:val="24"/>
              </w:rPr>
              <w:t> </w:t>
            </w:r>
          </w:p>
        </w:tc>
        <w:tc>
          <w:tcPr>
            <w:tcW w:w="474" w:type="dxa"/>
            <w:tcBorders>
              <w:top w:val="single" w:sz="4" w:space="0" w:color="auto"/>
              <w:left w:val="nil"/>
              <w:bottom w:val="single" w:sz="4" w:space="0" w:color="auto"/>
              <w:right w:val="single" w:sz="4" w:space="0" w:color="auto"/>
            </w:tcBorders>
            <w:shd w:val="clear" w:color="auto" w:fill="auto"/>
            <w:noWrap/>
            <w:vAlign w:val="bottom"/>
            <w:hideMark/>
          </w:tcPr>
          <w:p w14:paraId="1432AFA9"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77899A18" w14:textId="77777777" w:rsidR="0075564F" w:rsidRPr="00EB1262" w:rsidRDefault="0075564F" w:rsidP="003801E8">
            <w:pPr>
              <w:spacing w:line="276" w:lineRule="auto"/>
              <w:rPr>
                <w:rFonts w:ascii="AcadNusx" w:hAnsi="AcadNusx" w:cs="Arial"/>
                <w:sz w:val="24"/>
                <w:szCs w:val="24"/>
              </w:rPr>
            </w:pPr>
            <w:r w:rsidRPr="00EB1262">
              <w:rPr>
                <w:rFonts w:ascii="AcadNusx" w:hAnsi="AcadNusx" w:cs="Arial"/>
                <w:sz w:val="24"/>
                <w:szCs w:val="24"/>
              </w:rPr>
              <w:t> </w:t>
            </w:r>
          </w:p>
        </w:tc>
        <w:tc>
          <w:tcPr>
            <w:tcW w:w="569" w:type="dxa"/>
            <w:tcBorders>
              <w:top w:val="single" w:sz="4" w:space="0" w:color="auto"/>
              <w:left w:val="nil"/>
              <w:bottom w:val="single" w:sz="4" w:space="0" w:color="auto"/>
              <w:right w:val="single" w:sz="4" w:space="0" w:color="auto"/>
            </w:tcBorders>
            <w:shd w:val="clear" w:color="auto" w:fill="auto"/>
            <w:noWrap/>
            <w:vAlign w:val="bottom"/>
            <w:hideMark/>
          </w:tcPr>
          <w:p w14:paraId="74E9714B" w14:textId="31BDAA74" w:rsidR="0075564F" w:rsidRPr="00EB1262" w:rsidRDefault="003801E8" w:rsidP="003801E8">
            <w:pPr>
              <w:spacing w:line="276" w:lineRule="auto"/>
              <w:rPr>
                <w:rFonts w:ascii="AcadNusx" w:hAnsi="AcadNusx" w:cs="Arial"/>
                <w:sz w:val="24"/>
                <w:szCs w:val="24"/>
              </w:rPr>
            </w:pPr>
            <w:r w:rsidRPr="00EB1262">
              <w:rPr>
                <w:rFonts w:ascii="Arial" w:hAnsi="Arial" w:cs="Arial"/>
                <w:noProof/>
                <w:sz w:val="24"/>
                <w:szCs w:val="24"/>
              </w:rPr>
              <mc:AlternateContent>
                <mc:Choice Requires="wps">
                  <w:drawing>
                    <wp:anchor distT="0" distB="0" distL="114300" distR="114300" simplePos="0" relativeHeight="251672576" behindDoc="0" locked="0" layoutInCell="1" allowOverlap="1" wp14:anchorId="4087BAEB" wp14:editId="133D6656">
                      <wp:simplePos x="0" y="0"/>
                      <wp:positionH relativeFrom="column">
                        <wp:posOffset>-706755</wp:posOffset>
                      </wp:positionH>
                      <wp:positionV relativeFrom="paragraph">
                        <wp:posOffset>8890</wp:posOffset>
                      </wp:positionV>
                      <wp:extent cx="876300" cy="45085"/>
                      <wp:effectExtent l="0" t="0" r="19050" b="3111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6300" cy="45085"/>
                              </a:xfrm>
                              <a:prstGeom prst="straightConnector1">
                                <a:avLst/>
                              </a:prstGeom>
                              <a:noFill/>
                              <a:ln w="9525">
                                <a:solidFill>
                                  <a:srgbClr val="00B0F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BF174F" id="Straight Arrow Connector 5" o:spid="_x0000_s1026" type="#_x0000_t32" style="position:absolute;margin-left:-55.65pt;margin-top:.7pt;width:69pt;height:3.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" strokecolor="#00b0f0"/>
                  </w:pict>
                </mc:Fallback>
              </mc:AlternateContent>
            </w:r>
            <w:r w:rsidR="0075564F" w:rsidRPr="00EB1262">
              <w:rPr>
                <w:rFonts w:ascii="AcadNusx" w:hAnsi="AcadNusx" w:cs="Arial"/>
                <w:sz w:val="24"/>
                <w:szCs w:val="24"/>
              </w:rPr>
              <w:t> </w:t>
            </w:r>
          </w:p>
        </w:tc>
      </w:tr>
    </w:tbl>
    <w:p w14:paraId="6617025E" w14:textId="44432D83" w:rsidR="00713124" w:rsidRPr="00EB1262" w:rsidRDefault="003801E8" w:rsidP="00713124">
      <w:pPr>
        <w:rPr>
          <w:rFonts w:ascii="Sylfaen" w:hAnsi="Sylfaen"/>
          <w:sz w:val="24"/>
          <w:szCs w:val="24"/>
          <w:lang w:val="ka-GE"/>
        </w:rPr>
        <w:sectPr w:rsidR="00713124" w:rsidRPr="00EB1262" w:rsidSect="00E131F2">
          <w:pgSz w:w="12240" w:h="15840"/>
          <w:pgMar w:top="1134" w:right="850" w:bottom="1134" w:left="1701" w:header="720" w:footer="720" w:gutter="0"/>
          <w:cols w:space="720"/>
          <w:docGrid w:linePitch="360"/>
        </w:sectPr>
      </w:pPr>
      <w:r w:rsidRPr="00EB1262">
        <w:rPr>
          <w:rFonts w:ascii="Sylfaen" w:hAnsi="Sylfaen"/>
          <w:sz w:val="24"/>
          <w:szCs w:val="24"/>
          <w:lang w:val="ka-GE"/>
        </w:rPr>
        <w:br w:type="textWrapping" w:clear="all"/>
      </w:r>
    </w:p>
    <w:p w14:paraId="3C4C5544" w14:textId="0B413675" w:rsidR="00713124" w:rsidRPr="00EB1262" w:rsidRDefault="00713124" w:rsidP="00713124">
      <w:pPr>
        <w:rPr>
          <w:rFonts w:ascii="Sylfaen" w:hAnsi="Sylfaen"/>
          <w:sz w:val="24"/>
          <w:szCs w:val="24"/>
          <w:lang w:val="ka-GE"/>
        </w:rPr>
      </w:pPr>
    </w:p>
    <w:p w14:paraId="5B0D14AB" w14:textId="5E9BD6AB" w:rsidR="0075564F" w:rsidRPr="00EB1262" w:rsidRDefault="00713124" w:rsidP="00713124">
      <w:pPr>
        <w:rPr>
          <w:rFonts w:ascii="Sylfaen" w:hAnsi="Sylfaen"/>
          <w:b/>
          <w:sz w:val="24"/>
          <w:szCs w:val="24"/>
          <w:lang w:val="ka-GE"/>
        </w:rPr>
      </w:pPr>
      <w:r w:rsidRPr="00EB1262">
        <w:rPr>
          <w:rFonts w:ascii="Sylfaen" w:hAnsi="Sylfaen"/>
          <w:b/>
          <w:sz w:val="24"/>
          <w:szCs w:val="24"/>
          <w:lang w:val="ka-GE"/>
        </w:rPr>
        <w:t xml:space="preserve">დანართი 1 -არსებული მდგომარეობის ამსახველი </w:t>
      </w:r>
      <w:r w:rsidR="0075564F" w:rsidRPr="00EB1262">
        <w:rPr>
          <w:rFonts w:ascii="Sylfaen" w:hAnsi="Sylfaen"/>
          <w:b/>
          <w:sz w:val="24"/>
          <w:szCs w:val="24"/>
          <w:lang w:val="ka-GE"/>
        </w:rPr>
        <w:t>ფოტო-მასალა</w:t>
      </w:r>
      <w:r w:rsidRPr="00EB1262">
        <w:rPr>
          <w:rFonts w:ascii="Sylfaen" w:hAnsi="Sylfaen"/>
          <w:b/>
          <w:sz w:val="24"/>
          <w:szCs w:val="24"/>
          <w:lang w:val="ka-GE"/>
        </w:rPr>
        <w:t xml:space="preserve"> და საპროექტო ნახაზები</w:t>
      </w:r>
    </w:p>
    <w:tbl>
      <w:tblPr>
        <w:tblStyle w:val="TableGrid"/>
        <w:tblW w:w="0" w:type="auto"/>
        <w:tblLook w:val="04A0" w:firstRow="1" w:lastRow="0" w:firstColumn="1" w:lastColumn="0" w:noHBand="0" w:noVBand="1"/>
      </w:tblPr>
      <w:tblGrid>
        <w:gridCol w:w="13218"/>
      </w:tblGrid>
      <w:tr w:rsidR="00713124" w:rsidRPr="00EB1262" w14:paraId="6D2C53D0" w14:textId="77777777" w:rsidTr="00713124">
        <w:tc>
          <w:tcPr>
            <w:tcW w:w="13218" w:type="dxa"/>
          </w:tcPr>
          <w:p w14:paraId="43B761B6" w14:textId="3AB70309" w:rsidR="00713124" w:rsidRPr="00EB1262" w:rsidRDefault="00713124" w:rsidP="0075564F">
            <w:pPr>
              <w:jc w:val="center"/>
              <w:rPr>
                <w:rFonts w:ascii="Sylfaen" w:hAnsi="Sylfaen"/>
                <w:sz w:val="24"/>
                <w:szCs w:val="24"/>
                <w:lang w:val="ka-GE"/>
              </w:rPr>
            </w:pPr>
            <w:r w:rsidRPr="00EB1262">
              <w:rPr>
                <w:rFonts w:ascii="Sylfaen" w:hAnsi="Sylfaen"/>
                <w:noProof/>
                <w:sz w:val="24"/>
                <w:szCs w:val="24"/>
              </w:rPr>
              <w:drawing>
                <wp:inline distT="0" distB="0" distL="0" distR="0" wp14:anchorId="701FF0CE" wp14:editId="1CF47575">
                  <wp:extent cx="8256270" cy="5728447"/>
                  <wp:effectExtent l="0" t="0" r="0" b="5715"/>
                  <wp:docPr id="7" name="Picture 7" descr="D:\Desktop 2022\napirsamagrebi\sadaxlo skriningi\foto\IMG_78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Desktop 2022\napirsamagrebi\sadaxlo skriningi\foto\IMG_7843.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8257155" cy="5729061"/>
                          </a:xfrm>
                          <a:prstGeom prst="rect">
                            <a:avLst/>
                          </a:prstGeom>
                          <a:noFill/>
                          <a:ln>
                            <a:noFill/>
                          </a:ln>
                        </pic:spPr>
                      </pic:pic>
                    </a:graphicData>
                  </a:graphic>
                </wp:inline>
              </w:drawing>
            </w:r>
          </w:p>
        </w:tc>
      </w:tr>
      <w:tr w:rsidR="00713124" w:rsidRPr="00EB1262" w14:paraId="6486F393" w14:textId="77777777" w:rsidTr="00713124">
        <w:tc>
          <w:tcPr>
            <w:tcW w:w="13218" w:type="dxa"/>
          </w:tcPr>
          <w:p w14:paraId="58984474" w14:textId="77D4DEB1" w:rsidR="00713124" w:rsidRPr="00EB1262" w:rsidRDefault="00713124" w:rsidP="0075564F">
            <w:pPr>
              <w:jc w:val="center"/>
              <w:rPr>
                <w:rFonts w:ascii="Sylfaen" w:hAnsi="Sylfaen"/>
                <w:sz w:val="24"/>
                <w:szCs w:val="24"/>
                <w:lang w:val="ka-GE"/>
              </w:rPr>
            </w:pPr>
            <w:r w:rsidRPr="00EB1262">
              <w:rPr>
                <w:rFonts w:ascii="Sylfaen" w:hAnsi="Sylfaen"/>
                <w:noProof/>
                <w:sz w:val="24"/>
                <w:szCs w:val="24"/>
              </w:rPr>
              <w:lastRenderedPageBreak/>
              <w:drawing>
                <wp:inline distT="0" distB="0" distL="0" distR="0" wp14:anchorId="6C05E79B" wp14:editId="03B73502">
                  <wp:extent cx="8256494" cy="5037873"/>
                  <wp:effectExtent l="0" t="0" r="0" b="0"/>
                  <wp:docPr id="13" name="Picture 13" descr="D:\Desktop 2022\napirsamagrebi\sadaxlo skriningi\foto\IMG_78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Desktop 2022\napirsamagrebi\sadaxlo skriningi\foto\IMG_785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261552" cy="5040959"/>
                          </a:xfrm>
                          <a:prstGeom prst="rect">
                            <a:avLst/>
                          </a:prstGeom>
                          <a:noFill/>
                          <a:ln>
                            <a:noFill/>
                          </a:ln>
                        </pic:spPr>
                      </pic:pic>
                    </a:graphicData>
                  </a:graphic>
                </wp:inline>
              </w:drawing>
            </w:r>
          </w:p>
        </w:tc>
      </w:tr>
    </w:tbl>
    <w:p w14:paraId="1FDEDC88" w14:textId="77777777" w:rsidR="0075564F" w:rsidRPr="00EB1262" w:rsidRDefault="0075564F" w:rsidP="0075564F">
      <w:pPr>
        <w:jc w:val="center"/>
        <w:rPr>
          <w:rFonts w:ascii="Sylfaen" w:hAnsi="Sylfaen"/>
          <w:sz w:val="24"/>
          <w:szCs w:val="24"/>
          <w:lang w:val="ka-GE"/>
        </w:rPr>
      </w:pPr>
    </w:p>
    <w:p w14:paraId="43BF2346" w14:textId="77777777" w:rsidR="0075564F" w:rsidRPr="00EB1262" w:rsidRDefault="0075564F" w:rsidP="0075564F">
      <w:pPr>
        <w:rPr>
          <w:rFonts w:ascii="Sylfaen" w:hAnsi="Sylfaen"/>
          <w:sz w:val="24"/>
          <w:szCs w:val="24"/>
          <w:lang w:val="ka-GE"/>
        </w:rPr>
      </w:pPr>
    </w:p>
    <w:p w14:paraId="16B9146A" w14:textId="641FEA90" w:rsidR="0075564F" w:rsidRPr="00EB1262" w:rsidRDefault="0075564F" w:rsidP="0075564F">
      <w:pPr>
        <w:rPr>
          <w:rFonts w:ascii="Sylfaen" w:hAnsi="Sylfaen"/>
          <w:sz w:val="24"/>
          <w:szCs w:val="24"/>
          <w:lang w:val="ka-GE"/>
        </w:rPr>
      </w:pPr>
    </w:p>
    <w:p w14:paraId="5550F422" w14:textId="07501D09" w:rsidR="0075564F" w:rsidRPr="00EB1262" w:rsidRDefault="0075564F" w:rsidP="0075564F">
      <w:pPr>
        <w:rPr>
          <w:rFonts w:ascii="Sylfaen" w:hAnsi="Sylfaen"/>
          <w:sz w:val="24"/>
          <w:szCs w:val="24"/>
          <w:lang w:val="ka-GE"/>
        </w:rPr>
      </w:pPr>
    </w:p>
    <w:p w14:paraId="1DB29D16" w14:textId="77777777" w:rsidR="0075564F" w:rsidRPr="00EB1262" w:rsidRDefault="0075564F" w:rsidP="00A462DD">
      <w:pPr>
        <w:spacing w:after="120" w:line="276" w:lineRule="auto"/>
        <w:jc w:val="center"/>
        <w:rPr>
          <w:rFonts w:ascii="Sylfaen" w:hAnsi="Sylfaen"/>
          <w:b/>
          <w:sz w:val="24"/>
          <w:szCs w:val="24"/>
          <w:lang w:val="ka-GE"/>
        </w:rPr>
      </w:pPr>
    </w:p>
    <w:p w14:paraId="68411B93" w14:textId="77777777" w:rsidR="007D3392" w:rsidRPr="00EB1262" w:rsidRDefault="007D3392" w:rsidP="00A462DD">
      <w:pPr>
        <w:spacing w:after="120" w:line="276" w:lineRule="auto"/>
        <w:jc w:val="center"/>
        <w:rPr>
          <w:rFonts w:ascii="Sylfaen" w:hAnsi="Sylfaen"/>
          <w:b/>
          <w:sz w:val="24"/>
          <w:szCs w:val="24"/>
          <w:lang w:val="ka-GE"/>
        </w:rPr>
      </w:pPr>
    </w:p>
    <w:tbl>
      <w:tblPr>
        <w:tblStyle w:val="TableGrid"/>
        <w:tblW w:w="14288" w:type="dxa"/>
        <w:tblInd w:w="5" w:type="dxa"/>
        <w:tblLook w:val="04A0" w:firstRow="1" w:lastRow="0" w:firstColumn="1" w:lastColumn="0" w:noHBand="0" w:noVBand="1"/>
      </w:tblPr>
      <w:tblGrid>
        <w:gridCol w:w="14288"/>
      </w:tblGrid>
      <w:tr w:rsidR="00713124" w:rsidRPr="00EB1262" w14:paraId="6EE27D36" w14:textId="77777777" w:rsidTr="00EB5461">
        <w:trPr>
          <w:trHeight w:val="9982"/>
        </w:trPr>
        <w:tc>
          <w:tcPr>
            <w:tcW w:w="14288" w:type="dxa"/>
          </w:tcPr>
          <w:p w14:paraId="19766A8E" w14:textId="4CFDFC7A" w:rsidR="00713124" w:rsidRPr="00EB1262" w:rsidRDefault="00F9243A" w:rsidP="00A462DD">
            <w:pPr>
              <w:spacing w:after="120" w:line="276" w:lineRule="auto"/>
              <w:jc w:val="center"/>
              <w:rPr>
                <w:rFonts w:ascii="Sylfaen" w:hAnsi="Sylfaen"/>
                <w:b/>
                <w:sz w:val="24"/>
                <w:szCs w:val="24"/>
                <w:lang w:val="ka-GE"/>
              </w:rPr>
            </w:pPr>
            <w:r w:rsidRPr="00EB1262">
              <w:rPr>
                <w:noProof/>
                <w:sz w:val="24"/>
                <w:szCs w:val="24"/>
              </w:rPr>
              <w:drawing>
                <wp:inline distT="0" distB="0" distL="0" distR="0" wp14:anchorId="46CBABC3" wp14:editId="129BB4FB">
                  <wp:extent cx="8740140" cy="6108569"/>
                  <wp:effectExtent l="0" t="0" r="381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59916" t="12948" r="8040" b="7160"/>
                          <a:stretch/>
                        </pic:blipFill>
                        <pic:spPr bwMode="auto">
                          <a:xfrm>
                            <a:off x="0" y="0"/>
                            <a:ext cx="8815768" cy="6161426"/>
                          </a:xfrm>
                          <a:prstGeom prst="rect">
                            <a:avLst/>
                          </a:prstGeom>
                          <a:ln>
                            <a:noFill/>
                          </a:ln>
                          <a:extLst>
                            <a:ext uri="{53640926-AAD7-44D8-BBD7-CCE9431645EC}">
                              <a14:shadowObscured xmlns:a14="http://schemas.microsoft.com/office/drawing/2010/main"/>
                            </a:ext>
                          </a:extLst>
                        </pic:spPr>
                      </pic:pic>
                    </a:graphicData>
                  </a:graphic>
                </wp:inline>
              </w:drawing>
            </w:r>
          </w:p>
        </w:tc>
      </w:tr>
      <w:tr w:rsidR="00713124" w:rsidRPr="00EB1262" w14:paraId="177A6238" w14:textId="77777777" w:rsidTr="00EB5461">
        <w:trPr>
          <w:trHeight w:val="9393"/>
        </w:trPr>
        <w:tc>
          <w:tcPr>
            <w:tcW w:w="14288" w:type="dxa"/>
          </w:tcPr>
          <w:p w14:paraId="01EA603B" w14:textId="4785AB62" w:rsidR="00713124" w:rsidRPr="00EB1262" w:rsidRDefault="00EB5461" w:rsidP="00A462DD">
            <w:pPr>
              <w:spacing w:after="120" w:line="276" w:lineRule="auto"/>
              <w:jc w:val="center"/>
              <w:rPr>
                <w:rFonts w:ascii="Sylfaen" w:hAnsi="Sylfaen"/>
                <w:b/>
                <w:sz w:val="24"/>
                <w:szCs w:val="24"/>
                <w:lang w:val="ka-GE"/>
              </w:rPr>
            </w:pPr>
            <w:r>
              <w:rPr>
                <w:rFonts w:ascii="Sylfaen" w:hAnsi="Sylfaen"/>
                <w:b/>
                <w:sz w:val="24"/>
                <w:szCs w:val="24"/>
                <w:lang w:val="ka-GE"/>
              </w:rPr>
              <w:lastRenderedPageBreak/>
              <w:pict w14:anchorId="2C5E7196">
                <v:shape id="_x0000_i1067" type="#_x0000_t75" style="width:699.05pt;height:479.15pt">
                  <v:imagedata r:id="rId15" o:title="saproeqto sadaxloo-22-30-1-4-2-4 (1)_page-0001"/>
                </v:shape>
              </w:pict>
            </w:r>
          </w:p>
        </w:tc>
      </w:tr>
      <w:tr w:rsidR="00713124" w:rsidRPr="00EB1262" w14:paraId="7ECF9E7F" w14:textId="77777777" w:rsidTr="00EB5461">
        <w:trPr>
          <w:trHeight w:val="448"/>
        </w:trPr>
        <w:tc>
          <w:tcPr>
            <w:tcW w:w="14288" w:type="dxa"/>
          </w:tcPr>
          <w:p w14:paraId="4D16CD52" w14:textId="745B0D75" w:rsidR="00713124" w:rsidRPr="00EB1262" w:rsidRDefault="00EB5461" w:rsidP="00A462DD">
            <w:pPr>
              <w:spacing w:after="120" w:line="276" w:lineRule="auto"/>
              <w:jc w:val="center"/>
              <w:rPr>
                <w:rFonts w:ascii="Sylfaen" w:hAnsi="Sylfaen"/>
                <w:b/>
                <w:sz w:val="24"/>
                <w:szCs w:val="24"/>
                <w:lang w:val="ka-GE"/>
              </w:rPr>
            </w:pPr>
            <w:r w:rsidRPr="00EB5461">
              <w:rPr>
                <w:rFonts w:ascii="Sylfaen" w:hAnsi="Sylfaen"/>
                <w:b/>
                <w:noProof/>
                <w:sz w:val="24"/>
                <w:szCs w:val="24"/>
              </w:rPr>
              <w:lastRenderedPageBreak/>
              <w:drawing>
                <wp:inline distT="0" distB="0" distL="0" distR="0" wp14:anchorId="715F5C07" wp14:editId="18DDE431">
                  <wp:extent cx="8928388" cy="5044181"/>
                  <wp:effectExtent l="0" t="0" r="6350" b="4445"/>
                  <wp:docPr id="3" name="Picture 3" descr="C:\Users\luiza.bubashvili\Desktop\saproeqto sadaxloo-22-30-1-4-2-4 (1)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luiza.bubashvili\Desktop\saproeqto sadaxloo-22-30-1-4-2-4 (1)_page-000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940039" cy="5050763"/>
                          </a:xfrm>
                          <a:prstGeom prst="rect">
                            <a:avLst/>
                          </a:prstGeom>
                          <a:noFill/>
                          <a:ln>
                            <a:noFill/>
                          </a:ln>
                        </pic:spPr>
                      </pic:pic>
                    </a:graphicData>
                  </a:graphic>
                </wp:inline>
              </w:drawing>
            </w:r>
          </w:p>
        </w:tc>
      </w:tr>
      <w:tr w:rsidR="00713124" w:rsidRPr="00EB1262" w14:paraId="7378BB9F" w14:textId="77777777" w:rsidTr="00EB5461">
        <w:trPr>
          <w:trHeight w:val="434"/>
        </w:trPr>
        <w:tc>
          <w:tcPr>
            <w:tcW w:w="14288" w:type="dxa"/>
          </w:tcPr>
          <w:p w14:paraId="7E007AEC" w14:textId="5DEF6C50" w:rsidR="00713124" w:rsidRPr="00EB1262" w:rsidRDefault="00EB5461" w:rsidP="00A462DD">
            <w:pPr>
              <w:spacing w:after="120" w:line="276" w:lineRule="auto"/>
              <w:jc w:val="center"/>
              <w:rPr>
                <w:rFonts w:ascii="Sylfaen" w:hAnsi="Sylfaen"/>
                <w:b/>
                <w:sz w:val="24"/>
                <w:szCs w:val="24"/>
                <w:lang w:val="ka-GE"/>
              </w:rPr>
            </w:pPr>
            <w:r w:rsidRPr="00EB5461">
              <w:rPr>
                <w:rFonts w:ascii="Sylfaen" w:hAnsi="Sylfaen"/>
                <w:b/>
                <w:noProof/>
                <w:sz w:val="24"/>
                <w:szCs w:val="24"/>
              </w:rPr>
              <w:lastRenderedPageBreak/>
              <w:drawing>
                <wp:inline distT="0" distB="0" distL="0" distR="0" wp14:anchorId="79668A80" wp14:editId="79C12487">
                  <wp:extent cx="8728363" cy="5693410"/>
                  <wp:effectExtent l="0" t="0" r="0" b="2540"/>
                  <wp:docPr id="4" name="Picture 4" descr="C:\Users\luiza.bubashvili\Desktop\saproeqto sadaxloo-22-30-1-4-2-4 (1)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luiza.bubashvili\Desktop\saproeqto sadaxloo-22-30-1-4-2-4 (1)_page-000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733268" cy="5696610"/>
                          </a:xfrm>
                          <a:prstGeom prst="rect">
                            <a:avLst/>
                          </a:prstGeom>
                          <a:noFill/>
                          <a:ln>
                            <a:noFill/>
                          </a:ln>
                        </pic:spPr>
                      </pic:pic>
                    </a:graphicData>
                  </a:graphic>
                </wp:inline>
              </w:drawing>
            </w:r>
          </w:p>
        </w:tc>
      </w:tr>
      <w:tr w:rsidR="00F9243A" w:rsidRPr="00EB1262" w14:paraId="0DFF4F84" w14:textId="77777777" w:rsidTr="00EB5461">
        <w:trPr>
          <w:trHeight w:val="434"/>
        </w:trPr>
        <w:tc>
          <w:tcPr>
            <w:tcW w:w="14288" w:type="dxa"/>
          </w:tcPr>
          <w:p w14:paraId="2AA81A22" w14:textId="44BB86B2" w:rsidR="00F9243A" w:rsidRPr="00EB1262" w:rsidRDefault="00EB5461" w:rsidP="00A462DD">
            <w:pPr>
              <w:spacing w:after="120" w:line="276" w:lineRule="auto"/>
              <w:jc w:val="center"/>
              <w:rPr>
                <w:rFonts w:ascii="Sylfaen" w:hAnsi="Sylfaen"/>
                <w:b/>
                <w:sz w:val="24"/>
                <w:szCs w:val="24"/>
                <w:lang w:val="ka-GE"/>
              </w:rPr>
            </w:pPr>
            <w:bookmarkStart w:id="0" w:name="_GoBack"/>
            <w:r w:rsidRPr="00EB5461">
              <w:rPr>
                <w:rFonts w:ascii="Sylfaen" w:hAnsi="Sylfaen"/>
                <w:b/>
                <w:noProof/>
                <w:sz w:val="24"/>
                <w:szCs w:val="24"/>
              </w:rPr>
              <w:lastRenderedPageBreak/>
              <w:drawing>
                <wp:inline distT="0" distB="0" distL="0" distR="0" wp14:anchorId="5B80503E" wp14:editId="11314097">
                  <wp:extent cx="8811491" cy="6200775"/>
                  <wp:effectExtent l="0" t="0" r="8890" b="0"/>
                  <wp:docPr id="14" name="Picture 14" descr="C:\Users\luiza.bubashvili\Desktop\saproeqto sadaxloo-22-30-5-9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luiza.bubashvili\Desktop\saproeqto sadaxloo-22-30-5-9_page-000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831870" cy="6215116"/>
                          </a:xfrm>
                          <a:prstGeom prst="rect">
                            <a:avLst/>
                          </a:prstGeom>
                          <a:noFill/>
                          <a:ln>
                            <a:noFill/>
                          </a:ln>
                        </pic:spPr>
                      </pic:pic>
                    </a:graphicData>
                  </a:graphic>
                </wp:inline>
              </w:drawing>
            </w:r>
            <w:bookmarkEnd w:id="0"/>
          </w:p>
        </w:tc>
      </w:tr>
      <w:tr w:rsidR="00F9243A" w:rsidRPr="00EB1262" w14:paraId="72445645" w14:textId="77777777" w:rsidTr="00EB5461">
        <w:trPr>
          <w:trHeight w:val="434"/>
        </w:trPr>
        <w:tc>
          <w:tcPr>
            <w:tcW w:w="14288" w:type="dxa"/>
          </w:tcPr>
          <w:p w14:paraId="5C6D9044" w14:textId="16297EFC" w:rsidR="00F9243A" w:rsidRPr="00EB1262" w:rsidRDefault="00EB5461" w:rsidP="00EB1262">
            <w:pPr>
              <w:spacing w:after="120" w:line="276" w:lineRule="auto"/>
              <w:ind w:right="268"/>
              <w:jc w:val="center"/>
              <w:rPr>
                <w:rFonts w:ascii="Sylfaen" w:hAnsi="Sylfaen"/>
                <w:b/>
                <w:sz w:val="24"/>
                <w:szCs w:val="24"/>
                <w:lang w:val="ka-GE"/>
              </w:rPr>
            </w:pPr>
            <w:r w:rsidRPr="00EB5461">
              <w:rPr>
                <w:rFonts w:ascii="Sylfaen" w:hAnsi="Sylfaen"/>
                <w:b/>
                <w:noProof/>
                <w:sz w:val="24"/>
                <w:szCs w:val="24"/>
              </w:rPr>
              <w:lastRenderedPageBreak/>
              <w:drawing>
                <wp:inline distT="0" distB="0" distL="0" distR="0" wp14:anchorId="58C96970" wp14:editId="1C592882">
                  <wp:extent cx="8336280" cy="5895053"/>
                  <wp:effectExtent l="0" t="0" r="7620" b="0"/>
                  <wp:docPr id="21" name="Picture 21" descr="C:\Users\luiza.bubashvili\Desktop\saproeqto sadaxloo-22-30-5-9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luiza.bubashvili\Desktop\saproeqto sadaxloo-22-30-5-9_page-000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340193" cy="5897820"/>
                          </a:xfrm>
                          <a:prstGeom prst="rect">
                            <a:avLst/>
                          </a:prstGeom>
                          <a:noFill/>
                          <a:ln>
                            <a:noFill/>
                          </a:ln>
                        </pic:spPr>
                      </pic:pic>
                    </a:graphicData>
                  </a:graphic>
                </wp:inline>
              </w:drawing>
            </w:r>
          </w:p>
        </w:tc>
      </w:tr>
      <w:tr w:rsidR="00036D86" w:rsidRPr="00EB1262" w14:paraId="2165ACF6" w14:textId="77777777" w:rsidTr="00EB5461">
        <w:trPr>
          <w:trHeight w:val="434"/>
        </w:trPr>
        <w:tc>
          <w:tcPr>
            <w:tcW w:w="14288" w:type="dxa"/>
          </w:tcPr>
          <w:p w14:paraId="74A60DA0" w14:textId="1FCBC55B" w:rsidR="00036D86" w:rsidRPr="00EB1262" w:rsidRDefault="00EB5461" w:rsidP="00A462DD">
            <w:pPr>
              <w:spacing w:after="120" w:line="276" w:lineRule="auto"/>
              <w:jc w:val="center"/>
              <w:rPr>
                <w:rFonts w:ascii="Sylfaen" w:hAnsi="Sylfaen"/>
                <w:b/>
                <w:sz w:val="24"/>
                <w:szCs w:val="24"/>
                <w:lang w:val="ka-GE"/>
              </w:rPr>
            </w:pPr>
            <w:r w:rsidRPr="00EB5461">
              <w:rPr>
                <w:rFonts w:ascii="Sylfaen" w:hAnsi="Sylfaen"/>
                <w:b/>
                <w:noProof/>
                <w:sz w:val="24"/>
                <w:szCs w:val="24"/>
              </w:rPr>
              <w:lastRenderedPageBreak/>
              <w:drawing>
                <wp:inline distT="0" distB="0" distL="0" distR="0" wp14:anchorId="4E963761" wp14:editId="6D8CAA75">
                  <wp:extent cx="8570422" cy="5352415"/>
                  <wp:effectExtent l="0" t="0" r="2540" b="635"/>
                  <wp:docPr id="22" name="Picture 22" descr="C:\Users\luiza.bubashvili\Desktop\saproeqto sadaxloo-22-30-5-9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luiza.bubashvili\Desktop\saproeqto sadaxloo-22-30-5-9_page-000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576028" cy="5355916"/>
                          </a:xfrm>
                          <a:prstGeom prst="rect">
                            <a:avLst/>
                          </a:prstGeom>
                          <a:noFill/>
                          <a:ln>
                            <a:noFill/>
                          </a:ln>
                        </pic:spPr>
                      </pic:pic>
                    </a:graphicData>
                  </a:graphic>
                </wp:inline>
              </w:drawing>
            </w:r>
          </w:p>
        </w:tc>
      </w:tr>
      <w:tr w:rsidR="00EB5461" w:rsidRPr="00EB1262" w14:paraId="6BE62354" w14:textId="77777777" w:rsidTr="00EB5461">
        <w:trPr>
          <w:trHeight w:val="434"/>
        </w:trPr>
        <w:tc>
          <w:tcPr>
            <w:tcW w:w="14288" w:type="dxa"/>
          </w:tcPr>
          <w:p w14:paraId="5992B2E7" w14:textId="56CAE61C" w:rsidR="00EB5461" w:rsidRPr="00EB5461" w:rsidRDefault="00EB5461" w:rsidP="00A462DD">
            <w:pPr>
              <w:spacing w:after="120" w:line="276" w:lineRule="auto"/>
              <w:jc w:val="center"/>
              <w:rPr>
                <w:rFonts w:ascii="Sylfaen" w:hAnsi="Sylfaen"/>
                <w:b/>
                <w:noProof/>
                <w:sz w:val="24"/>
                <w:szCs w:val="24"/>
              </w:rPr>
            </w:pPr>
            <w:r w:rsidRPr="00EB5461">
              <w:rPr>
                <w:rFonts w:ascii="Sylfaen" w:hAnsi="Sylfaen"/>
                <w:b/>
                <w:noProof/>
                <w:sz w:val="24"/>
                <w:szCs w:val="24"/>
              </w:rPr>
              <w:lastRenderedPageBreak/>
              <w:drawing>
                <wp:inline distT="0" distB="0" distL="0" distR="0" wp14:anchorId="069FAAFE" wp14:editId="3ECF83EF">
                  <wp:extent cx="8936182" cy="6226810"/>
                  <wp:effectExtent l="0" t="0" r="0" b="2540"/>
                  <wp:docPr id="23" name="Picture 23" descr="C:\Users\luiza.bubashvili\Desktop\saproeqto sadaxloo-22-30-5-9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luiza.bubashvili\Desktop\saproeqto sadaxloo-22-30-5-9_page-000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941586" cy="6230576"/>
                          </a:xfrm>
                          <a:prstGeom prst="rect">
                            <a:avLst/>
                          </a:prstGeom>
                          <a:noFill/>
                          <a:ln>
                            <a:noFill/>
                          </a:ln>
                        </pic:spPr>
                      </pic:pic>
                    </a:graphicData>
                  </a:graphic>
                </wp:inline>
              </w:drawing>
            </w:r>
          </w:p>
        </w:tc>
      </w:tr>
      <w:tr w:rsidR="00EB5461" w:rsidRPr="00EB1262" w14:paraId="6ABA6D89" w14:textId="77777777" w:rsidTr="00EB5461">
        <w:trPr>
          <w:trHeight w:val="434"/>
        </w:trPr>
        <w:tc>
          <w:tcPr>
            <w:tcW w:w="14288" w:type="dxa"/>
          </w:tcPr>
          <w:p w14:paraId="43673DCB" w14:textId="75680AE4" w:rsidR="00EB5461" w:rsidRPr="00EB5461" w:rsidRDefault="00EB5461" w:rsidP="00A462DD">
            <w:pPr>
              <w:spacing w:after="120" w:line="276" w:lineRule="auto"/>
              <w:jc w:val="center"/>
              <w:rPr>
                <w:rFonts w:ascii="Sylfaen" w:hAnsi="Sylfaen"/>
                <w:b/>
                <w:noProof/>
                <w:sz w:val="24"/>
                <w:szCs w:val="24"/>
              </w:rPr>
            </w:pPr>
            <w:r w:rsidRPr="00EB5461">
              <w:rPr>
                <w:rFonts w:ascii="Sylfaen" w:hAnsi="Sylfaen"/>
                <w:b/>
                <w:noProof/>
                <w:sz w:val="24"/>
                <w:szCs w:val="24"/>
              </w:rPr>
              <w:lastRenderedPageBreak/>
              <w:drawing>
                <wp:inline distT="0" distB="0" distL="0" distR="0" wp14:anchorId="3376D486" wp14:editId="70C3F0B8">
                  <wp:extent cx="8930975" cy="6315595"/>
                  <wp:effectExtent l="0" t="0" r="3810" b="9525"/>
                  <wp:docPr id="20" name="Picture 20" descr="C:\Users\luiza.bubashvili\Desktop\saproeqto sadaxloo-22-30-5-9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luiza.bubashvili\Desktop\saproeqto sadaxloo-22-30-5-9_page-0005.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935455" cy="6318763"/>
                          </a:xfrm>
                          <a:prstGeom prst="rect">
                            <a:avLst/>
                          </a:prstGeom>
                          <a:noFill/>
                          <a:ln>
                            <a:noFill/>
                          </a:ln>
                        </pic:spPr>
                      </pic:pic>
                    </a:graphicData>
                  </a:graphic>
                </wp:inline>
              </w:drawing>
            </w:r>
          </w:p>
        </w:tc>
      </w:tr>
    </w:tbl>
    <w:p w14:paraId="35D04536" w14:textId="77777777" w:rsidR="007D3392" w:rsidRPr="00EB1262" w:rsidRDefault="007D3392" w:rsidP="00036D86">
      <w:pPr>
        <w:spacing w:after="120" w:line="276" w:lineRule="auto"/>
        <w:jc w:val="center"/>
        <w:rPr>
          <w:rFonts w:ascii="Sylfaen" w:hAnsi="Sylfaen"/>
          <w:b/>
          <w:sz w:val="24"/>
          <w:szCs w:val="24"/>
          <w:lang w:val="ka-GE"/>
        </w:rPr>
      </w:pPr>
    </w:p>
    <w:sectPr w:rsidR="007D3392" w:rsidRPr="00EB1262" w:rsidSect="00713124">
      <w:pgSz w:w="15840" w:h="12240" w:orient="landscape"/>
      <w:pgMar w:top="630" w:right="1134" w:bottom="850"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30B83A" w14:textId="77777777" w:rsidR="0005149F" w:rsidRDefault="0005149F">
      <w:pPr>
        <w:spacing w:after="0" w:line="240" w:lineRule="auto"/>
      </w:pPr>
      <w:r>
        <w:separator/>
      </w:r>
    </w:p>
  </w:endnote>
  <w:endnote w:type="continuationSeparator" w:id="0">
    <w:p w14:paraId="00C88B24" w14:textId="77777777" w:rsidR="0005149F" w:rsidRDefault="000514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lfaen">
    <w:panose1 w:val="010A0502050306030303"/>
    <w:charset w:val="00"/>
    <w:family w:val="roman"/>
    <w:pitch w:val="variable"/>
    <w:sig w:usb0="040006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it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Grigolia">
    <w:panose1 w:val="00000000000000000000"/>
    <w:charset w:val="00"/>
    <w:family w:val="auto"/>
    <w:pitch w:val="variable"/>
    <w:sig w:usb0="00000087" w:usb1="00000000" w:usb2="00000000" w:usb3="00000000" w:csb0="0000001B" w:csb1="00000000"/>
  </w:font>
  <w:font w:name="AcadNusx">
    <w:panose1 w:val="00000000000000000000"/>
    <w:charset w:val="00"/>
    <w:family w:val="auto"/>
    <w:pitch w:val="variable"/>
    <w:sig w:usb0="00000087" w:usb1="00000000" w:usb2="00000000" w:usb3="00000000" w:csb0="0000001B" w:csb1="00000000"/>
  </w:font>
  <w:font w:name="Sylfaen,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623C91" w14:textId="77777777" w:rsidR="00EF61A4" w:rsidRDefault="0005149F">
    <w:pPr>
      <w:pStyle w:val="BodyText"/>
      <w:kinsoku w:val="0"/>
      <w:overflowPunct w:val="0"/>
      <w:spacing w:line="14" w:lineRule="auto"/>
      <w:rPr>
        <w:sz w:val="20"/>
        <w:szCs w:val="20"/>
      </w:rPr>
    </w:pPr>
    <w:r>
      <w:rPr>
        <w:noProof/>
      </w:rPr>
      <w:pict w14:anchorId="5EEB2D2A">
        <v:shapetype id="_x0000_t202" coordsize="21600,21600" o:spt="202" path="m,l,21600r21600,l21600,xe">
          <v:stroke joinstyle="miter"/>
          <v:path gradientshapeok="t" o:connecttype="rect"/>
        </v:shapetype>
        <v:shape id="_x0000_s2049" type="#_x0000_t202" style="position:absolute;margin-left:538.85pt;margin-top:779.05pt;width:16pt;height:14pt;z-index:-251658752;mso-position-horizontal-relative:page;mso-position-vertical-relative:page" o:allowincell="f" filled="f" stroked="f">
          <v:textbox inset="0,0,0,0">
            <w:txbxContent>
              <w:p w14:paraId="7F308703" w14:textId="073A9A6B" w:rsidR="00EF61A4" w:rsidRDefault="00EF61A4">
                <w:pPr>
                  <w:pStyle w:val="BodyText"/>
                  <w:kinsoku w:val="0"/>
                  <w:overflowPunct w:val="0"/>
                  <w:spacing w:line="265" w:lineRule="exact"/>
                  <w:ind w:left="40"/>
                </w:pPr>
                <w:r>
                  <w:fldChar w:fldCharType="begin"/>
                </w:r>
                <w:r>
                  <w:instrText xml:space="preserve"> PAGE </w:instrText>
                </w:r>
                <w:r>
                  <w:fldChar w:fldCharType="separate"/>
                </w:r>
                <w:r w:rsidR="00EB5461">
                  <w:rPr>
                    <w:noProof/>
                  </w:rPr>
                  <w:t>23</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3511A5" w14:textId="77777777" w:rsidR="0005149F" w:rsidRDefault="0005149F">
      <w:pPr>
        <w:spacing w:after="0" w:line="240" w:lineRule="auto"/>
      </w:pPr>
      <w:r>
        <w:separator/>
      </w:r>
    </w:p>
  </w:footnote>
  <w:footnote w:type="continuationSeparator" w:id="0">
    <w:p w14:paraId="405624C4" w14:textId="77777777" w:rsidR="0005149F" w:rsidRDefault="0005149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906634"/>
    <w:multiLevelType w:val="hybridMultilevel"/>
    <w:tmpl w:val="D446184E"/>
    <w:lvl w:ilvl="0" w:tplc="36E69E48">
      <w:start w:val="8"/>
      <w:numFmt w:val="bullet"/>
      <w:lvlText w:val="-"/>
      <w:lvlJc w:val="left"/>
      <w:pPr>
        <w:ind w:left="405" w:hanging="360"/>
      </w:pPr>
      <w:rPr>
        <w:rFonts w:ascii="Sylfaen" w:eastAsia="Times New Roman" w:hAnsi="Sylfae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 w15:restartNumberingAfterBreak="0">
    <w:nsid w:val="12D77C8E"/>
    <w:multiLevelType w:val="multilevel"/>
    <w:tmpl w:val="60ECACF4"/>
    <w:lvl w:ilvl="0">
      <w:start w:val="2"/>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440" w:hanging="108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3240" w:hanging="216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2" w15:restartNumberingAfterBreak="0">
    <w:nsid w:val="163F234F"/>
    <w:multiLevelType w:val="multilevel"/>
    <w:tmpl w:val="A2AE925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1335"/>
        </w:tabs>
        <w:ind w:left="1335" w:hanging="720"/>
      </w:pPr>
      <w:rPr>
        <w:rFonts w:hint="default"/>
      </w:rPr>
    </w:lvl>
    <w:lvl w:ilvl="2">
      <w:start w:val="1"/>
      <w:numFmt w:val="decimal"/>
      <w:lvlText w:val="%1.%2.%3"/>
      <w:lvlJc w:val="left"/>
      <w:pPr>
        <w:tabs>
          <w:tab w:val="num" w:pos="2310"/>
        </w:tabs>
        <w:ind w:left="2310" w:hanging="1080"/>
      </w:pPr>
      <w:rPr>
        <w:rFonts w:hint="default"/>
      </w:rPr>
    </w:lvl>
    <w:lvl w:ilvl="3">
      <w:start w:val="1"/>
      <w:numFmt w:val="decimal"/>
      <w:lvlText w:val="%1.%2.%3.%4"/>
      <w:lvlJc w:val="left"/>
      <w:pPr>
        <w:tabs>
          <w:tab w:val="num" w:pos="3285"/>
        </w:tabs>
        <w:ind w:left="3285" w:hanging="1440"/>
      </w:pPr>
      <w:rPr>
        <w:rFonts w:hint="default"/>
      </w:rPr>
    </w:lvl>
    <w:lvl w:ilvl="4">
      <w:start w:val="1"/>
      <w:numFmt w:val="decimal"/>
      <w:lvlText w:val="%1.%2.%3.%4.%5"/>
      <w:lvlJc w:val="left"/>
      <w:pPr>
        <w:tabs>
          <w:tab w:val="num" w:pos="3900"/>
        </w:tabs>
        <w:ind w:left="3900" w:hanging="1440"/>
      </w:pPr>
      <w:rPr>
        <w:rFonts w:hint="default"/>
      </w:rPr>
    </w:lvl>
    <w:lvl w:ilvl="5">
      <w:start w:val="1"/>
      <w:numFmt w:val="decimal"/>
      <w:lvlText w:val="%1.%2.%3.%4.%5.%6"/>
      <w:lvlJc w:val="left"/>
      <w:pPr>
        <w:tabs>
          <w:tab w:val="num" w:pos="4875"/>
        </w:tabs>
        <w:ind w:left="4875" w:hanging="1800"/>
      </w:pPr>
      <w:rPr>
        <w:rFonts w:hint="default"/>
      </w:rPr>
    </w:lvl>
    <w:lvl w:ilvl="6">
      <w:start w:val="1"/>
      <w:numFmt w:val="decimal"/>
      <w:lvlText w:val="%1.%2.%3.%4.%5.%6.%7"/>
      <w:lvlJc w:val="left"/>
      <w:pPr>
        <w:tabs>
          <w:tab w:val="num" w:pos="5850"/>
        </w:tabs>
        <w:ind w:left="5850" w:hanging="2160"/>
      </w:pPr>
      <w:rPr>
        <w:rFonts w:hint="default"/>
      </w:rPr>
    </w:lvl>
    <w:lvl w:ilvl="7">
      <w:start w:val="1"/>
      <w:numFmt w:val="decimal"/>
      <w:lvlText w:val="%1.%2.%3.%4.%5.%6.%7.%8"/>
      <w:lvlJc w:val="left"/>
      <w:pPr>
        <w:tabs>
          <w:tab w:val="num" w:pos="6825"/>
        </w:tabs>
        <w:ind w:left="6825" w:hanging="2520"/>
      </w:pPr>
      <w:rPr>
        <w:rFonts w:hint="default"/>
      </w:rPr>
    </w:lvl>
    <w:lvl w:ilvl="8">
      <w:start w:val="1"/>
      <w:numFmt w:val="decimal"/>
      <w:lvlText w:val="%1.%2.%3.%4.%5.%6.%7.%8.%9"/>
      <w:lvlJc w:val="left"/>
      <w:pPr>
        <w:tabs>
          <w:tab w:val="num" w:pos="7800"/>
        </w:tabs>
        <w:ind w:left="7800" w:hanging="2880"/>
      </w:pPr>
      <w:rPr>
        <w:rFonts w:hint="default"/>
      </w:rPr>
    </w:lvl>
  </w:abstractNum>
  <w:abstractNum w:abstractNumId="3" w15:restartNumberingAfterBreak="0">
    <w:nsid w:val="3C7E69F0"/>
    <w:multiLevelType w:val="hybridMultilevel"/>
    <w:tmpl w:val="FD262892"/>
    <w:lvl w:ilvl="0" w:tplc="0409000F">
      <w:start w:val="1"/>
      <w:numFmt w:val="decimal"/>
      <w:lvlText w:val="%1."/>
      <w:lvlJc w:val="left"/>
      <w:pPr>
        <w:tabs>
          <w:tab w:val="num" w:pos="1260"/>
        </w:tabs>
        <w:ind w:left="1260" w:hanging="360"/>
      </w:p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4" w15:restartNumberingAfterBreak="0">
    <w:nsid w:val="3EA0466A"/>
    <w:multiLevelType w:val="hybridMultilevel"/>
    <w:tmpl w:val="01322E96"/>
    <w:lvl w:ilvl="0" w:tplc="04090001">
      <w:start w:val="1"/>
      <w:numFmt w:val="bullet"/>
      <w:lvlText w:val=""/>
      <w:lvlJc w:val="left"/>
      <w:pPr>
        <w:ind w:left="918" w:hanging="360"/>
      </w:pPr>
      <w:rPr>
        <w:rFonts w:ascii="Symbol" w:hAnsi="Symbol"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5" w15:restartNumberingAfterBreak="0">
    <w:nsid w:val="477E614E"/>
    <w:multiLevelType w:val="hybridMultilevel"/>
    <w:tmpl w:val="2E1668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7DF7F39"/>
    <w:multiLevelType w:val="hybridMultilevel"/>
    <w:tmpl w:val="03542DB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496F597C"/>
    <w:multiLevelType w:val="multilevel"/>
    <w:tmpl w:val="6CC66D3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8" w15:restartNumberingAfterBreak="0">
    <w:nsid w:val="49A6322E"/>
    <w:multiLevelType w:val="multilevel"/>
    <w:tmpl w:val="7A881C88"/>
    <w:lvl w:ilvl="0">
      <w:start w:val="1"/>
      <w:numFmt w:val="decimal"/>
      <w:lvlText w:val="%1"/>
      <w:lvlJc w:val="left"/>
      <w:pPr>
        <w:ind w:left="360" w:hanging="360"/>
      </w:pPr>
      <w:rPr>
        <w:rFonts w:hint="default"/>
      </w:rPr>
    </w:lvl>
    <w:lvl w:ilvl="1">
      <w:start w:val="2"/>
      <w:numFmt w:val="decimal"/>
      <w:lvlText w:val="%1.%2"/>
      <w:lvlJc w:val="left"/>
      <w:pPr>
        <w:ind w:left="1620" w:hanging="720"/>
      </w:pPr>
      <w:rPr>
        <w:rFonts w:hint="default"/>
      </w:rPr>
    </w:lvl>
    <w:lvl w:ilvl="2">
      <w:start w:val="1"/>
      <w:numFmt w:val="decimal"/>
      <w:lvlText w:val="%1.%2.%3"/>
      <w:lvlJc w:val="left"/>
      <w:pPr>
        <w:ind w:left="2880" w:hanging="108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5040" w:hanging="1440"/>
      </w:pPr>
      <w:rPr>
        <w:rFonts w:hint="default"/>
      </w:rPr>
    </w:lvl>
    <w:lvl w:ilvl="5">
      <w:start w:val="1"/>
      <w:numFmt w:val="decimal"/>
      <w:lvlText w:val="%1.%2.%3.%4.%5.%6"/>
      <w:lvlJc w:val="left"/>
      <w:pPr>
        <w:ind w:left="6300" w:hanging="1800"/>
      </w:pPr>
      <w:rPr>
        <w:rFonts w:hint="default"/>
      </w:rPr>
    </w:lvl>
    <w:lvl w:ilvl="6">
      <w:start w:val="1"/>
      <w:numFmt w:val="decimal"/>
      <w:lvlText w:val="%1.%2.%3.%4.%5.%6.%7"/>
      <w:lvlJc w:val="left"/>
      <w:pPr>
        <w:ind w:left="7560" w:hanging="2160"/>
      </w:pPr>
      <w:rPr>
        <w:rFonts w:hint="default"/>
      </w:rPr>
    </w:lvl>
    <w:lvl w:ilvl="7">
      <w:start w:val="1"/>
      <w:numFmt w:val="decimal"/>
      <w:lvlText w:val="%1.%2.%3.%4.%5.%6.%7.%8"/>
      <w:lvlJc w:val="left"/>
      <w:pPr>
        <w:ind w:left="8460" w:hanging="2160"/>
      </w:pPr>
      <w:rPr>
        <w:rFonts w:hint="default"/>
      </w:rPr>
    </w:lvl>
    <w:lvl w:ilvl="8">
      <w:start w:val="1"/>
      <w:numFmt w:val="decimal"/>
      <w:lvlText w:val="%1.%2.%3.%4.%5.%6.%7.%8.%9"/>
      <w:lvlJc w:val="left"/>
      <w:pPr>
        <w:ind w:left="9720" w:hanging="2520"/>
      </w:pPr>
      <w:rPr>
        <w:rFonts w:hint="default"/>
      </w:rPr>
    </w:lvl>
  </w:abstractNum>
  <w:abstractNum w:abstractNumId="9" w15:restartNumberingAfterBreak="0">
    <w:nsid w:val="51E921D7"/>
    <w:multiLevelType w:val="hybridMultilevel"/>
    <w:tmpl w:val="959AB256"/>
    <w:lvl w:ilvl="0" w:tplc="56126A26">
      <w:start w:val="9"/>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AF46656"/>
    <w:multiLevelType w:val="multilevel"/>
    <w:tmpl w:val="8F60E4C4"/>
    <w:lvl w:ilvl="0">
      <w:start w:val="2"/>
      <w:numFmt w:val="decimal"/>
      <w:lvlText w:val="%1"/>
      <w:lvlJc w:val="left"/>
      <w:pPr>
        <w:ind w:left="360" w:hanging="360"/>
      </w:pPr>
      <w:rPr>
        <w:rFonts w:hint="default"/>
      </w:rPr>
    </w:lvl>
    <w:lvl w:ilvl="1">
      <w:start w:val="2"/>
      <w:numFmt w:val="decimal"/>
      <w:lvlText w:val="%1.%2"/>
      <w:lvlJc w:val="left"/>
      <w:pPr>
        <w:ind w:left="2160" w:hanging="720"/>
      </w:pPr>
      <w:rPr>
        <w:rFonts w:hint="default"/>
      </w:rPr>
    </w:lvl>
    <w:lvl w:ilvl="2">
      <w:start w:val="1"/>
      <w:numFmt w:val="decimal"/>
      <w:lvlText w:val="%1.%2.%3"/>
      <w:lvlJc w:val="left"/>
      <w:pPr>
        <w:ind w:left="3960" w:hanging="108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7200" w:hanging="1440"/>
      </w:pPr>
      <w:rPr>
        <w:rFonts w:hint="default"/>
      </w:rPr>
    </w:lvl>
    <w:lvl w:ilvl="5">
      <w:start w:val="1"/>
      <w:numFmt w:val="decimal"/>
      <w:lvlText w:val="%1.%2.%3.%4.%5.%6"/>
      <w:lvlJc w:val="left"/>
      <w:pPr>
        <w:ind w:left="9000" w:hanging="1800"/>
      </w:pPr>
      <w:rPr>
        <w:rFonts w:hint="default"/>
      </w:rPr>
    </w:lvl>
    <w:lvl w:ilvl="6">
      <w:start w:val="1"/>
      <w:numFmt w:val="decimal"/>
      <w:lvlText w:val="%1.%2.%3.%4.%5.%6.%7"/>
      <w:lvlJc w:val="left"/>
      <w:pPr>
        <w:ind w:left="10800" w:hanging="2160"/>
      </w:pPr>
      <w:rPr>
        <w:rFonts w:hint="default"/>
      </w:rPr>
    </w:lvl>
    <w:lvl w:ilvl="7">
      <w:start w:val="1"/>
      <w:numFmt w:val="decimal"/>
      <w:lvlText w:val="%1.%2.%3.%4.%5.%6.%7.%8"/>
      <w:lvlJc w:val="left"/>
      <w:pPr>
        <w:ind w:left="12240" w:hanging="2160"/>
      </w:pPr>
      <w:rPr>
        <w:rFonts w:hint="default"/>
      </w:rPr>
    </w:lvl>
    <w:lvl w:ilvl="8">
      <w:start w:val="1"/>
      <w:numFmt w:val="decimal"/>
      <w:lvlText w:val="%1.%2.%3.%4.%5.%6.%7.%8.%9"/>
      <w:lvlJc w:val="left"/>
      <w:pPr>
        <w:ind w:left="14040" w:hanging="2520"/>
      </w:pPr>
      <w:rPr>
        <w:rFonts w:hint="default"/>
      </w:rPr>
    </w:lvl>
  </w:abstractNum>
  <w:abstractNum w:abstractNumId="11" w15:restartNumberingAfterBreak="0">
    <w:nsid w:val="6C9F6468"/>
    <w:multiLevelType w:val="multilevel"/>
    <w:tmpl w:val="58C85716"/>
    <w:lvl w:ilvl="0">
      <w:start w:val="1"/>
      <w:numFmt w:val="decimal"/>
      <w:lvlText w:val="%1"/>
      <w:lvlJc w:val="left"/>
      <w:pPr>
        <w:ind w:left="360" w:hanging="360"/>
      </w:pPr>
      <w:rPr>
        <w:rFonts w:hint="default"/>
      </w:rPr>
    </w:lvl>
    <w:lvl w:ilvl="1">
      <w:start w:val="1"/>
      <w:numFmt w:val="decimal"/>
      <w:lvlText w:val="%1.%2"/>
      <w:lvlJc w:val="left"/>
      <w:pPr>
        <w:ind w:left="90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 w15:restartNumberingAfterBreak="0">
    <w:nsid w:val="6DEA045E"/>
    <w:multiLevelType w:val="hybridMultilevel"/>
    <w:tmpl w:val="63F8A218"/>
    <w:lvl w:ilvl="0" w:tplc="B6A8E3B0">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E0F0623"/>
    <w:multiLevelType w:val="hybridMultilevel"/>
    <w:tmpl w:val="2620FCDE"/>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4" w15:restartNumberingAfterBreak="0">
    <w:nsid w:val="78714CD5"/>
    <w:multiLevelType w:val="hybridMultilevel"/>
    <w:tmpl w:val="5052B168"/>
    <w:lvl w:ilvl="0" w:tplc="88B2B6C2">
      <w:start w:val="1"/>
      <w:numFmt w:val="decimal"/>
      <w:lvlText w:val="%1."/>
      <w:lvlJc w:val="left"/>
      <w:pPr>
        <w:tabs>
          <w:tab w:val="num" w:pos="870"/>
        </w:tabs>
        <w:ind w:left="870" w:hanging="510"/>
      </w:pPr>
      <w:rPr>
        <w:rFonts w:hint="default"/>
      </w:rPr>
    </w:lvl>
    <w:lvl w:ilvl="1" w:tplc="5E34764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8F34D79"/>
    <w:multiLevelType w:val="multilevel"/>
    <w:tmpl w:val="B4803594"/>
    <w:lvl w:ilvl="0">
      <w:start w:val="1"/>
      <w:numFmt w:val="decimal"/>
      <w:lvlText w:val="%1."/>
      <w:lvlJc w:val="left"/>
      <w:pPr>
        <w:ind w:left="3621"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960" w:hanging="1800"/>
      </w:pPr>
      <w:rPr>
        <w:rFonts w:hint="default"/>
      </w:rPr>
    </w:lvl>
    <w:lvl w:ilvl="6">
      <w:start w:val="1"/>
      <w:numFmt w:val="decimal"/>
      <w:isLgl/>
      <w:lvlText w:val="%1.%2.%3.%4.%5.%6.%7"/>
      <w:lvlJc w:val="left"/>
      <w:pPr>
        <w:ind w:left="4680" w:hanging="2160"/>
      </w:pPr>
      <w:rPr>
        <w:rFonts w:hint="default"/>
      </w:rPr>
    </w:lvl>
    <w:lvl w:ilvl="7">
      <w:start w:val="1"/>
      <w:numFmt w:val="decimal"/>
      <w:isLgl/>
      <w:lvlText w:val="%1.%2.%3.%4.%5.%6.%7.%8"/>
      <w:lvlJc w:val="left"/>
      <w:pPr>
        <w:ind w:left="5040" w:hanging="2160"/>
      </w:pPr>
      <w:rPr>
        <w:rFonts w:hint="default"/>
      </w:rPr>
    </w:lvl>
    <w:lvl w:ilvl="8">
      <w:start w:val="1"/>
      <w:numFmt w:val="decimal"/>
      <w:isLgl/>
      <w:lvlText w:val="%1.%2.%3.%4.%5.%6.%7.%8.%9"/>
      <w:lvlJc w:val="left"/>
      <w:pPr>
        <w:ind w:left="5760" w:hanging="2520"/>
      </w:pPr>
      <w:rPr>
        <w:rFonts w:hint="default"/>
      </w:rPr>
    </w:lvl>
  </w:abstractNum>
  <w:num w:numId="1">
    <w:abstractNumId w:val="4"/>
  </w:num>
  <w:num w:numId="2">
    <w:abstractNumId w:val="8"/>
  </w:num>
  <w:num w:numId="3">
    <w:abstractNumId w:val="7"/>
  </w:num>
  <w:num w:numId="4">
    <w:abstractNumId w:val="2"/>
  </w:num>
  <w:num w:numId="5">
    <w:abstractNumId w:val="13"/>
  </w:num>
  <w:num w:numId="6">
    <w:abstractNumId w:val="3"/>
  </w:num>
  <w:num w:numId="7">
    <w:abstractNumId w:val="11"/>
  </w:num>
  <w:num w:numId="8">
    <w:abstractNumId w:val="15"/>
  </w:num>
  <w:num w:numId="9">
    <w:abstractNumId w:val="10"/>
  </w:num>
  <w:num w:numId="10">
    <w:abstractNumId w:val="5"/>
  </w:num>
  <w:num w:numId="11">
    <w:abstractNumId w:val="6"/>
  </w:num>
  <w:num w:numId="12">
    <w:abstractNumId w:val="14"/>
  </w:num>
  <w:num w:numId="13">
    <w:abstractNumId w:val="12"/>
  </w:num>
  <w:num w:numId="14">
    <w:abstractNumId w:val="1"/>
  </w:num>
  <w:num w:numId="15">
    <w:abstractNumId w:val="9"/>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2"/>
  <w:hideSpellingErrors/>
  <w:proofState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2600"/>
    <w:rsid w:val="00036D86"/>
    <w:rsid w:val="0005149F"/>
    <w:rsid w:val="0005270A"/>
    <w:rsid w:val="00073379"/>
    <w:rsid w:val="000908C3"/>
    <w:rsid w:val="000D3358"/>
    <w:rsid w:val="000E0AD2"/>
    <w:rsid w:val="000F0303"/>
    <w:rsid w:val="000F51D9"/>
    <w:rsid w:val="000F7A7A"/>
    <w:rsid w:val="001053BD"/>
    <w:rsid w:val="00112572"/>
    <w:rsid w:val="0014067F"/>
    <w:rsid w:val="00152125"/>
    <w:rsid w:val="00157306"/>
    <w:rsid w:val="001665E7"/>
    <w:rsid w:val="001A7FB6"/>
    <w:rsid w:val="001E1058"/>
    <w:rsid w:val="001E5519"/>
    <w:rsid w:val="002075C1"/>
    <w:rsid w:val="00210C06"/>
    <w:rsid w:val="002118E8"/>
    <w:rsid w:val="0022432C"/>
    <w:rsid w:val="002248A1"/>
    <w:rsid w:val="00226B4B"/>
    <w:rsid w:val="00284B0F"/>
    <w:rsid w:val="00292BDB"/>
    <w:rsid w:val="00293D53"/>
    <w:rsid w:val="00294301"/>
    <w:rsid w:val="00294D67"/>
    <w:rsid w:val="002A0DBB"/>
    <w:rsid w:val="002B0B63"/>
    <w:rsid w:val="002B1101"/>
    <w:rsid w:val="002B3167"/>
    <w:rsid w:val="002C4D4D"/>
    <w:rsid w:val="002C6E57"/>
    <w:rsid w:val="00300386"/>
    <w:rsid w:val="0032118D"/>
    <w:rsid w:val="00325303"/>
    <w:rsid w:val="00335CCA"/>
    <w:rsid w:val="0037321C"/>
    <w:rsid w:val="00374FC6"/>
    <w:rsid w:val="003801E8"/>
    <w:rsid w:val="003A7EAA"/>
    <w:rsid w:val="003B5534"/>
    <w:rsid w:val="003E3334"/>
    <w:rsid w:val="00421F20"/>
    <w:rsid w:val="00436BB8"/>
    <w:rsid w:val="00463E7E"/>
    <w:rsid w:val="00464A97"/>
    <w:rsid w:val="004A67CC"/>
    <w:rsid w:val="004B1577"/>
    <w:rsid w:val="004B6CE1"/>
    <w:rsid w:val="004C7EDA"/>
    <w:rsid w:val="004D7D8B"/>
    <w:rsid w:val="004E4043"/>
    <w:rsid w:val="005557BB"/>
    <w:rsid w:val="00580F48"/>
    <w:rsid w:val="005822D1"/>
    <w:rsid w:val="0058490D"/>
    <w:rsid w:val="005A3A83"/>
    <w:rsid w:val="005C77EE"/>
    <w:rsid w:val="005F4483"/>
    <w:rsid w:val="005F554C"/>
    <w:rsid w:val="006139F5"/>
    <w:rsid w:val="0064053F"/>
    <w:rsid w:val="00657CBA"/>
    <w:rsid w:val="00682624"/>
    <w:rsid w:val="00690624"/>
    <w:rsid w:val="006B1671"/>
    <w:rsid w:val="006D311C"/>
    <w:rsid w:val="00713124"/>
    <w:rsid w:val="007149C5"/>
    <w:rsid w:val="00724106"/>
    <w:rsid w:val="00731B30"/>
    <w:rsid w:val="0075564F"/>
    <w:rsid w:val="00770A78"/>
    <w:rsid w:val="007975D9"/>
    <w:rsid w:val="007A2328"/>
    <w:rsid w:val="007D3392"/>
    <w:rsid w:val="007D77D7"/>
    <w:rsid w:val="007F554B"/>
    <w:rsid w:val="00831402"/>
    <w:rsid w:val="00860384"/>
    <w:rsid w:val="0092769F"/>
    <w:rsid w:val="009840CB"/>
    <w:rsid w:val="00995B76"/>
    <w:rsid w:val="009964EF"/>
    <w:rsid w:val="009D5517"/>
    <w:rsid w:val="009F6217"/>
    <w:rsid w:val="00A121A3"/>
    <w:rsid w:val="00A256C8"/>
    <w:rsid w:val="00A462DD"/>
    <w:rsid w:val="00A52507"/>
    <w:rsid w:val="00A87D5C"/>
    <w:rsid w:val="00AC632C"/>
    <w:rsid w:val="00AD119E"/>
    <w:rsid w:val="00B05E27"/>
    <w:rsid w:val="00B1450A"/>
    <w:rsid w:val="00B17378"/>
    <w:rsid w:val="00B23285"/>
    <w:rsid w:val="00B63002"/>
    <w:rsid w:val="00BA26AD"/>
    <w:rsid w:val="00BA57B4"/>
    <w:rsid w:val="00BD387D"/>
    <w:rsid w:val="00BE5B75"/>
    <w:rsid w:val="00C41102"/>
    <w:rsid w:val="00C82010"/>
    <w:rsid w:val="00CC29CB"/>
    <w:rsid w:val="00CC3F45"/>
    <w:rsid w:val="00D33130"/>
    <w:rsid w:val="00D3572A"/>
    <w:rsid w:val="00D46F44"/>
    <w:rsid w:val="00D5218B"/>
    <w:rsid w:val="00D67C0B"/>
    <w:rsid w:val="00D91029"/>
    <w:rsid w:val="00DC7BF9"/>
    <w:rsid w:val="00E131F2"/>
    <w:rsid w:val="00E151D1"/>
    <w:rsid w:val="00E245CE"/>
    <w:rsid w:val="00E50989"/>
    <w:rsid w:val="00E60E1C"/>
    <w:rsid w:val="00EB1262"/>
    <w:rsid w:val="00EB5461"/>
    <w:rsid w:val="00ED108A"/>
    <w:rsid w:val="00ED4C73"/>
    <w:rsid w:val="00EF61A4"/>
    <w:rsid w:val="00EF7C36"/>
    <w:rsid w:val="00F055D7"/>
    <w:rsid w:val="00F147FD"/>
    <w:rsid w:val="00F27ED1"/>
    <w:rsid w:val="00F4677F"/>
    <w:rsid w:val="00F57A97"/>
    <w:rsid w:val="00F84DB7"/>
    <w:rsid w:val="00F92436"/>
    <w:rsid w:val="00F9243A"/>
    <w:rsid w:val="00FB6570"/>
    <w:rsid w:val="00FC0B8D"/>
    <w:rsid w:val="00FD187C"/>
    <w:rsid w:val="00FD2600"/>
    <w:rsid w:val="00FE0FBB"/>
    <w:rsid w:val="00FE7C2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AFCE699"/>
  <w15:chartTrackingRefBased/>
  <w15:docId w15:val="{4795C2F1-B491-4B21-BB52-2A219D4D9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link w:val="Heading2Char"/>
    <w:uiPriority w:val="9"/>
    <w:qFormat/>
    <w:rsid w:val="00CC29CB"/>
    <w:pPr>
      <w:spacing w:before="100" w:beforeAutospacing="1" w:after="100" w:afterAutospacing="1" w:line="240" w:lineRule="auto"/>
      <w:outlineLvl w:val="1"/>
    </w:pPr>
    <w:rPr>
      <w:rFonts w:ascii="Times New Roman" w:eastAsia="Times New Roman" w:hAnsi="Times New Roman" w:cs="Times New Roman"/>
      <w:b/>
      <w:bCs/>
      <w:sz w:val="36"/>
      <w:szCs w:val="36"/>
      <w:lang w:val="x-none" w:eastAsia="x-none"/>
    </w:rPr>
  </w:style>
  <w:style w:type="paragraph" w:styleId="Heading3">
    <w:name w:val="heading 3"/>
    <w:basedOn w:val="Normal"/>
    <w:next w:val="Normal"/>
    <w:link w:val="Heading3Char"/>
    <w:uiPriority w:val="9"/>
    <w:semiHidden/>
    <w:unhideWhenUsed/>
    <w:qFormat/>
    <w:rsid w:val="00EF61A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21F20"/>
    <w:pPr>
      <w:spacing w:after="120" w:line="240" w:lineRule="auto"/>
    </w:pPr>
    <w:rPr>
      <w:rFonts w:ascii="Times New Roman" w:eastAsia="Times New Roman" w:hAnsi="Times New Roman" w:cs="Times New Roman"/>
      <w:sz w:val="24"/>
      <w:szCs w:val="24"/>
      <w:lang w:val="ru-RU" w:eastAsia="ru-RU"/>
    </w:rPr>
  </w:style>
  <w:style w:type="character" w:customStyle="1" w:styleId="BodyTextChar">
    <w:name w:val="Body Text Char"/>
    <w:basedOn w:val="DefaultParagraphFont"/>
    <w:link w:val="BodyText"/>
    <w:rsid w:val="00421F20"/>
    <w:rPr>
      <w:rFonts w:ascii="Times New Roman" w:eastAsia="Times New Roman" w:hAnsi="Times New Roman" w:cs="Times New Roman"/>
      <w:sz w:val="24"/>
      <w:szCs w:val="24"/>
      <w:lang w:val="ru-RU" w:eastAsia="ru-RU"/>
    </w:rPr>
  </w:style>
  <w:style w:type="table" w:customStyle="1" w:styleId="24">
    <w:name w:val="Сетка таблицы24"/>
    <w:basedOn w:val="TableNormal"/>
    <w:next w:val="TableGrid"/>
    <w:uiPriority w:val="59"/>
    <w:rsid w:val="003A7E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3A7E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rsid w:val="00A462DD"/>
    <w:pPr>
      <w:spacing w:after="0" w:line="240" w:lineRule="auto"/>
      <w:ind w:left="283" w:hanging="283"/>
    </w:pPr>
    <w:rPr>
      <w:rFonts w:ascii="Times New Roman" w:eastAsia="Times New Roman" w:hAnsi="Times New Roman" w:cs="Times New Roman"/>
      <w:sz w:val="24"/>
      <w:szCs w:val="24"/>
      <w:lang w:val="ru-RU" w:eastAsia="ru-RU"/>
    </w:rPr>
  </w:style>
  <w:style w:type="paragraph" w:styleId="List2">
    <w:name w:val="List 2"/>
    <w:basedOn w:val="Normal"/>
    <w:rsid w:val="00A462DD"/>
    <w:pPr>
      <w:spacing w:after="0" w:line="240" w:lineRule="auto"/>
      <w:ind w:left="566" w:hanging="283"/>
    </w:pPr>
    <w:rPr>
      <w:rFonts w:ascii="Times New Roman" w:eastAsia="Times New Roman" w:hAnsi="Times New Roman" w:cs="Times New Roman"/>
      <w:sz w:val="24"/>
      <w:szCs w:val="24"/>
      <w:lang w:val="ru-RU" w:eastAsia="ru-RU"/>
    </w:rPr>
  </w:style>
  <w:style w:type="paragraph" w:styleId="List3">
    <w:name w:val="List 3"/>
    <w:basedOn w:val="Normal"/>
    <w:rsid w:val="00A462DD"/>
    <w:pPr>
      <w:spacing w:after="0" w:line="240" w:lineRule="auto"/>
      <w:ind w:left="849" w:hanging="283"/>
    </w:pPr>
    <w:rPr>
      <w:rFonts w:ascii="Times New Roman" w:eastAsia="Times New Roman" w:hAnsi="Times New Roman" w:cs="Times New Roman"/>
      <w:sz w:val="24"/>
      <w:szCs w:val="24"/>
      <w:lang w:val="ru-RU" w:eastAsia="ru-RU"/>
    </w:rPr>
  </w:style>
  <w:style w:type="paragraph" w:styleId="Salutation">
    <w:name w:val="Salutation"/>
    <w:basedOn w:val="Normal"/>
    <w:next w:val="Normal"/>
    <w:link w:val="SalutationChar"/>
    <w:rsid w:val="00A462DD"/>
    <w:pPr>
      <w:spacing w:after="0" w:line="240" w:lineRule="auto"/>
    </w:pPr>
    <w:rPr>
      <w:rFonts w:ascii="Times New Roman" w:eastAsia="Times New Roman" w:hAnsi="Times New Roman" w:cs="Times New Roman"/>
      <w:sz w:val="24"/>
      <w:szCs w:val="24"/>
      <w:lang w:val="ru-RU" w:eastAsia="ru-RU"/>
    </w:rPr>
  </w:style>
  <w:style w:type="character" w:customStyle="1" w:styleId="SalutationChar">
    <w:name w:val="Salutation Char"/>
    <w:basedOn w:val="DefaultParagraphFont"/>
    <w:link w:val="Salutation"/>
    <w:rsid w:val="00A462DD"/>
    <w:rPr>
      <w:rFonts w:ascii="Times New Roman" w:eastAsia="Times New Roman" w:hAnsi="Times New Roman" w:cs="Times New Roman"/>
      <w:sz w:val="24"/>
      <w:szCs w:val="24"/>
      <w:lang w:val="ru-RU" w:eastAsia="ru-RU"/>
    </w:rPr>
  </w:style>
  <w:style w:type="paragraph" w:styleId="Title">
    <w:name w:val="Title"/>
    <w:basedOn w:val="Normal"/>
    <w:link w:val="TitleChar"/>
    <w:qFormat/>
    <w:rsid w:val="00A462DD"/>
    <w:pPr>
      <w:spacing w:before="240" w:after="60" w:line="240" w:lineRule="auto"/>
      <w:jc w:val="center"/>
      <w:outlineLvl w:val="0"/>
    </w:pPr>
    <w:rPr>
      <w:rFonts w:ascii="Arial" w:eastAsia="Times New Roman" w:hAnsi="Arial" w:cs="Arial"/>
      <w:b/>
      <w:bCs/>
      <w:kern w:val="28"/>
      <w:sz w:val="32"/>
      <w:szCs w:val="32"/>
      <w:lang w:val="ru-RU" w:eastAsia="ru-RU"/>
    </w:rPr>
  </w:style>
  <w:style w:type="character" w:customStyle="1" w:styleId="TitleChar">
    <w:name w:val="Title Char"/>
    <w:basedOn w:val="DefaultParagraphFont"/>
    <w:link w:val="Title"/>
    <w:rsid w:val="00A462DD"/>
    <w:rPr>
      <w:rFonts w:ascii="Arial" w:eastAsia="Times New Roman" w:hAnsi="Arial" w:cs="Arial"/>
      <w:b/>
      <w:bCs/>
      <w:kern w:val="28"/>
      <w:sz w:val="32"/>
      <w:szCs w:val="32"/>
      <w:lang w:val="ru-RU" w:eastAsia="ru-RU"/>
    </w:rPr>
  </w:style>
  <w:style w:type="paragraph" w:styleId="BodyTextIndent">
    <w:name w:val="Body Text Indent"/>
    <w:basedOn w:val="Normal"/>
    <w:link w:val="BodyTextIndentChar"/>
    <w:rsid w:val="00A462DD"/>
    <w:pPr>
      <w:spacing w:after="120" w:line="240" w:lineRule="auto"/>
      <w:ind w:left="283"/>
    </w:pPr>
    <w:rPr>
      <w:rFonts w:ascii="Times New Roman" w:eastAsia="Times New Roman" w:hAnsi="Times New Roman" w:cs="Times New Roman"/>
      <w:sz w:val="24"/>
      <w:szCs w:val="24"/>
      <w:lang w:val="ru-RU" w:eastAsia="ru-RU"/>
    </w:rPr>
  </w:style>
  <w:style w:type="character" w:customStyle="1" w:styleId="BodyTextIndentChar">
    <w:name w:val="Body Text Indent Char"/>
    <w:basedOn w:val="DefaultParagraphFont"/>
    <w:link w:val="BodyTextIndent"/>
    <w:rsid w:val="00A462DD"/>
    <w:rPr>
      <w:rFonts w:ascii="Times New Roman" w:eastAsia="Times New Roman" w:hAnsi="Times New Roman" w:cs="Times New Roman"/>
      <w:sz w:val="24"/>
      <w:szCs w:val="24"/>
      <w:lang w:val="ru-RU" w:eastAsia="ru-RU"/>
    </w:rPr>
  </w:style>
  <w:style w:type="paragraph" w:styleId="Footer">
    <w:name w:val="footer"/>
    <w:basedOn w:val="Normal"/>
    <w:link w:val="FooterChar"/>
    <w:rsid w:val="00A462DD"/>
    <w:pPr>
      <w:tabs>
        <w:tab w:val="center" w:pos="4677"/>
        <w:tab w:val="right" w:pos="9355"/>
      </w:tabs>
      <w:spacing w:after="0" w:line="240" w:lineRule="auto"/>
    </w:pPr>
    <w:rPr>
      <w:rFonts w:ascii="Times New Roman" w:eastAsia="Times New Roman" w:hAnsi="Times New Roman" w:cs="Times New Roman"/>
      <w:sz w:val="24"/>
      <w:szCs w:val="24"/>
      <w:lang w:val="ru-RU" w:eastAsia="ru-RU"/>
    </w:rPr>
  </w:style>
  <w:style w:type="character" w:customStyle="1" w:styleId="FooterChar">
    <w:name w:val="Footer Char"/>
    <w:basedOn w:val="DefaultParagraphFont"/>
    <w:link w:val="Footer"/>
    <w:rsid w:val="00A462DD"/>
    <w:rPr>
      <w:rFonts w:ascii="Times New Roman" w:eastAsia="Times New Roman" w:hAnsi="Times New Roman" w:cs="Times New Roman"/>
      <w:sz w:val="24"/>
      <w:szCs w:val="24"/>
      <w:lang w:val="ru-RU" w:eastAsia="ru-RU"/>
    </w:rPr>
  </w:style>
  <w:style w:type="character" w:styleId="PageNumber">
    <w:name w:val="page number"/>
    <w:basedOn w:val="DefaultParagraphFont"/>
    <w:rsid w:val="00A462DD"/>
  </w:style>
  <w:style w:type="paragraph" w:styleId="ListParagraph">
    <w:name w:val="List Paragraph"/>
    <w:basedOn w:val="Normal"/>
    <w:uiPriority w:val="34"/>
    <w:qFormat/>
    <w:rsid w:val="00A462DD"/>
    <w:pPr>
      <w:spacing w:after="200" w:line="276" w:lineRule="auto"/>
      <w:ind w:left="720"/>
      <w:contextualSpacing/>
    </w:pPr>
    <w:rPr>
      <w:rFonts w:ascii="Calibri" w:eastAsia="Calibri" w:hAnsi="Calibri" w:cs="Times New Roman"/>
    </w:rPr>
  </w:style>
  <w:style w:type="paragraph" w:styleId="Header">
    <w:name w:val="header"/>
    <w:basedOn w:val="Normal"/>
    <w:link w:val="HeaderChar"/>
    <w:rsid w:val="00A462DD"/>
    <w:pPr>
      <w:tabs>
        <w:tab w:val="center" w:pos="4153"/>
        <w:tab w:val="right" w:pos="8306"/>
      </w:tabs>
      <w:spacing w:after="0" w:line="240" w:lineRule="auto"/>
      <w:jc w:val="right"/>
    </w:pPr>
    <w:rPr>
      <w:rFonts w:ascii="Arial" w:eastAsia="Times New Roman" w:hAnsi="Arial" w:cs="Times New Roman"/>
      <w:sz w:val="20"/>
      <w:szCs w:val="20"/>
      <w:lang w:val="en-GB" w:eastAsia="x-none"/>
    </w:rPr>
  </w:style>
  <w:style w:type="character" w:customStyle="1" w:styleId="HeaderChar">
    <w:name w:val="Header Char"/>
    <w:basedOn w:val="DefaultParagraphFont"/>
    <w:link w:val="Header"/>
    <w:rsid w:val="00A462DD"/>
    <w:rPr>
      <w:rFonts w:ascii="Arial" w:eastAsia="Times New Roman" w:hAnsi="Arial" w:cs="Times New Roman"/>
      <w:sz w:val="20"/>
      <w:szCs w:val="20"/>
      <w:lang w:val="en-GB" w:eastAsia="x-none"/>
    </w:rPr>
  </w:style>
  <w:style w:type="paragraph" w:customStyle="1" w:styleId="1">
    <w:name w:val="заголовок 1"/>
    <w:basedOn w:val="Normal"/>
    <w:next w:val="Normal"/>
    <w:rsid w:val="00A462DD"/>
    <w:pPr>
      <w:keepNext/>
      <w:spacing w:after="0" w:line="240" w:lineRule="auto"/>
      <w:jc w:val="center"/>
    </w:pPr>
    <w:rPr>
      <w:rFonts w:ascii="LitNusx" w:eastAsia="Times New Roman" w:hAnsi="LitNusx" w:cs="Times New Roman"/>
      <w:sz w:val="28"/>
      <w:szCs w:val="20"/>
      <w:lang w:eastAsia="ru-RU"/>
    </w:rPr>
  </w:style>
  <w:style w:type="paragraph" w:styleId="NormalWeb">
    <w:name w:val="Normal (Web)"/>
    <w:basedOn w:val="Normal"/>
    <w:uiPriority w:val="99"/>
    <w:rsid w:val="00A462DD"/>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Hyperlink">
    <w:name w:val="Hyperlink"/>
    <w:uiPriority w:val="99"/>
    <w:rsid w:val="00A462DD"/>
    <w:rPr>
      <w:color w:val="0000FF"/>
      <w:u w:val="single"/>
    </w:rPr>
  </w:style>
  <w:style w:type="paragraph" w:customStyle="1" w:styleId="Char">
    <w:name w:val="Char"/>
    <w:basedOn w:val="Normal"/>
    <w:rsid w:val="00A462DD"/>
    <w:pPr>
      <w:spacing w:line="240" w:lineRule="auto"/>
    </w:pPr>
    <w:rPr>
      <w:rFonts w:ascii="Verdana" w:eastAsia="Times New Roman" w:hAnsi="Verdana" w:cs="Times New Roman"/>
      <w:sz w:val="24"/>
      <w:szCs w:val="24"/>
    </w:rPr>
  </w:style>
  <w:style w:type="paragraph" w:styleId="BalloonText">
    <w:name w:val="Balloon Text"/>
    <w:basedOn w:val="Normal"/>
    <w:link w:val="BalloonTextChar"/>
    <w:uiPriority w:val="99"/>
    <w:rsid w:val="00A462DD"/>
    <w:pPr>
      <w:spacing w:after="0" w:line="240" w:lineRule="auto"/>
    </w:pPr>
    <w:rPr>
      <w:rFonts w:ascii="Segoe UI" w:eastAsia="Times New Roman" w:hAnsi="Segoe UI" w:cs="Times New Roman"/>
      <w:sz w:val="18"/>
      <w:szCs w:val="18"/>
      <w:lang w:val="ru-RU" w:eastAsia="ru-RU"/>
    </w:rPr>
  </w:style>
  <w:style w:type="character" w:customStyle="1" w:styleId="BalloonTextChar">
    <w:name w:val="Balloon Text Char"/>
    <w:basedOn w:val="DefaultParagraphFont"/>
    <w:link w:val="BalloonText"/>
    <w:uiPriority w:val="99"/>
    <w:rsid w:val="00A462DD"/>
    <w:rPr>
      <w:rFonts w:ascii="Segoe UI" w:eastAsia="Times New Roman" w:hAnsi="Segoe UI" w:cs="Times New Roman"/>
      <w:sz w:val="18"/>
      <w:szCs w:val="18"/>
      <w:lang w:val="ru-RU" w:eastAsia="ru-RU"/>
    </w:rPr>
  </w:style>
  <w:style w:type="paragraph" w:customStyle="1" w:styleId="Char0">
    <w:name w:val="Char"/>
    <w:basedOn w:val="Normal"/>
    <w:rsid w:val="00CC3F45"/>
    <w:pPr>
      <w:spacing w:line="240" w:lineRule="auto"/>
    </w:pPr>
    <w:rPr>
      <w:rFonts w:ascii="Verdana" w:eastAsia="Times New Roman" w:hAnsi="Verdana" w:cs="Times New Roman"/>
      <w:sz w:val="24"/>
      <w:szCs w:val="24"/>
    </w:rPr>
  </w:style>
  <w:style w:type="character" w:customStyle="1" w:styleId="Heading2Char">
    <w:name w:val="Heading 2 Char"/>
    <w:basedOn w:val="DefaultParagraphFont"/>
    <w:link w:val="Heading2"/>
    <w:uiPriority w:val="9"/>
    <w:rsid w:val="00CC29CB"/>
    <w:rPr>
      <w:rFonts w:ascii="Times New Roman" w:eastAsia="Times New Roman" w:hAnsi="Times New Roman" w:cs="Times New Roman"/>
      <w:b/>
      <w:bCs/>
      <w:sz w:val="36"/>
      <w:szCs w:val="36"/>
      <w:lang w:val="x-none" w:eastAsia="x-none"/>
    </w:rPr>
  </w:style>
  <w:style w:type="paragraph" w:customStyle="1" w:styleId="Char1">
    <w:name w:val="Char"/>
    <w:basedOn w:val="Normal"/>
    <w:rsid w:val="00CC29CB"/>
    <w:pPr>
      <w:spacing w:line="240" w:lineRule="auto"/>
    </w:pPr>
    <w:rPr>
      <w:rFonts w:ascii="Verdana" w:eastAsia="Times New Roman" w:hAnsi="Verdana" w:cs="Times New Roman"/>
      <w:sz w:val="24"/>
      <w:szCs w:val="24"/>
    </w:rPr>
  </w:style>
  <w:style w:type="character" w:customStyle="1" w:styleId="mw-headline">
    <w:name w:val="mw-headline"/>
    <w:rsid w:val="00CC29CB"/>
  </w:style>
  <w:style w:type="character" w:customStyle="1" w:styleId="mw-editsection">
    <w:name w:val="mw-editsection"/>
    <w:rsid w:val="00CC29CB"/>
  </w:style>
  <w:style w:type="character" w:customStyle="1" w:styleId="mw-editsection-bracket">
    <w:name w:val="mw-editsection-bracket"/>
    <w:rsid w:val="00CC29CB"/>
  </w:style>
  <w:style w:type="character" w:customStyle="1" w:styleId="mw-editsection-divider">
    <w:name w:val="mw-editsection-divider"/>
    <w:rsid w:val="00CC29CB"/>
  </w:style>
  <w:style w:type="paragraph" w:customStyle="1" w:styleId="Char2">
    <w:name w:val="Char"/>
    <w:basedOn w:val="Normal"/>
    <w:rsid w:val="0075564F"/>
    <w:pPr>
      <w:spacing w:line="240" w:lineRule="auto"/>
    </w:pPr>
    <w:rPr>
      <w:rFonts w:ascii="Verdana" w:eastAsia="Times New Roman" w:hAnsi="Verdana" w:cs="Times New Roman"/>
      <w:sz w:val="24"/>
      <w:szCs w:val="24"/>
    </w:rPr>
  </w:style>
  <w:style w:type="paragraph" w:styleId="Caption">
    <w:name w:val="caption"/>
    <w:basedOn w:val="Normal"/>
    <w:next w:val="Normal"/>
    <w:semiHidden/>
    <w:unhideWhenUsed/>
    <w:qFormat/>
    <w:rsid w:val="0075564F"/>
    <w:pPr>
      <w:spacing w:after="0" w:line="240" w:lineRule="auto"/>
    </w:pPr>
    <w:rPr>
      <w:rFonts w:ascii="Times New Roman" w:eastAsia="Times New Roman" w:hAnsi="Times New Roman" w:cs="Times New Roman"/>
      <w:b/>
      <w:bCs/>
      <w:sz w:val="20"/>
      <w:szCs w:val="20"/>
      <w:lang w:val="ru-RU" w:eastAsia="ru-RU"/>
    </w:rPr>
  </w:style>
  <w:style w:type="character" w:styleId="CommentReference">
    <w:name w:val="annotation reference"/>
    <w:basedOn w:val="DefaultParagraphFont"/>
    <w:uiPriority w:val="99"/>
    <w:semiHidden/>
    <w:unhideWhenUsed/>
    <w:rsid w:val="00BA26AD"/>
    <w:rPr>
      <w:sz w:val="16"/>
      <w:szCs w:val="16"/>
    </w:rPr>
  </w:style>
  <w:style w:type="paragraph" w:styleId="CommentText">
    <w:name w:val="annotation text"/>
    <w:basedOn w:val="Normal"/>
    <w:link w:val="CommentTextChar"/>
    <w:uiPriority w:val="99"/>
    <w:semiHidden/>
    <w:unhideWhenUsed/>
    <w:rsid w:val="00BA26AD"/>
    <w:pPr>
      <w:spacing w:line="240" w:lineRule="auto"/>
    </w:pPr>
    <w:rPr>
      <w:sz w:val="20"/>
      <w:szCs w:val="20"/>
    </w:rPr>
  </w:style>
  <w:style w:type="character" w:customStyle="1" w:styleId="CommentTextChar">
    <w:name w:val="Comment Text Char"/>
    <w:basedOn w:val="DefaultParagraphFont"/>
    <w:link w:val="CommentText"/>
    <w:uiPriority w:val="99"/>
    <w:semiHidden/>
    <w:rsid w:val="00BA26AD"/>
    <w:rPr>
      <w:sz w:val="20"/>
      <w:szCs w:val="20"/>
    </w:rPr>
  </w:style>
  <w:style w:type="paragraph" w:styleId="CommentSubject">
    <w:name w:val="annotation subject"/>
    <w:basedOn w:val="CommentText"/>
    <w:next w:val="CommentText"/>
    <w:link w:val="CommentSubjectChar"/>
    <w:uiPriority w:val="99"/>
    <w:semiHidden/>
    <w:unhideWhenUsed/>
    <w:rsid w:val="00BA26AD"/>
    <w:rPr>
      <w:b/>
      <w:bCs/>
    </w:rPr>
  </w:style>
  <w:style w:type="character" w:customStyle="1" w:styleId="CommentSubjectChar">
    <w:name w:val="Comment Subject Char"/>
    <w:basedOn w:val="CommentTextChar"/>
    <w:link w:val="CommentSubject"/>
    <w:uiPriority w:val="99"/>
    <w:semiHidden/>
    <w:rsid w:val="00BA26AD"/>
    <w:rPr>
      <w:b/>
      <w:bCs/>
      <w:sz w:val="20"/>
      <w:szCs w:val="20"/>
    </w:rPr>
  </w:style>
  <w:style w:type="character" w:customStyle="1" w:styleId="Heading3Char">
    <w:name w:val="Heading 3 Char"/>
    <w:basedOn w:val="DefaultParagraphFont"/>
    <w:link w:val="Heading3"/>
    <w:uiPriority w:val="9"/>
    <w:semiHidden/>
    <w:rsid w:val="00EF61A4"/>
    <w:rPr>
      <w:rFonts w:asciiTheme="majorHAnsi" w:eastAsiaTheme="majorEastAsia" w:hAnsiTheme="majorHAnsi" w:cstheme="majorBidi"/>
      <w:color w:val="1F4D78" w:themeColor="accent1" w:themeShade="7F"/>
      <w:sz w:val="24"/>
      <w:szCs w:val="24"/>
    </w:rPr>
  </w:style>
  <w:style w:type="paragraph" w:customStyle="1" w:styleId="TableParagraph">
    <w:name w:val="Table Paragraph"/>
    <w:basedOn w:val="Normal"/>
    <w:uiPriority w:val="1"/>
    <w:qFormat/>
    <w:rsid w:val="00BD387D"/>
    <w:pPr>
      <w:widowControl w:val="0"/>
      <w:autoSpaceDE w:val="0"/>
      <w:autoSpaceDN w:val="0"/>
      <w:adjustRightInd w:val="0"/>
      <w:spacing w:after="0" w:line="240" w:lineRule="auto"/>
    </w:pPr>
    <w:rPr>
      <w:rFonts w:ascii="Times New Roman" w:eastAsiaTheme="minorEastAsia" w:hAnsi="Times New Roman" w:cs="Times New Roman"/>
      <w:sz w:val="24"/>
      <w:szCs w:val="24"/>
    </w:rPr>
  </w:style>
  <w:style w:type="paragraph" w:styleId="BodyTextIndent3">
    <w:name w:val="Body Text Indent 3"/>
    <w:basedOn w:val="Normal"/>
    <w:link w:val="BodyTextIndent3Char"/>
    <w:uiPriority w:val="99"/>
    <w:semiHidden/>
    <w:unhideWhenUsed/>
    <w:rsid w:val="00C41102"/>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C41102"/>
    <w:rPr>
      <w:sz w:val="16"/>
      <w:szCs w:val="16"/>
    </w:rPr>
  </w:style>
  <w:style w:type="paragraph" w:customStyle="1" w:styleId="Default">
    <w:name w:val="Default"/>
    <w:rsid w:val="00C41102"/>
    <w:pPr>
      <w:autoSpaceDE w:val="0"/>
      <w:autoSpaceDN w:val="0"/>
      <w:adjustRightInd w:val="0"/>
      <w:spacing w:after="0" w:line="240" w:lineRule="auto"/>
    </w:pPr>
    <w:rPr>
      <w:rFonts w:ascii="Sylfaen" w:eastAsia="Calibri" w:hAnsi="Sylfaen" w:cs="Sylfae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38504419">
      <w:bodyDiv w:val="1"/>
      <w:marLeft w:val="0"/>
      <w:marRight w:val="0"/>
      <w:marTop w:val="0"/>
      <w:marBottom w:val="0"/>
      <w:divBdr>
        <w:top w:val="none" w:sz="0" w:space="0" w:color="auto"/>
        <w:left w:val="none" w:sz="0" w:space="0" w:color="auto"/>
        <w:bottom w:val="none" w:sz="0" w:space="0" w:color="auto"/>
        <w:right w:val="none" w:sz="0" w:space="0" w:color="auto"/>
      </w:divBdr>
    </w:div>
    <w:div w:id="401878651">
      <w:bodyDiv w:val="1"/>
      <w:marLeft w:val="0"/>
      <w:marRight w:val="0"/>
      <w:marTop w:val="0"/>
      <w:marBottom w:val="0"/>
      <w:divBdr>
        <w:top w:val="none" w:sz="0" w:space="0" w:color="auto"/>
        <w:left w:val="none" w:sz="0" w:space="0" w:color="auto"/>
        <w:bottom w:val="none" w:sz="0" w:space="0" w:color="auto"/>
        <w:right w:val="none" w:sz="0" w:space="0" w:color="auto"/>
      </w:divBdr>
    </w:div>
    <w:div w:id="825123876">
      <w:bodyDiv w:val="1"/>
      <w:marLeft w:val="0"/>
      <w:marRight w:val="0"/>
      <w:marTop w:val="0"/>
      <w:marBottom w:val="0"/>
      <w:divBdr>
        <w:top w:val="none" w:sz="0" w:space="0" w:color="auto"/>
        <w:left w:val="none" w:sz="0" w:space="0" w:color="auto"/>
        <w:bottom w:val="none" w:sz="0" w:space="0" w:color="auto"/>
        <w:right w:val="none" w:sz="0" w:space="0" w:color="auto"/>
      </w:divBdr>
    </w:div>
    <w:div w:id="1336030809">
      <w:bodyDiv w:val="1"/>
      <w:marLeft w:val="0"/>
      <w:marRight w:val="0"/>
      <w:marTop w:val="0"/>
      <w:marBottom w:val="0"/>
      <w:divBdr>
        <w:top w:val="none" w:sz="0" w:space="0" w:color="auto"/>
        <w:left w:val="none" w:sz="0" w:space="0" w:color="auto"/>
        <w:bottom w:val="none" w:sz="0" w:space="0" w:color="auto"/>
        <w:right w:val="none" w:sz="0" w:space="0" w:color="auto"/>
      </w:divBdr>
    </w:div>
    <w:div w:id="1437211617">
      <w:bodyDiv w:val="1"/>
      <w:marLeft w:val="0"/>
      <w:marRight w:val="0"/>
      <w:marTop w:val="0"/>
      <w:marBottom w:val="0"/>
      <w:divBdr>
        <w:top w:val="none" w:sz="0" w:space="0" w:color="auto"/>
        <w:left w:val="none" w:sz="0" w:space="0" w:color="auto"/>
        <w:bottom w:val="none" w:sz="0" w:space="0" w:color="auto"/>
        <w:right w:val="none" w:sz="0" w:space="0" w:color="auto"/>
      </w:divBdr>
    </w:div>
    <w:div w:id="1570846751">
      <w:bodyDiv w:val="1"/>
      <w:marLeft w:val="0"/>
      <w:marRight w:val="0"/>
      <w:marTop w:val="0"/>
      <w:marBottom w:val="0"/>
      <w:divBdr>
        <w:top w:val="none" w:sz="0" w:space="0" w:color="auto"/>
        <w:left w:val="none" w:sz="0" w:space="0" w:color="auto"/>
        <w:bottom w:val="none" w:sz="0" w:space="0" w:color="auto"/>
        <w:right w:val="none" w:sz="0" w:space="0" w:color="auto"/>
      </w:divBdr>
    </w:div>
    <w:div w:id="1651591555">
      <w:bodyDiv w:val="1"/>
      <w:marLeft w:val="0"/>
      <w:marRight w:val="0"/>
      <w:marTop w:val="0"/>
      <w:marBottom w:val="0"/>
      <w:divBdr>
        <w:top w:val="none" w:sz="0" w:space="0" w:color="auto"/>
        <w:left w:val="none" w:sz="0" w:space="0" w:color="auto"/>
        <w:bottom w:val="none" w:sz="0" w:space="0" w:color="auto"/>
        <w:right w:val="none" w:sz="0" w:space="0" w:color="auto"/>
      </w:divBdr>
    </w:div>
    <w:div w:id="1910843203">
      <w:bodyDiv w:val="1"/>
      <w:marLeft w:val="0"/>
      <w:marRight w:val="0"/>
      <w:marTop w:val="0"/>
      <w:marBottom w:val="0"/>
      <w:divBdr>
        <w:top w:val="none" w:sz="0" w:space="0" w:color="auto"/>
        <w:left w:val="none" w:sz="0" w:space="0" w:color="auto"/>
        <w:bottom w:val="none" w:sz="0" w:space="0" w:color="auto"/>
        <w:right w:val="none" w:sz="0" w:space="0" w:color="auto"/>
      </w:divBdr>
    </w:div>
    <w:div w:id="19478106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F968A8-C0C4-4BDF-92EF-4F9D86A3F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1707</TotalTime>
  <Pages>1</Pages>
  <Words>3342</Words>
  <Characters>19055</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Luiza Bubashvili</cp:lastModifiedBy>
  <cp:revision>45</cp:revision>
  <dcterms:created xsi:type="dcterms:W3CDTF">2021-12-03T08:26:00Z</dcterms:created>
  <dcterms:modified xsi:type="dcterms:W3CDTF">2022-05-05T10:53:00Z</dcterms:modified>
</cp:coreProperties>
</file>