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D5D5" w14:textId="38E26F1B" w:rsidR="00BE0905" w:rsidRPr="00AC412E" w:rsidRDefault="00AC412E" w:rsidP="00AC412E">
      <w:pPr>
        <w:spacing w:before="120" w:after="120"/>
        <w:rPr>
          <w:rFonts w:ascii="Sylfaen" w:hAnsi="Sylfaen"/>
          <w:b/>
          <w:lang w:val="ka-GE"/>
        </w:rPr>
      </w:pPr>
      <w:r w:rsidRPr="00AC412E">
        <w:rPr>
          <w:rFonts w:ascii="Sylfaen" w:hAnsi="Sylfaen"/>
          <w:b/>
          <w:lang w:val="ka-GE"/>
        </w:rPr>
        <w:t>დანართი 3</w:t>
      </w:r>
    </w:p>
    <w:tbl>
      <w:tblPr>
        <w:tblStyle w:val="TableGrid"/>
        <w:tblW w:w="5000" w:type="pct"/>
        <w:jc w:val="center"/>
        <w:tblLook w:val="04A0" w:firstRow="1" w:lastRow="0" w:firstColumn="1" w:lastColumn="0" w:noHBand="0" w:noVBand="1"/>
      </w:tblPr>
      <w:tblGrid>
        <w:gridCol w:w="715"/>
        <w:gridCol w:w="5219"/>
        <w:gridCol w:w="7016"/>
      </w:tblGrid>
      <w:tr w:rsidR="00E03572" w:rsidRPr="00877F04" w14:paraId="410223D6" w14:textId="77777777" w:rsidTr="00C22E6A">
        <w:trPr>
          <w:jc w:val="center"/>
        </w:trPr>
        <w:tc>
          <w:tcPr>
            <w:tcW w:w="276" w:type="pct"/>
          </w:tcPr>
          <w:p w14:paraId="71B5E4C6" w14:textId="3C4CB1C8" w:rsidR="00E03572" w:rsidRPr="00877F04" w:rsidRDefault="00626802" w:rsidP="00306B43">
            <w:pPr>
              <w:spacing w:before="120" w:after="120"/>
              <w:jc w:val="center"/>
              <w:rPr>
                <w:rFonts w:ascii="Sylfaen" w:hAnsi="Sylfaen"/>
                <w:b/>
                <w:sz w:val="20"/>
                <w:szCs w:val="20"/>
                <w:lang w:val="ka-GE"/>
              </w:rPr>
            </w:pPr>
            <w:r w:rsidRPr="00877F04">
              <w:rPr>
                <w:rFonts w:ascii="Sylfaen" w:hAnsi="Sylfaen"/>
                <w:b/>
                <w:sz w:val="20"/>
                <w:szCs w:val="20"/>
                <w:lang w:val="ka-GE"/>
              </w:rPr>
              <w:t>N</w:t>
            </w:r>
          </w:p>
        </w:tc>
        <w:tc>
          <w:tcPr>
            <w:tcW w:w="2015" w:type="pct"/>
          </w:tcPr>
          <w:p w14:paraId="6A166B4D" w14:textId="7FA79DB4" w:rsidR="00E03572" w:rsidRPr="00877F04" w:rsidRDefault="00626802" w:rsidP="00306B43">
            <w:pPr>
              <w:spacing w:before="120" w:after="120"/>
              <w:jc w:val="center"/>
              <w:rPr>
                <w:rFonts w:ascii="Sylfaen" w:hAnsi="Sylfaen"/>
                <w:b/>
                <w:sz w:val="20"/>
                <w:szCs w:val="20"/>
                <w:lang w:val="ka-GE"/>
              </w:rPr>
            </w:pPr>
            <w:r w:rsidRPr="00877F04">
              <w:rPr>
                <w:rFonts w:ascii="Sylfaen" w:hAnsi="Sylfaen"/>
                <w:b/>
                <w:sz w:val="20"/>
                <w:szCs w:val="20"/>
                <w:lang w:val="ka-GE"/>
              </w:rPr>
              <w:t>შენიშვნა</w:t>
            </w:r>
          </w:p>
        </w:tc>
        <w:tc>
          <w:tcPr>
            <w:tcW w:w="2708" w:type="pct"/>
          </w:tcPr>
          <w:p w14:paraId="791F4E0C" w14:textId="129C7D09" w:rsidR="00E03572" w:rsidRPr="00877F04" w:rsidRDefault="00626802" w:rsidP="00306B43">
            <w:pPr>
              <w:spacing w:before="120" w:after="120"/>
              <w:jc w:val="center"/>
              <w:rPr>
                <w:rFonts w:ascii="Sylfaen" w:hAnsi="Sylfaen"/>
                <w:b/>
                <w:sz w:val="20"/>
                <w:szCs w:val="20"/>
                <w:lang w:val="ka-GE"/>
              </w:rPr>
            </w:pPr>
            <w:r w:rsidRPr="00877F04">
              <w:rPr>
                <w:rFonts w:ascii="Sylfaen" w:hAnsi="Sylfaen"/>
                <w:b/>
                <w:sz w:val="20"/>
                <w:szCs w:val="20"/>
                <w:lang w:val="ka-GE"/>
              </w:rPr>
              <w:t>პასუხი</w:t>
            </w:r>
          </w:p>
        </w:tc>
      </w:tr>
      <w:tr w:rsidR="00E03572" w:rsidRPr="00877F04" w14:paraId="19A8C389" w14:textId="77777777" w:rsidTr="00C22E6A">
        <w:trPr>
          <w:jc w:val="center"/>
        </w:trPr>
        <w:tc>
          <w:tcPr>
            <w:tcW w:w="276" w:type="pct"/>
          </w:tcPr>
          <w:p w14:paraId="0A259DCA" w14:textId="769AAC32" w:rsidR="00E03572" w:rsidRPr="00877F04" w:rsidRDefault="00E03572" w:rsidP="00306B43">
            <w:pPr>
              <w:spacing w:before="120" w:after="120"/>
              <w:rPr>
                <w:rFonts w:ascii="Sylfaen" w:hAnsi="Sylfaen"/>
                <w:sz w:val="20"/>
                <w:szCs w:val="20"/>
                <w:lang w:val="ka-GE"/>
              </w:rPr>
            </w:pPr>
            <w:r w:rsidRPr="00877F04">
              <w:rPr>
                <w:rFonts w:ascii="Sylfaen" w:hAnsi="Sylfaen"/>
                <w:sz w:val="20"/>
                <w:szCs w:val="20"/>
                <w:lang w:val="ka-GE"/>
              </w:rPr>
              <w:t>1.</w:t>
            </w:r>
          </w:p>
        </w:tc>
        <w:tc>
          <w:tcPr>
            <w:tcW w:w="2015" w:type="pct"/>
          </w:tcPr>
          <w:p w14:paraId="60230813" w14:textId="47E6F2FA" w:rsidR="00E03572" w:rsidRPr="00877F04" w:rsidRDefault="00E03572"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დაზუსტებას საჭიროებს საპროექტო ასფალტის საწარმოსა და სასარგებლო წიაღისეულის გადამამუშავებელი დანადგარის სამუშაო რეჟიმის შესახებ ინფორმაცია (წლის განმავლობაში სამუშაო დღეებისა და დღის განმავლობაში სამუშაო საათების რაოდენობის მითითებით), რაც მნიშვნელოვანია გარემოზე მოსალოდნელი ზემოქმედების მნიშვნელობის განსაზღვრისთვის. ამასთან, დაზუსტებას საჭიროებს ასფალტის საწარმოს საპროექტო წარმადობის შესახებ ინფორმაცია (კერძოდ, დოკუმენტის მიხედვით, ასფალტის წარმოების მასშტაბი დამოკიდებულია გარემო პირობებზე (სეზონურობაზე) და მოთხოვნაზე);</w:t>
            </w:r>
          </w:p>
        </w:tc>
        <w:tc>
          <w:tcPr>
            <w:tcW w:w="2708" w:type="pct"/>
          </w:tcPr>
          <w:p w14:paraId="19713253" w14:textId="77777777" w:rsidR="00306B43" w:rsidRPr="00877F04" w:rsidRDefault="00E03572" w:rsidP="00306B43">
            <w:pPr>
              <w:spacing w:before="120" w:after="120" w:line="248" w:lineRule="auto"/>
              <w:rPr>
                <w:rFonts w:ascii="Sylfaen" w:hAnsi="Sylfaen"/>
                <w:sz w:val="20"/>
                <w:szCs w:val="20"/>
                <w:lang w:val="ka-GE"/>
              </w:rPr>
            </w:pPr>
            <w:r w:rsidRPr="00877F04">
              <w:rPr>
                <w:rFonts w:ascii="Sylfaen" w:hAnsi="Sylfaen"/>
                <w:sz w:val="20"/>
                <w:szCs w:val="20"/>
                <w:lang w:val="ka-GE"/>
              </w:rPr>
              <w:t>სკოპინგის ანგარიშში</w:t>
            </w:r>
            <w:r w:rsidR="00BE1E28" w:rsidRPr="00877F04">
              <w:rPr>
                <w:rFonts w:ascii="Sylfaen" w:hAnsi="Sylfaen"/>
                <w:sz w:val="20"/>
                <w:szCs w:val="20"/>
              </w:rPr>
              <w:t xml:space="preserve"> </w:t>
            </w:r>
            <w:r w:rsidRPr="00877F04">
              <w:rPr>
                <w:rFonts w:ascii="Sylfaen" w:hAnsi="Sylfaen"/>
                <w:sz w:val="20"/>
                <w:szCs w:val="20"/>
                <w:lang w:val="ka-GE"/>
              </w:rPr>
              <w:t>მითი</w:t>
            </w:r>
            <w:r w:rsidR="00CF3631" w:rsidRPr="00877F04">
              <w:rPr>
                <w:rFonts w:ascii="Sylfaen" w:hAnsi="Sylfaen"/>
                <w:sz w:val="20"/>
                <w:szCs w:val="20"/>
                <w:lang w:val="ka-GE"/>
              </w:rPr>
              <w:t>თ</w:t>
            </w:r>
            <w:r w:rsidRPr="00877F04">
              <w:rPr>
                <w:rFonts w:ascii="Sylfaen" w:hAnsi="Sylfaen"/>
                <w:sz w:val="20"/>
                <w:szCs w:val="20"/>
                <w:lang w:val="ka-GE"/>
              </w:rPr>
              <w:t xml:space="preserve">ებულია, რომ „შერჩეული ქარხნის საპასპორტო წარმადობაა 160 ტ/სთ. შპს „ნიუ ჯეო როუდი“-ს წლიური მწარმოებლურობა იქნება 100 000 ტ/წელ. წარმოების მასშტაბი დამოკიდებულია გარემო პირობებზე (სეზონურობაზე) და მოთხოვნაზე. საწარმოში დასაქმებული იქნება 6-8 ადამიანი“. </w:t>
            </w:r>
            <w:bookmarkStart w:id="0" w:name="_Hlk110932261"/>
            <w:r w:rsidRPr="00877F04">
              <w:rPr>
                <w:rFonts w:ascii="Sylfaen" w:hAnsi="Sylfaen"/>
                <w:sz w:val="20"/>
                <w:szCs w:val="20"/>
                <w:lang w:val="ka-GE"/>
              </w:rPr>
              <w:t>რაც იმას ნიშნავს, რომ საწარმო წელიწადში იმუშავებს</w:t>
            </w:r>
            <w:r w:rsidR="00306B43" w:rsidRPr="00877F04">
              <w:rPr>
                <w:rFonts w:ascii="Sylfaen" w:hAnsi="Sylfaen"/>
                <w:sz w:val="20"/>
                <w:szCs w:val="20"/>
                <w:lang w:val="ka-GE"/>
              </w:rPr>
              <w:t>:</w:t>
            </w:r>
          </w:p>
          <w:p w14:paraId="16556858" w14:textId="26A451AD" w:rsidR="00306B43" w:rsidRPr="00877F04" w:rsidRDefault="00496CB5" w:rsidP="00306B43">
            <w:pPr>
              <w:spacing w:before="120" w:after="120" w:line="248" w:lineRule="auto"/>
              <w:jc w:val="center"/>
              <w:rPr>
                <w:rFonts w:ascii="Sylfaen" w:eastAsiaTheme="minorEastAsia" w:hAnsi="Sylfaen"/>
                <w:sz w:val="20"/>
                <w:szCs w:val="20"/>
                <w:lang w:val="ka-GE"/>
              </w:rPr>
            </w:pPr>
            <m:oMath>
              <m:f>
                <m:fPr>
                  <m:ctrlPr>
                    <w:rPr>
                      <w:rFonts w:ascii="Cambria Math" w:hAnsi="Cambria Math"/>
                      <w:i/>
                      <w:sz w:val="20"/>
                      <w:szCs w:val="20"/>
                      <w:lang w:val="ka-GE"/>
                    </w:rPr>
                  </m:ctrlPr>
                </m:fPr>
                <m:num>
                  <m:r>
                    <w:rPr>
                      <w:rFonts w:ascii="Cambria Math" w:hAnsi="Cambria Math"/>
                      <w:sz w:val="20"/>
                      <w:szCs w:val="20"/>
                      <w:lang w:val="ka-GE"/>
                    </w:rPr>
                    <m:t xml:space="preserve">100 000 </m:t>
                  </m:r>
                  <m:r>
                    <w:rPr>
                      <w:rFonts w:ascii="Sylfaen" w:hAnsi="Sylfaen" w:cs="Sylfaen"/>
                      <w:sz w:val="20"/>
                      <w:szCs w:val="20"/>
                      <w:lang w:val="ka-GE"/>
                    </w:rPr>
                    <m:t>ტ</m:t>
                  </m:r>
                  <m:r>
                    <w:rPr>
                      <w:rFonts w:ascii="Cambria Math" w:hAnsi="Cambria Math"/>
                      <w:sz w:val="20"/>
                      <w:szCs w:val="20"/>
                      <w:lang w:val="ka-GE"/>
                    </w:rPr>
                    <m:t>/</m:t>
                  </m:r>
                  <m:r>
                    <w:rPr>
                      <w:rFonts w:ascii="Sylfaen" w:hAnsi="Sylfaen" w:cs="Sylfaen"/>
                      <w:sz w:val="20"/>
                      <w:szCs w:val="20"/>
                      <w:lang w:val="ka-GE"/>
                    </w:rPr>
                    <m:t>წელ</m:t>
                  </m:r>
                </m:num>
                <m:den>
                  <m:r>
                    <w:rPr>
                      <w:rFonts w:ascii="Cambria Math" w:hAnsi="Cambria Math"/>
                      <w:sz w:val="20"/>
                      <w:szCs w:val="20"/>
                      <w:lang w:val="ka-GE"/>
                    </w:rPr>
                    <m:t xml:space="preserve">160 </m:t>
                  </m:r>
                  <m:r>
                    <w:rPr>
                      <w:rFonts w:ascii="Sylfaen" w:hAnsi="Sylfaen" w:cs="Sylfaen"/>
                      <w:sz w:val="20"/>
                      <w:szCs w:val="20"/>
                      <w:lang w:val="ka-GE"/>
                    </w:rPr>
                    <m:t>ტ</m:t>
                  </m:r>
                  <m:r>
                    <w:rPr>
                      <w:rFonts w:ascii="Cambria Math" w:hAnsi="Cambria Math"/>
                      <w:sz w:val="20"/>
                      <w:szCs w:val="20"/>
                      <w:lang w:val="ka-GE"/>
                    </w:rPr>
                    <m:t>/</m:t>
                  </m:r>
                  <m:r>
                    <w:rPr>
                      <w:rFonts w:ascii="Sylfaen" w:hAnsi="Sylfaen" w:cs="Sylfaen"/>
                      <w:sz w:val="20"/>
                      <w:szCs w:val="20"/>
                      <w:lang w:val="ka-GE"/>
                    </w:rPr>
                    <m:t>ს</m:t>
                  </m:r>
                </m:den>
              </m:f>
              <m:r>
                <w:rPr>
                  <w:rFonts w:ascii="Cambria Math" w:hAnsi="Cambria Math"/>
                  <w:sz w:val="20"/>
                  <w:szCs w:val="20"/>
                  <w:lang w:val="ka-GE"/>
                </w:rPr>
                <m:t>=</m:t>
              </m:r>
              <m:r>
                <m:rPr>
                  <m:sty m:val="bi"/>
                </m:rPr>
                <w:rPr>
                  <w:rFonts w:ascii="Cambria Math" w:hAnsi="Cambria Math"/>
                  <w:sz w:val="20"/>
                  <w:szCs w:val="20"/>
                  <w:lang w:val="ka-GE"/>
                </w:rPr>
                <m:t xml:space="preserve">625 </m:t>
              </m:r>
              <m:r>
                <m:rPr>
                  <m:sty m:val="bi"/>
                </m:rPr>
                <w:rPr>
                  <w:rFonts w:ascii="Sylfaen" w:hAnsi="Sylfaen" w:cs="Sylfaen"/>
                  <w:sz w:val="20"/>
                  <w:szCs w:val="20"/>
                  <w:lang w:val="ka-GE"/>
                </w:rPr>
                <m:t>სთ</m:t>
              </m:r>
              <m:r>
                <m:rPr>
                  <m:sty m:val="bi"/>
                </m:rPr>
                <w:rPr>
                  <w:rFonts w:ascii="Cambria Math" w:hAnsi="Cambria Math"/>
                  <w:sz w:val="20"/>
                  <w:szCs w:val="20"/>
                  <w:lang w:val="ka-GE"/>
                </w:rPr>
                <m:t>/</m:t>
              </m:r>
              <m:r>
                <m:rPr>
                  <m:sty m:val="bi"/>
                </m:rPr>
                <w:rPr>
                  <w:rFonts w:ascii="Sylfaen" w:hAnsi="Sylfaen" w:cs="Sylfaen"/>
                  <w:sz w:val="20"/>
                  <w:szCs w:val="20"/>
                  <w:lang w:val="ka-GE"/>
                </w:rPr>
                <m:t>წელ</m:t>
              </m:r>
            </m:oMath>
            <w:r w:rsidR="00E03572" w:rsidRPr="00877F04">
              <w:rPr>
                <w:rFonts w:ascii="Sylfaen" w:eastAsiaTheme="minorEastAsia" w:hAnsi="Sylfaen"/>
                <w:b/>
                <w:sz w:val="20"/>
                <w:szCs w:val="20"/>
                <w:lang w:val="ka-GE"/>
              </w:rPr>
              <w:t>.</w:t>
            </w:r>
          </w:p>
          <w:p w14:paraId="3AF9BBDC" w14:textId="533985C0" w:rsidR="00E03572" w:rsidRPr="00877F04" w:rsidRDefault="00E03572" w:rsidP="00306B43">
            <w:pPr>
              <w:spacing w:before="120" w:after="120" w:line="248" w:lineRule="auto"/>
              <w:rPr>
                <w:rFonts w:ascii="Sylfaen" w:hAnsi="Sylfaen"/>
                <w:i/>
                <w:sz w:val="20"/>
                <w:szCs w:val="20"/>
                <w:lang w:val="ka-GE"/>
              </w:rPr>
            </w:pPr>
            <w:r w:rsidRPr="00877F04">
              <w:rPr>
                <w:rFonts w:ascii="Sylfaen" w:eastAsiaTheme="minorEastAsia" w:hAnsi="Sylfaen"/>
                <w:sz w:val="20"/>
                <w:szCs w:val="20"/>
                <w:lang w:val="ka-GE"/>
              </w:rPr>
              <w:t xml:space="preserve">თუმცა გარემოზე </w:t>
            </w:r>
            <w:r w:rsidR="00CF3631" w:rsidRPr="00877F04">
              <w:rPr>
                <w:rFonts w:ascii="Sylfaen" w:eastAsiaTheme="minorEastAsia" w:hAnsi="Sylfaen"/>
                <w:sz w:val="20"/>
                <w:szCs w:val="20"/>
                <w:lang w:val="ka-GE"/>
              </w:rPr>
              <w:t xml:space="preserve">მოსალოდნელი </w:t>
            </w:r>
            <w:r w:rsidRPr="00877F04">
              <w:rPr>
                <w:rFonts w:ascii="Sylfaen" w:eastAsiaTheme="minorEastAsia" w:hAnsi="Sylfaen"/>
                <w:sz w:val="20"/>
                <w:szCs w:val="20"/>
                <w:lang w:val="ka-GE"/>
              </w:rPr>
              <w:t xml:space="preserve">ზემოქმედების </w:t>
            </w:r>
            <w:r w:rsidR="00CF3631" w:rsidRPr="00877F04">
              <w:rPr>
                <w:rFonts w:ascii="Sylfaen" w:eastAsiaTheme="minorEastAsia" w:hAnsi="Sylfaen"/>
                <w:sz w:val="20"/>
                <w:szCs w:val="20"/>
                <w:lang w:val="ka-GE"/>
              </w:rPr>
              <w:t xml:space="preserve">მაქსიმალური მნიშვნელობის </w:t>
            </w:r>
            <w:r w:rsidR="00490D05" w:rsidRPr="00877F04">
              <w:rPr>
                <w:rFonts w:ascii="Sylfaen" w:eastAsiaTheme="minorEastAsia" w:hAnsi="Sylfaen"/>
                <w:sz w:val="20"/>
                <w:szCs w:val="20"/>
                <w:lang w:val="ka-GE"/>
              </w:rPr>
              <w:t xml:space="preserve">შეფასების </w:t>
            </w:r>
            <w:r w:rsidRPr="00877F04">
              <w:rPr>
                <w:rFonts w:ascii="Sylfaen" w:eastAsiaTheme="minorEastAsia" w:hAnsi="Sylfaen"/>
                <w:sz w:val="20"/>
                <w:szCs w:val="20"/>
                <w:lang w:val="ka-GE"/>
              </w:rPr>
              <w:t>მიზნ</w:t>
            </w:r>
            <w:r w:rsidR="00CF3631" w:rsidRPr="00877F04">
              <w:rPr>
                <w:rFonts w:ascii="Sylfaen" w:eastAsiaTheme="minorEastAsia" w:hAnsi="Sylfaen"/>
                <w:sz w:val="20"/>
                <w:szCs w:val="20"/>
                <w:lang w:val="ka-GE"/>
              </w:rPr>
              <w:t>ით</w:t>
            </w:r>
            <w:r w:rsidRPr="00877F04">
              <w:rPr>
                <w:rFonts w:ascii="Sylfaen" w:eastAsiaTheme="minorEastAsia" w:hAnsi="Sylfaen"/>
                <w:sz w:val="20"/>
                <w:szCs w:val="20"/>
                <w:lang w:val="ka-GE"/>
              </w:rPr>
              <w:t>, გზშ-ის ანგარიშში, ემისიების ანგარიში შესრულდება 2400 სთ/წელ პირობებისთვის (წელიწადში 300 სამუშაო დღე, დღეში 8 საათიანი რეჟიმი</w:t>
            </w:r>
            <w:r w:rsidR="00CF3631" w:rsidRPr="00877F04">
              <w:rPr>
                <w:rFonts w:ascii="Sylfaen" w:eastAsiaTheme="minorEastAsia" w:hAnsi="Sylfaen"/>
                <w:sz w:val="20"/>
                <w:szCs w:val="20"/>
                <w:lang w:val="ka-GE"/>
              </w:rPr>
              <w:t>)</w:t>
            </w:r>
            <w:bookmarkEnd w:id="0"/>
            <w:r w:rsidR="00BF4624" w:rsidRPr="00877F04">
              <w:rPr>
                <w:rFonts w:ascii="Sylfaen" w:eastAsiaTheme="minorEastAsia" w:hAnsi="Sylfaen"/>
                <w:sz w:val="20"/>
                <w:szCs w:val="20"/>
                <w:lang w:val="ka-GE"/>
              </w:rPr>
              <w:t>, ასფალტის ქარხნის საპროექტო წარმადობის გათვალისწინებით</w:t>
            </w:r>
            <w:r w:rsidR="00BE1E28" w:rsidRPr="00877F04">
              <w:rPr>
                <w:rFonts w:ascii="Sylfaen" w:eastAsiaTheme="minorEastAsia" w:hAnsi="Sylfaen"/>
                <w:sz w:val="20"/>
                <w:szCs w:val="20"/>
              </w:rPr>
              <w:t xml:space="preserve"> </w:t>
            </w:r>
            <w:r w:rsidR="00BE1E28" w:rsidRPr="00877F04">
              <w:rPr>
                <w:rFonts w:ascii="Sylfaen" w:eastAsiaTheme="minorEastAsia" w:hAnsi="Sylfaen"/>
                <w:sz w:val="20"/>
                <w:szCs w:val="20"/>
                <w:lang w:val="ka-GE"/>
              </w:rPr>
              <w:t>(გვ.12).</w:t>
            </w:r>
          </w:p>
        </w:tc>
      </w:tr>
      <w:tr w:rsidR="00E03572" w:rsidRPr="00877F04" w14:paraId="2FCD034B" w14:textId="77777777" w:rsidTr="00C22E6A">
        <w:trPr>
          <w:jc w:val="center"/>
        </w:trPr>
        <w:tc>
          <w:tcPr>
            <w:tcW w:w="276" w:type="pct"/>
          </w:tcPr>
          <w:p w14:paraId="7A6225B9" w14:textId="2BAA8A1A" w:rsidR="00E03572" w:rsidRPr="00877F04" w:rsidRDefault="00E03572" w:rsidP="00306B43">
            <w:pPr>
              <w:spacing w:before="120" w:after="120"/>
              <w:rPr>
                <w:rFonts w:ascii="Sylfaen" w:hAnsi="Sylfaen"/>
                <w:sz w:val="20"/>
                <w:szCs w:val="20"/>
                <w:lang w:val="ka-GE"/>
              </w:rPr>
            </w:pPr>
            <w:bookmarkStart w:id="1" w:name="_Hlk111020769"/>
            <w:r w:rsidRPr="00877F04">
              <w:rPr>
                <w:rFonts w:ascii="Sylfaen" w:hAnsi="Sylfaen"/>
                <w:sz w:val="20"/>
                <w:szCs w:val="20"/>
                <w:lang w:val="ka-GE"/>
              </w:rPr>
              <w:t>2.</w:t>
            </w:r>
          </w:p>
        </w:tc>
        <w:tc>
          <w:tcPr>
            <w:tcW w:w="2015" w:type="pct"/>
          </w:tcPr>
          <w:p w14:paraId="224E2AF0" w14:textId="3B75B558" w:rsidR="00E03572" w:rsidRPr="00877F04" w:rsidRDefault="00E03572"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დაზუსტებას საჭიროებს ასევე წლის განმავლობაში გადასამუშავებული ქვიშა-ხრეშის საპროექტო რაოდენობის შესახებ ინფორმაცია;</w:t>
            </w:r>
          </w:p>
        </w:tc>
        <w:tc>
          <w:tcPr>
            <w:tcW w:w="2708" w:type="pct"/>
          </w:tcPr>
          <w:p w14:paraId="08E3AB77" w14:textId="0C7185E1" w:rsidR="00290337" w:rsidRPr="00877F04" w:rsidRDefault="0004254E" w:rsidP="00306B43">
            <w:pPr>
              <w:spacing w:before="120" w:after="120"/>
              <w:rPr>
                <w:rFonts w:ascii="Sylfaen" w:hAnsi="Sylfaen"/>
                <w:sz w:val="20"/>
                <w:szCs w:val="20"/>
                <w:lang w:val="ka-GE"/>
              </w:rPr>
            </w:pPr>
            <w:r w:rsidRPr="00877F04">
              <w:rPr>
                <w:rFonts w:ascii="Sylfaen" w:hAnsi="Sylfaen"/>
                <w:sz w:val="20"/>
                <w:szCs w:val="20"/>
                <w:lang w:val="ka-GE"/>
              </w:rPr>
              <w:t>სკოპინგის ანგარიშში</w:t>
            </w:r>
            <w:r w:rsidR="00BE1E28" w:rsidRPr="00877F04">
              <w:rPr>
                <w:rFonts w:ascii="Sylfaen" w:hAnsi="Sylfaen"/>
                <w:sz w:val="20"/>
                <w:szCs w:val="20"/>
                <w:lang w:val="ka-GE"/>
              </w:rPr>
              <w:t xml:space="preserve"> </w:t>
            </w:r>
            <w:r w:rsidRPr="00877F04">
              <w:rPr>
                <w:rFonts w:ascii="Sylfaen" w:hAnsi="Sylfaen"/>
                <w:sz w:val="20"/>
                <w:szCs w:val="20"/>
                <w:lang w:val="ka-GE"/>
              </w:rPr>
              <w:t>მოცემულია, რომ საწარმოში იგეგმება 2 ტიპის ასფალტის ნა</w:t>
            </w:r>
            <w:r w:rsidR="00BE1E28" w:rsidRPr="00877F04">
              <w:rPr>
                <w:rFonts w:ascii="Sylfaen" w:hAnsi="Sylfaen"/>
                <w:sz w:val="20"/>
                <w:szCs w:val="20"/>
                <w:lang w:val="ka-GE"/>
              </w:rPr>
              <w:t>მზადის</w:t>
            </w:r>
            <w:r w:rsidRPr="00877F04">
              <w:rPr>
                <w:rFonts w:ascii="Sylfaen" w:hAnsi="Sylfaen"/>
                <w:sz w:val="20"/>
                <w:szCs w:val="20"/>
                <w:lang w:val="ka-GE"/>
              </w:rPr>
              <w:t xml:space="preserve"> დამზადება და </w:t>
            </w:r>
            <w:r w:rsidR="00290337" w:rsidRPr="00877F04">
              <w:rPr>
                <w:rFonts w:ascii="Sylfaen" w:hAnsi="Sylfaen"/>
                <w:sz w:val="20"/>
                <w:szCs w:val="20"/>
                <w:lang w:val="ka-GE"/>
              </w:rPr>
              <w:t>თითოეულისთვის მოცემულია 1 ტონზე საჭირო ნედლეულის რაოდენობა. სკოპინგის ანგარიშში მოცემული ინფორმაციით, 1 ტონა პირველ ნა</w:t>
            </w:r>
            <w:r w:rsidR="00BE1E28" w:rsidRPr="00877F04">
              <w:rPr>
                <w:rFonts w:ascii="Sylfaen" w:hAnsi="Sylfaen"/>
                <w:sz w:val="20"/>
                <w:szCs w:val="20"/>
                <w:lang w:val="ka-GE"/>
              </w:rPr>
              <w:t>მზადს</w:t>
            </w:r>
            <w:r w:rsidR="00290337" w:rsidRPr="00877F04">
              <w:rPr>
                <w:rFonts w:ascii="Sylfaen" w:hAnsi="Sylfaen"/>
                <w:sz w:val="20"/>
                <w:szCs w:val="20"/>
                <w:lang w:val="ka-GE"/>
              </w:rPr>
              <w:t xml:space="preserve"> სჭირდება 899 კგ (0,899 ტ) ინერტული მასალა (ქვიშა-ხრეში), ხოლო მეორეს - 848 კგ (0,848 ტ). იმის გათვალისწინებით, რომ წლის განმავლობაში დაგეგმილია 100 000 ტ ასფალტის წარმოება</w:t>
            </w:r>
            <w:r w:rsidR="00306B43" w:rsidRPr="00877F04">
              <w:rPr>
                <w:rFonts w:ascii="Sylfaen" w:hAnsi="Sylfaen"/>
                <w:sz w:val="20"/>
                <w:szCs w:val="20"/>
                <w:lang w:val="ka-GE"/>
              </w:rPr>
              <w:t xml:space="preserve"> (ორივე ნამზადი ერთად)</w:t>
            </w:r>
            <w:r w:rsidR="00290337" w:rsidRPr="00877F04">
              <w:rPr>
                <w:rFonts w:ascii="Sylfaen" w:hAnsi="Sylfaen"/>
                <w:sz w:val="20"/>
                <w:szCs w:val="20"/>
                <w:lang w:val="ka-GE"/>
              </w:rPr>
              <w:t xml:space="preserve">, </w:t>
            </w:r>
            <w:r w:rsidR="00DE1B70" w:rsidRPr="00877F04">
              <w:rPr>
                <w:rFonts w:ascii="Sylfaen" w:hAnsi="Sylfaen"/>
                <w:sz w:val="20"/>
                <w:szCs w:val="20"/>
                <w:lang w:val="ka-GE"/>
              </w:rPr>
              <w:t xml:space="preserve">საჭირო </w:t>
            </w:r>
            <w:r w:rsidR="00290337" w:rsidRPr="00877F04">
              <w:rPr>
                <w:rFonts w:ascii="Sylfaen" w:hAnsi="Sylfaen"/>
                <w:sz w:val="20"/>
                <w:szCs w:val="20"/>
                <w:lang w:val="ka-GE"/>
              </w:rPr>
              <w:t>ქვიშა</w:t>
            </w:r>
            <w:r w:rsidR="00DE1B70" w:rsidRPr="00877F04">
              <w:rPr>
                <w:rFonts w:ascii="Sylfaen" w:hAnsi="Sylfaen"/>
                <w:sz w:val="20"/>
                <w:szCs w:val="20"/>
                <w:lang w:val="ka-GE"/>
              </w:rPr>
              <w:t>-</w:t>
            </w:r>
            <w:r w:rsidR="00290337" w:rsidRPr="00877F04">
              <w:rPr>
                <w:rFonts w:ascii="Sylfaen" w:hAnsi="Sylfaen"/>
                <w:sz w:val="20"/>
                <w:szCs w:val="20"/>
                <w:lang w:val="ka-GE"/>
              </w:rPr>
              <w:t xml:space="preserve">ხრეშის </w:t>
            </w:r>
            <w:r w:rsidR="00DE1B70" w:rsidRPr="00877F04">
              <w:rPr>
                <w:rFonts w:ascii="Sylfaen" w:hAnsi="Sylfaen"/>
                <w:sz w:val="20"/>
                <w:szCs w:val="20"/>
                <w:lang w:val="ka-GE"/>
              </w:rPr>
              <w:t>ფაქტობრივი</w:t>
            </w:r>
            <w:r w:rsidR="00290337" w:rsidRPr="00877F04">
              <w:rPr>
                <w:rFonts w:ascii="Sylfaen" w:hAnsi="Sylfaen"/>
                <w:sz w:val="20"/>
                <w:szCs w:val="20"/>
                <w:lang w:val="ka-GE"/>
              </w:rPr>
              <w:t xml:space="preserve"> რაოდენობა იქნება: </w:t>
            </w:r>
          </w:p>
          <w:p w14:paraId="3A1D0712" w14:textId="39E32D27" w:rsidR="00E03572" w:rsidRPr="00877F04" w:rsidRDefault="00290337" w:rsidP="00306B43">
            <w:pPr>
              <w:pStyle w:val="ListParagraph"/>
              <w:numPr>
                <w:ilvl w:val="0"/>
                <w:numId w:val="1"/>
              </w:numPr>
              <w:spacing w:before="120" w:after="120"/>
              <w:rPr>
                <w:rFonts w:ascii="Sylfaen" w:hAnsi="Sylfaen"/>
                <w:sz w:val="20"/>
                <w:szCs w:val="20"/>
                <w:lang w:val="ka-GE"/>
              </w:rPr>
            </w:pPr>
            <w:r w:rsidRPr="00877F04">
              <w:rPr>
                <w:rFonts w:ascii="Sylfaen" w:hAnsi="Sylfaen"/>
                <w:sz w:val="20"/>
                <w:szCs w:val="20"/>
                <w:lang w:val="ka-GE"/>
              </w:rPr>
              <w:t>100 000 x 0.899 = 89 900 ტ/წელ</w:t>
            </w:r>
            <w:r w:rsidR="00306B43" w:rsidRPr="00877F04">
              <w:rPr>
                <w:rFonts w:ascii="Sylfaen" w:hAnsi="Sylfaen"/>
                <w:sz w:val="20"/>
                <w:szCs w:val="20"/>
                <w:lang w:val="ka-GE"/>
              </w:rPr>
              <w:t xml:space="preserve"> (პირველი ნამზადი);</w:t>
            </w:r>
          </w:p>
          <w:p w14:paraId="031A4A0C" w14:textId="4914CEA6" w:rsidR="00290337" w:rsidRPr="00877F04" w:rsidRDefault="00290337" w:rsidP="00306B43">
            <w:pPr>
              <w:pStyle w:val="ListParagraph"/>
              <w:numPr>
                <w:ilvl w:val="0"/>
                <w:numId w:val="1"/>
              </w:numPr>
              <w:spacing w:before="120" w:after="120"/>
              <w:rPr>
                <w:rFonts w:ascii="Sylfaen" w:hAnsi="Sylfaen"/>
                <w:sz w:val="20"/>
                <w:szCs w:val="20"/>
                <w:lang w:val="ka-GE"/>
              </w:rPr>
            </w:pPr>
            <w:r w:rsidRPr="00877F04">
              <w:rPr>
                <w:rFonts w:ascii="Sylfaen" w:hAnsi="Sylfaen"/>
                <w:sz w:val="20"/>
                <w:szCs w:val="20"/>
                <w:lang w:val="ka-GE"/>
              </w:rPr>
              <w:t>100 000 x 0,848 = 84 800 ტ/წელ</w:t>
            </w:r>
            <w:r w:rsidR="00306B43" w:rsidRPr="00877F04">
              <w:rPr>
                <w:rFonts w:ascii="Sylfaen" w:hAnsi="Sylfaen"/>
                <w:sz w:val="20"/>
                <w:szCs w:val="20"/>
                <w:lang w:val="ka-GE"/>
              </w:rPr>
              <w:t xml:space="preserve"> (მეორე ნამზადი).</w:t>
            </w:r>
          </w:p>
          <w:p w14:paraId="309E246A" w14:textId="2B554CAD" w:rsidR="00DE1B70" w:rsidRPr="00877F04" w:rsidRDefault="00290337" w:rsidP="00306B43">
            <w:pPr>
              <w:spacing w:before="120" w:after="120"/>
              <w:rPr>
                <w:rFonts w:ascii="Sylfaen" w:hAnsi="Sylfaen"/>
                <w:sz w:val="20"/>
                <w:szCs w:val="20"/>
                <w:lang w:val="ka-GE"/>
              </w:rPr>
            </w:pPr>
            <w:r w:rsidRPr="00877F04">
              <w:rPr>
                <w:rFonts w:ascii="Sylfaen" w:hAnsi="Sylfaen"/>
                <w:sz w:val="20"/>
                <w:szCs w:val="20"/>
                <w:lang w:val="ka-GE"/>
              </w:rPr>
              <w:t xml:space="preserve">ამავე კოპინგის ანგარიშში მოცემულია, რომ </w:t>
            </w:r>
            <w:r w:rsidR="00BF4624" w:rsidRPr="00877F04">
              <w:rPr>
                <w:rFonts w:ascii="Sylfaen" w:hAnsi="Sylfaen"/>
                <w:sz w:val="20"/>
                <w:szCs w:val="20"/>
                <w:lang w:val="ka-GE"/>
              </w:rPr>
              <w:t xml:space="preserve">სამსხვრევის წარმადობა იქნება </w:t>
            </w:r>
            <w:r w:rsidR="00BF4624" w:rsidRPr="00877F04">
              <w:rPr>
                <w:rFonts w:ascii="Sylfaen" w:hAnsi="Sylfaen" w:cs="LitNusx"/>
                <w:snapToGrid w:val="0"/>
                <w:sz w:val="20"/>
                <w:szCs w:val="20"/>
                <w:lang w:val="ka-GE"/>
              </w:rPr>
              <w:t>200-250 ტ/სთ</w:t>
            </w:r>
            <w:r w:rsidR="00DE1B70" w:rsidRPr="00877F04">
              <w:rPr>
                <w:rFonts w:ascii="Sylfaen" w:hAnsi="Sylfaen" w:cs="LitNusx"/>
                <w:snapToGrid w:val="0"/>
                <w:sz w:val="20"/>
                <w:szCs w:val="20"/>
                <w:lang w:val="ka-GE"/>
              </w:rPr>
              <w:t xml:space="preserve"> და </w:t>
            </w:r>
            <w:r w:rsidR="00BE1E28" w:rsidRPr="00877F04">
              <w:rPr>
                <w:rFonts w:ascii="Sylfaen" w:hAnsi="Sylfaen" w:cs="LitNusx"/>
                <w:snapToGrid w:val="0"/>
                <w:sz w:val="20"/>
                <w:szCs w:val="20"/>
                <w:lang w:val="ka-GE"/>
              </w:rPr>
              <w:t xml:space="preserve">საწარმოში დაგეგმილია მხოლოდ ერთი ფრაქციის, 0-5 </w:t>
            </w:r>
            <w:r w:rsidR="00DE1B70" w:rsidRPr="00877F04">
              <w:rPr>
                <w:rFonts w:ascii="Sylfaen" w:hAnsi="Sylfaen" w:cs="LitNusx"/>
                <w:snapToGrid w:val="0"/>
                <w:sz w:val="20"/>
                <w:szCs w:val="20"/>
                <w:lang w:val="ka-GE"/>
              </w:rPr>
              <w:t xml:space="preserve">მმ </w:t>
            </w:r>
            <w:r w:rsidR="00BE1E28" w:rsidRPr="00877F04">
              <w:rPr>
                <w:rFonts w:ascii="Sylfaen" w:hAnsi="Sylfaen" w:cs="LitNusx"/>
                <w:snapToGrid w:val="0"/>
                <w:sz w:val="20"/>
                <w:szCs w:val="20"/>
                <w:lang w:val="ka-GE"/>
              </w:rPr>
              <w:t>ფრაქციის დამზადება, ვინაიდან</w:t>
            </w:r>
            <w:r w:rsidR="00DE1B70" w:rsidRPr="00877F04">
              <w:rPr>
                <w:rFonts w:ascii="Sylfaen" w:hAnsi="Sylfaen" w:cs="LitNusx"/>
                <w:snapToGrid w:val="0"/>
                <w:sz w:val="20"/>
                <w:szCs w:val="20"/>
                <w:lang w:val="ka-GE"/>
              </w:rPr>
              <w:t>, საწარმოს განთავსების რაიონში</w:t>
            </w:r>
            <w:r w:rsidR="00BE1E28" w:rsidRPr="00877F04">
              <w:rPr>
                <w:rFonts w:ascii="Sylfaen" w:hAnsi="Sylfaen" w:cs="LitNusx"/>
                <w:snapToGrid w:val="0"/>
                <w:sz w:val="20"/>
                <w:szCs w:val="20"/>
                <w:lang w:val="ka-GE"/>
              </w:rPr>
              <w:t xml:space="preserve"> ამ ზომის ფრაქციული ნედლეულის შესყიდვა</w:t>
            </w:r>
            <w:r w:rsidR="00DE1B70" w:rsidRPr="00877F04">
              <w:rPr>
                <w:rFonts w:ascii="Sylfaen" w:hAnsi="Sylfaen" w:cs="LitNusx"/>
                <w:snapToGrid w:val="0"/>
                <w:sz w:val="20"/>
                <w:szCs w:val="20"/>
                <w:lang w:val="ka-GE"/>
              </w:rPr>
              <w:t xml:space="preserve"> </w:t>
            </w:r>
            <w:r w:rsidR="00BE1E28" w:rsidRPr="00877F04">
              <w:rPr>
                <w:rFonts w:ascii="Sylfaen" w:hAnsi="Sylfaen" w:cs="LitNusx"/>
                <w:snapToGrid w:val="0"/>
                <w:sz w:val="20"/>
                <w:szCs w:val="20"/>
                <w:lang w:val="ka-GE"/>
              </w:rPr>
              <w:t xml:space="preserve">გართულებულია. </w:t>
            </w:r>
            <w:r w:rsidR="00DE1B70" w:rsidRPr="00877F04">
              <w:rPr>
                <w:rFonts w:ascii="Sylfaen" w:hAnsi="Sylfaen" w:cs="LitNusx"/>
                <w:snapToGrid w:val="0"/>
                <w:sz w:val="20"/>
                <w:szCs w:val="20"/>
                <w:lang w:val="ka-GE"/>
              </w:rPr>
              <w:t xml:space="preserve">სკოპინგის ანგარიშში ასევე მოცემულია, </w:t>
            </w:r>
            <w:r w:rsidR="00BE1E28" w:rsidRPr="00877F04">
              <w:rPr>
                <w:rFonts w:ascii="Sylfaen" w:hAnsi="Sylfaen" w:cs="LitNusx"/>
                <w:snapToGrid w:val="0"/>
                <w:sz w:val="20"/>
                <w:szCs w:val="20"/>
                <w:lang w:val="ka-GE"/>
              </w:rPr>
              <w:t xml:space="preserve">რომ </w:t>
            </w:r>
            <w:r w:rsidR="00DE1B70" w:rsidRPr="00877F04">
              <w:rPr>
                <w:rFonts w:ascii="Sylfaen" w:hAnsi="Sylfaen" w:cs="LitNusx"/>
                <w:snapToGrid w:val="0"/>
                <w:sz w:val="20"/>
                <w:szCs w:val="20"/>
                <w:lang w:val="ka-GE"/>
              </w:rPr>
              <w:t xml:space="preserve">1 ტონა ასფალტის პირველი </w:t>
            </w:r>
            <w:r w:rsidR="00DE1B70" w:rsidRPr="00877F04">
              <w:rPr>
                <w:rFonts w:ascii="Sylfaen" w:hAnsi="Sylfaen" w:cs="LitNusx"/>
                <w:snapToGrid w:val="0"/>
                <w:sz w:val="20"/>
                <w:szCs w:val="20"/>
                <w:lang w:val="ka-GE"/>
              </w:rPr>
              <w:lastRenderedPageBreak/>
              <w:t>ნამზადისთვის</w:t>
            </w:r>
            <w:r w:rsidR="00306B43" w:rsidRPr="00877F04">
              <w:rPr>
                <w:rFonts w:ascii="Sylfaen" w:hAnsi="Sylfaen" w:cs="LitNusx"/>
                <w:snapToGrid w:val="0"/>
                <w:sz w:val="20"/>
                <w:szCs w:val="20"/>
                <w:lang w:val="ka-GE"/>
              </w:rPr>
              <w:t>,</w:t>
            </w:r>
            <w:r w:rsidR="00DE1B70" w:rsidRPr="00877F04">
              <w:rPr>
                <w:rFonts w:ascii="Sylfaen" w:hAnsi="Sylfaen" w:cs="LitNusx"/>
                <w:snapToGrid w:val="0"/>
                <w:sz w:val="20"/>
                <w:szCs w:val="20"/>
                <w:lang w:val="ka-GE"/>
              </w:rPr>
              <w:t xml:space="preserve"> </w:t>
            </w:r>
            <w:r w:rsidR="00BE1E28" w:rsidRPr="00877F04">
              <w:rPr>
                <w:rFonts w:ascii="Sylfaen" w:hAnsi="Sylfaen" w:cs="LitNusx"/>
                <w:snapToGrid w:val="0"/>
                <w:sz w:val="20"/>
                <w:szCs w:val="20"/>
                <w:lang w:val="ka-GE"/>
              </w:rPr>
              <w:t>0-5</w:t>
            </w:r>
            <w:r w:rsidR="00DE1B70" w:rsidRPr="00877F04">
              <w:rPr>
                <w:rFonts w:ascii="Sylfaen" w:hAnsi="Sylfaen" w:cs="LitNusx"/>
                <w:snapToGrid w:val="0"/>
                <w:sz w:val="20"/>
                <w:szCs w:val="20"/>
                <w:lang w:val="ka-GE"/>
              </w:rPr>
              <w:t xml:space="preserve"> მმ</w:t>
            </w:r>
            <w:r w:rsidR="00BE1E28" w:rsidRPr="00877F04">
              <w:rPr>
                <w:rFonts w:ascii="Sylfaen" w:hAnsi="Sylfaen" w:cs="LitNusx"/>
                <w:snapToGrid w:val="0"/>
                <w:sz w:val="20"/>
                <w:szCs w:val="20"/>
                <w:lang w:val="ka-GE"/>
              </w:rPr>
              <w:t xml:space="preserve"> ფრაქცი</w:t>
            </w:r>
            <w:r w:rsidR="00DE1B70" w:rsidRPr="00877F04">
              <w:rPr>
                <w:rFonts w:ascii="Sylfaen" w:hAnsi="Sylfaen" w:cs="LitNusx"/>
                <w:snapToGrid w:val="0"/>
                <w:sz w:val="20"/>
                <w:szCs w:val="20"/>
                <w:lang w:val="ka-GE"/>
              </w:rPr>
              <w:t>ის საჭირო რაოდენობაა: 268 კგ</w:t>
            </w:r>
            <w:r w:rsidR="00306B43" w:rsidRPr="00877F04">
              <w:rPr>
                <w:rFonts w:ascii="Sylfaen" w:hAnsi="Sylfaen" w:cs="LitNusx"/>
                <w:snapToGrid w:val="0"/>
                <w:sz w:val="20"/>
                <w:szCs w:val="20"/>
                <w:lang w:val="ka-GE"/>
              </w:rPr>
              <w:t xml:space="preserve"> (0,268 ტ)</w:t>
            </w:r>
            <w:r w:rsidR="00DE1B70" w:rsidRPr="00877F04">
              <w:rPr>
                <w:rFonts w:ascii="Sylfaen" w:hAnsi="Sylfaen" w:cs="LitNusx"/>
                <w:snapToGrid w:val="0"/>
                <w:sz w:val="20"/>
                <w:szCs w:val="20"/>
                <w:lang w:val="ka-GE"/>
              </w:rPr>
              <w:t>, ხოლო მეორე ნამზადისთვის - 405 კგ</w:t>
            </w:r>
            <w:r w:rsidR="00306B43" w:rsidRPr="00877F04">
              <w:rPr>
                <w:rFonts w:ascii="Sylfaen" w:hAnsi="Sylfaen" w:cs="LitNusx"/>
                <w:snapToGrid w:val="0"/>
                <w:sz w:val="20"/>
                <w:szCs w:val="20"/>
                <w:lang w:val="ka-GE"/>
              </w:rPr>
              <w:t xml:space="preserve"> (0,405 ტ)</w:t>
            </w:r>
            <w:r w:rsidR="00DE1B70" w:rsidRPr="00877F04">
              <w:rPr>
                <w:rFonts w:ascii="Sylfaen" w:hAnsi="Sylfaen" w:cs="LitNusx"/>
                <w:snapToGrid w:val="0"/>
                <w:sz w:val="20"/>
                <w:szCs w:val="20"/>
                <w:lang w:val="ka-GE"/>
              </w:rPr>
              <w:t xml:space="preserve">. </w:t>
            </w:r>
            <w:r w:rsidR="00DE1B70" w:rsidRPr="00877F04">
              <w:rPr>
                <w:rFonts w:ascii="Sylfaen" w:hAnsi="Sylfaen"/>
                <w:sz w:val="20"/>
                <w:szCs w:val="20"/>
                <w:lang w:val="ka-GE"/>
              </w:rPr>
              <w:t>იმის გათვალისწინებით, რომ წლის განმავლობაში დაგეგმილია 100 000 ტ ასფალტის წარმოება</w:t>
            </w:r>
            <w:r w:rsidR="00306B43" w:rsidRPr="00877F04">
              <w:rPr>
                <w:rFonts w:ascii="Sylfaen" w:hAnsi="Sylfaen"/>
                <w:sz w:val="20"/>
                <w:szCs w:val="20"/>
                <w:lang w:val="ka-GE"/>
              </w:rPr>
              <w:t xml:space="preserve"> (ორივე ნამზადი ერთად)</w:t>
            </w:r>
            <w:r w:rsidR="00DE1B70" w:rsidRPr="00877F04">
              <w:rPr>
                <w:rFonts w:ascii="Sylfaen" w:hAnsi="Sylfaen"/>
                <w:sz w:val="20"/>
                <w:szCs w:val="20"/>
                <w:lang w:val="ka-GE"/>
              </w:rPr>
              <w:t xml:space="preserve"> და საწარმოში გათვალისწინებულ სამსხვრევ დანადგარზე მხოლოდ 0-5 მმ ფრაქციის წარმოება მოხდება, საწარმოში განთავსებული სამსხვრევის ფაქტობრივი წარმადობა იქნება:</w:t>
            </w:r>
          </w:p>
          <w:p w14:paraId="089C66B2" w14:textId="2B165B34" w:rsidR="00306B43" w:rsidRPr="00877F04" w:rsidRDefault="00DE1B70" w:rsidP="00306B43">
            <w:pPr>
              <w:pStyle w:val="ListParagraph"/>
              <w:numPr>
                <w:ilvl w:val="0"/>
                <w:numId w:val="5"/>
              </w:numPr>
              <w:spacing w:before="120" w:after="120"/>
              <w:rPr>
                <w:rFonts w:ascii="Sylfaen" w:hAnsi="Sylfaen"/>
                <w:sz w:val="20"/>
                <w:szCs w:val="20"/>
                <w:lang w:val="ka-GE"/>
              </w:rPr>
            </w:pPr>
            <w:r w:rsidRPr="00877F04">
              <w:rPr>
                <w:rFonts w:ascii="Sylfaen" w:hAnsi="Sylfaen"/>
                <w:sz w:val="20"/>
                <w:szCs w:val="20"/>
                <w:lang w:val="ka-GE"/>
              </w:rPr>
              <w:t>100 000 x 0.</w:t>
            </w:r>
            <w:r w:rsidR="00306B43" w:rsidRPr="00877F04">
              <w:rPr>
                <w:rFonts w:ascii="Sylfaen" w:hAnsi="Sylfaen"/>
                <w:sz w:val="20"/>
                <w:szCs w:val="20"/>
                <w:lang w:val="ka-GE"/>
              </w:rPr>
              <w:t>268</w:t>
            </w:r>
            <w:r w:rsidRPr="00877F04">
              <w:rPr>
                <w:rFonts w:ascii="Sylfaen" w:hAnsi="Sylfaen"/>
                <w:sz w:val="20"/>
                <w:szCs w:val="20"/>
                <w:lang w:val="ka-GE"/>
              </w:rPr>
              <w:t xml:space="preserve"> = </w:t>
            </w:r>
            <w:r w:rsidR="00306B43" w:rsidRPr="00877F04">
              <w:rPr>
                <w:rFonts w:ascii="Sylfaen" w:hAnsi="Sylfaen"/>
                <w:sz w:val="20"/>
                <w:szCs w:val="20"/>
                <w:lang w:val="ka-GE"/>
              </w:rPr>
              <w:t>26 800</w:t>
            </w:r>
            <w:r w:rsidRPr="00877F04">
              <w:rPr>
                <w:rFonts w:ascii="Sylfaen" w:hAnsi="Sylfaen"/>
                <w:sz w:val="20"/>
                <w:szCs w:val="20"/>
                <w:lang w:val="ka-GE"/>
              </w:rPr>
              <w:t xml:space="preserve"> ტ/წელ</w:t>
            </w:r>
            <w:r w:rsidR="00306B43" w:rsidRPr="00877F04">
              <w:rPr>
                <w:rFonts w:ascii="Sylfaen" w:hAnsi="Sylfaen"/>
                <w:sz w:val="20"/>
                <w:szCs w:val="20"/>
                <w:lang w:val="ka-GE"/>
              </w:rPr>
              <w:t xml:space="preserve"> (პირველი ნამზადი)</w:t>
            </w:r>
          </w:p>
          <w:p w14:paraId="685B6128" w14:textId="40072E10" w:rsidR="00DE1B70" w:rsidRPr="00877F04" w:rsidRDefault="00DE1B70" w:rsidP="00306B43">
            <w:pPr>
              <w:pStyle w:val="ListParagraph"/>
              <w:numPr>
                <w:ilvl w:val="0"/>
                <w:numId w:val="5"/>
              </w:numPr>
              <w:spacing w:before="120" w:after="120"/>
              <w:rPr>
                <w:rFonts w:ascii="Sylfaen" w:hAnsi="Sylfaen"/>
                <w:sz w:val="20"/>
                <w:szCs w:val="20"/>
                <w:lang w:val="ka-GE"/>
              </w:rPr>
            </w:pPr>
            <w:r w:rsidRPr="00877F04">
              <w:rPr>
                <w:rFonts w:ascii="Sylfaen" w:hAnsi="Sylfaen"/>
                <w:sz w:val="20"/>
                <w:szCs w:val="20"/>
                <w:lang w:val="ka-GE"/>
              </w:rPr>
              <w:t>100 000 x 0,</w:t>
            </w:r>
            <w:r w:rsidR="00306B43" w:rsidRPr="00877F04">
              <w:rPr>
                <w:rFonts w:ascii="Sylfaen" w:hAnsi="Sylfaen"/>
                <w:sz w:val="20"/>
                <w:szCs w:val="20"/>
                <w:lang w:val="ka-GE"/>
              </w:rPr>
              <w:t>405</w:t>
            </w:r>
            <w:r w:rsidRPr="00877F04">
              <w:rPr>
                <w:rFonts w:ascii="Sylfaen" w:hAnsi="Sylfaen"/>
                <w:sz w:val="20"/>
                <w:szCs w:val="20"/>
                <w:lang w:val="ka-GE"/>
              </w:rPr>
              <w:t xml:space="preserve"> = </w:t>
            </w:r>
            <w:r w:rsidR="00306B43" w:rsidRPr="00877F04">
              <w:rPr>
                <w:rFonts w:ascii="Sylfaen" w:hAnsi="Sylfaen"/>
                <w:sz w:val="20"/>
                <w:szCs w:val="20"/>
                <w:lang w:val="ka-GE"/>
              </w:rPr>
              <w:t>40500</w:t>
            </w:r>
            <w:r w:rsidRPr="00877F04">
              <w:rPr>
                <w:rFonts w:ascii="Sylfaen" w:hAnsi="Sylfaen"/>
                <w:sz w:val="20"/>
                <w:szCs w:val="20"/>
                <w:lang w:val="ka-GE"/>
              </w:rPr>
              <w:t xml:space="preserve"> ტ/წელ</w:t>
            </w:r>
            <w:r w:rsidR="00306B43" w:rsidRPr="00877F04">
              <w:rPr>
                <w:rFonts w:ascii="Sylfaen" w:hAnsi="Sylfaen"/>
                <w:sz w:val="20"/>
                <w:szCs w:val="20"/>
                <w:lang w:val="ka-GE"/>
              </w:rPr>
              <w:t xml:space="preserve"> (მეორე ნამზადი)</w:t>
            </w:r>
          </w:p>
          <w:p w14:paraId="2BD1EF10" w14:textId="5828D946" w:rsidR="00290337" w:rsidRPr="00877F04" w:rsidRDefault="00306B43" w:rsidP="00125ADF">
            <w:pPr>
              <w:spacing w:before="120" w:after="120"/>
              <w:rPr>
                <w:rFonts w:ascii="Sylfaen" w:hAnsi="Sylfaen"/>
                <w:sz w:val="20"/>
                <w:szCs w:val="20"/>
                <w:lang w:val="ka-GE"/>
              </w:rPr>
            </w:pPr>
            <w:r w:rsidRPr="00877F04">
              <w:rPr>
                <w:rFonts w:ascii="Sylfaen" w:hAnsi="Sylfaen" w:cs="LitNusx"/>
                <w:snapToGrid w:val="0"/>
                <w:sz w:val="20"/>
                <w:szCs w:val="20"/>
                <w:lang w:val="ka-GE"/>
              </w:rPr>
              <w:t>იმის გათვ</w:t>
            </w:r>
            <w:r w:rsidR="00125ADF" w:rsidRPr="00877F04">
              <w:rPr>
                <w:rFonts w:ascii="Sylfaen" w:hAnsi="Sylfaen" w:cs="LitNusx"/>
                <w:snapToGrid w:val="0"/>
                <w:sz w:val="20"/>
                <w:szCs w:val="20"/>
                <w:lang w:val="ka-GE"/>
              </w:rPr>
              <w:t>ა</w:t>
            </w:r>
            <w:r w:rsidRPr="00877F04">
              <w:rPr>
                <w:rFonts w:ascii="Sylfaen" w:hAnsi="Sylfaen" w:cs="LitNusx"/>
                <w:snapToGrid w:val="0"/>
                <w:sz w:val="20"/>
                <w:szCs w:val="20"/>
                <w:lang w:val="ka-GE"/>
              </w:rPr>
              <w:t>ლისწინებით, რომ</w:t>
            </w:r>
            <w:r w:rsidR="00125ADF" w:rsidRPr="00877F04">
              <w:rPr>
                <w:rFonts w:ascii="Sylfaen" w:hAnsi="Sylfaen" w:cs="LitNusx"/>
                <w:snapToGrid w:val="0"/>
                <w:sz w:val="20"/>
                <w:szCs w:val="20"/>
                <w:lang w:val="ka-GE"/>
              </w:rPr>
              <w:t xml:space="preserve"> საწარმოს ექსპლუატაციის ეტაპზეც კი </w:t>
            </w:r>
            <w:r w:rsidRPr="00877F04">
              <w:rPr>
                <w:rFonts w:ascii="Sylfaen" w:hAnsi="Sylfaen" w:cs="LitNusx"/>
                <w:snapToGrid w:val="0"/>
                <w:sz w:val="20"/>
                <w:szCs w:val="20"/>
                <w:lang w:val="ka-GE"/>
              </w:rPr>
              <w:t>შეუძლებელია განისაზღვროს</w:t>
            </w:r>
            <w:r w:rsidR="00125ADF" w:rsidRPr="00877F04">
              <w:rPr>
                <w:rFonts w:ascii="Sylfaen" w:hAnsi="Sylfaen" w:cs="LitNusx"/>
                <w:snapToGrid w:val="0"/>
                <w:sz w:val="20"/>
                <w:szCs w:val="20"/>
                <w:lang w:val="ka-GE"/>
              </w:rPr>
              <w:t xml:space="preserve"> თითოეული ნამზადის წილობრივი რაოდენობა (ანუ 100 000 ტ/წელ ნამზადში რამდენი იქნება პირველი ნამზადი და რამდენი მეორე), </w:t>
            </w:r>
            <w:r w:rsidR="00BF4624" w:rsidRPr="00877F04">
              <w:rPr>
                <w:rFonts w:ascii="Sylfaen" w:eastAsiaTheme="minorEastAsia" w:hAnsi="Sylfaen"/>
                <w:sz w:val="20"/>
                <w:szCs w:val="20"/>
                <w:lang w:val="ka-GE"/>
              </w:rPr>
              <w:t xml:space="preserve">გარემოზე მოსალოდნელი ზემოქმედების მაქსიმალური მნიშვნელობის განსაზღვრის მიზნით, გზშ-ის ანგარიშში, ემისიების ანგარიში შესრულდება 2400 სთ/წელ პირობებისთვის (წელიწადში 300 სამუშაო დღე, დღეში 8 საათიანი რეჟიმი), </w:t>
            </w:r>
            <w:r w:rsidR="00125ADF" w:rsidRPr="00877F04">
              <w:rPr>
                <w:rFonts w:ascii="Sylfaen" w:eastAsiaTheme="minorEastAsia" w:hAnsi="Sylfaen"/>
                <w:sz w:val="20"/>
                <w:szCs w:val="20"/>
                <w:lang w:val="ka-GE"/>
              </w:rPr>
              <w:t>სამსხვრევის</w:t>
            </w:r>
            <w:r w:rsidR="00BF4624" w:rsidRPr="00877F04">
              <w:rPr>
                <w:rFonts w:ascii="Sylfaen" w:eastAsiaTheme="minorEastAsia" w:hAnsi="Sylfaen"/>
                <w:sz w:val="20"/>
                <w:szCs w:val="20"/>
                <w:lang w:val="ka-GE"/>
              </w:rPr>
              <w:t xml:space="preserve"> საპროექტო წარმადობის გათვალისწინებით</w:t>
            </w:r>
            <w:r w:rsidR="00125ADF" w:rsidRPr="00877F04">
              <w:rPr>
                <w:rFonts w:ascii="Sylfaen" w:eastAsiaTheme="minorEastAsia" w:hAnsi="Sylfaen"/>
                <w:sz w:val="20"/>
                <w:szCs w:val="20"/>
                <w:lang w:val="ka-GE"/>
              </w:rPr>
              <w:t>, იმ დაშვებით, რომ წლის განმავლობაში 2400 სთ/წელ წარმოებს როგორც პირველი, ასევე მეორე ნამზადის წარმოება.</w:t>
            </w:r>
            <w:r w:rsidR="003265D1" w:rsidRPr="00877F04">
              <w:rPr>
                <w:rFonts w:ascii="Sylfaen" w:eastAsiaTheme="minorEastAsia" w:hAnsi="Sylfaen"/>
                <w:sz w:val="20"/>
                <w:szCs w:val="20"/>
                <w:lang w:val="ka-GE"/>
              </w:rPr>
              <w:t xml:space="preserve"> (გვ.</w:t>
            </w:r>
            <w:r w:rsidR="000C38AB" w:rsidRPr="00877F04">
              <w:rPr>
                <w:rFonts w:ascii="Sylfaen" w:eastAsiaTheme="minorEastAsia" w:hAnsi="Sylfaen"/>
                <w:sz w:val="20"/>
                <w:szCs w:val="20"/>
                <w:lang w:val="ka-GE"/>
              </w:rPr>
              <w:t xml:space="preserve"> </w:t>
            </w:r>
            <w:r w:rsidR="003265D1" w:rsidRPr="00877F04">
              <w:rPr>
                <w:rFonts w:ascii="Sylfaen" w:eastAsiaTheme="minorEastAsia" w:hAnsi="Sylfaen"/>
                <w:sz w:val="20"/>
                <w:szCs w:val="20"/>
                <w:lang w:val="ka-GE"/>
              </w:rPr>
              <w:t>16)</w:t>
            </w:r>
          </w:p>
        </w:tc>
      </w:tr>
      <w:bookmarkEnd w:id="1"/>
      <w:tr w:rsidR="00E03572" w:rsidRPr="00877F04" w14:paraId="2AD54365" w14:textId="77777777" w:rsidTr="00C22E6A">
        <w:trPr>
          <w:jc w:val="center"/>
        </w:trPr>
        <w:tc>
          <w:tcPr>
            <w:tcW w:w="276" w:type="pct"/>
          </w:tcPr>
          <w:p w14:paraId="67041CD9" w14:textId="223A69A6" w:rsidR="00E03572" w:rsidRPr="00877F04" w:rsidRDefault="00BF4624" w:rsidP="00306B43">
            <w:pPr>
              <w:spacing w:before="120" w:after="120"/>
              <w:rPr>
                <w:rFonts w:ascii="Sylfaen" w:hAnsi="Sylfaen"/>
                <w:sz w:val="20"/>
                <w:szCs w:val="20"/>
                <w:lang w:val="ka-GE"/>
              </w:rPr>
            </w:pPr>
            <w:r w:rsidRPr="00877F04">
              <w:rPr>
                <w:rFonts w:ascii="Sylfaen" w:hAnsi="Sylfaen"/>
                <w:sz w:val="20"/>
                <w:szCs w:val="20"/>
                <w:lang w:val="ka-GE"/>
              </w:rPr>
              <w:lastRenderedPageBreak/>
              <w:t>3.</w:t>
            </w:r>
          </w:p>
        </w:tc>
        <w:tc>
          <w:tcPr>
            <w:tcW w:w="2015" w:type="pct"/>
          </w:tcPr>
          <w:p w14:paraId="23D3B169" w14:textId="0EA3D100" w:rsidR="00E03572" w:rsidRPr="00877F04" w:rsidRDefault="00BF4624"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ატმოსფერულ ჰაერზე მოსალოდნელი ზემოქმედების მნიშვნელობის შეფასების მიზნით დაზუსტებას საჭიროებს ქვიშა-ხრეშის გადამუშავების მეთოდის შესახებ ინფორმაცია (სველი, მშრალი);</w:t>
            </w:r>
          </w:p>
        </w:tc>
        <w:tc>
          <w:tcPr>
            <w:tcW w:w="2708" w:type="pct"/>
          </w:tcPr>
          <w:p w14:paraId="0B49D74C" w14:textId="3A3D6F9E" w:rsidR="00E03572" w:rsidRPr="00877F04" w:rsidRDefault="00BF4624" w:rsidP="00490D05">
            <w:pPr>
              <w:spacing w:after="108" w:line="248" w:lineRule="auto"/>
              <w:rPr>
                <w:rFonts w:ascii="Sylfaen" w:eastAsia="Sylfaen" w:hAnsi="Sylfaen" w:cs="Sylfaen"/>
                <w:color w:val="000000"/>
                <w:sz w:val="20"/>
                <w:szCs w:val="20"/>
                <w:lang w:val="ka-GE"/>
              </w:rPr>
            </w:pPr>
            <w:bookmarkStart w:id="2" w:name="_Hlk110939435"/>
            <w:r w:rsidRPr="00877F04">
              <w:rPr>
                <w:rFonts w:ascii="Sylfaen" w:hAnsi="Sylfaen"/>
                <w:sz w:val="20"/>
                <w:szCs w:val="20"/>
                <w:lang w:val="ka-GE"/>
              </w:rPr>
              <w:t>ქვიშა-ხრეშის დამუშავება მოხდება მშრალი მეთოდით და ემისიების ანგარიშში გამოყენებული იქნება შესაბამისი კოეფიციენტები</w:t>
            </w:r>
            <w:r w:rsidR="00993F26" w:rsidRPr="00877F04">
              <w:rPr>
                <w:rFonts w:ascii="Sylfaen" w:hAnsi="Sylfaen"/>
                <w:sz w:val="20"/>
                <w:szCs w:val="20"/>
                <w:lang w:val="ka-GE"/>
              </w:rPr>
              <w:t xml:space="preserve">. </w:t>
            </w:r>
            <w:bookmarkEnd w:id="2"/>
            <w:r w:rsidR="00581B46" w:rsidRPr="00877F04">
              <w:rPr>
                <w:rFonts w:ascii="Sylfaen" w:hAnsi="Sylfaen"/>
                <w:sz w:val="20"/>
                <w:szCs w:val="20"/>
                <w:lang w:val="ka-GE"/>
              </w:rPr>
              <w:t>აქვე კიდევ ერთხელ უნდა აღინიშნოს, რომ სამსხვრევი დანადგარი გათვალისწინებულია მხოლოდ ერთი, 0-5 მმ ფრაქციის მისაღებად. ვინაიდან, საწარმოს განთავსების რაიონში, ამ ზომის ფრაქციული შემადგენლობის ქვიშის შესყიდვა გართულებულია.</w:t>
            </w:r>
            <w:r w:rsidR="00490D05" w:rsidRPr="00877F04">
              <w:rPr>
                <w:rFonts w:ascii="Sylfaen" w:hAnsi="Sylfaen"/>
                <w:sz w:val="20"/>
                <w:szCs w:val="20"/>
                <w:lang w:val="ka-GE"/>
              </w:rPr>
              <w:t xml:space="preserve"> </w:t>
            </w:r>
            <w:r w:rsidR="00490D05" w:rsidRPr="00877F04">
              <w:rPr>
                <w:rFonts w:ascii="Sylfaen" w:hAnsi="Sylfaen"/>
                <w:sz w:val="20"/>
                <w:szCs w:val="20"/>
                <w:lang w:val="ka-GE"/>
              </w:rPr>
              <w:t>საწარმოში განთავსებულ სამსხვრევზე გადამუშავდება 10-22 მმ ღორღის ფრაქცია.</w:t>
            </w:r>
            <w:r w:rsidR="00490D05" w:rsidRPr="00877F04">
              <w:rPr>
                <w:rFonts w:ascii="Sylfaen" w:hAnsi="Sylfaen"/>
                <w:sz w:val="20"/>
                <w:szCs w:val="20"/>
                <w:lang w:val="ka-GE"/>
              </w:rPr>
              <w:t xml:space="preserve"> </w:t>
            </w:r>
            <w:r w:rsidR="00993F26" w:rsidRPr="00877F04">
              <w:rPr>
                <w:rFonts w:ascii="Sylfaen" w:hAnsi="Sylfaen"/>
                <w:sz w:val="20"/>
                <w:szCs w:val="20"/>
                <w:lang w:val="ka-GE"/>
              </w:rPr>
              <w:t xml:space="preserve">(გვ. </w:t>
            </w:r>
            <w:r w:rsidR="00021BB0" w:rsidRPr="00877F04">
              <w:rPr>
                <w:rFonts w:ascii="Sylfaen" w:hAnsi="Sylfaen"/>
                <w:sz w:val="20"/>
                <w:szCs w:val="20"/>
                <w:lang w:val="ka-GE"/>
              </w:rPr>
              <w:t>16</w:t>
            </w:r>
            <w:r w:rsidR="00993F26" w:rsidRPr="00877F04">
              <w:rPr>
                <w:rFonts w:ascii="Sylfaen" w:hAnsi="Sylfaen"/>
                <w:sz w:val="20"/>
                <w:szCs w:val="20"/>
                <w:lang w:val="ka-GE"/>
              </w:rPr>
              <w:t>)</w:t>
            </w:r>
          </w:p>
        </w:tc>
      </w:tr>
      <w:tr w:rsidR="00E03572" w:rsidRPr="00877F04" w14:paraId="386B62E6" w14:textId="77777777" w:rsidTr="00C22E6A">
        <w:trPr>
          <w:jc w:val="center"/>
        </w:trPr>
        <w:tc>
          <w:tcPr>
            <w:tcW w:w="276" w:type="pct"/>
          </w:tcPr>
          <w:p w14:paraId="528749CA" w14:textId="2674BDCC" w:rsidR="00E03572" w:rsidRPr="00877F04" w:rsidRDefault="00BF4624" w:rsidP="00306B43">
            <w:pPr>
              <w:spacing w:before="120" w:after="120"/>
              <w:rPr>
                <w:rFonts w:ascii="Sylfaen" w:hAnsi="Sylfaen"/>
                <w:sz w:val="20"/>
                <w:szCs w:val="20"/>
                <w:lang w:val="ka-GE"/>
              </w:rPr>
            </w:pPr>
            <w:r w:rsidRPr="00877F04">
              <w:rPr>
                <w:rFonts w:ascii="Sylfaen" w:hAnsi="Sylfaen"/>
                <w:sz w:val="20"/>
                <w:szCs w:val="20"/>
                <w:lang w:val="ka-GE"/>
              </w:rPr>
              <w:t>4.</w:t>
            </w:r>
          </w:p>
        </w:tc>
        <w:tc>
          <w:tcPr>
            <w:tcW w:w="2015" w:type="pct"/>
          </w:tcPr>
          <w:p w14:paraId="2B26AAE4" w14:textId="3E5F0E9F" w:rsidR="00E03572" w:rsidRPr="00877F04" w:rsidRDefault="00BF4624"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მნიშვნელოვანია დაზუსტდეს ინფორმაცია გარემოსდაცვითი კუთხით შემოთავაზებული ტექნოლოგიური ალტერნატივების შესახებ, ალტერნატიული ვარიანტების შედარებითი ანალიზის, მათ შორის დადებითი და უარყოფითი მხარეების მითითებით</w:t>
            </w:r>
          </w:p>
        </w:tc>
        <w:tc>
          <w:tcPr>
            <w:tcW w:w="2708" w:type="pct"/>
          </w:tcPr>
          <w:p w14:paraId="17C5C431" w14:textId="6773CAF4" w:rsidR="00032293" w:rsidRPr="00032293" w:rsidRDefault="00032293" w:rsidP="00032293">
            <w:pPr>
              <w:spacing w:before="120" w:after="120"/>
              <w:jc w:val="both"/>
              <w:rPr>
                <w:rFonts w:ascii="Sylfaen" w:eastAsia="Sylfaen" w:hAnsi="Sylfaen" w:cs="Sylfaen"/>
                <w:color w:val="000000"/>
                <w:sz w:val="20"/>
                <w:szCs w:val="20"/>
                <w:lang w:val="ka-GE"/>
              </w:rPr>
            </w:pPr>
            <w:r w:rsidRPr="00032293">
              <w:rPr>
                <w:rFonts w:ascii="Sylfaen" w:eastAsia="Sylfaen" w:hAnsi="Sylfaen" w:cs="Sylfaen"/>
                <w:color w:val="000000"/>
                <w:sz w:val="20"/>
                <w:szCs w:val="20"/>
                <w:lang w:val="ka-GE"/>
              </w:rPr>
              <w:t xml:space="preserve">სამრეწველო დონეზე, ასფალტის წარმოების ერთადერთი ცნობილი ტექნოლოგიაა ასფალტის ნარევის დამზადება სპეციალურ დანადგარში, რაც შეეხება შერჩეულ დანადგარს როგორც არაეთხელ აღინიშნა, </w:t>
            </w:r>
            <w:r w:rsidRPr="00032293">
              <w:rPr>
                <w:rFonts w:ascii="Sylfaen" w:hAnsi="Sylfaen"/>
                <w:sz w:val="20"/>
                <w:szCs w:val="20"/>
                <w:lang w:val="ka-GE"/>
              </w:rPr>
              <w:t xml:space="preserve">ასფალტის წარმოებითვის შერჩეულია კომპანია “MARINI“-ს წარმოების, ინოვაციური, 2021 წლის ქარხანა </w:t>
            </w:r>
            <w:r w:rsidRPr="00032293">
              <w:rPr>
                <w:rFonts w:ascii="Sylfaen" w:hAnsi="Sylfaen" w:cs="Calibri"/>
                <w:sz w:val="20"/>
                <w:szCs w:val="20"/>
                <w:lang w:val="ka-GE"/>
              </w:rPr>
              <w:t>BE TOWER ECO 2000P</w:t>
            </w:r>
            <w:r w:rsidRPr="00032293">
              <w:rPr>
                <w:rFonts w:ascii="Sylfaen" w:hAnsi="Sylfaen"/>
                <w:sz w:val="20"/>
                <w:szCs w:val="20"/>
                <w:lang w:val="ka-GE"/>
              </w:rPr>
              <w:t xml:space="preserve">, რომელსაც მიღებული აქვს ევროკავშირის დეკლარაცია შესაბამისობის შესახებ და რომლითაც </w:t>
            </w:r>
            <w:r w:rsidRPr="00032293">
              <w:rPr>
                <w:rFonts w:ascii="Sylfaen" w:hAnsi="Sylfaen"/>
                <w:sz w:val="20"/>
                <w:szCs w:val="20"/>
                <w:lang w:val="ka-GE"/>
              </w:rPr>
              <w:lastRenderedPageBreak/>
              <w:t xml:space="preserve">დასტურდება რომ ქარხანა აკმაყოფილებს: </w:t>
            </w:r>
            <w:r w:rsidRPr="00032293">
              <w:rPr>
                <w:rFonts w:ascii="Sylfaen" w:hAnsi="Sylfaen"/>
                <w:bCs/>
                <w:sz w:val="20"/>
                <w:szCs w:val="20"/>
                <w:lang w:val="ka-GE"/>
              </w:rPr>
              <w:t xml:space="preserve">2006/42/EC; </w:t>
            </w:r>
            <w:r w:rsidRPr="00032293">
              <w:rPr>
                <w:rFonts w:ascii="Sylfaen" w:hAnsi="Sylfaen" w:cs="Calibri"/>
                <w:bCs/>
                <w:sz w:val="20"/>
                <w:szCs w:val="20"/>
                <w:lang w:val="ka-GE"/>
              </w:rPr>
              <w:t xml:space="preserve">2014/35/EU და </w:t>
            </w:r>
            <w:r w:rsidRPr="00032293">
              <w:rPr>
                <w:rFonts w:ascii="Sylfaen" w:hAnsi="Sylfaen" w:cs="Calibri"/>
                <w:bCs/>
                <w:w w:val="95"/>
                <w:sz w:val="20"/>
                <w:szCs w:val="20"/>
                <w:lang w:val="ka-GE"/>
              </w:rPr>
              <w:t xml:space="preserve">2014/30/EU დირექტივებს, ასევე შეესაბამება </w:t>
            </w:r>
            <w:r w:rsidRPr="00032293">
              <w:rPr>
                <w:rFonts w:ascii="Sylfaen" w:hAnsi="Sylfaen" w:cs="Calibri"/>
                <w:bCs/>
                <w:sz w:val="20"/>
                <w:szCs w:val="20"/>
                <w:lang w:val="ka-GE"/>
              </w:rPr>
              <w:t xml:space="preserve">EN ISO 12100:2010; EN 60204-1:2006/AC:2010; EN 61000-6-2:2005/AC:2005 და EN 61000-6-4:2007/A1:2011 სტანდარტებს, გარდა ამისა მიღებული აქვს </w:t>
            </w:r>
            <w:r w:rsidRPr="00032293">
              <w:rPr>
                <w:rFonts w:ascii="Sylfaen" w:hAnsi="Sylfaen"/>
                <w:sz w:val="20"/>
                <w:szCs w:val="20"/>
                <w:lang w:val="ka-GE"/>
              </w:rPr>
              <w:t>გარემოსდაცვითი მართვის საერთაშორისო სტანდარტი ISO 14001- 2015. შესაბამისად</w:t>
            </w:r>
            <w:r w:rsidRPr="00032293">
              <w:rPr>
                <w:rFonts w:ascii="Sylfaen" w:eastAsia="Sylfaen" w:hAnsi="Sylfaen" w:cs="Sylfaen"/>
                <w:color w:val="000000"/>
                <w:sz w:val="20"/>
                <w:szCs w:val="20"/>
                <w:lang w:val="ka-GE"/>
              </w:rPr>
              <w:t>.</w:t>
            </w:r>
          </w:p>
          <w:p w14:paraId="190457B5" w14:textId="52E0F195" w:rsidR="00032293" w:rsidRPr="00032293" w:rsidRDefault="00032293" w:rsidP="00032293">
            <w:pPr>
              <w:spacing w:before="120" w:after="120"/>
              <w:jc w:val="both"/>
              <w:rPr>
                <w:rFonts w:ascii="Sylfaen" w:eastAsia="Sylfaen" w:hAnsi="Sylfaen" w:cs="Sylfaen"/>
                <w:color w:val="000000"/>
                <w:sz w:val="20"/>
                <w:szCs w:val="20"/>
                <w:lang w:val="ka-GE"/>
              </w:rPr>
            </w:pPr>
            <w:r w:rsidRPr="00032293">
              <w:rPr>
                <w:rFonts w:ascii="Sylfaen" w:eastAsia="Sylfaen" w:hAnsi="Sylfaen" w:cs="Sylfaen"/>
                <w:color w:val="000000"/>
                <w:sz w:val="20"/>
                <w:szCs w:val="20"/>
                <w:lang w:val="ka-GE"/>
              </w:rPr>
              <w:t>ქვიშა-ხრეშის დამუშავების ალტერნატივებთან დაკავშირებით, კიდევ ერთხელ უნდა აღინიშნოს, რომ საწარმოში განთავსებულ სამსხვრევ დანადგარზე მო</w:t>
            </w:r>
            <w:r>
              <w:rPr>
                <w:rFonts w:ascii="Sylfaen" w:eastAsia="Sylfaen" w:hAnsi="Sylfaen" w:cs="Sylfaen"/>
                <w:color w:val="000000"/>
                <w:sz w:val="20"/>
                <w:szCs w:val="20"/>
                <w:lang w:val="ka-GE"/>
              </w:rPr>
              <w:t>ხ</w:t>
            </w:r>
            <w:r w:rsidRPr="00032293">
              <w:rPr>
                <w:rFonts w:ascii="Sylfaen" w:eastAsia="Sylfaen" w:hAnsi="Sylfaen" w:cs="Sylfaen"/>
                <w:color w:val="000000"/>
                <w:sz w:val="20"/>
                <w:szCs w:val="20"/>
                <w:lang w:val="ka-GE"/>
              </w:rPr>
              <w:t>დება მხოლოდ ერთი, 0-5 მმ ფრაქციის წარმოება, ვინაიდან ამ ზომის ფრაქციის შესყიდვა სხვა მეწარმე სუბიექტების საწარმოებიდან გართულებულია. 0-5 მმ ფრაქციის წარმოებაზე გამოყენებული იქნება 10-22 მმ ფრაქცული შემადგენლობის ღორღი</w:t>
            </w:r>
            <w:r>
              <w:rPr>
                <w:rFonts w:ascii="Sylfaen" w:eastAsia="Sylfaen" w:hAnsi="Sylfaen" w:cs="Sylfaen"/>
                <w:color w:val="000000"/>
                <w:sz w:val="20"/>
                <w:szCs w:val="20"/>
                <w:lang w:val="ka-GE"/>
              </w:rPr>
              <w:t xml:space="preserve"> (უკვე დამუშავებული და გარეცხილი).</w:t>
            </w:r>
          </w:p>
          <w:p w14:paraId="56A56E4E" w14:textId="1BE37F97" w:rsidR="00032293" w:rsidRPr="00032293" w:rsidRDefault="00032293" w:rsidP="00032293">
            <w:pPr>
              <w:spacing w:before="120" w:after="120"/>
              <w:jc w:val="both"/>
              <w:rPr>
                <w:rFonts w:ascii="Sylfaen" w:eastAsia="Sylfaen" w:hAnsi="Sylfaen" w:cs="Sylfaen"/>
                <w:color w:val="000000"/>
                <w:sz w:val="20"/>
                <w:szCs w:val="20"/>
                <w:lang w:val="ka-GE"/>
              </w:rPr>
            </w:pPr>
            <w:r w:rsidRPr="00032293">
              <w:rPr>
                <w:rFonts w:ascii="Sylfaen" w:eastAsia="Sylfaen" w:hAnsi="Sylfaen" w:cs="Sylfaen"/>
                <w:color w:val="000000"/>
                <w:sz w:val="20"/>
                <w:szCs w:val="20"/>
                <w:lang w:val="ka-GE"/>
              </w:rPr>
              <w:t>ქვიშა-ხრეშის დამუშავების 2 ტექნოლოგიაა ცნობილი, კერძოდ, სველი მეთოდით და მშრალი მეთოდით დამუშავება. გარემოსდაცვითი თვალსაზრისით უპირატესობა ენიჭება ქვიშა-ღორღის სველი მეთოდით დამუშავების ტექნოლოგიას, ვინაიდან, ამ შემთხვევაში ნაკლები</w:t>
            </w:r>
            <w:r>
              <w:rPr>
                <w:rFonts w:ascii="Sylfaen" w:eastAsia="Sylfaen" w:hAnsi="Sylfaen" w:cs="Sylfaen"/>
                <w:color w:val="000000"/>
                <w:sz w:val="20"/>
                <w:szCs w:val="20"/>
                <w:lang w:val="ka-GE"/>
              </w:rPr>
              <w:t>ა</w:t>
            </w:r>
            <w:r w:rsidRPr="00032293">
              <w:rPr>
                <w:rFonts w:ascii="Sylfaen" w:eastAsia="Sylfaen" w:hAnsi="Sylfaen" w:cs="Sylfaen"/>
                <w:color w:val="000000"/>
                <w:sz w:val="20"/>
                <w:szCs w:val="20"/>
                <w:lang w:val="ka-GE"/>
              </w:rPr>
              <w:t xml:space="preserve"> მტვრის ემისიები.</w:t>
            </w:r>
          </w:p>
          <w:p w14:paraId="23857EFA" w14:textId="69D9D020" w:rsidR="00032293" w:rsidRPr="00032293" w:rsidRDefault="00032293" w:rsidP="00032293">
            <w:pPr>
              <w:spacing w:before="120" w:after="120"/>
              <w:jc w:val="both"/>
              <w:rPr>
                <w:rFonts w:ascii="Sylfaen" w:eastAsia="Sylfaen" w:hAnsi="Sylfaen" w:cs="Sylfaen"/>
                <w:color w:val="000000"/>
                <w:sz w:val="20"/>
                <w:szCs w:val="20"/>
                <w:lang w:val="ka-GE"/>
              </w:rPr>
            </w:pPr>
            <w:r w:rsidRPr="00032293">
              <w:rPr>
                <w:rFonts w:ascii="Sylfaen" w:eastAsia="Sylfaen" w:hAnsi="Sylfaen" w:cs="Sylfaen"/>
                <w:color w:val="000000"/>
                <w:sz w:val="20"/>
                <w:szCs w:val="20"/>
                <w:lang w:val="ka-GE"/>
              </w:rPr>
              <w:t>მოცემულ შემთხვევაში, შერჩეული იქნა 0-5 მმ ფრაქციის მშრალი მეთოდით წარმოების ტექნოლოგია, ვინაიდან საწარმოში შემოტანილი ქვიშა-ღორღი და მათ შორის 10-22 მმ ფრაქცია, რომელიც გამოიყენება 0-5 მმ ფრაქციის წარმოებისათვის უკვე დამუშავებული</w:t>
            </w:r>
            <w:r>
              <w:rPr>
                <w:rFonts w:ascii="Sylfaen" w:eastAsia="Sylfaen" w:hAnsi="Sylfaen" w:cs="Sylfaen"/>
                <w:color w:val="000000"/>
                <w:sz w:val="20"/>
                <w:szCs w:val="20"/>
                <w:lang w:val="ka-GE"/>
              </w:rPr>
              <w:t>ა</w:t>
            </w:r>
            <w:r w:rsidRPr="00032293">
              <w:rPr>
                <w:rFonts w:ascii="Sylfaen" w:eastAsia="Sylfaen" w:hAnsi="Sylfaen" w:cs="Sylfaen"/>
                <w:color w:val="000000"/>
                <w:sz w:val="20"/>
                <w:szCs w:val="20"/>
                <w:lang w:val="ka-GE"/>
              </w:rPr>
              <w:t xml:space="preserve"> სხვა მეწარმეების მიერ და არ შეიცავს მტვრის ნაწილაკებს</w:t>
            </w:r>
            <w:r>
              <w:rPr>
                <w:rFonts w:ascii="Sylfaen" w:eastAsia="Sylfaen" w:hAnsi="Sylfaen" w:cs="Sylfaen"/>
                <w:color w:val="000000"/>
                <w:sz w:val="20"/>
                <w:szCs w:val="20"/>
                <w:lang w:val="ka-GE"/>
              </w:rPr>
              <w:t xml:space="preserve"> (გარეცხილია)</w:t>
            </w:r>
            <w:r w:rsidRPr="00032293">
              <w:rPr>
                <w:rFonts w:ascii="Sylfaen" w:eastAsia="Sylfaen" w:hAnsi="Sylfaen" w:cs="Sylfaen"/>
                <w:color w:val="000000"/>
                <w:sz w:val="20"/>
                <w:szCs w:val="20"/>
                <w:lang w:val="ka-GE"/>
              </w:rPr>
              <w:t>. აქვე აღსანიშნავია, რომ საწარმოში შემოტანილი ქვიშა-ღორღი ტენიანია და ასფალტის წარმოებამდე საჭიროებს გაშრობას საშრობ დოლში.</w:t>
            </w:r>
          </w:p>
          <w:p w14:paraId="0576C4DF" w14:textId="08C63007" w:rsidR="00E03572" w:rsidRPr="00032293" w:rsidRDefault="00032293" w:rsidP="00032293">
            <w:pPr>
              <w:spacing w:before="120" w:after="120"/>
              <w:jc w:val="both"/>
              <w:rPr>
                <w:rFonts w:ascii="Sylfaen" w:eastAsia="Sylfaen" w:hAnsi="Sylfaen" w:cs="Sylfaen"/>
                <w:color w:val="000000"/>
                <w:sz w:val="20"/>
                <w:szCs w:val="20"/>
                <w:lang w:val="ka-GE"/>
              </w:rPr>
            </w:pPr>
            <w:r w:rsidRPr="00032293">
              <w:rPr>
                <w:rFonts w:ascii="Sylfaen" w:eastAsia="Sylfaen" w:hAnsi="Sylfaen" w:cs="Sylfaen"/>
                <w:color w:val="000000"/>
                <w:sz w:val="20"/>
                <w:szCs w:val="20"/>
                <w:lang w:val="ka-GE"/>
              </w:rPr>
              <w:t>10-22 ფრაქცია ასევე შეიცავს ტენს და მისი სველი მეთოდით დამუშავების შემთხვევაში, მოხდება მისგან წარმოებული 0-5 მმ ფრაქციის უფრო მეტად დატენიანება (გაწყლიანება) და მის გამოშრობაზე დაიხარჯება უფრო მეტი დრო და ასევე ბუნებრივი აირი, რაც დამატებით ემისიებთან იქნება დაკავშირებული. ზემოაღნიშნულიდან გამომდინარე უპირატესობა მიენიჭა ქვიშა-ღორღის მშრალი მეთოდით დამუშავების ტექნოლოგიას</w:t>
            </w:r>
            <w:r w:rsidR="00496CB5">
              <w:rPr>
                <w:rFonts w:ascii="Sylfaen" w:eastAsia="Sylfaen" w:hAnsi="Sylfaen" w:cs="Sylfaen"/>
                <w:color w:val="000000"/>
                <w:sz w:val="20"/>
                <w:szCs w:val="20"/>
                <w:lang w:val="ka-GE"/>
              </w:rPr>
              <w:t>. (გვ. 23-24).</w:t>
            </w:r>
            <w:bookmarkStart w:id="3" w:name="_GoBack"/>
            <w:bookmarkEnd w:id="3"/>
          </w:p>
        </w:tc>
      </w:tr>
      <w:tr w:rsidR="00BF4624" w:rsidRPr="00877F04" w14:paraId="1C3C64C1" w14:textId="77777777" w:rsidTr="00C22E6A">
        <w:trPr>
          <w:jc w:val="center"/>
        </w:trPr>
        <w:tc>
          <w:tcPr>
            <w:tcW w:w="276" w:type="pct"/>
          </w:tcPr>
          <w:p w14:paraId="0908F619" w14:textId="3E45B100" w:rsidR="00BF4624" w:rsidRPr="00877F04" w:rsidRDefault="00BF4624" w:rsidP="00306B43">
            <w:pPr>
              <w:spacing w:before="120" w:after="120"/>
              <w:rPr>
                <w:rFonts w:ascii="Sylfaen" w:hAnsi="Sylfaen"/>
                <w:sz w:val="20"/>
                <w:szCs w:val="20"/>
                <w:lang w:val="ka-GE"/>
              </w:rPr>
            </w:pPr>
            <w:r w:rsidRPr="00877F04">
              <w:rPr>
                <w:rFonts w:ascii="Sylfaen" w:hAnsi="Sylfaen"/>
                <w:sz w:val="20"/>
                <w:szCs w:val="20"/>
                <w:lang w:val="ka-GE"/>
              </w:rPr>
              <w:lastRenderedPageBreak/>
              <w:t xml:space="preserve">5. </w:t>
            </w:r>
          </w:p>
        </w:tc>
        <w:tc>
          <w:tcPr>
            <w:tcW w:w="2015" w:type="pct"/>
          </w:tcPr>
          <w:p w14:paraId="37D5E098" w14:textId="035B5EA7" w:rsidR="00BF4624" w:rsidRPr="00C22E6A" w:rsidRDefault="00BF4624" w:rsidP="00306B43">
            <w:pPr>
              <w:autoSpaceDE w:val="0"/>
              <w:autoSpaceDN w:val="0"/>
              <w:adjustRightInd w:val="0"/>
              <w:spacing w:before="120" w:after="120"/>
              <w:rPr>
                <w:rFonts w:ascii="Sylfaen" w:hAnsi="Sylfaen" w:cs="Sylfaen"/>
                <w:sz w:val="20"/>
                <w:szCs w:val="20"/>
                <w:lang w:val="ka-GE"/>
              </w:rPr>
            </w:pPr>
            <w:r w:rsidRPr="00C22E6A">
              <w:rPr>
                <w:rFonts w:ascii="Sylfaen" w:hAnsi="Sylfaen" w:cs="Sylfaen"/>
                <w:sz w:val="20"/>
                <w:szCs w:val="20"/>
                <w:lang w:val="ka-GE"/>
              </w:rPr>
              <w:t>დაგეგმილი საქმიანობის სპეციფიკის გათვალისწინებით დაზუსტებას საჭიროებს ინფორმაცია საპროექტო ობიექტის მოწყობა-ექსპლუატაციის ეტაპზე ხმაურის გავრცელებით მოსალოდნელი ზემოქმედების შესახებ. მათ შორის, მნიშვნელოვანია დაზუსტდეს ინფორმაცია - ექსპლუატაციის ეტაპზე ხმაურის წარმომქმნელი წყაროების/დანადგარების, ასევე აღნიშნული დანადგარებიდან წარმოქმნილი ხმაურის დონე(ებ)ის და ხმაურის გავრცელების არეალის შესახებ</w:t>
            </w:r>
          </w:p>
        </w:tc>
        <w:tc>
          <w:tcPr>
            <w:tcW w:w="2708" w:type="pct"/>
          </w:tcPr>
          <w:p w14:paraId="2315F3F3" w14:textId="3DDB05FB" w:rsidR="00BF4624" w:rsidRPr="00C22E6A" w:rsidRDefault="00C22E6A" w:rsidP="00306B43">
            <w:pPr>
              <w:spacing w:before="120" w:after="120"/>
              <w:rPr>
                <w:rFonts w:ascii="Sylfaen" w:hAnsi="Sylfaen"/>
                <w:sz w:val="20"/>
                <w:szCs w:val="20"/>
                <w:lang w:val="ka-GE"/>
              </w:rPr>
            </w:pPr>
            <w:r w:rsidRPr="00C22E6A">
              <w:rPr>
                <w:rFonts w:ascii="Sylfaen" w:hAnsi="Sylfaen"/>
                <w:sz w:val="20"/>
                <w:szCs w:val="20"/>
                <w:lang w:val="ka-GE"/>
              </w:rPr>
              <w:t>იხ. გვ 23</w:t>
            </w:r>
          </w:p>
        </w:tc>
      </w:tr>
      <w:tr w:rsidR="00BF4624" w:rsidRPr="00877F04" w14:paraId="2B04151B" w14:textId="77777777" w:rsidTr="00533391">
        <w:trPr>
          <w:trHeight w:val="2330"/>
          <w:jc w:val="center"/>
        </w:trPr>
        <w:tc>
          <w:tcPr>
            <w:tcW w:w="276" w:type="pct"/>
          </w:tcPr>
          <w:p w14:paraId="2E0D67C8" w14:textId="2F79DCD7" w:rsidR="00BF4624" w:rsidRPr="00877F04" w:rsidRDefault="00BF4624" w:rsidP="00306B43">
            <w:pPr>
              <w:spacing w:before="120" w:after="120"/>
              <w:rPr>
                <w:rFonts w:ascii="Sylfaen" w:hAnsi="Sylfaen"/>
                <w:sz w:val="20"/>
                <w:szCs w:val="20"/>
                <w:lang w:val="ka-GE"/>
              </w:rPr>
            </w:pPr>
            <w:r w:rsidRPr="00877F04">
              <w:rPr>
                <w:rFonts w:ascii="Sylfaen" w:hAnsi="Sylfaen"/>
                <w:sz w:val="20"/>
                <w:szCs w:val="20"/>
                <w:lang w:val="ka-GE"/>
              </w:rPr>
              <w:t>6.</w:t>
            </w:r>
          </w:p>
        </w:tc>
        <w:tc>
          <w:tcPr>
            <w:tcW w:w="2015" w:type="pct"/>
          </w:tcPr>
          <w:p w14:paraId="53533BC5" w14:textId="29B239EF" w:rsidR="00BF4624" w:rsidRPr="00877F04" w:rsidRDefault="00BF4624" w:rsidP="00306B43">
            <w:pPr>
              <w:autoSpaceDE w:val="0"/>
              <w:autoSpaceDN w:val="0"/>
              <w:adjustRightInd w:val="0"/>
              <w:spacing w:before="120" w:after="120"/>
              <w:rPr>
                <w:rFonts w:ascii="Sylfaen" w:hAnsi="Sylfaen" w:cs="Sylfaen"/>
                <w:sz w:val="20"/>
                <w:szCs w:val="20"/>
                <w:highlight w:val="yellow"/>
                <w:lang w:val="ka-GE"/>
              </w:rPr>
            </w:pPr>
            <w:r w:rsidRPr="00533391">
              <w:rPr>
                <w:rFonts w:ascii="Sylfaen" w:hAnsi="Sylfaen" w:cs="Sylfaen"/>
                <w:sz w:val="20"/>
                <w:szCs w:val="20"/>
                <w:lang w:val="ka-GE"/>
              </w:rPr>
              <w:t>დაზუსტებას საჭიროებს ინფორმაცია მტვერდამჭერი სისტემის ტიპისა და ეფექტურობის შესახებ. ასევე დაზუსტებას საჭიროებს ინფორმაცია ფილტრის</w:t>
            </w:r>
            <w:r w:rsidR="003265D1" w:rsidRPr="00533391">
              <w:rPr>
                <w:rFonts w:ascii="Sylfaen" w:hAnsi="Sylfaen" w:cs="Sylfaen"/>
                <w:sz w:val="20"/>
                <w:szCs w:val="20"/>
                <w:lang w:val="ka-GE"/>
              </w:rPr>
              <w:t xml:space="preserve"> </w:t>
            </w:r>
            <w:r w:rsidRPr="00533391">
              <w:rPr>
                <w:rFonts w:ascii="Sylfaen" w:hAnsi="Sylfaen" w:cs="Sylfaen"/>
                <w:sz w:val="20"/>
                <w:szCs w:val="20"/>
                <w:lang w:val="ka-GE"/>
              </w:rPr>
              <w:t>(ტიპი, ეფექტურობა) შესახებ, რომლის გავლით დაგეგმილია საშრობ დოლში</w:t>
            </w:r>
            <w:r w:rsidR="00700AED" w:rsidRPr="00533391">
              <w:rPr>
                <w:rFonts w:ascii="Sylfaen" w:hAnsi="Sylfaen" w:cs="Sylfaen"/>
                <w:sz w:val="20"/>
                <w:szCs w:val="20"/>
                <w:lang w:val="ka-GE"/>
              </w:rPr>
              <w:t xml:space="preserve"> </w:t>
            </w:r>
            <w:r w:rsidRPr="00533391">
              <w:rPr>
                <w:rFonts w:ascii="Sylfaen" w:hAnsi="Sylfaen" w:cs="Sylfaen"/>
                <w:sz w:val="20"/>
                <w:szCs w:val="20"/>
                <w:lang w:val="ka-GE"/>
              </w:rPr>
              <w:t>გამოყოფილი ნამწვი აირისა</w:t>
            </w:r>
            <w:r w:rsidR="00700AED" w:rsidRPr="00533391">
              <w:rPr>
                <w:rFonts w:ascii="Sylfaen" w:hAnsi="Sylfaen" w:cs="Sylfaen"/>
                <w:sz w:val="20"/>
                <w:szCs w:val="20"/>
                <w:lang w:val="ka-GE"/>
              </w:rPr>
              <w:t xml:space="preserve"> </w:t>
            </w:r>
            <w:r w:rsidRPr="00533391">
              <w:rPr>
                <w:rFonts w:ascii="Sylfaen" w:hAnsi="Sylfaen" w:cs="Sylfaen"/>
                <w:sz w:val="20"/>
                <w:szCs w:val="20"/>
                <w:lang w:val="ka-GE"/>
              </w:rPr>
              <w:t>და შემრევში ბიტუმის მიწოდებისას გამოყოფილი</w:t>
            </w:r>
            <w:r w:rsidR="00700AED" w:rsidRPr="00533391">
              <w:rPr>
                <w:rFonts w:ascii="Sylfaen" w:hAnsi="Sylfaen" w:cs="Sylfaen"/>
                <w:sz w:val="20"/>
                <w:szCs w:val="20"/>
                <w:lang w:val="ka-GE"/>
              </w:rPr>
              <w:t xml:space="preserve"> </w:t>
            </w:r>
            <w:r w:rsidRPr="00533391">
              <w:rPr>
                <w:rFonts w:ascii="Sylfaen" w:hAnsi="Sylfaen" w:cs="Sylfaen"/>
                <w:sz w:val="20"/>
                <w:szCs w:val="20"/>
                <w:lang w:val="ka-GE"/>
              </w:rPr>
              <w:t>მავნე ნივთიერებების ატმოსფერულ ჰაერში გაფრქვევა;</w:t>
            </w:r>
          </w:p>
        </w:tc>
        <w:tc>
          <w:tcPr>
            <w:tcW w:w="2708" w:type="pct"/>
          </w:tcPr>
          <w:p w14:paraId="1F815DCC" w14:textId="04AD361C" w:rsidR="005830DE" w:rsidRDefault="005830DE" w:rsidP="005830DE">
            <w:pPr>
              <w:spacing w:after="108" w:line="248" w:lineRule="auto"/>
              <w:jc w:val="both"/>
              <w:rPr>
                <w:rFonts w:ascii="Sylfaen" w:eastAsia="Sylfaen" w:hAnsi="Sylfaen" w:cs="Sylfaen"/>
                <w:color w:val="000000"/>
                <w:lang w:val="ka-GE"/>
              </w:rPr>
            </w:pPr>
            <w:r>
              <w:rPr>
                <w:rFonts w:ascii="Sylfaen" w:eastAsia="Sylfaen" w:hAnsi="Sylfaen" w:cs="Sylfaen"/>
                <w:color w:val="000000"/>
                <w:lang w:val="ka-GE"/>
              </w:rPr>
              <w:t>დანადგარი აღჭურვილია ქსოვილის ე. წ. სახელოებიანი ფილტრებით, რომელთა ეფექტურობა 99,0%-ს შეადგენს.</w:t>
            </w:r>
            <w:r>
              <w:rPr>
                <w:rFonts w:ascii="Sylfaen" w:eastAsia="Sylfaen" w:hAnsi="Sylfaen" w:cs="Sylfaen"/>
                <w:color w:val="000000"/>
                <w:lang w:val="ka-GE"/>
              </w:rPr>
              <w:t xml:space="preserve"> (გვ. </w:t>
            </w:r>
            <w:r w:rsidR="00533391">
              <w:rPr>
                <w:rFonts w:ascii="Sylfaen" w:eastAsia="Sylfaen" w:hAnsi="Sylfaen" w:cs="Sylfaen"/>
                <w:color w:val="000000"/>
                <w:lang w:val="ka-GE"/>
              </w:rPr>
              <w:t>13)</w:t>
            </w:r>
          </w:p>
          <w:p w14:paraId="3B28E5C9" w14:textId="3D2715F0" w:rsidR="00BF4624" w:rsidRPr="00877F04" w:rsidRDefault="00BF4624" w:rsidP="00306B43">
            <w:pPr>
              <w:spacing w:before="120" w:after="120"/>
              <w:rPr>
                <w:rFonts w:ascii="Sylfaen" w:hAnsi="Sylfaen"/>
                <w:sz w:val="20"/>
                <w:szCs w:val="20"/>
                <w:lang w:val="ka-GE"/>
              </w:rPr>
            </w:pPr>
          </w:p>
        </w:tc>
      </w:tr>
      <w:tr w:rsidR="00BF4624" w:rsidRPr="00877F04" w14:paraId="3AEE7EB5" w14:textId="77777777" w:rsidTr="00C22E6A">
        <w:trPr>
          <w:jc w:val="center"/>
        </w:trPr>
        <w:tc>
          <w:tcPr>
            <w:tcW w:w="276" w:type="pct"/>
          </w:tcPr>
          <w:p w14:paraId="2A77B2A8" w14:textId="07BCDFF0" w:rsidR="00BF4624" w:rsidRPr="00877F04" w:rsidRDefault="00626802" w:rsidP="00306B43">
            <w:pPr>
              <w:spacing w:before="120" w:after="120"/>
              <w:rPr>
                <w:rFonts w:ascii="Sylfaen" w:hAnsi="Sylfaen"/>
                <w:sz w:val="20"/>
                <w:szCs w:val="20"/>
                <w:lang w:val="ka-GE"/>
              </w:rPr>
            </w:pPr>
            <w:r w:rsidRPr="00877F04">
              <w:rPr>
                <w:rFonts w:ascii="Sylfaen" w:hAnsi="Sylfaen"/>
                <w:sz w:val="20"/>
                <w:szCs w:val="20"/>
                <w:lang w:val="ka-GE"/>
              </w:rPr>
              <w:t>7.</w:t>
            </w:r>
          </w:p>
        </w:tc>
        <w:tc>
          <w:tcPr>
            <w:tcW w:w="2015" w:type="pct"/>
          </w:tcPr>
          <w:p w14:paraId="4D0DA615" w14:textId="001651AD" w:rsidR="00BF4624" w:rsidRPr="00C22E6A" w:rsidRDefault="00626802" w:rsidP="00306B43">
            <w:pPr>
              <w:autoSpaceDE w:val="0"/>
              <w:autoSpaceDN w:val="0"/>
              <w:adjustRightInd w:val="0"/>
              <w:spacing w:before="120" w:after="120"/>
              <w:rPr>
                <w:rFonts w:ascii="Sylfaen" w:hAnsi="Sylfaen" w:cs="Sylfaen"/>
                <w:sz w:val="20"/>
                <w:szCs w:val="20"/>
                <w:lang w:val="ka-GE"/>
              </w:rPr>
            </w:pPr>
            <w:r w:rsidRPr="00C22E6A">
              <w:rPr>
                <w:rFonts w:ascii="Sylfaen" w:hAnsi="Sylfaen" w:cs="Sylfaen"/>
                <w:sz w:val="20"/>
                <w:szCs w:val="20"/>
                <w:lang w:val="ka-GE"/>
              </w:rPr>
              <w:t>სკოპინგის ანგარიშში არ არის წარმოდგენილი და დაზუსტებას საჭიროებს საპროექტო ტერიტორიის გენ-გეგმა, რომელიც საშუალებას უნდა იძლეოდეს საწარმო ობიექტის, ასევე მისი შემადგენელი ინფრასტრუქტურული ობიექტების აღქმის/გაანალიზების შესაძლებლობას (სადაც დატანილი იქნება ყველა საპროექტო ინფრასტრუქტურა);</w:t>
            </w:r>
          </w:p>
        </w:tc>
        <w:tc>
          <w:tcPr>
            <w:tcW w:w="2708" w:type="pct"/>
          </w:tcPr>
          <w:p w14:paraId="1FA93F4F" w14:textId="1907CA4D" w:rsidR="00BF4624" w:rsidRPr="00C22E6A" w:rsidRDefault="00C22E6A" w:rsidP="00306B43">
            <w:pPr>
              <w:spacing w:before="120" w:after="120"/>
              <w:rPr>
                <w:rFonts w:ascii="Sylfaen" w:hAnsi="Sylfaen"/>
                <w:sz w:val="20"/>
                <w:szCs w:val="20"/>
                <w:lang w:val="ka-GE"/>
              </w:rPr>
            </w:pPr>
            <w:r>
              <w:rPr>
                <w:rFonts w:ascii="Sylfaen" w:hAnsi="Sylfaen"/>
                <w:sz w:val="20"/>
                <w:szCs w:val="20"/>
                <w:lang w:val="ka-GE"/>
              </w:rPr>
              <w:t xml:space="preserve">იხ. დანართი 5 და ელ ვერსია </w:t>
            </w:r>
            <w:r>
              <w:rPr>
                <w:rFonts w:ascii="Sylfaen" w:hAnsi="Sylfaen"/>
                <w:sz w:val="20"/>
                <w:szCs w:val="20"/>
              </w:rPr>
              <w:t>CD-</w:t>
            </w:r>
            <w:r>
              <w:rPr>
                <w:rFonts w:ascii="Sylfaen" w:hAnsi="Sylfaen"/>
                <w:sz w:val="20"/>
                <w:szCs w:val="20"/>
                <w:lang w:val="ka-GE"/>
              </w:rPr>
              <w:t>ზე.</w:t>
            </w:r>
          </w:p>
        </w:tc>
      </w:tr>
      <w:tr w:rsidR="00BF4624" w:rsidRPr="00877F04" w14:paraId="06BEEDB7" w14:textId="77777777" w:rsidTr="00C22E6A">
        <w:trPr>
          <w:jc w:val="center"/>
        </w:trPr>
        <w:tc>
          <w:tcPr>
            <w:tcW w:w="276" w:type="pct"/>
          </w:tcPr>
          <w:p w14:paraId="5738EC24" w14:textId="302B0432" w:rsidR="00BF4624" w:rsidRPr="00877F04" w:rsidRDefault="00626802" w:rsidP="00306B43">
            <w:pPr>
              <w:spacing w:before="120" w:after="120"/>
              <w:rPr>
                <w:rFonts w:ascii="Sylfaen" w:hAnsi="Sylfaen"/>
                <w:sz w:val="20"/>
                <w:szCs w:val="20"/>
                <w:lang w:val="ka-GE"/>
              </w:rPr>
            </w:pPr>
            <w:r w:rsidRPr="00877F04">
              <w:rPr>
                <w:rFonts w:ascii="Sylfaen" w:hAnsi="Sylfaen"/>
                <w:sz w:val="20"/>
                <w:szCs w:val="20"/>
                <w:lang w:val="ka-GE"/>
              </w:rPr>
              <w:t>8.</w:t>
            </w:r>
          </w:p>
        </w:tc>
        <w:tc>
          <w:tcPr>
            <w:tcW w:w="2015" w:type="pct"/>
          </w:tcPr>
          <w:p w14:paraId="3DC816CA" w14:textId="79DAC798" w:rsidR="00BF4624" w:rsidRPr="00877F04" w:rsidRDefault="00626802"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დაზუსტებას საჭიროებს ბიტუმის სამარაგო რეზერვუარების რაოდენობისა და</w:t>
            </w:r>
            <w:r w:rsidR="00D042BC" w:rsidRPr="00877F04">
              <w:rPr>
                <w:rFonts w:ascii="Sylfaen" w:hAnsi="Sylfaen" w:cs="Sylfaen"/>
                <w:sz w:val="20"/>
                <w:szCs w:val="20"/>
                <w:lang w:val="ka-GE"/>
              </w:rPr>
              <w:t xml:space="preserve"> </w:t>
            </w:r>
            <w:r w:rsidRPr="00877F04">
              <w:rPr>
                <w:rFonts w:ascii="Sylfaen" w:hAnsi="Sylfaen" w:cs="Sylfaen"/>
                <w:sz w:val="20"/>
                <w:szCs w:val="20"/>
                <w:lang w:val="ka-GE"/>
              </w:rPr>
              <w:t>მოცულობის შესახებ ინფორმაცია. კერძოდ, როგორც თქვენთვის ცნობილია</w:t>
            </w:r>
            <w:r w:rsidR="00D042BC" w:rsidRPr="00877F04">
              <w:rPr>
                <w:rFonts w:ascii="Sylfaen" w:hAnsi="Sylfaen" w:cs="Sylfaen"/>
                <w:sz w:val="20"/>
                <w:szCs w:val="20"/>
                <w:lang w:val="ka-GE"/>
              </w:rPr>
              <w:t xml:space="preserve"> </w:t>
            </w:r>
            <w:r w:rsidRPr="00877F04">
              <w:rPr>
                <w:rFonts w:ascii="Sylfaen" w:hAnsi="Sylfaen" w:cs="Sylfaen"/>
                <w:sz w:val="20"/>
                <w:szCs w:val="20"/>
                <w:lang w:val="ka-GE"/>
              </w:rPr>
              <w:t>ნავთობპროდუქტის საცავის მოწყობა-ექსპლუატაცია ასევე წარმოადგენს</w:t>
            </w:r>
            <w:r w:rsidR="00D042BC" w:rsidRPr="00877F04">
              <w:rPr>
                <w:rFonts w:ascii="Sylfaen" w:hAnsi="Sylfaen" w:cs="Sylfaen"/>
                <w:sz w:val="20"/>
                <w:szCs w:val="20"/>
                <w:lang w:val="ka-GE"/>
              </w:rPr>
              <w:t xml:space="preserve"> </w:t>
            </w:r>
            <w:r w:rsidRPr="00877F04">
              <w:rPr>
                <w:rFonts w:ascii="Sylfaen" w:hAnsi="Sylfaen" w:cs="Sylfaen"/>
                <w:sz w:val="20"/>
                <w:szCs w:val="20"/>
                <w:lang w:val="ka-GE"/>
              </w:rPr>
              <w:t xml:space="preserve">,,გარემოსდაცვითი </w:t>
            </w:r>
            <w:r w:rsidRPr="00877F04">
              <w:rPr>
                <w:rFonts w:ascii="Sylfaen" w:hAnsi="Sylfaen" w:cs="Sylfaen"/>
                <w:sz w:val="20"/>
                <w:szCs w:val="20"/>
                <w:lang w:val="ka-GE"/>
              </w:rPr>
              <w:lastRenderedPageBreak/>
              <w:t>შეფასების კოდექსის’’ II დანართით განსაზღვრულ საქმიანობას</w:t>
            </w:r>
          </w:p>
        </w:tc>
        <w:tc>
          <w:tcPr>
            <w:tcW w:w="2708" w:type="pct"/>
          </w:tcPr>
          <w:p w14:paraId="401F2AEF" w14:textId="70A695D2" w:rsidR="00BF4624" w:rsidRPr="00877F04" w:rsidRDefault="00490D05" w:rsidP="00306B43">
            <w:pPr>
              <w:spacing w:before="120" w:after="120"/>
              <w:rPr>
                <w:rFonts w:ascii="Sylfaen" w:hAnsi="Sylfaen"/>
                <w:sz w:val="20"/>
                <w:szCs w:val="20"/>
                <w:lang w:val="ka-GE"/>
              </w:rPr>
            </w:pPr>
            <w:r w:rsidRPr="00877F04">
              <w:rPr>
                <w:rFonts w:ascii="Sylfaen" w:eastAsia="Sylfaen" w:hAnsi="Sylfaen" w:cs="Sylfaen"/>
                <w:color w:val="000000"/>
                <w:sz w:val="20"/>
                <w:szCs w:val="20"/>
                <w:lang w:val="ka-GE"/>
              </w:rPr>
              <w:lastRenderedPageBreak/>
              <w:t>ბიტუმის შენახვა მოხდება 7 ერთეულ, 50 მ</w:t>
            </w:r>
            <w:r w:rsidRPr="00877F04">
              <w:rPr>
                <w:rFonts w:ascii="Sylfaen" w:eastAsia="Sylfaen" w:hAnsi="Sylfaen" w:cs="Sylfaen"/>
                <w:color w:val="000000"/>
                <w:sz w:val="20"/>
                <w:szCs w:val="20"/>
                <w:vertAlign w:val="superscript"/>
                <w:lang w:val="ka-GE"/>
              </w:rPr>
              <w:t>3</w:t>
            </w:r>
            <w:r w:rsidRPr="00877F04">
              <w:rPr>
                <w:rFonts w:ascii="Sylfaen" w:eastAsia="Sylfaen" w:hAnsi="Sylfaen" w:cs="Sylfaen"/>
                <w:color w:val="000000"/>
                <w:sz w:val="20"/>
                <w:szCs w:val="20"/>
                <w:lang w:val="ka-GE"/>
              </w:rPr>
              <w:t xml:space="preserve"> მოცულობის ბიტუმის სამარაგო რეზერვუარში</w:t>
            </w:r>
            <w:r w:rsidRPr="00877F04">
              <w:rPr>
                <w:rFonts w:ascii="Sylfaen" w:eastAsia="Sylfaen" w:hAnsi="Sylfaen" w:cs="Sylfaen"/>
                <w:color w:val="000000"/>
                <w:sz w:val="20"/>
                <w:szCs w:val="20"/>
                <w:lang w:val="ka-GE"/>
              </w:rPr>
              <w:t>. (გვ. 11)</w:t>
            </w:r>
          </w:p>
        </w:tc>
      </w:tr>
      <w:tr w:rsidR="00BF4624" w:rsidRPr="00877F04" w14:paraId="2AB7E137" w14:textId="77777777" w:rsidTr="00C22E6A">
        <w:trPr>
          <w:jc w:val="center"/>
        </w:trPr>
        <w:tc>
          <w:tcPr>
            <w:tcW w:w="276" w:type="pct"/>
          </w:tcPr>
          <w:p w14:paraId="18135926" w14:textId="75E7911B" w:rsidR="00BF4624" w:rsidRPr="00877F04" w:rsidRDefault="00626802" w:rsidP="00306B43">
            <w:pPr>
              <w:spacing w:before="120" w:after="120"/>
              <w:rPr>
                <w:rFonts w:ascii="Sylfaen" w:hAnsi="Sylfaen"/>
                <w:sz w:val="20"/>
                <w:szCs w:val="20"/>
                <w:lang w:val="ka-GE"/>
              </w:rPr>
            </w:pPr>
            <w:bookmarkStart w:id="4" w:name="_Hlk111021239"/>
            <w:r w:rsidRPr="00877F04">
              <w:rPr>
                <w:rFonts w:ascii="Sylfaen" w:hAnsi="Sylfaen"/>
                <w:sz w:val="20"/>
                <w:szCs w:val="20"/>
                <w:lang w:val="ka-GE"/>
              </w:rPr>
              <w:t>9</w:t>
            </w:r>
            <w:r w:rsidR="00D042BC" w:rsidRPr="00877F04">
              <w:rPr>
                <w:rFonts w:ascii="Sylfaen" w:hAnsi="Sylfaen"/>
                <w:sz w:val="20"/>
                <w:szCs w:val="20"/>
                <w:lang w:val="ka-GE"/>
              </w:rPr>
              <w:t>.</w:t>
            </w:r>
          </w:p>
        </w:tc>
        <w:tc>
          <w:tcPr>
            <w:tcW w:w="2015" w:type="pct"/>
          </w:tcPr>
          <w:p w14:paraId="394FD315" w14:textId="76E3CB37" w:rsidR="00BF4624" w:rsidRPr="00877F04" w:rsidRDefault="00626802"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დასაზუსტებელია მინერალური ფხვნილის საჭირო რაოდენობის შესახებ ინფორმაცია</w:t>
            </w:r>
            <w:r w:rsidR="00D042BC" w:rsidRPr="00877F04">
              <w:rPr>
                <w:rFonts w:ascii="Sylfaen" w:hAnsi="Sylfaen" w:cs="Sylfaen"/>
                <w:sz w:val="20"/>
                <w:szCs w:val="20"/>
                <w:lang w:val="ka-GE"/>
              </w:rPr>
              <w:t>.</w:t>
            </w:r>
          </w:p>
        </w:tc>
        <w:tc>
          <w:tcPr>
            <w:tcW w:w="2708" w:type="pct"/>
          </w:tcPr>
          <w:p w14:paraId="5AA23AA1" w14:textId="419323A9" w:rsidR="001846D8" w:rsidRPr="00877F04" w:rsidRDefault="001846D8" w:rsidP="00306B43">
            <w:pPr>
              <w:spacing w:before="120" w:after="120"/>
              <w:rPr>
                <w:rFonts w:ascii="Sylfaen" w:hAnsi="Sylfaen"/>
                <w:sz w:val="20"/>
                <w:szCs w:val="20"/>
                <w:lang w:val="ka-GE"/>
              </w:rPr>
            </w:pPr>
            <w:r w:rsidRPr="00877F04">
              <w:rPr>
                <w:rFonts w:ascii="Sylfaen" w:hAnsi="Sylfaen"/>
                <w:sz w:val="20"/>
                <w:szCs w:val="20"/>
                <w:lang w:val="ka-GE"/>
              </w:rPr>
              <w:t>სკოპინგის ანგარიშში</w:t>
            </w:r>
            <w:r w:rsidR="003265D1" w:rsidRPr="00877F04">
              <w:rPr>
                <w:rFonts w:ascii="Sylfaen" w:hAnsi="Sylfaen"/>
                <w:sz w:val="20"/>
                <w:szCs w:val="20"/>
                <w:lang w:val="ka-GE"/>
              </w:rPr>
              <w:t xml:space="preserve"> </w:t>
            </w:r>
            <w:r w:rsidRPr="00877F04">
              <w:rPr>
                <w:rFonts w:ascii="Sylfaen" w:hAnsi="Sylfaen"/>
                <w:sz w:val="20"/>
                <w:szCs w:val="20"/>
                <w:lang w:val="ka-GE"/>
              </w:rPr>
              <w:t xml:space="preserve">მოცემულია, რომ საწარმოში იგეგმება 2 ტიპის ასფალტის ნარევის დამზადება და თითოეულისთვის მოცემულია 1 ტონზე საჭირო ნედლეულის რაოდენობა. სკოპინგის ანგარიშში მოცემული ინფორმაციით, 1 ტონა პირველ ნარევს სჭირდება 57 კგ (0,057ტ) ფილერი (იგივე მინერალური ფხვნილი), ხოლო მეორეს - 94 კგ (0,094 ტ). იმის გათვალისწინებით, რომ წლის განმავლობაში დაგეგმილია 100 000 ტ ასფალტის წარმოება, ფილერის (მინერალური ფხვნილის) საპროექტო რაოდენობა იქნება: </w:t>
            </w:r>
          </w:p>
          <w:p w14:paraId="1CB01B17" w14:textId="21B66C3C" w:rsidR="001846D8" w:rsidRPr="00877F04" w:rsidRDefault="001846D8" w:rsidP="00306B43">
            <w:pPr>
              <w:pStyle w:val="ListParagraph"/>
              <w:numPr>
                <w:ilvl w:val="0"/>
                <w:numId w:val="3"/>
              </w:numPr>
              <w:spacing w:before="120" w:after="120"/>
              <w:rPr>
                <w:rFonts w:ascii="Sylfaen" w:hAnsi="Sylfaen"/>
                <w:sz w:val="20"/>
                <w:szCs w:val="20"/>
                <w:lang w:val="ka-GE"/>
              </w:rPr>
            </w:pPr>
            <w:r w:rsidRPr="00877F04">
              <w:rPr>
                <w:rFonts w:ascii="Sylfaen" w:hAnsi="Sylfaen"/>
                <w:sz w:val="20"/>
                <w:szCs w:val="20"/>
                <w:lang w:val="ka-GE"/>
              </w:rPr>
              <w:t>100 000 x 0.057 = 5 700 ტ/წელ</w:t>
            </w:r>
            <w:r w:rsidR="003265D1" w:rsidRPr="00877F04">
              <w:rPr>
                <w:rFonts w:ascii="Sylfaen" w:hAnsi="Sylfaen"/>
                <w:sz w:val="20"/>
                <w:szCs w:val="20"/>
                <w:lang w:val="ka-GE"/>
              </w:rPr>
              <w:t xml:space="preserve"> (პირველი ნამზადი);</w:t>
            </w:r>
          </w:p>
          <w:p w14:paraId="2B0C0AB6" w14:textId="44CBD9E5" w:rsidR="001846D8" w:rsidRPr="00877F04" w:rsidRDefault="001846D8" w:rsidP="00306B43">
            <w:pPr>
              <w:pStyle w:val="ListParagraph"/>
              <w:numPr>
                <w:ilvl w:val="0"/>
                <w:numId w:val="3"/>
              </w:numPr>
              <w:spacing w:before="120" w:after="120"/>
              <w:rPr>
                <w:rFonts w:ascii="Sylfaen" w:hAnsi="Sylfaen"/>
                <w:sz w:val="20"/>
                <w:szCs w:val="20"/>
                <w:lang w:val="ka-GE"/>
              </w:rPr>
            </w:pPr>
            <w:r w:rsidRPr="00877F04">
              <w:rPr>
                <w:rFonts w:ascii="Sylfaen" w:hAnsi="Sylfaen"/>
                <w:sz w:val="20"/>
                <w:szCs w:val="20"/>
                <w:lang w:val="ka-GE"/>
              </w:rPr>
              <w:t>100 000 x 0,094 = 9 400 ტ/წელ</w:t>
            </w:r>
            <w:r w:rsidR="003265D1" w:rsidRPr="00877F04">
              <w:rPr>
                <w:rFonts w:ascii="Sylfaen" w:hAnsi="Sylfaen"/>
                <w:sz w:val="20"/>
                <w:szCs w:val="20"/>
                <w:lang w:val="ka-GE"/>
              </w:rPr>
              <w:t xml:space="preserve"> (მეორე ნამზადი); </w:t>
            </w:r>
          </w:p>
          <w:p w14:paraId="5B72F550" w14:textId="0BE9FB51" w:rsidR="003265D1" w:rsidRPr="00877F04" w:rsidRDefault="003265D1" w:rsidP="003265D1">
            <w:pPr>
              <w:spacing w:before="120" w:after="120"/>
              <w:rPr>
                <w:rFonts w:ascii="Sylfaen" w:hAnsi="Sylfaen"/>
                <w:sz w:val="20"/>
                <w:szCs w:val="20"/>
                <w:lang w:val="ka-GE"/>
              </w:rPr>
            </w:pPr>
            <w:r w:rsidRPr="00877F04">
              <w:rPr>
                <w:rFonts w:ascii="Sylfaen" w:hAnsi="Sylfaen"/>
                <w:sz w:val="20"/>
                <w:szCs w:val="20"/>
                <w:lang w:val="ka-GE"/>
              </w:rPr>
              <w:t>(გვ. 14-15)</w:t>
            </w:r>
          </w:p>
          <w:p w14:paraId="4661A305" w14:textId="4501537C" w:rsidR="00BF4624" w:rsidRPr="00877F04" w:rsidRDefault="001846D8" w:rsidP="00306B43">
            <w:pPr>
              <w:spacing w:before="120" w:after="120"/>
              <w:rPr>
                <w:rFonts w:ascii="Sylfaen" w:hAnsi="Sylfaen"/>
                <w:sz w:val="20"/>
                <w:szCs w:val="20"/>
                <w:lang w:val="ka-GE"/>
              </w:rPr>
            </w:pPr>
            <w:r w:rsidRPr="00877F04">
              <w:rPr>
                <w:rFonts w:ascii="Sylfaen" w:eastAsiaTheme="minorEastAsia" w:hAnsi="Sylfaen"/>
                <w:sz w:val="20"/>
                <w:szCs w:val="20"/>
                <w:lang w:val="ka-GE"/>
              </w:rPr>
              <w:t xml:space="preserve">გარემოზე მოსალოდნელი ზემოქმედების მაქსიმალური მნიშვნელობის განსაზღვრის მიზნით, გზშ-ის ანგარიშში, </w:t>
            </w:r>
            <w:r w:rsidR="00190418" w:rsidRPr="00877F04">
              <w:rPr>
                <w:rFonts w:ascii="Sylfaen" w:eastAsiaTheme="minorEastAsia" w:hAnsi="Sylfaen"/>
                <w:sz w:val="20"/>
                <w:szCs w:val="20"/>
                <w:lang w:val="ka-GE"/>
              </w:rPr>
              <w:t xml:space="preserve">სილოსში ფილერის ჩატვირთვის ეტაპზე მოსალოდნელი </w:t>
            </w:r>
            <w:r w:rsidRPr="00877F04">
              <w:rPr>
                <w:rFonts w:ascii="Sylfaen" w:eastAsiaTheme="minorEastAsia" w:hAnsi="Sylfaen"/>
                <w:sz w:val="20"/>
                <w:szCs w:val="20"/>
                <w:lang w:val="ka-GE"/>
              </w:rPr>
              <w:t>ემისიების ანგარიში შესრულდება 2400 სთ/წელ პირობებისთვის (წელიწადში 300 სამუშაო დღე, დღეში 8 საათიანი რეჟიმი), ასფალტის ქარხნის საპროექტო წარმადობის გათვალისწინებით.</w:t>
            </w:r>
          </w:p>
        </w:tc>
      </w:tr>
      <w:bookmarkEnd w:id="4"/>
      <w:tr w:rsidR="00E03572" w:rsidRPr="00877F04" w14:paraId="4FDB2F8F" w14:textId="77777777" w:rsidTr="00C22E6A">
        <w:trPr>
          <w:jc w:val="center"/>
        </w:trPr>
        <w:tc>
          <w:tcPr>
            <w:tcW w:w="276" w:type="pct"/>
          </w:tcPr>
          <w:p w14:paraId="0ABDDAC3" w14:textId="4FB6B7F6" w:rsidR="00E03572" w:rsidRPr="00877F04" w:rsidRDefault="00626802" w:rsidP="00306B43">
            <w:pPr>
              <w:spacing w:before="120" w:after="120"/>
              <w:rPr>
                <w:rFonts w:ascii="Sylfaen" w:hAnsi="Sylfaen"/>
                <w:sz w:val="20"/>
                <w:szCs w:val="20"/>
                <w:lang w:val="ka-GE"/>
              </w:rPr>
            </w:pPr>
            <w:r w:rsidRPr="00877F04">
              <w:rPr>
                <w:rFonts w:ascii="Sylfaen" w:hAnsi="Sylfaen"/>
                <w:sz w:val="20"/>
                <w:szCs w:val="20"/>
                <w:lang w:val="ka-GE"/>
              </w:rPr>
              <w:t>10</w:t>
            </w:r>
            <w:r w:rsidR="00D042BC" w:rsidRPr="00877F04">
              <w:rPr>
                <w:rFonts w:ascii="Sylfaen" w:hAnsi="Sylfaen"/>
                <w:sz w:val="20"/>
                <w:szCs w:val="20"/>
                <w:lang w:val="ka-GE"/>
              </w:rPr>
              <w:t>.</w:t>
            </w:r>
          </w:p>
        </w:tc>
        <w:tc>
          <w:tcPr>
            <w:tcW w:w="2015" w:type="pct"/>
          </w:tcPr>
          <w:p w14:paraId="307E3013" w14:textId="18178F12" w:rsidR="00E03572" w:rsidRPr="00877F04" w:rsidRDefault="00D042BC" w:rsidP="00306B43">
            <w:pPr>
              <w:autoSpaceDE w:val="0"/>
              <w:autoSpaceDN w:val="0"/>
              <w:adjustRightInd w:val="0"/>
              <w:spacing w:before="120" w:after="120"/>
              <w:rPr>
                <w:rFonts w:ascii="Sylfaen" w:hAnsi="Sylfaen" w:cs="Sylfaen"/>
                <w:sz w:val="20"/>
                <w:szCs w:val="20"/>
                <w:lang w:val="ka-GE"/>
              </w:rPr>
            </w:pPr>
            <w:r w:rsidRPr="00877F04">
              <w:rPr>
                <w:rFonts w:ascii="Sylfaen" w:hAnsi="Sylfaen" w:cs="Sylfaen"/>
                <w:sz w:val="20"/>
                <w:szCs w:val="20"/>
                <w:lang w:val="ka-GE"/>
              </w:rPr>
              <w:t>დაზუსტებას საჭიროებს სილოსების შესახებ ინფორმაცია (რაოდენობა, ტიპი, მოცულობა);</w:t>
            </w:r>
          </w:p>
        </w:tc>
        <w:tc>
          <w:tcPr>
            <w:tcW w:w="2708" w:type="pct"/>
          </w:tcPr>
          <w:p w14:paraId="74071C72" w14:textId="7C099C77" w:rsidR="00E03572" w:rsidRPr="00877F04" w:rsidRDefault="001846D8" w:rsidP="00306B43">
            <w:pPr>
              <w:spacing w:before="120" w:after="120"/>
              <w:rPr>
                <w:rFonts w:ascii="Sylfaen" w:hAnsi="Sylfaen"/>
                <w:sz w:val="20"/>
                <w:szCs w:val="20"/>
                <w:lang w:val="ka-GE"/>
              </w:rPr>
            </w:pPr>
            <w:bookmarkStart w:id="5" w:name="_Hlk111021791"/>
            <w:r w:rsidRPr="00877F04">
              <w:rPr>
                <w:rFonts w:ascii="Sylfaen" w:hAnsi="Sylfaen"/>
                <w:sz w:val="20"/>
                <w:szCs w:val="20"/>
                <w:lang w:val="ka-GE"/>
              </w:rPr>
              <w:t>ასფალტის დანადგარი აღჭურვილია ერთი სილოსით, რომელშიც თავსდება მინერალური ფხვნილი, იგი</w:t>
            </w:r>
            <w:r w:rsidR="00E079B6" w:rsidRPr="00877F04">
              <w:rPr>
                <w:rFonts w:ascii="Sylfaen" w:hAnsi="Sylfaen"/>
                <w:sz w:val="20"/>
                <w:szCs w:val="20"/>
                <w:lang w:val="ka-GE"/>
              </w:rPr>
              <w:t>ვე</w:t>
            </w:r>
            <w:r w:rsidRPr="00877F04">
              <w:rPr>
                <w:rFonts w:ascii="Sylfaen" w:hAnsi="Sylfaen"/>
                <w:sz w:val="20"/>
                <w:szCs w:val="20"/>
                <w:lang w:val="ka-GE"/>
              </w:rPr>
              <w:t xml:space="preserve"> ფილერი და სილოსის მოცულობაა </w:t>
            </w:r>
            <w:r w:rsidR="00490D05" w:rsidRPr="00877F04">
              <w:rPr>
                <w:rFonts w:ascii="Sylfaen" w:hAnsi="Sylfaen"/>
                <w:sz w:val="20"/>
                <w:szCs w:val="20"/>
                <w:lang w:val="ka-GE"/>
              </w:rPr>
              <w:t>50</w:t>
            </w:r>
            <w:r w:rsidRPr="00877F04">
              <w:rPr>
                <w:rFonts w:ascii="Sylfaen" w:hAnsi="Sylfaen"/>
                <w:sz w:val="20"/>
                <w:szCs w:val="20"/>
                <w:lang w:val="ka-GE"/>
              </w:rPr>
              <w:t xml:space="preserve"> მ</w:t>
            </w:r>
            <w:r w:rsidRPr="00877F04">
              <w:rPr>
                <w:rFonts w:ascii="Sylfaen" w:hAnsi="Sylfaen"/>
                <w:sz w:val="20"/>
                <w:szCs w:val="20"/>
                <w:vertAlign w:val="superscript"/>
                <w:lang w:val="ka-GE"/>
              </w:rPr>
              <w:t>3</w:t>
            </w:r>
            <w:bookmarkEnd w:id="5"/>
            <w:r w:rsidR="00490D05" w:rsidRPr="00877F04">
              <w:rPr>
                <w:rFonts w:ascii="Sylfaen" w:hAnsi="Sylfaen"/>
                <w:sz w:val="20"/>
                <w:szCs w:val="20"/>
                <w:lang w:val="ka-GE"/>
              </w:rPr>
              <w:t xml:space="preserve">. </w:t>
            </w:r>
            <w:r w:rsidR="00E079B6" w:rsidRPr="00877F04">
              <w:rPr>
                <w:rFonts w:ascii="Sylfaen" w:hAnsi="Sylfaen"/>
                <w:sz w:val="20"/>
                <w:szCs w:val="20"/>
                <w:lang w:val="ka-GE"/>
              </w:rPr>
              <w:t>(გვ. 14).</w:t>
            </w:r>
          </w:p>
        </w:tc>
      </w:tr>
      <w:tr w:rsidR="00E03572" w:rsidRPr="00877F04" w14:paraId="25A9532B" w14:textId="77777777" w:rsidTr="00C22E6A">
        <w:trPr>
          <w:jc w:val="center"/>
        </w:trPr>
        <w:tc>
          <w:tcPr>
            <w:tcW w:w="276" w:type="pct"/>
          </w:tcPr>
          <w:p w14:paraId="26BC5B64" w14:textId="6C4E5E58" w:rsidR="00E03572" w:rsidRPr="00877F04" w:rsidRDefault="00D042BC" w:rsidP="00306B43">
            <w:pPr>
              <w:spacing w:before="120" w:after="120"/>
              <w:rPr>
                <w:rFonts w:ascii="Sylfaen" w:hAnsi="Sylfaen"/>
                <w:sz w:val="20"/>
                <w:szCs w:val="20"/>
                <w:lang w:val="ka-GE"/>
              </w:rPr>
            </w:pPr>
            <w:r w:rsidRPr="00877F04">
              <w:rPr>
                <w:rFonts w:ascii="Sylfaen" w:hAnsi="Sylfaen"/>
                <w:sz w:val="20"/>
                <w:szCs w:val="20"/>
                <w:lang w:val="ka-GE"/>
              </w:rPr>
              <w:t>11.</w:t>
            </w:r>
          </w:p>
        </w:tc>
        <w:tc>
          <w:tcPr>
            <w:tcW w:w="2015" w:type="pct"/>
          </w:tcPr>
          <w:p w14:paraId="230AC806" w14:textId="59D70CD7" w:rsidR="00E03572" w:rsidRPr="00877F04" w:rsidRDefault="00D042BC" w:rsidP="00306B43">
            <w:pPr>
              <w:autoSpaceDE w:val="0"/>
              <w:autoSpaceDN w:val="0"/>
              <w:adjustRightInd w:val="0"/>
              <w:spacing w:before="120" w:after="120"/>
              <w:rPr>
                <w:rFonts w:ascii="Sylfaen" w:hAnsi="Sylfaen" w:cs="Sylfaen"/>
                <w:sz w:val="20"/>
                <w:szCs w:val="20"/>
                <w:lang w:val="ka-GE"/>
              </w:rPr>
            </w:pPr>
            <w:r w:rsidRPr="00FE4D45">
              <w:rPr>
                <w:rFonts w:ascii="Sylfaen" w:hAnsi="Sylfaen" w:cs="Sylfaen"/>
                <w:sz w:val="20"/>
                <w:szCs w:val="20"/>
                <w:lang w:val="ka-GE"/>
              </w:rPr>
              <w:t>დაზუსტებას საჭიროებს სატრანსპორტო გადაზიდვებით (ნედლეული, პროდუქტი) მოსალოდნელი ზემოქმედების შესახებ ინფორმაცია, სამოძრაო მარშრუტისა და დასახლებულ პუნქტ(ებ)ში</w:t>
            </w:r>
            <w:r w:rsidR="003F5BED" w:rsidRPr="00FE4D45">
              <w:rPr>
                <w:rFonts w:ascii="Sylfaen" w:hAnsi="Sylfaen" w:cs="Sylfaen"/>
                <w:sz w:val="20"/>
                <w:szCs w:val="20"/>
                <w:lang w:val="ka-GE"/>
              </w:rPr>
              <w:t xml:space="preserve"> </w:t>
            </w:r>
            <w:r w:rsidRPr="00FE4D45">
              <w:rPr>
                <w:rFonts w:ascii="Sylfaen" w:hAnsi="Sylfaen" w:cs="Sylfaen"/>
                <w:sz w:val="20"/>
                <w:szCs w:val="20"/>
                <w:lang w:val="ka-GE"/>
              </w:rPr>
              <w:t>გადაადგილების შესაბამისი პირობების მითითებით</w:t>
            </w:r>
            <w:r w:rsidR="003F5BED" w:rsidRPr="00FE4D45">
              <w:rPr>
                <w:rFonts w:ascii="Sylfaen" w:hAnsi="Sylfaen" w:cs="Sylfaen"/>
                <w:sz w:val="20"/>
                <w:szCs w:val="20"/>
                <w:lang w:val="ka-GE"/>
              </w:rPr>
              <w:t xml:space="preserve">. </w:t>
            </w:r>
          </w:p>
        </w:tc>
        <w:tc>
          <w:tcPr>
            <w:tcW w:w="2708" w:type="pct"/>
          </w:tcPr>
          <w:p w14:paraId="77F70338" w14:textId="649F5ECA" w:rsidR="00877F04" w:rsidRPr="00533391" w:rsidRDefault="00877F04" w:rsidP="00FE4D45">
            <w:pPr>
              <w:autoSpaceDE w:val="0"/>
              <w:autoSpaceDN w:val="0"/>
              <w:adjustRightInd w:val="0"/>
              <w:spacing w:before="120" w:after="120"/>
              <w:rPr>
                <w:rFonts w:ascii="Sylfaen" w:eastAsia="Sylfaen" w:hAnsi="Sylfaen" w:cs="Sylfaen"/>
                <w:color w:val="000000"/>
                <w:sz w:val="20"/>
                <w:szCs w:val="20"/>
                <w:lang w:val="ka-GE"/>
              </w:rPr>
            </w:pPr>
            <w:r w:rsidRPr="00533391">
              <w:rPr>
                <w:rFonts w:ascii="Sylfaen" w:eastAsia="Sylfaen" w:hAnsi="Sylfaen" w:cs="Sylfaen"/>
                <w:color w:val="000000"/>
                <w:sz w:val="20"/>
                <w:szCs w:val="20"/>
                <w:lang w:val="ka-GE"/>
              </w:rPr>
              <w:t>საწარმოში ქვიშა-ღორღის შემოტანა განხორციელდება მუნიციპალიტეტში არსებული ქვიშა-ღორღის გადამამუშავებელი საწარმოებიდან, სკოპინგის ეტაპზე არსებული ინფორმაციით, საწარმოში ქვიშა-ღორღის შემოტანა გათვალისწინებულია სოფ. თამარისის და სოფ. ახალი მამულდოს მიმდებარედ არსებული საწარმოებიდან</w:t>
            </w:r>
            <w:r w:rsidRPr="00533391">
              <w:rPr>
                <w:rFonts w:ascii="Sylfaen" w:eastAsia="Sylfaen" w:hAnsi="Sylfaen" w:cs="Sylfaen"/>
                <w:color w:val="000000"/>
                <w:sz w:val="20"/>
                <w:szCs w:val="20"/>
                <w:lang w:val="ka-GE"/>
              </w:rPr>
              <w:t xml:space="preserve">, </w:t>
            </w:r>
            <w:r w:rsidRPr="00533391">
              <w:rPr>
                <w:rFonts w:ascii="Sylfaen" w:eastAsia="Sylfaen" w:hAnsi="Sylfaen" w:cs="Sylfaen"/>
                <w:color w:val="000000"/>
                <w:sz w:val="20"/>
                <w:szCs w:val="20"/>
                <w:lang w:val="ka-GE"/>
              </w:rPr>
              <w:t xml:space="preserve">თუმცა, ეს მონაცემები შესაძლებელია შეიცვალოს როგორც </w:t>
            </w:r>
            <w:r w:rsidR="00FE4D45">
              <w:rPr>
                <w:rFonts w:ascii="Sylfaen" w:eastAsia="Sylfaen" w:hAnsi="Sylfaen" w:cs="Sylfaen"/>
                <w:color w:val="000000"/>
                <w:sz w:val="20"/>
                <w:szCs w:val="20"/>
                <w:lang w:val="ka-GE"/>
              </w:rPr>
              <w:t xml:space="preserve">სკოპინგის და </w:t>
            </w:r>
            <w:r w:rsidRPr="00533391">
              <w:rPr>
                <w:rFonts w:ascii="Sylfaen" w:eastAsia="Sylfaen" w:hAnsi="Sylfaen" w:cs="Sylfaen"/>
                <w:color w:val="000000"/>
                <w:sz w:val="20"/>
                <w:szCs w:val="20"/>
                <w:lang w:val="ka-GE"/>
              </w:rPr>
              <w:t xml:space="preserve">გზშ-ის </w:t>
            </w:r>
            <w:r w:rsidR="00FE4D45">
              <w:rPr>
                <w:rFonts w:ascii="Sylfaen" w:eastAsia="Sylfaen" w:hAnsi="Sylfaen" w:cs="Sylfaen"/>
                <w:color w:val="000000"/>
                <w:sz w:val="20"/>
                <w:szCs w:val="20"/>
                <w:lang w:val="ka-GE"/>
              </w:rPr>
              <w:t xml:space="preserve">განხილვის </w:t>
            </w:r>
            <w:r w:rsidRPr="00533391">
              <w:rPr>
                <w:rFonts w:ascii="Sylfaen" w:eastAsia="Sylfaen" w:hAnsi="Sylfaen" w:cs="Sylfaen"/>
                <w:color w:val="000000"/>
                <w:sz w:val="20"/>
                <w:szCs w:val="20"/>
                <w:lang w:val="ka-GE"/>
              </w:rPr>
              <w:t>ეტაპზე, ისე საწარმოს ექსპლუატაციის დროს.</w:t>
            </w:r>
          </w:p>
          <w:p w14:paraId="23C4C8B6" w14:textId="77777777" w:rsidR="00877F04" w:rsidRPr="00533391" w:rsidRDefault="00877F04" w:rsidP="00FE4D45">
            <w:pPr>
              <w:autoSpaceDE w:val="0"/>
              <w:autoSpaceDN w:val="0"/>
              <w:adjustRightInd w:val="0"/>
              <w:spacing w:before="120" w:after="120"/>
              <w:rPr>
                <w:rFonts w:ascii="Sylfaen" w:hAnsi="Sylfaen"/>
                <w:sz w:val="20"/>
                <w:szCs w:val="20"/>
                <w:lang w:val="ka-GE"/>
              </w:rPr>
            </w:pPr>
            <w:r w:rsidRPr="00533391">
              <w:rPr>
                <w:rFonts w:ascii="Sylfaen" w:hAnsi="Sylfaen"/>
                <w:sz w:val="20"/>
                <w:szCs w:val="20"/>
                <w:lang w:val="ka-GE"/>
              </w:rPr>
              <w:lastRenderedPageBreak/>
              <w:t>რაც შეეხება საწარმოში წარმოებულ ასფალტს, აღნიშნული ასფალტი მოხმარდება მუნიციპალიტეტში მიმდინარე საგზაო-სარემონტო სამუშაოებს. ამ ეტაპზე ცნობილია, რომ მარნეულის მუნიციპალიტეტში მიმდინარეობს ადგილობრივი მნიშვნელობის გზების რეაბილიტაცია. აღნიშნული ინფორმაცია ასევე ცვალებადია და წინდაწინ შეუძლებელია განისაზღვროს მაგალითად, 3-4 წლის შემდეგ რომელი გზების რეაბილიტაცია დაიგეგმება.</w:t>
            </w:r>
          </w:p>
          <w:p w14:paraId="151C8B47" w14:textId="77777777" w:rsidR="00E03572" w:rsidRDefault="00877F04" w:rsidP="00FE4D45">
            <w:pPr>
              <w:autoSpaceDE w:val="0"/>
              <w:autoSpaceDN w:val="0"/>
              <w:adjustRightInd w:val="0"/>
              <w:spacing w:before="120" w:after="120"/>
              <w:rPr>
                <w:rFonts w:ascii="Sylfaen" w:hAnsi="Sylfaen"/>
                <w:sz w:val="20"/>
                <w:szCs w:val="20"/>
                <w:lang w:val="ka-GE"/>
              </w:rPr>
            </w:pPr>
            <w:r w:rsidRPr="00533391">
              <w:rPr>
                <w:rFonts w:ascii="Sylfaen" w:hAnsi="Sylfaen"/>
                <w:sz w:val="20"/>
                <w:szCs w:val="20"/>
                <w:lang w:val="ka-GE"/>
              </w:rPr>
              <w:t>დღის განმავლობაში შესაძლებელია შესრულდეს მაქსიმუმ 10-12 მანქანა რეისი (ნედლეულის შეტანა და პროდუქციის გატანა), ერთი საათის განმავლობაში დაახლოებით 2 მანქანა -რეისი.</w:t>
            </w:r>
            <w:r w:rsidRPr="00877F04">
              <w:rPr>
                <w:rFonts w:ascii="Sylfaen" w:hAnsi="Sylfaen"/>
                <w:sz w:val="20"/>
                <w:szCs w:val="20"/>
                <w:lang w:val="ka-GE"/>
              </w:rPr>
              <w:t xml:space="preserve"> </w:t>
            </w:r>
          </w:p>
          <w:p w14:paraId="6FA84699" w14:textId="6AD0FB02" w:rsidR="00533391" w:rsidRPr="00533391" w:rsidRDefault="00FE4D45" w:rsidP="00FE4D45">
            <w:pPr>
              <w:autoSpaceDE w:val="0"/>
              <w:autoSpaceDN w:val="0"/>
              <w:adjustRightInd w:val="0"/>
              <w:spacing w:before="120" w:after="120"/>
              <w:rPr>
                <w:rFonts w:ascii="Sylfaen" w:hAnsi="Sylfaen" w:cs="Sylfaen"/>
                <w:sz w:val="20"/>
                <w:szCs w:val="20"/>
                <w:lang w:val="ka-GE"/>
              </w:rPr>
            </w:pPr>
            <w:r w:rsidRPr="00FE4D45">
              <w:rPr>
                <w:rFonts w:ascii="Sylfaen" w:hAnsi="Sylfaen" w:cs="Sylfaen"/>
                <w:sz w:val="20"/>
                <w:szCs w:val="20"/>
                <w:lang w:val="ka-GE"/>
              </w:rPr>
              <w:t>ნედლეულის და პროდუქციის ტრანსპორტირება დასახლებული პუნქტების გავლით დაკავშირებული იქნება გარემოზე დამატებით ზემოქმედებასთან, რაც დაკავშირებული იქნება დამატებით ხმაურთან და ემისიებთან. ხმაურით და უშუალოდ ნამწვი აირების ემისიებით მოსალოდნელი ზემოქმედების შემცირების სშუალებაა ავტომობილების ტექნიკური გამართულობის უზრუნველყოფა, ამისათვის, ნედლეულის და პროდუქციის ტარნსპორტირება განხორციელდება იმ სატრანსპორტო საშუალებებით, რომლებსაც შესაბამის უწყებაში გავლილი ექნებათ ტექ. დათვალიერება. რაც შეეხება ნაყარი და ამტვერებადი ტვირთების ტრანსპორტირებით გამოწვეულ ზემოქმედებას, დაცული იქნება ნაყარი ტვირთების გადაზიდვის წესი, კერძოდ მოხდება ძარების გადახურვა. გარდა ამისა, გრუნტის გზებძე ასევე მოხდება სიჩქარეების შეზღუდვა.</w:t>
            </w:r>
          </w:p>
        </w:tc>
      </w:tr>
    </w:tbl>
    <w:p w14:paraId="776E7FCD" w14:textId="77777777" w:rsidR="00E03572" w:rsidRDefault="00E03572" w:rsidP="00306B43">
      <w:pPr>
        <w:spacing w:before="120" w:after="120"/>
      </w:pPr>
    </w:p>
    <w:sectPr w:rsidR="00E03572" w:rsidSect="00E035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LitNusx">
    <w:altName w:val="Times New Roman"/>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212E"/>
    <w:multiLevelType w:val="hybridMultilevel"/>
    <w:tmpl w:val="491C1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693E"/>
    <w:multiLevelType w:val="hybridMultilevel"/>
    <w:tmpl w:val="491C1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F688E"/>
    <w:multiLevelType w:val="hybridMultilevel"/>
    <w:tmpl w:val="0DD04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44B55"/>
    <w:multiLevelType w:val="hybridMultilevel"/>
    <w:tmpl w:val="491C1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46DE9"/>
    <w:multiLevelType w:val="hybridMultilevel"/>
    <w:tmpl w:val="6D9EA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50"/>
    <w:rsid w:val="00021BB0"/>
    <w:rsid w:val="00032293"/>
    <w:rsid w:val="0004254E"/>
    <w:rsid w:val="000C38AB"/>
    <w:rsid w:val="00125ADF"/>
    <w:rsid w:val="001846D8"/>
    <w:rsid w:val="00190418"/>
    <w:rsid w:val="00290337"/>
    <w:rsid w:val="00306B43"/>
    <w:rsid w:val="003265D1"/>
    <w:rsid w:val="003D3BC1"/>
    <w:rsid w:val="003F5BED"/>
    <w:rsid w:val="00490D05"/>
    <w:rsid w:val="00496CB5"/>
    <w:rsid w:val="00533391"/>
    <w:rsid w:val="00581B46"/>
    <w:rsid w:val="005830DE"/>
    <w:rsid w:val="00604952"/>
    <w:rsid w:val="00626802"/>
    <w:rsid w:val="006F2A76"/>
    <w:rsid w:val="00700AED"/>
    <w:rsid w:val="007156A3"/>
    <w:rsid w:val="00877F04"/>
    <w:rsid w:val="009257CB"/>
    <w:rsid w:val="00993F26"/>
    <w:rsid w:val="00AC412E"/>
    <w:rsid w:val="00BE0905"/>
    <w:rsid w:val="00BE1E28"/>
    <w:rsid w:val="00BF4624"/>
    <w:rsid w:val="00C22E6A"/>
    <w:rsid w:val="00CF3631"/>
    <w:rsid w:val="00D042BC"/>
    <w:rsid w:val="00DE1B70"/>
    <w:rsid w:val="00E03572"/>
    <w:rsid w:val="00E079B6"/>
    <w:rsid w:val="00E80A50"/>
    <w:rsid w:val="00E9188A"/>
    <w:rsid w:val="00F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53A2"/>
  <w15:chartTrackingRefBased/>
  <w15:docId w15:val="{CB9DAC55-D610-4287-A5FF-ED7CD35D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572"/>
    <w:rPr>
      <w:color w:val="808080"/>
    </w:rPr>
  </w:style>
  <w:style w:type="paragraph" w:styleId="ListParagraph">
    <w:name w:val="List Paragraph"/>
    <w:basedOn w:val="Normal"/>
    <w:uiPriority w:val="34"/>
    <w:qFormat/>
    <w:rsid w:val="00290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D0DB-E433-4D16-9EDF-5BEEF7F8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1449</Words>
  <Characters>9266</Characters>
  <Application>Microsoft Office Word</Application>
  <DocSecurity>0</DocSecurity>
  <Lines>181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90</cp:revision>
  <dcterms:created xsi:type="dcterms:W3CDTF">2022-08-09T05:57:00Z</dcterms:created>
  <dcterms:modified xsi:type="dcterms:W3CDTF">2022-08-10T13:50:00Z</dcterms:modified>
</cp:coreProperties>
</file>